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6AFCB" w14:textId="77777777" w:rsidR="009260DE" w:rsidRPr="009A4364" w:rsidRDefault="0021526C" w:rsidP="009260DE">
      <w:pPr>
        <w:rPr>
          <w:sz w:val="24"/>
          <w:szCs w:val="24"/>
        </w:rPr>
      </w:pPr>
      <w:r w:rsidRPr="009A4364">
        <w:rPr>
          <w:noProof/>
          <w:sz w:val="24"/>
          <w:szCs w:val="24"/>
          <w:lang w:eastAsia="da-DK"/>
        </w:rPr>
        <w:drawing>
          <wp:anchor distT="0" distB="0" distL="114300" distR="114300" simplePos="0" relativeHeight="251658240" behindDoc="0" locked="0" layoutInCell="1" allowOverlap="1" wp14:anchorId="546EF852" wp14:editId="40394B70">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9A4364">
        <w:rPr>
          <w:sz w:val="24"/>
          <w:szCs w:val="24"/>
        </w:rPr>
        <w:br w:type="textWrapping" w:clear="all"/>
      </w:r>
    </w:p>
    <w:p w14:paraId="59A9F3C2" w14:textId="3F1387B2" w:rsidR="009260DE" w:rsidRPr="009A4364" w:rsidRDefault="009260DE" w:rsidP="009260DE">
      <w:pPr>
        <w:pStyle w:val="Titel"/>
        <w:tabs>
          <w:tab w:val="right" w:pos="9356"/>
        </w:tabs>
        <w:jc w:val="left"/>
        <w:rPr>
          <w:b w:val="0"/>
          <w:szCs w:val="24"/>
          <w:lang w:eastAsia="en-US"/>
        </w:rPr>
      </w:pPr>
      <w:r w:rsidRPr="009A4364">
        <w:rPr>
          <w:b w:val="0"/>
          <w:szCs w:val="24"/>
          <w:lang w:eastAsia="en-US"/>
        </w:rPr>
        <w:tab/>
      </w:r>
      <w:r w:rsidR="006956F4">
        <w:rPr>
          <w:szCs w:val="24"/>
        </w:rPr>
        <w:t>27. april 2026</w:t>
      </w:r>
    </w:p>
    <w:p w14:paraId="67F92F44" w14:textId="77777777" w:rsidR="009260DE" w:rsidRPr="009A4364" w:rsidRDefault="009260DE" w:rsidP="009260DE">
      <w:pPr>
        <w:pStyle w:val="Titel"/>
        <w:tabs>
          <w:tab w:val="left" w:pos="8222"/>
        </w:tabs>
        <w:jc w:val="left"/>
        <w:rPr>
          <w:b w:val="0"/>
          <w:szCs w:val="24"/>
        </w:rPr>
      </w:pPr>
    </w:p>
    <w:p w14:paraId="5D974314" w14:textId="77777777" w:rsidR="009260DE" w:rsidRPr="009A4364" w:rsidRDefault="009260DE" w:rsidP="009260DE">
      <w:pPr>
        <w:pStyle w:val="Titel"/>
        <w:jc w:val="left"/>
        <w:rPr>
          <w:b w:val="0"/>
          <w:szCs w:val="24"/>
        </w:rPr>
      </w:pPr>
    </w:p>
    <w:p w14:paraId="0EF54E61" w14:textId="77777777" w:rsidR="009260DE" w:rsidRPr="009A4364" w:rsidRDefault="009260DE" w:rsidP="009260DE">
      <w:pPr>
        <w:pStyle w:val="Titel"/>
        <w:jc w:val="left"/>
        <w:rPr>
          <w:b w:val="0"/>
          <w:szCs w:val="24"/>
        </w:rPr>
      </w:pPr>
    </w:p>
    <w:p w14:paraId="73CC993B" w14:textId="77777777" w:rsidR="009260DE" w:rsidRPr="009A4364" w:rsidRDefault="009260DE" w:rsidP="009260DE">
      <w:pPr>
        <w:jc w:val="center"/>
        <w:rPr>
          <w:b/>
          <w:sz w:val="24"/>
          <w:szCs w:val="24"/>
        </w:rPr>
      </w:pPr>
      <w:r w:rsidRPr="009A4364">
        <w:rPr>
          <w:b/>
          <w:sz w:val="24"/>
          <w:szCs w:val="24"/>
        </w:rPr>
        <w:t>PRODUKTRESUMÉ</w:t>
      </w:r>
    </w:p>
    <w:p w14:paraId="0B1F5CE8" w14:textId="77777777" w:rsidR="009260DE" w:rsidRPr="009A4364" w:rsidRDefault="009260DE" w:rsidP="009260DE">
      <w:pPr>
        <w:jc w:val="center"/>
        <w:rPr>
          <w:b/>
          <w:sz w:val="24"/>
          <w:szCs w:val="24"/>
        </w:rPr>
      </w:pPr>
    </w:p>
    <w:p w14:paraId="4D3BD61F" w14:textId="77777777" w:rsidR="009260DE" w:rsidRPr="009A4364" w:rsidRDefault="009260DE" w:rsidP="009260DE">
      <w:pPr>
        <w:jc w:val="center"/>
        <w:rPr>
          <w:b/>
          <w:sz w:val="24"/>
          <w:szCs w:val="24"/>
        </w:rPr>
      </w:pPr>
      <w:r w:rsidRPr="009A4364">
        <w:rPr>
          <w:b/>
          <w:sz w:val="24"/>
          <w:szCs w:val="24"/>
        </w:rPr>
        <w:t>for</w:t>
      </w:r>
    </w:p>
    <w:p w14:paraId="0B9232B0" w14:textId="77777777" w:rsidR="000B058C" w:rsidRPr="009A4364" w:rsidRDefault="000B058C" w:rsidP="009260DE">
      <w:pPr>
        <w:jc w:val="center"/>
        <w:rPr>
          <w:b/>
          <w:sz w:val="24"/>
          <w:szCs w:val="24"/>
        </w:rPr>
      </w:pPr>
    </w:p>
    <w:p w14:paraId="02AF5219" w14:textId="0A724485" w:rsidR="009260DE" w:rsidRPr="009A4364" w:rsidRDefault="00F9795D" w:rsidP="009260DE">
      <w:pPr>
        <w:jc w:val="center"/>
        <w:rPr>
          <w:b/>
          <w:sz w:val="24"/>
          <w:szCs w:val="24"/>
        </w:rPr>
      </w:pPr>
      <w:proofErr w:type="spellStart"/>
      <w:r w:rsidRPr="009A4364">
        <w:rPr>
          <w:b/>
          <w:sz w:val="24"/>
          <w:szCs w:val="24"/>
        </w:rPr>
        <w:t>Apiyaq</w:t>
      </w:r>
      <w:proofErr w:type="spellEnd"/>
      <w:r w:rsidR="003A3563" w:rsidRPr="009A4364">
        <w:rPr>
          <w:b/>
          <w:sz w:val="24"/>
          <w:szCs w:val="24"/>
        </w:rPr>
        <w:t>, injektionsvæske, opløsning</w:t>
      </w:r>
    </w:p>
    <w:p w14:paraId="1AED397D" w14:textId="77777777" w:rsidR="009260DE" w:rsidRPr="009A4364" w:rsidRDefault="009260DE" w:rsidP="009260DE">
      <w:pPr>
        <w:jc w:val="both"/>
        <w:rPr>
          <w:sz w:val="24"/>
          <w:szCs w:val="24"/>
        </w:rPr>
      </w:pPr>
    </w:p>
    <w:p w14:paraId="19C330EE" w14:textId="77777777" w:rsidR="009260DE" w:rsidRPr="009A4364" w:rsidRDefault="009260DE" w:rsidP="009260DE">
      <w:pPr>
        <w:jc w:val="both"/>
        <w:rPr>
          <w:sz w:val="24"/>
          <w:szCs w:val="24"/>
        </w:rPr>
      </w:pPr>
    </w:p>
    <w:p w14:paraId="7038CDA2" w14:textId="77777777" w:rsidR="009260DE" w:rsidRPr="009A4364" w:rsidRDefault="009260DE" w:rsidP="009260DE">
      <w:pPr>
        <w:tabs>
          <w:tab w:val="left" w:pos="851"/>
        </w:tabs>
        <w:ind w:left="851" w:hanging="851"/>
        <w:rPr>
          <w:b/>
          <w:sz w:val="24"/>
          <w:szCs w:val="24"/>
        </w:rPr>
      </w:pPr>
      <w:r w:rsidRPr="009A4364">
        <w:rPr>
          <w:b/>
          <w:sz w:val="24"/>
          <w:szCs w:val="24"/>
        </w:rPr>
        <w:t>0.</w:t>
      </w:r>
      <w:r w:rsidRPr="009A4364">
        <w:rPr>
          <w:b/>
          <w:sz w:val="24"/>
          <w:szCs w:val="24"/>
        </w:rPr>
        <w:tab/>
        <w:t>D.SP.NR.</w:t>
      </w:r>
    </w:p>
    <w:p w14:paraId="4E35C260" w14:textId="73B5F5EF" w:rsidR="009260DE" w:rsidRPr="009A4364" w:rsidRDefault="003A3563" w:rsidP="009260DE">
      <w:pPr>
        <w:tabs>
          <w:tab w:val="left" w:pos="851"/>
        </w:tabs>
        <w:ind w:left="851"/>
        <w:rPr>
          <w:sz w:val="24"/>
          <w:szCs w:val="24"/>
        </w:rPr>
      </w:pPr>
      <w:r w:rsidRPr="009A4364">
        <w:rPr>
          <w:sz w:val="24"/>
          <w:szCs w:val="24"/>
        </w:rPr>
        <w:t>34552</w:t>
      </w:r>
    </w:p>
    <w:p w14:paraId="7F6EC6E5" w14:textId="77777777" w:rsidR="009260DE" w:rsidRPr="009A4364" w:rsidRDefault="009260DE" w:rsidP="009260DE">
      <w:pPr>
        <w:tabs>
          <w:tab w:val="left" w:pos="851"/>
        </w:tabs>
        <w:ind w:left="851"/>
        <w:rPr>
          <w:sz w:val="24"/>
          <w:szCs w:val="24"/>
        </w:rPr>
      </w:pPr>
    </w:p>
    <w:p w14:paraId="57D14038" w14:textId="77777777" w:rsidR="009260DE" w:rsidRPr="009A4364" w:rsidRDefault="009260DE" w:rsidP="009260DE">
      <w:pPr>
        <w:tabs>
          <w:tab w:val="left" w:pos="851"/>
        </w:tabs>
        <w:ind w:left="851" w:hanging="851"/>
        <w:rPr>
          <w:b/>
          <w:sz w:val="24"/>
          <w:szCs w:val="24"/>
        </w:rPr>
      </w:pPr>
      <w:r w:rsidRPr="009A4364">
        <w:rPr>
          <w:b/>
          <w:sz w:val="24"/>
          <w:szCs w:val="24"/>
        </w:rPr>
        <w:t>1.</w:t>
      </w:r>
      <w:r w:rsidRPr="009A4364">
        <w:rPr>
          <w:b/>
          <w:sz w:val="24"/>
          <w:szCs w:val="24"/>
        </w:rPr>
        <w:tab/>
        <w:t>LÆGEMIDLETS NAVN</w:t>
      </w:r>
    </w:p>
    <w:p w14:paraId="11997618" w14:textId="77A9E21C" w:rsidR="009260DE" w:rsidRPr="009A4364" w:rsidRDefault="003A3563" w:rsidP="009260DE">
      <w:pPr>
        <w:tabs>
          <w:tab w:val="left" w:pos="851"/>
        </w:tabs>
        <w:ind w:left="851"/>
        <w:rPr>
          <w:sz w:val="24"/>
          <w:szCs w:val="24"/>
        </w:rPr>
      </w:pPr>
      <w:proofErr w:type="spellStart"/>
      <w:r w:rsidRPr="009A4364">
        <w:rPr>
          <w:sz w:val="24"/>
          <w:szCs w:val="24"/>
        </w:rPr>
        <w:t>Apiyaq</w:t>
      </w:r>
      <w:proofErr w:type="spellEnd"/>
    </w:p>
    <w:p w14:paraId="475430B7" w14:textId="77777777" w:rsidR="009260DE" w:rsidRPr="009A4364" w:rsidRDefault="009260DE" w:rsidP="009260DE">
      <w:pPr>
        <w:tabs>
          <w:tab w:val="left" w:pos="851"/>
        </w:tabs>
        <w:ind w:left="851"/>
        <w:rPr>
          <w:sz w:val="24"/>
          <w:szCs w:val="24"/>
        </w:rPr>
      </w:pPr>
    </w:p>
    <w:p w14:paraId="03DDA697" w14:textId="77777777" w:rsidR="009260DE" w:rsidRPr="009A4364" w:rsidRDefault="009260DE" w:rsidP="009260DE">
      <w:pPr>
        <w:tabs>
          <w:tab w:val="left" w:pos="851"/>
        </w:tabs>
        <w:ind w:left="851" w:hanging="851"/>
        <w:rPr>
          <w:b/>
          <w:sz w:val="24"/>
          <w:szCs w:val="24"/>
        </w:rPr>
      </w:pPr>
      <w:r w:rsidRPr="009A4364">
        <w:rPr>
          <w:b/>
          <w:sz w:val="24"/>
          <w:szCs w:val="24"/>
        </w:rPr>
        <w:t>2.</w:t>
      </w:r>
      <w:r w:rsidRPr="009A4364">
        <w:rPr>
          <w:b/>
          <w:sz w:val="24"/>
          <w:szCs w:val="24"/>
        </w:rPr>
        <w:tab/>
        <w:t>KVALITATIV OG KVANTITATIV SAMMENSÆTNING</w:t>
      </w:r>
    </w:p>
    <w:p w14:paraId="26A8D54E" w14:textId="77777777" w:rsidR="00240674" w:rsidRPr="009A4364" w:rsidRDefault="00240674" w:rsidP="007551E6">
      <w:pPr>
        <w:ind w:left="851"/>
        <w:rPr>
          <w:sz w:val="24"/>
          <w:szCs w:val="24"/>
          <w:u w:val="single"/>
        </w:rPr>
      </w:pPr>
    </w:p>
    <w:p w14:paraId="64077E4E" w14:textId="1E0AFD6C" w:rsidR="007551E6" w:rsidRPr="007551E6" w:rsidRDefault="007551E6" w:rsidP="007551E6">
      <w:pPr>
        <w:ind w:left="851"/>
        <w:rPr>
          <w:sz w:val="24"/>
          <w:szCs w:val="24"/>
          <w:u w:val="single"/>
        </w:rPr>
      </w:pPr>
      <w:proofErr w:type="spellStart"/>
      <w:r w:rsidRPr="007551E6">
        <w:rPr>
          <w:sz w:val="24"/>
          <w:szCs w:val="24"/>
          <w:u w:val="single"/>
        </w:rPr>
        <w:t>Apiyaq</w:t>
      </w:r>
      <w:proofErr w:type="spellEnd"/>
      <w:r w:rsidRPr="007551E6">
        <w:rPr>
          <w:sz w:val="24"/>
          <w:szCs w:val="24"/>
          <w:u w:val="single"/>
        </w:rPr>
        <w:t xml:space="preserve"> 2,5 mg/ml + 5 mikrogram/ml injektionsvæske, opløsning</w:t>
      </w:r>
    </w:p>
    <w:p w14:paraId="0E855559" w14:textId="4038911D" w:rsidR="007551E6" w:rsidRPr="007551E6" w:rsidRDefault="007551E6" w:rsidP="007551E6">
      <w:pPr>
        <w:ind w:left="851"/>
        <w:rPr>
          <w:sz w:val="24"/>
          <w:szCs w:val="24"/>
        </w:rPr>
      </w:pPr>
      <w:r w:rsidRPr="007551E6">
        <w:rPr>
          <w:sz w:val="24"/>
          <w:szCs w:val="24"/>
        </w:rPr>
        <w:t xml:space="preserve">Hver ml injektionsvæske, opløsning indeholder </w:t>
      </w:r>
      <w:proofErr w:type="spellStart"/>
      <w:r w:rsidR="009B3240">
        <w:rPr>
          <w:sz w:val="24"/>
          <w:szCs w:val="24"/>
        </w:rPr>
        <w:t>bupivacainhydrochlorid</w:t>
      </w:r>
      <w:proofErr w:type="spellEnd"/>
      <w:r w:rsidRPr="007551E6">
        <w:rPr>
          <w:sz w:val="24"/>
          <w:szCs w:val="24"/>
        </w:rPr>
        <w:t xml:space="preserve"> monohydrat svarende til 2,5 mg </w:t>
      </w:r>
      <w:proofErr w:type="spellStart"/>
      <w:r w:rsidR="009B3240">
        <w:rPr>
          <w:sz w:val="24"/>
          <w:szCs w:val="24"/>
        </w:rPr>
        <w:t>bupivacainhydrochlorid</w:t>
      </w:r>
      <w:proofErr w:type="spellEnd"/>
      <w:r w:rsidRPr="007551E6">
        <w:rPr>
          <w:sz w:val="24"/>
          <w:szCs w:val="24"/>
        </w:rPr>
        <w:t xml:space="preserve"> og </w:t>
      </w:r>
      <w:proofErr w:type="spellStart"/>
      <w:r w:rsidRPr="007551E6">
        <w:rPr>
          <w:sz w:val="24"/>
          <w:szCs w:val="24"/>
        </w:rPr>
        <w:t>adrenalintartrat</w:t>
      </w:r>
      <w:proofErr w:type="spellEnd"/>
      <w:r w:rsidRPr="007551E6">
        <w:rPr>
          <w:sz w:val="24"/>
          <w:szCs w:val="24"/>
        </w:rPr>
        <w:t xml:space="preserve"> svarende til 5 mikrogram adrenalin.</w:t>
      </w:r>
    </w:p>
    <w:p w14:paraId="2C27F719" w14:textId="77777777" w:rsidR="007551E6" w:rsidRPr="007551E6" w:rsidRDefault="007551E6" w:rsidP="007551E6">
      <w:pPr>
        <w:ind w:left="851"/>
        <w:rPr>
          <w:sz w:val="24"/>
          <w:szCs w:val="24"/>
        </w:rPr>
      </w:pPr>
    </w:p>
    <w:p w14:paraId="143F43AA" w14:textId="695D0DE0" w:rsidR="007551E6" w:rsidRPr="007551E6" w:rsidRDefault="007551E6" w:rsidP="007551E6">
      <w:pPr>
        <w:ind w:left="851"/>
        <w:rPr>
          <w:sz w:val="24"/>
          <w:szCs w:val="24"/>
        </w:rPr>
      </w:pPr>
      <w:r w:rsidRPr="007551E6">
        <w:rPr>
          <w:sz w:val="24"/>
          <w:szCs w:val="24"/>
        </w:rPr>
        <w:t xml:space="preserve">Hver 10 ml ampul indeholder </w:t>
      </w:r>
      <w:proofErr w:type="spellStart"/>
      <w:r w:rsidR="009B3240">
        <w:rPr>
          <w:sz w:val="24"/>
          <w:szCs w:val="24"/>
        </w:rPr>
        <w:t>bupivacainhydrochlorid</w:t>
      </w:r>
      <w:proofErr w:type="spellEnd"/>
      <w:r w:rsidRPr="007551E6">
        <w:rPr>
          <w:sz w:val="24"/>
          <w:szCs w:val="24"/>
        </w:rPr>
        <w:t xml:space="preserve"> monohydrat svarende til 25 mg </w:t>
      </w:r>
      <w:proofErr w:type="spellStart"/>
      <w:r w:rsidR="009B3240">
        <w:rPr>
          <w:sz w:val="24"/>
          <w:szCs w:val="24"/>
        </w:rPr>
        <w:t>bupivacainhydrochlorid</w:t>
      </w:r>
      <w:proofErr w:type="spellEnd"/>
      <w:r w:rsidRPr="007551E6">
        <w:rPr>
          <w:sz w:val="24"/>
          <w:szCs w:val="24"/>
        </w:rPr>
        <w:t xml:space="preserve"> og </w:t>
      </w:r>
      <w:proofErr w:type="spellStart"/>
      <w:r w:rsidRPr="007551E6">
        <w:rPr>
          <w:sz w:val="24"/>
          <w:szCs w:val="24"/>
        </w:rPr>
        <w:t>adrenalintartrat</w:t>
      </w:r>
      <w:proofErr w:type="spellEnd"/>
      <w:r w:rsidRPr="007551E6">
        <w:rPr>
          <w:sz w:val="24"/>
          <w:szCs w:val="24"/>
        </w:rPr>
        <w:t xml:space="preserve"> svarende til 50 mikrogram adrenalin.</w:t>
      </w:r>
    </w:p>
    <w:p w14:paraId="5A139278" w14:textId="77777777" w:rsidR="007551E6" w:rsidRPr="007551E6" w:rsidRDefault="007551E6" w:rsidP="007551E6">
      <w:pPr>
        <w:ind w:left="851"/>
        <w:rPr>
          <w:sz w:val="24"/>
          <w:szCs w:val="24"/>
        </w:rPr>
      </w:pPr>
    </w:p>
    <w:p w14:paraId="3BE6EAE6" w14:textId="77777777" w:rsidR="007551E6" w:rsidRPr="007551E6" w:rsidRDefault="007551E6" w:rsidP="007551E6">
      <w:pPr>
        <w:ind w:left="851"/>
        <w:rPr>
          <w:sz w:val="24"/>
          <w:szCs w:val="24"/>
          <w:u w:val="single"/>
        </w:rPr>
      </w:pPr>
      <w:proofErr w:type="spellStart"/>
      <w:r w:rsidRPr="007551E6">
        <w:rPr>
          <w:sz w:val="24"/>
          <w:szCs w:val="24"/>
          <w:u w:val="single"/>
        </w:rPr>
        <w:t>Apiyaq</w:t>
      </w:r>
      <w:proofErr w:type="spellEnd"/>
      <w:r w:rsidRPr="007551E6">
        <w:rPr>
          <w:sz w:val="24"/>
          <w:szCs w:val="24"/>
          <w:u w:val="single"/>
        </w:rPr>
        <w:t xml:space="preserve"> 5 mg/ml + 5 mikrogram/ml injektionsvæske, opløsning</w:t>
      </w:r>
    </w:p>
    <w:p w14:paraId="24CE4336" w14:textId="3B1DE981" w:rsidR="007551E6" w:rsidRPr="007551E6" w:rsidRDefault="007551E6" w:rsidP="007551E6">
      <w:pPr>
        <w:ind w:left="851"/>
        <w:rPr>
          <w:sz w:val="24"/>
          <w:szCs w:val="24"/>
        </w:rPr>
      </w:pPr>
      <w:r w:rsidRPr="007551E6">
        <w:rPr>
          <w:sz w:val="24"/>
          <w:szCs w:val="24"/>
        </w:rPr>
        <w:t xml:space="preserve">Hver ml injektionsvæske, opløsning indeholder </w:t>
      </w:r>
      <w:proofErr w:type="spellStart"/>
      <w:r w:rsidR="009B3240">
        <w:rPr>
          <w:sz w:val="24"/>
          <w:szCs w:val="24"/>
        </w:rPr>
        <w:t>bupivacainhydrochlorid</w:t>
      </w:r>
      <w:proofErr w:type="spellEnd"/>
      <w:r w:rsidRPr="007551E6">
        <w:rPr>
          <w:sz w:val="24"/>
          <w:szCs w:val="24"/>
        </w:rPr>
        <w:t xml:space="preserve"> monohydrat svarende til 5 mg </w:t>
      </w:r>
      <w:proofErr w:type="spellStart"/>
      <w:r w:rsidR="009B3240">
        <w:rPr>
          <w:sz w:val="24"/>
          <w:szCs w:val="24"/>
        </w:rPr>
        <w:t>bupivacainhydrochlorid</w:t>
      </w:r>
      <w:proofErr w:type="spellEnd"/>
      <w:r w:rsidRPr="007551E6">
        <w:rPr>
          <w:sz w:val="24"/>
          <w:szCs w:val="24"/>
        </w:rPr>
        <w:t xml:space="preserve"> og </w:t>
      </w:r>
      <w:proofErr w:type="spellStart"/>
      <w:r w:rsidRPr="007551E6">
        <w:rPr>
          <w:sz w:val="24"/>
          <w:szCs w:val="24"/>
        </w:rPr>
        <w:t>adrenalintartrat</w:t>
      </w:r>
      <w:proofErr w:type="spellEnd"/>
      <w:r w:rsidRPr="007551E6">
        <w:rPr>
          <w:sz w:val="24"/>
          <w:szCs w:val="24"/>
        </w:rPr>
        <w:t xml:space="preserve"> svarende til 5 mikrogram adrenalin.</w:t>
      </w:r>
    </w:p>
    <w:p w14:paraId="17F5374D" w14:textId="77777777" w:rsidR="007551E6" w:rsidRPr="007551E6" w:rsidRDefault="007551E6" w:rsidP="007551E6">
      <w:pPr>
        <w:ind w:left="851"/>
        <w:rPr>
          <w:sz w:val="24"/>
          <w:szCs w:val="24"/>
        </w:rPr>
      </w:pPr>
    </w:p>
    <w:p w14:paraId="35573FCB" w14:textId="50CFA469" w:rsidR="007551E6" w:rsidRPr="007551E6" w:rsidRDefault="007551E6" w:rsidP="007551E6">
      <w:pPr>
        <w:ind w:left="851"/>
        <w:rPr>
          <w:sz w:val="24"/>
          <w:szCs w:val="24"/>
        </w:rPr>
      </w:pPr>
      <w:r w:rsidRPr="007551E6">
        <w:rPr>
          <w:sz w:val="24"/>
          <w:szCs w:val="24"/>
        </w:rPr>
        <w:t xml:space="preserve">Hver 10 ml ampul indeholder </w:t>
      </w:r>
      <w:proofErr w:type="spellStart"/>
      <w:r w:rsidR="009B3240">
        <w:rPr>
          <w:sz w:val="24"/>
          <w:szCs w:val="24"/>
        </w:rPr>
        <w:t>bupivacainhydrochlorid</w:t>
      </w:r>
      <w:proofErr w:type="spellEnd"/>
      <w:r w:rsidRPr="007551E6">
        <w:rPr>
          <w:sz w:val="24"/>
          <w:szCs w:val="24"/>
        </w:rPr>
        <w:t xml:space="preserve"> monohydrat svarende til 50 mg </w:t>
      </w:r>
      <w:proofErr w:type="spellStart"/>
      <w:r w:rsidR="009B3240">
        <w:rPr>
          <w:sz w:val="24"/>
          <w:szCs w:val="24"/>
        </w:rPr>
        <w:t>bupivacainhydrochlorid</w:t>
      </w:r>
      <w:proofErr w:type="spellEnd"/>
      <w:r w:rsidRPr="007551E6">
        <w:rPr>
          <w:sz w:val="24"/>
          <w:szCs w:val="24"/>
        </w:rPr>
        <w:t xml:space="preserve"> og </w:t>
      </w:r>
      <w:proofErr w:type="spellStart"/>
      <w:r w:rsidRPr="007551E6">
        <w:rPr>
          <w:sz w:val="24"/>
          <w:szCs w:val="24"/>
        </w:rPr>
        <w:t>adrenalintartrat</w:t>
      </w:r>
      <w:proofErr w:type="spellEnd"/>
      <w:r w:rsidRPr="007551E6">
        <w:rPr>
          <w:sz w:val="24"/>
          <w:szCs w:val="24"/>
        </w:rPr>
        <w:t xml:space="preserve"> svarende til 50 mikrogram adrenalin.</w:t>
      </w:r>
    </w:p>
    <w:p w14:paraId="6F3718C6" w14:textId="77777777" w:rsidR="007551E6" w:rsidRPr="007551E6" w:rsidRDefault="007551E6" w:rsidP="007551E6">
      <w:pPr>
        <w:ind w:left="851"/>
        <w:rPr>
          <w:sz w:val="24"/>
          <w:szCs w:val="24"/>
        </w:rPr>
      </w:pPr>
    </w:p>
    <w:p w14:paraId="2FBE4F74" w14:textId="77777777" w:rsidR="007551E6" w:rsidRPr="007551E6" w:rsidRDefault="007551E6" w:rsidP="007551E6">
      <w:pPr>
        <w:ind w:left="851"/>
        <w:rPr>
          <w:sz w:val="24"/>
          <w:szCs w:val="24"/>
        </w:rPr>
      </w:pPr>
      <w:r w:rsidRPr="007551E6">
        <w:rPr>
          <w:sz w:val="24"/>
          <w:szCs w:val="24"/>
          <w:u w:val="single"/>
        </w:rPr>
        <w:t>Hjælpestof(fer), som behandleren skal være opmærksom på</w:t>
      </w:r>
    </w:p>
    <w:p w14:paraId="32FAE1CB" w14:textId="77777777" w:rsidR="007551E6" w:rsidRPr="007551E6" w:rsidRDefault="007551E6" w:rsidP="007551E6">
      <w:pPr>
        <w:ind w:left="851"/>
        <w:rPr>
          <w:sz w:val="24"/>
          <w:szCs w:val="24"/>
        </w:rPr>
      </w:pPr>
      <w:r w:rsidRPr="007551E6">
        <w:rPr>
          <w:sz w:val="24"/>
          <w:szCs w:val="24"/>
        </w:rPr>
        <w:t xml:space="preserve">Hver 10 ml ampul indeholder 32,8 mg natrium og 5,5 mg </w:t>
      </w:r>
      <w:proofErr w:type="spellStart"/>
      <w:r w:rsidRPr="007551E6">
        <w:rPr>
          <w:sz w:val="24"/>
          <w:szCs w:val="24"/>
        </w:rPr>
        <w:t>natriummetabisulfit</w:t>
      </w:r>
      <w:proofErr w:type="spellEnd"/>
      <w:r w:rsidRPr="007551E6">
        <w:rPr>
          <w:sz w:val="24"/>
          <w:szCs w:val="24"/>
        </w:rPr>
        <w:t>.</w:t>
      </w:r>
    </w:p>
    <w:p w14:paraId="5DB4FB9E" w14:textId="77777777" w:rsidR="007551E6" w:rsidRPr="007551E6" w:rsidRDefault="007551E6" w:rsidP="007551E6">
      <w:pPr>
        <w:ind w:left="851"/>
        <w:rPr>
          <w:sz w:val="24"/>
          <w:szCs w:val="24"/>
        </w:rPr>
      </w:pPr>
    </w:p>
    <w:p w14:paraId="0325B232" w14:textId="77777777" w:rsidR="007551E6" w:rsidRPr="007551E6" w:rsidRDefault="007551E6" w:rsidP="007551E6">
      <w:pPr>
        <w:ind w:left="851"/>
        <w:rPr>
          <w:sz w:val="24"/>
          <w:szCs w:val="24"/>
        </w:rPr>
      </w:pPr>
      <w:r w:rsidRPr="007551E6">
        <w:rPr>
          <w:sz w:val="24"/>
          <w:szCs w:val="24"/>
        </w:rPr>
        <w:t>Alle hjælpestoffer er anført under pkt. 6.1.</w:t>
      </w:r>
    </w:p>
    <w:p w14:paraId="39EE6038" w14:textId="77777777" w:rsidR="009260DE" w:rsidRPr="009A4364" w:rsidRDefault="009260DE" w:rsidP="009260DE">
      <w:pPr>
        <w:tabs>
          <w:tab w:val="left" w:pos="851"/>
        </w:tabs>
        <w:ind w:left="851"/>
        <w:rPr>
          <w:sz w:val="24"/>
          <w:szCs w:val="24"/>
        </w:rPr>
      </w:pPr>
    </w:p>
    <w:p w14:paraId="08EE10A0" w14:textId="77777777" w:rsidR="009260DE" w:rsidRPr="009A4364" w:rsidRDefault="009260DE" w:rsidP="009260DE">
      <w:pPr>
        <w:tabs>
          <w:tab w:val="left" w:pos="851"/>
        </w:tabs>
        <w:ind w:left="851" w:hanging="851"/>
        <w:rPr>
          <w:b/>
          <w:sz w:val="24"/>
          <w:szCs w:val="24"/>
        </w:rPr>
      </w:pPr>
      <w:r w:rsidRPr="009A4364">
        <w:rPr>
          <w:b/>
          <w:sz w:val="24"/>
          <w:szCs w:val="24"/>
        </w:rPr>
        <w:t>3.</w:t>
      </w:r>
      <w:r w:rsidRPr="009A4364">
        <w:rPr>
          <w:b/>
          <w:sz w:val="24"/>
          <w:szCs w:val="24"/>
        </w:rPr>
        <w:tab/>
        <w:t>LÆGEMIDDELFORM</w:t>
      </w:r>
    </w:p>
    <w:p w14:paraId="775CFE0F" w14:textId="360BC63C" w:rsidR="007551E6" w:rsidRPr="007551E6" w:rsidRDefault="007551E6" w:rsidP="007551E6">
      <w:pPr>
        <w:ind w:left="851"/>
        <w:rPr>
          <w:sz w:val="24"/>
          <w:szCs w:val="24"/>
        </w:rPr>
      </w:pPr>
      <w:r w:rsidRPr="007551E6">
        <w:rPr>
          <w:sz w:val="24"/>
          <w:szCs w:val="24"/>
        </w:rPr>
        <w:t>Injektionsvæske, opløsning</w:t>
      </w:r>
    </w:p>
    <w:p w14:paraId="458B6B6D" w14:textId="77777777" w:rsidR="007551E6" w:rsidRPr="007551E6" w:rsidRDefault="007551E6" w:rsidP="007551E6">
      <w:pPr>
        <w:ind w:left="851"/>
        <w:rPr>
          <w:sz w:val="24"/>
          <w:szCs w:val="24"/>
        </w:rPr>
      </w:pPr>
    </w:p>
    <w:p w14:paraId="10A516AF" w14:textId="77777777" w:rsidR="007551E6" w:rsidRPr="007551E6" w:rsidRDefault="007551E6" w:rsidP="007551E6">
      <w:pPr>
        <w:ind w:left="851"/>
        <w:rPr>
          <w:sz w:val="24"/>
          <w:szCs w:val="24"/>
        </w:rPr>
      </w:pPr>
      <w:r w:rsidRPr="007551E6">
        <w:rPr>
          <w:sz w:val="24"/>
          <w:szCs w:val="24"/>
        </w:rPr>
        <w:t>Farveløs, klar, isotonisk opløsning fri for synlige partikler med en pH-værdi på 4,5 og med en densitet på 1,005 g/ml.</w:t>
      </w:r>
    </w:p>
    <w:p w14:paraId="2863E223" w14:textId="77777777" w:rsidR="007551E6" w:rsidRPr="007551E6" w:rsidRDefault="007551E6" w:rsidP="007551E6">
      <w:pPr>
        <w:tabs>
          <w:tab w:val="left" w:pos="851"/>
        </w:tabs>
        <w:ind w:left="851"/>
        <w:rPr>
          <w:sz w:val="24"/>
          <w:szCs w:val="24"/>
        </w:rPr>
      </w:pPr>
    </w:p>
    <w:p w14:paraId="1D5B1492" w14:textId="77777777" w:rsidR="009260DE" w:rsidRPr="009A4364" w:rsidRDefault="009260DE" w:rsidP="009260DE">
      <w:pPr>
        <w:tabs>
          <w:tab w:val="left" w:pos="851"/>
        </w:tabs>
        <w:ind w:left="851"/>
        <w:rPr>
          <w:sz w:val="24"/>
          <w:szCs w:val="24"/>
        </w:rPr>
      </w:pPr>
    </w:p>
    <w:p w14:paraId="4A30D5D1" w14:textId="77777777" w:rsidR="009260DE" w:rsidRPr="009A4364" w:rsidRDefault="009260DE" w:rsidP="009260DE">
      <w:pPr>
        <w:tabs>
          <w:tab w:val="left" w:pos="851"/>
        </w:tabs>
        <w:ind w:left="851"/>
        <w:rPr>
          <w:sz w:val="24"/>
          <w:szCs w:val="24"/>
        </w:rPr>
      </w:pPr>
    </w:p>
    <w:p w14:paraId="4E879648" w14:textId="77777777" w:rsidR="009260DE" w:rsidRPr="009A4364" w:rsidRDefault="009260DE" w:rsidP="009260DE">
      <w:pPr>
        <w:tabs>
          <w:tab w:val="left" w:pos="851"/>
        </w:tabs>
        <w:ind w:left="851" w:hanging="851"/>
        <w:rPr>
          <w:b/>
          <w:sz w:val="24"/>
          <w:szCs w:val="24"/>
        </w:rPr>
      </w:pPr>
      <w:r w:rsidRPr="009A4364">
        <w:rPr>
          <w:b/>
          <w:sz w:val="24"/>
          <w:szCs w:val="24"/>
        </w:rPr>
        <w:t>4.</w:t>
      </w:r>
      <w:r w:rsidRPr="009A4364">
        <w:rPr>
          <w:b/>
          <w:sz w:val="24"/>
          <w:szCs w:val="24"/>
        </w:rPr>
        <w:tab/>
        <w:t>KLINISKE OPLYSNINGER</w:t>
      </w:r>
    </w:p>
    <w:p w14:paraId="429D1C73" w14:textId="77777777" w:rsidR="009260DE" w:rsidRPr="009A4364" w:rsidRDefault="009260DE" w:rsidP="009260DE">
      <w:pPr>
        <w:tabs>
          <w:tab w:val="left" w:pos="851"/>
        </w:tabs>
        <w:ind w:left="851"/>
        <w:rPr>
          <w:b/>
          <w:sz w:val="24"/>
          <w:szCs w:val="24"/>
        </w:rPr>
      </w:pPr>
    </w:p>
    <w:p w14:paraId="20594EE2" w14:textId="77777777" w:rsidR="009260DE" w:rsidRPr="009A4364" w:rsidRDefault="009260DE" w:rsidP="009260DE">
      <w:pPr>
        <w:tabs>
          <w:tab w:val="left" w:pos="851"/>
        </w:tabs>
        <w:ind w:left="851" w:hanging="851"/>
        <w:rPr>
          <w:b/>
          <w:sz w:val="24"/>
          <w:szCs w:val="24"/>
          <w:u w:val="single"/>
        </w:rPr>
      </w:pPr>
      <w:r w:rsidRPr="009A4364">
        <w:rPr>
          <w:b/>
          <w:sz w:val="24"/>
          <w:szCs w:val="24"/>
        </w:rPr>
        <w:t>4.1</w:t>
      </w:r>
      <w:r w:rsidRPr="009A4364">
        <w:rPr>
          <w:b/>
          <w:sz w:val="24"/>
          <w:szCs w:val="24"/>
        </w:rPr>
        <w:tab/>
        <w:t>Terapeutiske indikationer</w:t>
      </w:r>
    </w:p>
    <w:p w14:paraId="0BC9801D" w14:textId="77777777" w:rsidR="00240674" w:rsidRPr="009A4364" w:rsidRDefault="00240674" w:rsidP="007551E6">
      <w:pPr>
        <w:ind w:left="851"/>
        <w:rPr>
          <w:sz w:val="24"/>
          <w:szCs w:val="24"/>
        </w:rPr>
      </w:pPr>
    </w:p>
    <w:p w14:paraId="6937222A" w14:textId="7CC0CEC6" w:rsidR="007551E6" w:rsidRPr="007551E6" w:rsidRDefault="007551E6" w:rsidP="007551E6">
      <w:pPr>
        <w:ind w:left="851"/>
        <w:rPr>
          <w:b/>
          <w:bCs/>
          <w:sz w:val="24"/>
          <w:szCs w:val="24"/>
        </w:rPr>
      </w:pPr>
      <w:proofErr w:type="spellStart"/>
      <w:r w:rsidRPr="007551E6">
        <w:rPr>
          <w:b/>
          <w:bCs/>
          <w:sz w:val="24"/>
          <w:szCs w:val="24"/>
        </w:rPr>
        <w:t>Apiyaq</w:t>
      </w:r>
      <w:proofErr w:type="spellEnd"/>
      <w:r w:rsidRPr="007551E6">
        <w:rPr>
          <w:b/>
          <w:bCs/>
          <w:sz w:val="24"/>
          <w:szCs w:val="24"/>
        </w:rPr>
        <w:t xml:space="preserve"> 2,5 mg/ml + 5 mikrogram/ml injektionsvæske, opløsning</w:t>
      </w:r>
    </w:p>
    <w:p w14:paraId="03269534" w14:textId="77777777" w:rsidR="007551E6" w:rsidRPr="007551E6" w:rsidRDefault="007551E6" w:rsidP="007551E6">
      <w:pPr>
        <w:ind w:left="851"/>
        <w:rPr>
          <w:sz w:val="24"/>
          <w:szCs w:val="24"/>
        </w:rPr>
      </w:pPr>
      <w:r w:rsidRPr="007551E6">
        <w:rPr>
          <w:sz w:val="24"/>
          <w:szCs w:val="24"/>
        </w:rPr>
        <w:t>Voksne og børn &gt; 12 år: Kirurgisk anæstesi</w:t>
      </w:r>
    </w:p>
    <w:p w14:paraId="7A36AD99" w14:textId="77777777" w:rsidR="007551E6" w:rsidRPr="007551E6" w:rsidRDefault="007551E6" w:rsidP="007551E6">
      <w:pPr>
        <w:ind w:left="851"/>
        <w:rPr>
          <w:sz w:val="24"/>
          <w:szCs w:val="24"/>
        </w:rPr>
      </w:pPr>
      <w:r w:rsidRPr="007551E6">
        <w:rPr>
          <w:sz w:val="24"/>
          <w:szCs w:val="24"/>
        </w:rPr>
        <w:t>Voksne og børn &gt; 1 år: Akut smertebehandling</w:t>
      </w:r>
    </w:p>
    <w:p w14:paraId="1EAED241" w14:textId="77777777" w:rsidR="007551E6" w:rsidRPr="007551E6" w:rsidRDefault="007551E6" w:rsidP="007551E6">
      <w:pPr>
        <w:ind w:left="851"/>
        <w:rPr>
          <w:sz w:val="24"/>
          <w:szCs w:val="24"/>
        </w:rPr>
      </w:pPr>
    </w:p>
    <w:p w14:paraId="33C4C1FC" w14:textId="77777777" w:rsidR="007551E6" w:rsidRPr="007551E6" w:rsidRDefault="007551E6" w:rsidP="007551E6">
      <w:pPr>
        <w:ind w:left="851"/>
        <w:rPr>
          <w:b/>
          <w:bCs/>
          <w:sz w:val="24"/>
          <w:szCs w:val="24"/>
        </w:rPr>
      </w:pPr>
      <w:proofErr w:type="spellStart"/>
      <w:r w:rsidRPr="007551E6">
        <w:rPr>
          <w:b/>
          <w:bCs/>
          <w:sz w:val="24"/>
          <w:szCs w:val="24"/>
        </w:rPr>
        <w:t>Apiyaq</w:t>
      </w:r>
      <w:proofErr w:type="spellEnd"/>
      <w:r w:rsidRPr="007551E6">
        <w:rPr>
          <w:b/>
          <w:bCs/>
          <w:sz w:val="24"/>
          <w:szCs w:val="24"/>
        </w:rPr>
        <w:t xml:space="preserve"> 5 mg/ml + 5 mikrogram/ml injektionsvæske, opløsning</w:t>
      </w:r>
    </w:p>
    <w:p w14:paraId="1E52A722" w14:textId="77777777" w:rsidR="007551E6" w:rsidRPr="007551E6" w:rsidRDefault="007551E6" w:rsidP="007551E6">
      <w:pPr>
        <w:ind w:left="851"/>
        <w:rPr>
          <w:sz w:val="24"/>
          <w:szCs w:val="24"/>
        </w:rPr>
      </w:pPr>
      <w:r w:rsidRPr="007551E6">
        <w:rPr>
          <w:sz w:val="24"/>
          <w:szCs w:val="24"/>
        </w:rPr>
        <w:t>Voksne og børn &gt; 12 år: Kirurgisk anæstesi og akut smertebehandling</w:t>
      </w:r>
    </w:p>
    <w:p w14:paraId="6AEBEE93" w14:textId="77777777" w:rsidR="009260DE" w:rsidRPr="009A4364" w:rsidRDefault="009260DE" w:rsidP="009260DE">
      <w:pPr>
        <w:tabs>
          <w:tab w:val="left" w:pos="851"/>
        </w:tabs>
        <w:ind w:left="851"/>
        <w:rPr>
          <w:sz w:val="24"/>
          <w:szCs w:val="24"/>
        </w:rPr>
      </w:pPr>
    </w:p>
    <w:p w14:paraId="782C6793" w14:textId="77777777" w:rsidR="009260DE" w:rsidRPr="009A4364" w:rsidRDefault="009260DE" w:rsidP="009260DE">
      <w:pPr>
        <w:tabs>
          <w:tab w:val="left" w:pos="851"/>
        </w:tabs>
        <w:ind w:left="851" w:hanging="851"/>
        <w:rPr>
          <w:b/>
          <w:sz w:val="24"/>
          <w:szCs w:val="24"/>
        </w:rPr>
      </w:pPr>
      <w:r w:rsidRPr="009A4364">
        <w:rPr>
          <w:b/>
          <w:sz w:val="24"/>
          <w:szCs w:val="24"/>
        </w:rPr>
        <w:t>4.2</w:t>
      </w:r>
      <w:r w:rsidRPr="009A4364">
        <w:rPr>
          <w:b/>
          <w:sz w:val="24"/>
          <w:szCs w:val="24"/>
        </w:rPr>
        <w:tab/>
        <w:t xml:space="preserve">Dosering og </w:t>
      </w:r>
      <w:r w:rsidR="002C1EC0" w:rsidRPr="009A4364">
        <w:rPr>
          <w:b/>
          <w:sz w:val="24"/>
          <w:szCs w:val="24"/>
        </w:rPr>
        <w:t>administration</w:t>
      </w:r>
    </w:p>
    <w:p w14:paraId="7C0FA885" w14:textId="77777777" w:rsidR="00240674" w:rsidRPr="009A4364" w:rsidRDefault="00240674" w:rsidP="007551E6">
      <w:pPr>
        <w:ind w:left="851"/>
        <w:rPr>
          <w:sz w:val="24"/>
          <w:szCs w:val="24"/>
          <w:u w:val="single"/>
        </w:rPr>
      </w:pPr>
    </w:p>
    <w:p w14:paraId="005B651A" w14:textId="4C448784" w:rsidR="007551E6" w:rsidRPr="007551E6" w:rsidRDefault="007551E6" w:rsidP="007551E6">
      <w:pPr>
        <w:ind w:left="851"/>
        <w:rPr>
          <w:sz w:val="24"/>
          <w:szCs w:val="24"/>
          <w:u w:val="single"/>
        </w:rPr>
      </w:pPr>
      <w:r w:rsidRPr="007551E6">
        <w:rPr>
          <w:sz w:val="24"/>
          <w:szCs w:val="24"/>
          <w:u w:val="single"/>
        </w:rPr>
        <w:t>Dosering</w:t>
      </w:r>
    </w:p>
    <w:p w14:paraId="4D42493F" w14:textId="77777777" w:rsidR="007551E6" w:rsidRPr="007551E6" w:rsidRDefault="007551E6" w:rsidP="007551E6">
      <w:pPr>
        <w:ind w:left="851"/>
        <w:rPr>
          <w:sz w:val="24"/>
          <w:szCs w:val="24"/>
          <w:u w:val="single"/>
        </w:rPr>
      </w:pPr>
    </w:p>
    <w:p w14:paraId="0300D593" w14:textId="77777777" w:rsidR="007551E6" w:rsidRPr="007551E6" w:rsidRDefault="007551E6" w:rsidP="007551E6">
      <w:pPr>
        <w:ind w:left="851"/>
        <w:rPr>
          <w:b/>
          <w:bCs/>
          <w:sz w:val="24"/>
          <w:szCs w:val="24"/>
        </w:rPr>
      </w:pPr>
      <w:r w:rsidRPr="007551E6">
        <w:rPr>
          <w:b/>
          <w:bCs/>
          <w:sz w:val="24"/>
          <w:szCs w:val="24"/>
        </w:rPr>
        <w:t>MÅ IKKE INJICERES INTRAVASKULÆRT</w:t>
      </w:r>
    </w:p>
    <w:p w14:paraId="520E288A" w14:textId="77777777" w:rsidR="007551E6" w:rsidRPr="007551E6" w:rsidRDefault="007551E6" w:rsidP="007551E6">
      <w:pPr>
        <w:ind w:left="851"/>
        <w:rPr>
          <w:i/>
          <w:iCs/>
          <w:sz w:val="24"/>
          <w:szCs w:val="24"/>
        </w:rPr>
      </w:pPr>
      <w:proofErr w:type="spellStart"/>
      <w:r w:rsidRPr="007551E6">
        <w:rPr>
          <w:i/>
          <w:iCs/>
          <w:sz w:val="24"/>
          <w:szCs w:val="24"/>
        </w:rPr>
        <w:t>Apiyaq</w:t>
      </w:r>
      <w:proofErr w:type="spellEnd"/>
      <w:r w:rsidRPr="007551E6">
        <w:rPr>
          <w:i/>
          <w:iCs/>
          <w:sz w:val="24"/>
          <w:szCs w:val="24"/>
        </w:rPr>
        <w:t xml:space="preserve"> bør kun anvendes af, eller under opsyn af, sundhedspersonale med erfaring i </w:t>
      </w:r>
      <w:proofErr w:type="spellStart"/>
      <w:r w:rsidRPr="007551E6">
        <w:rPr>
          <w:i/>
          <w:iCs/>
          <w:sz w:val="24"/>
          <w:szCs w:val="24"/>
        </w:rPr>
        <w:t>regionalanæstesii</w:t>
      </w:r>
      <w:proofErr w:type="spellEnd"/>
      <w:r w:rsidRPr="007551E6">
        <w:rPr>
          <w:i/>
          <w:iCs/>
          <w:sz w:val="24"/>
          <w:szCs w:val="24"/>
        </w:rPr>
        <w:t>. Relevant udstyr til overvågning og genoplivning skal være tilgængeligt.</w:t>
      </w:r>
    </w:p>
    <w:p w14:paraId="0436228F" w14:textId="77777777" w:rsidR="007551E6" w:rsidRPr="007551E6" w:rsidRDefault="007551E6" w:rsidP="007551E6">
      <w:pPr>
        <w:ind w:left="851"/>
        <w:rPr>
          <w:i/>
          <w:iCs/>
          <w:sz w:val="24"/>
          <w:szCs w:val="24"/>
          <w:u w:val="single"/>
        </w:rPr>
      </w:pPr>
    </w:p>
    <w:p w14:paraId="2BD88C10" w14:textId="77777777" w:rsidR="007551E6" w:rsidRPr="007551E6" w:rsidRDefault="007551E6" w:rsidP="007551E6">
      <w:pPr>
        <w:ind w:left="851"/>
        <w:rPr>
          <w:sz w:val="24"/>
          <w:szCs w:val="24"/>
        </w:rPr>
      </w:pPr>
      <w:r w:rsidRPr="007551E6">
        <w:rPr>
          <w:sz w:val="24"/>
          <w:szCs w:val="24"/>
        </w:rPr>
        <w:t>Unødvendigt høje doser af lokalbedøvelsesmidler bør undgås. Komplet blokade af alle nervefibre i større nerver kræver generelt højere koncentrationer af lægemidlet. I mindre nerver, eller hvis en mindre intens blokade er påkrævet, er lavere koncentrationer indiceret. Mængden af lægemidlet kan påvirke, i hvilket omfang anæstesien udbredes/</w:t>
      </w:r>
      <w:proofErr w:type="spellStart"/>
      <w:r w:rsidRPr="007551E6">
        <w:rPr>
          <w:sz w:val="24"/>
          <w:szCs w:val="24"/>
        </w:rPr>
        <w:t>dissemineres</w:t>
      </w:r>
      <w:proofErr w:type="spellEnd"/>
      <w:r w:rsidRPr="007551E6">
        <w:rPr>
          <w:sz w:val="24"/>
          <w:szCs w:val="24"/>
        </w:rPr>
        <w:t>.</w:t>
      </w:r>
    </w:p>
    <w:p w14:paraId="2D81F990" w14:textId="77777777" w:rsidR="007551E6" w:rsidRPr="007551E6" w:rsidRDefault="007551E6" w:rsidP="007551E6">
      <w:pPr>
        <w:ind w:left="851"/>
        <w:rPr>
          <w:sz w:val="24"/>
          <w:szCs w:val="24"/>
        </w:rPr>
      </w:pPr>
      <w:r w:rsidRPr="007551E6">
        <w:rPr>
          <w:sz w:val="24"/>
          <w:szCs w:val="24"/>
        </w:rPr>
        <w:t xml:space="preserve">Tilsætning af adrenalin resulterer i en 50-100 % forlængelse af blokaden. Denne virkning er mest tydelig hos børn. Der bør anvendes meget høje doser ved </w:t>
      </w:r>
      <w:proofErr w:type="spellStart"/>
      <w:r w:rsidRPr="007551E6">
        <w:rPr>
          <w:sz w:val="24"/>
          <w:szCs w:val="24"/>
        </w:rPr>
        <w:t>kaudalanæstesi</w:t>
      </w:r>
      <w:proofErr w:type="spellEnd"/>
      <w:r w:rsidRPr="007551E6">
        <w:rPr>
          <w:sz w:val="24"/>
          <w:szCs w:val="24"/>
        </w:rPr>
        <w:t>. Se tabellen.</w:t>
      </w:r>
    </w:p>
    <w:p w14:paraId="6E4FC22E" w14:textId="77777777" w:rsidR="007551E6" w:rsidRPr="007551E6" w:rsidRDefault="007551E6" w:rsidP="007551E6">
      <w:pPr>
        <w:ind w:left="851"/>
        <w:rPr>
          <w:sz w:val="24"/>
          <w:szCs w:val="24"/>
        </w:rPr>
      </w:pPr>
      <w:r w:rsidRPr="007551E6">
        <w:rPr>
          <w:sz w:val="24"/>
          <w:szCs w:val="24"/>
        </w:rPr>
        <w:t xml:space="preserve">Tabellerne nedenfor fungerer som en doseringsvejledning ved brug af de hyppigst anvendte teknikker. Klinisk erfaring og viden om patientens fysiske tilstand er meget vigtige faktorer ved beregning af den nødvendige dosis. Ved brug af en langsigtet blokade, enten via kontinuerlig infusion eller via gentagen </w:t>
      </w:r>
      <w:proofErr w:type="spellStart"/>
      <w:r w:rsidRPr="007551E6">
        <w:rPr>
          <w:sz w:val="24"/>
          <w:szCs w:val="24"/>
        </w:rPr>
        <w:t>bolusadministration</w:t>
      </w:r>
      <w:proofErr w:type="spellEnd"/>
      <w:r w:rsidRPr="007551E6">
        <w:rPr>
          <w:sz w:val="24"/>
          <w:szCs w:val="24"/>
        </w:rPr>
        <w:t xml:space="preserve">, bør risikoen for toksisk plasmakoncentration eller lokal </w:t>
      </w:r>
      <w:proofErr w:type="spellStart"/>
      <w:r w:rsidRPr="007551E6">
        <w:rPr>
          <w:sz w:val="24"/>
          <w:szCs w:val="24"/>
        </w:rPr>
        <w:t>neuronal</w:t>
      </w:r>
      <w:proofErr w:type="spellEnd"/>
      <w:r w:rsidRPr="007551E6">
        <w:rPr>
          <w:sz w:val="24"/>
          <w:szCs w:val="24"/>
        </w:rPr>
        <w:t xml:space="preserve"> forstyrrelse tages i betragtning.</w:t>
      </w:r>
    </w:p>
    <w:p w14:paraId="04D959BF" w14:textId="77777777" w:rsidR="007551E6" w:rsidRPr="007551E6" w:rsidRDefault="007551E6" w:rsidP="007551E6">
      <w:pPr>
        <w:ind w:left="851"/>
        <w:rPr>
          <w:sz w:val="24"/>
          <w:szCs w:val="24"/>
        </w:rPr>
      </w:pPr>
    </w:p>
    <w:p w14:paraId="2154B1C1" w14:textId="77777777" w:rsidR="007551E6" w:rsidRPr="007551E6" w:rsidRDefault="007551E6" w:rsidP="007551E6">
      <w:pPr>
        <w:ind w:left="851"/>
        <w:rPr>
          <w:sz w:val="24"/>
          <w:szCs w:val="24"/>
        </w:rPr>
      </w:pPr>
      <w:r w:rsidRPr="007551E6">
        <w:rPr>
          <w:sz w:val="24"/>
          <w:szCs w:val="24"/>
        </w:rPr>
        <w:t>Den maksimale anbefalede enkeltdosis er 2 mg/kg med et maksimum på 150 mg inden for 4 timer. Den maksimale tilladte dosis i løbet af 24 timer er 400 mg. Den samlede dosis skal nedjusteres, idet patientens alder, konstitution og andre relevante omstændigheder tages i betragtning.</w:t>
      </w:r>
    </w:p>
    <w:p w14:paraId="493409E3" w14:textId="77777777" w:rsidR="007551E6" w:rsidRPr="007551E6" w:rsidRDefault="007551E6" w:rsidP="007551E6">
      <w:pPr>
        <w:ind w:left="851"/>
        <w:rPr>
          <w:sz w:val="24"/>
          <w:szCs w:val="24"/>
        </w:rPr>
      </w:pPr>
    </w:p>
    <w:p w14:paraId="6C6C1BF5" w14:textId="77777777" w:rsidR="007551E6" w:rsidRPr="007551E6" w:rsidRDefault="007551E6" w:rsidP="007551E6">
      <w:pPr>
        <w:ind w:left="851"/>
        <w:rPr>
          <w:b/>
          <w:bCs/>
          <w:sz w:val="24"/>
          <w:szCs w:val="24"/>
        </w:rPr>
      </w:pPr>
      <w:r w:rsidRPr="007551E6">
        <w:rPr>
          <w:b/>
          <w:bCs/>
          <w:sz w:val="24"/>
          <w:szCs w:val="24"/>
        </w:rPr>
        <w:t xml:space="preserve">Anbefalede dosering af </w:t>
      </w:r>
      <w:proofErr w:type="spellStart"/>
      <w:r w:rsidRPr="007551E6">
        <w:rPr>
          <w:b/>
          <w:bCs/>
          <w:sz w:val="24"/>
          <w:szCs w:val="24"/>
        </w:rPr>
        <w:t>bupivacain</w:t>
      </w:r>
      <w:proofErr w:type="spellEnd"/>
      <w:r w:rsidRPr="007551E6">
        <w:rPr>
          <w:b/>
          <w:bCs/>
          <w:sz w:val="24"/>
          <w:szCs w:val="24"/>
        </w:rPr>
        <w:t xml:space="preserve"> til voksne og unge i aldersgruppen 12 år og derover</w:t>
      </w:r>
    </w:p>
    <w:p w14:paraId="0A7985AF" w14:textId="77777777" w:rsidR="007551E6" w:rsidRPr="007551E6" w:rsidRDefault="007551E6" w:rsidP="007551E6">
      <w:pPr>
        <w:ind w:left="851"/>
        <w:rPr>
          <w:b/>
          <w:sz w:val="24"/>
          <w:szCs w:val="24"/>
        </w:rPr>
      </w:pPr>
    </w:p>
    <w:p w14:paraId="730A51D4" w14:textId="7FC0E0C9" w:rsidR="007551E6" w:rsidRPr="007551E6" w:rsidRDefault="007551E6" w:rsidP="007551E6">
      <w:pPr>
        <w:ind w:left="851"/>
        <w:rPr>
          <w:sz w:val="24"/>
          <w:szCs w:val="24"/>
        </w:rPr>
      </w:pPr>
      <w:r w:rsidRPr="007551E6">
        <w:rPr>
          <w:sz w:val="24"/>
          <w:szCs w:val="24"/>
        </w:rPr>
        <w:t>Dosering angivet i nedenstående tabel betragtes som nødvendig til at fremkalde en passende blokade og bør anvendes vejledende til de fleste voksne og unge i aldersgruppen 12 år og derover. Doser af lokalbedøvelsesmidler, der indeholder adrenalin, er generelt de samme som doser af opløsninger, som ikke indeholder adrenalin. Individuelle variationer kan forekomme, hvad angår anslagstiden og virkningsvarigheden, og det er umuligt at stille nøjagtige data til rådighed. I tilfælde af andre teknikker til administration af lokalbedøvelsesmidler er det nødvendigt at konsultere den relevante litteratur.</w:t>
      </w:r>
    </w:p>
    <w:p w14:paraId="6DF22840" w14:textId="77777777" w:rsidR="007551E6" w:rsidRPr="007551E6" w:rsidRDefault="007551E6" w:rsidP="007551E6">
      <w:pPr>
        <w:ind w:left="851"/>
        <w:rPr>
          <w:sz w:val="24"/>
          <w:szCs w:val="24"/>
        </w:rPr>
      </w:pPr>
    </w:p>
    <w:p w14:paraId="7DFF115D" w14:textId="77777777" w:rsidR="007551E6" w:rsidRPr="007551E6" w:rsidRDefault="007551E6" w:rsidP="007551E6">
      <w:pPr>
        <w:ind w:left="851"/>
        <w:rPr>
          <w:i/>
          <w:sz w:val="24"/>
          <w:szCs w:val="24"/>
        </w:rPr>
      </w:pPr>
      <w:r w:rsidRPr="007551E6">
        <w:rPr>
          <w:i/>
          <w:iCs/>
          <w:sz w:val="24"/>
          <w:szCs w:val="24"/>
        </w:rPr>
        <w:lastRenderedPageBreak/>
        <w:t xml:space="preserve">Bemærk: I tilfælde af højvolumenopløsninger, der indeholder adrenalin, er der en risiko for systemiske følgevirkninger på grund af tilstedeværelsen af adrenalin. </w:t>
      </w:r>
      <w:proofErr w:type="spellStart"/>
      <w:r w:rsidRPr="007551E6">
        <w:rPr>
          <w:i/>
          <w:iCs/>
          <w:sz w:val="24"/>
          <w:szCs w:val="24"/>
        </w:rPr>
        <w:t>Bupivacain</w:t>
      </w:r>
      <w:proofErr w:type="spellEnd"/>
      <w:r w:rsidRPr="007551E6">
        <w:rPr>
          <w:i/>
          <w:iCs/>
          <w:sz w:val="24"/>
          <w:szCs w:val="24"/>
        </w:rPr>
        <w:t xml:space="preserve"> med adrenalin bør ikke anvendes som et </w:t>
      </w:r>
      <w:proofErr w:type="spellStart"/>
      <w:r w:rsidRPr="007551E6">
        <w:rPr>
          <w:i/>
          <w:iCs/>
          <w:sz w:val="24"/>
          <w:szCs w:val="24"/>
        </w:rPr>
        <w:t>epiduralt</w:t>
      </w:r>
      <w:proofErr w:type="spellEnd"/>
      <w:r w:rsidRPr="007551E6">
        <w:rPr>
          <w:i/>
          <w:iCs/>
          <w:sz w:val="24"/>
          <w:szCs w:val="24"/>
        </w:rPr>
        <w:t xml:space="preserve"> analgetikum under fødslen (undtagen når det bruges som testdosis), da fordelen ved at tilføje adrenalin ikke påviseligt opvejer risikoen.</w:t>
      </w:r>
    </w:p>
    <w:p w14:paraId="3D4A0F33" w14:textId="77777777" w:rsidR="007551E6" w:rsidRPr="007551E6" w:rsidRDefault="007551E6" w:rsidP="007551E6">
      <w:pPr>
        <w:tabs>
          <w:tab w:val="left" w:pos="851"/>
        </w:tabs>
        <w:ind w:left="851"/>
        <w:rPr>
          <w:i/>
          <w:sz w:val="24"/>
          <w:szCs w:val="24"/>
        </w:rPr>
      </w:pPr>
    </w:p>
    <w:tbl>
      <w:tblPr>
        <w:tblW w:w="544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94"/>
        <w:gridCol w:w="1077"/>
        <w:gridCol w:w="993"/>
        <w:gridCol w:w="1135"/>
        <w:gridCol w:w="1280"/>
        <w:gridCol w:w="1278"/>
        <w:gridCol w:w="1280"/>
        <w:gridCol w:w="1538"/>
      </w:tblGrid>
      <w:tr w:rsidR="00CE37CC" w:rsidRPr="009A4364" w14:paraId="691565D6" w14:textId="77777777" w:rsidTr="00CE37CC">
        <w:trPr>
          <w:trHeight w:val="400"/>
        </w:trPr>
        <w:tc>
          <w:tcPr>
            <w:tcW w:w="904" w:type="pct"/>
            <w:vMerge w:val="restart"/>
            <w:tcBorders>
              <w:top w:val="single" w:sz="4" w:space="0" w:color="000000"/>
              <w:left w:val="single" w:sz="4" w:space="0" w:color="000000"/>
              <w:bottom w:val="single" w:sz="4" w:space="0" w:color="000000"/>
              <w:right w:val="single" w:sz="4" w:space="0" w:color="000000"/>
            </w:tcBorders>
          </w:tcPr>
          <w:p w14:paraId="7B95DC81" w14:textId="77777777" w:rsidR="007551E6" w:rsidRPr="007551E6" w:rsidRDefault="007551E6" w:rsidP="00240674">
            <w:pPr>
              <w:ind w:left="32"/>
              <w:jc w:val="center"/>
              <w:rPr>
                <w:sz w:val="20"/>
              </w:rPr>
            </w:pPr>
            <w:r w:rsidRPr="007551E6">
              <w:rPr>
                <w:sz w:val="20"/>
              </w:rPr>
              <w:t>Type blokade</w:t>
            </w:r>
          </w:p>
        </w:tc>
        <w:tc>
          <w:tcPr>
            <w:tcW w:w="514" w:type="pct"/>
            <w:tcBorders>
              <w:top w:val="single" w:sz="4" w:space="0" w:color="000000"/>
              <w:left w:val="single" w:sz="4" w:space="0" w:color="000000"/>
              <w:bottom w:val="single" w:sz="4" w:space="0" w:color="000000"/>
              <w:right w:val="single" w:sz="4" w:space="0" w:color="000000"/>
            </w:tcBorders>
            <w:hideMark/>
          </w:tcPr>
          <w:p w14:paraId="3F393920" w14:textId="77777777" w:rsidR="007551E6" w:rsidRPr="007551E6" w:rsidRDefault="007551E6" w:rsidP="00240674">
            <w:pPr>
              <w:ind w:left="32"/>
              <w:jc w:val="center"/>
              <w:rPr>
                <w:sz w:val="20"/>
              </w:rPr>
            </w:pPr>
            <w:proofErr w:type="spellStart"/>
            <w:r w:rsidRPr="007551E6">
              <w:rPr>
                <w:sz w:val="20"/>
              </w:rPr>
              <w:t>Konc</w:t>
            </w:r>
            <w:proofErr w:type="spellEnd"/>
            <w:r w:rsidRPr="007551E6">
              <w:rPr>
                <w:sz w:val="20"/>
              </w:rPr>
              <w:t>.</w:t>
            </w:r>
          </w:p>
        </w:tc>
        <w:tc>
          <w:tcPr>
            <w:tcW w:w="1016" w:type="pct"/>
            <w:gridSpan w:val="2"/>
            <w:tcBorders>
              <w:top w:val="single" w:sz="4" w:space="0" w:color="000000"/>
              <w:left w:val="single" w:sz="4" w:space="0" w:color="000000"/>
              <w:bottom w:val="single" w:sz="4" w:space="0" w:color="000000"/>
              <w:right w:val="single" w:sz="4" w:space="0" w:color="000000"/>
            </w:tcBorders>
            <w:hideMark/>
          </w:tcPr>
          <w:p w14:paraId="115148A2" w14:textId="77777777" w:rsidR="007551E6" w:rsidRPr="007551E6" w:rsidRDefault="007551E6" w:rsidP="00240674">
            <w:pPr>
              <w:ind w:left="32"/>
              <w:jc w:val="center"/>
              <w:rPr>
                <w:sz w:val="20"/>
              </w:rPr>
            </w:pPr>
            <w:r w:rsidRPr="007551E6">
              <w:rPr>
                <w:sz w:val="20"/>
              </w:rPr>
              <w:t>Dosis</w:t>
            </w:r>
          </w:p>
        </w:tc>
        <w:tc>
          <w:tcPr>
            <w:tcW w:w="611" w:type="pct"/>
            <w:tcBorders>
              <w:top w:val="single" w:sz="4" w:space="0" w:color="000000"/>
              <w:left w:val="single" w:sz="4" w:space="0" w:color="000000"/>
              <w:bottom w:val="single" w:sz="4" w:space="0" w:color="000000"/>
              <w:right w:val="single" w:sz="4" w:space="0" w:color="000000"/>
            </w:tcBorders>
            <w:hideMark/>
          </w:tcPr>
          <w:p w14:paraId="765C37AE" w14:textId="77777777" w:rsidR="007551E6" w:rsidRPr="007551E6" w:rsidRDefault="007551E6" w:rsidP="00240674">
            <w:pPr>
              <w:ind w:left="32"/>
              <w:jc w:val="center"/>
              <w:rPr>
                <w:sz w:val="20"/>
              </w:rPr>
            </w:pPr>
            <w:r w:rsidRPr="007551E6">
              <w:rPr>
                <w:sz w:val="20"/>
              </w:rPr>
              <w:t>Anslagstid</w:t>
            </w:r>
          </w:p>
        </w:tc>
        <w:tc>
          <w:tcPr>
            <w:tcW w:w="610" w:type="pct"/>
            <w:tcBorders>
              <w:top w:val="single" w:sz="4" w:space="0" w:color="000000"/>
              <w:left w:val="single" w:sz="4" w:space="0" w:color="000000"/>
              <w:bottom w:val="single" w:sz="4" w:space="0" w:color="000000"/>
              <w:right w:val="single" w:sz="4" w:space="0" w:color="000000"/>
            </w:tcBorders>
            <w:hideMark/>
          </w:tcPr>
          <w:p w14:paraId="4AD0FD54" w14:textId="77777777" w:rsidR="007551E6" w:rsidRPr="007551E6" w:rsidRDefault="007551E6" w:rsidP="00240674">
            <w:pPr>
              <w:ind w:left="32"/>
              <w:jc w:val="center"/>
              <w:rPr>
                <w:sz w:val="20"/>
              </w:rPr>
            </w:pPr>
            <w:r w:rsidRPr="007551E6">
              <w:rPr>
                <w:sz w:val="20"/>
              </w:rPr>
              <w:t>Varighed</w:t>
            </w:r>
          </w:p>
        </w:tc>
        <w:tc>
          <w:tcPr>
            <w:tcW w:w="611" w:type="pct"/>
            <w:vMerge w:val="restart"/>
            <w:tcBorders>
              <w:top w:val="single" w:sz="4" w:space="0" w:color="000000"/>
              <w:left w:val="single" w:sz="4" w:space="0" w:color="000000"/>
              <w:bottom w:val="single" w:sz="4" w:space="0" w:color="000000"/>
              <w:right w:val="single" w:sz="4" w:space="0" w:color="000000"/>
            </w:tcBorders>
          </w:tcPr>
          <w:p w14:paraId="07FFB0E7" w14:textId="77777777" w:rsidR="007551E6" w:rsidRPr="007551E6" w:rsidRDefault="007551E6" w:rsidP="00240674">
            <w:pPr>
              <w:ind w:left="32"/>
              <w:rPr>
                <w:sz w:val="20"/>
              </w:rPr>
            </w:pPr>
            <w:r w:rsidRPr="007551E6">
              <w:rPr>
                <w:sz w:val="20"/>
              </w:rPr>
              <w:t>Indikation</w:t>
            </w:r>
          </w:p>
        </w:tc>
        <w:tc>
          <w:tcPr>
            <w:tcW w:w="736" w:type="pct"/>
            <w:vMerge w:val="restart"/>
            <w:tcBorders>
              <w:top w:val="single" w:sz="4" w:space="0" w:color="000000"/>
              <w:left w:val="single" w:sz="4" w:space="0" w:color="000000"/>
              <w:bottom w:val="single" w:sz="4" w:space="0" w:color="000000"/>
              <w:right w:val="single" w:sz="4" w:space="0" w:color="000000"/>
            </w:tcBorders>
          </w:tcPr>
          <w:p w14:paraId="601A394F" w14:textId="77777777" w:rsidR="007551E6" w:rsidRPr="007551E6" w:rsidRDefault="007551E6" w:rsidP="00240674">
            <w:pPr>
              <w:ind w:left="32"/>
              <w:jc w:val="center"/>
              <w:rPr>
                <w:sz w:val="20"/>
              </w:rPr>
            </w:pPr>
            <w:r w:rsidRPr="007551E6">
              <w:rPr>
                <w:sz w:val="20"/>
              </w:rPr>
              <w:t>Feedback</w:t>
            </w:r>
          </w:p>
        </w:tc>
      </w:tr>
      <w:tr w:rsidR="007551E6" w:rsidRPr="009A4364" w14:paraId="575C7EC4" w14:textId="77777777" w:rsidTr="00CE37CC">
        <w:trPr>
          <w:trHeight w:val="263"/>
        </w:trPr>
        <w:tc>
          <w:tcPr>
            <w:tcW w:w="904" w:type="pct"/>
            <w:vMerge/>
            <w:tcBorders>
              <w:top w:val="single" w:sz="4" w:space="0" w:color="000000"/>
              <w:left w:val="single" w:sz="4" w:space="0" w:color="000000"/>
              <w:bottom w:val="single" w:sz="4" w:space="0" w:color="000000"/>
              <w:right w:val="single" w:sz="4" w:space="0" w:color="000000"/>
            </w:tcBorders>
            <w:vAlign w:val="center"/>
            <w:hideMark/>
          </w:tcPr>
          <w:p w14:paraId="74F0B049" w14:textId="77777777" w:rsidR="007551E6" w:rsidRPr="007551E6" w:rsidRDefault="007551E6" w:rsidP="007551E6">
            <w:pPr>
              <w:ind w:left="32"/>
              <w:rPr>
                <w:sz w:val="20"/>
              </w:rPr>
            </w:pPr>
          </w:p>
        </w:tc>
        <w:tc>
          <w:tcPr>
            <w:tcW w:w="514" w:type="pct"/>
            <w:tcBorders>
              <w:top w:val="single" w:sz="4" w:space="0" w:color="000000"/>
              <w:left w:val="single" w:sz="4" w:space="0" w:color="000000"/>
              <w:bottom w:val="single" w:sz="4" w:space="0" w:color="000000"/>
              <w:right w:val="single" w:sz="4" w:space="0" w:color="000000"/>
            </w:tcBorders>
            <w:hideMark/>
          </w:tcPr>
          <w:p w14:paraId="50A7CFCA" w14:textId="77777777" w:rsidR="007551E6" w:rsidRPr="007551E6" w:rsidRDefault="007551E6" w:rsidP="00240674">
            <w:pPr>
              <w:ind w:left="32"/>
              <w:jc w:val="center"/>
              <w:rPr>
                <w:sz w:val="20"/>
              </w:rPr>
            </w:pPr>
            <w:r w:rsidRPr="007551E6">
              <w:rPr>
                <w:sz w:val="20"/>
              </w:rPr>
              <w:t>mg/ml</w:t>
            </w:r>
          </w:p>
        </w:tc>
        <w:tc>
          <w:tcPr>
            <w:tcW w:w="474" w:type="pct"/>
            <w:tcBorders>
              <w:top w:val="single" w:sz="4" w:space="0" w:color="000000"/>
              <w:left w:val="single" w:sz="4" w:space="0" w:color="000000"/>
              <w:bottom w:val="single" w:sz="4" w:space="0" w:color="000000"/>
              <w:right w:val="single" w:sz="4" w:space="0" w:color="000000"/>
            </w:tcBorders>
            <w:hideMark/>
          </w:tcPr>
          <w:p w14:paraId="50DB482E" w14:textId="77777777" w:rsidR="007551E6" w:rsidRPr="007551E6" w:rsidRDefault="007551E6" w:rsidP="00240674">
            <w:pPr>
              <w:ind w:left="32"/>
              <w:jc w:val="center"/>
              <w:rPr>
                <w:sz w:val="20"/>
              </w:rPr>
            </w:pPr>
            <w:r w:rsidRPr="007551E6">
              <w:rPr>
                <w:sz w:val="20"/>
              </w:rPr>
              <w:t>ml</w:t>
            </w:r>
          </w:p>
        </w:tc>
        <w:tc>
          <w:tcPr>
            <w:tcW w:w="542" w:type="pct"/>
            <w:tcBorders>
              <w:top w:val="single" w:sz="4" w:space="0" w:color="000000"/>
              <w:left w:val="single" w:sz="4" w:space="0" w:color="000000"/>
              <w:bottom w:val="single" w:sz="4" w:space="0" w:color="000000"/>
              <w:right w:val="single" w:sz="4" w:space="0" w:color="000000"/>
            </w:tcBorders>
            <w:hideMark/>
          </w:tcPr>
          <w:p w14:paraId="076CF7B6" w14:textId="77777777" w:rsidR="007551E6" w:rsidRPr="007551E6" w:rsidRDefault="007551E6" w:rsidP="00240674">
            <w:pPr>
              <w:ind w:left="32"/>
              <w:jc w:val="center"/>
              <w:rPr>
                <w:sz w:val="20"/>
              </w:rPr>
            </w:pPr>
            <w:r w:rsidRPr="007551E6">
              <w:rPr>
                <w:sz w:val="20"/>
              </w:rPr>
              <w:t>mg</w:t>
            </w:r>
          </w:p>
        </w:tc>
        <w:tc>
          <w:tcPr>
            <w:tcW w:w="611" w:type="pct"/>
            <w:tcBorders>
              <w:top w:val="single" w:sz="4" w:space="0" w:color="000000"/>
              <w:left w:val="single" w:sz="4" w:space="0" w:color="000000"/>
              <w:bottom w:val="single" w:sz="4" w:space="0" w:color="000000"/>
              <w:right w:val="single" w:sz="4" w:space="0" w:color="000000"/>
            </w:tcBorders>
            <w:hideMark/>
          </w:tcPr>
          <w:p w14:paraId="7A67C347" w14:textId="77777777" w:rsidR="007551E6" w:rsidRPr="007551E6" w:rsidRDefault="007551E6" w:rsidP="00240674">
            <w:pPr>
              <w:ind w:left="32"/>
              <w:jc w:val="center"/>
              <w:rPr>
                <w:sz w:val="20"/>
              </w:rPr>
            </w:pPr>
            <w:r w:rsidRPr="007551E6">
              <w:rPr>
                <w:sz w:val="20"/>
              </w:rPr>
              <w:t>(min)</w:t>
            </w:r>
          </w:p>
        </w:tc>
        <w:tc>
          <w:tcPr>
            <w:tcW w:w="610" w:type="pct"/>
            <w:tcBorders>
              <w:top w:val="single" w:sz="4" w:space="0" w:color="000000"/>
              <w:left w:val="single" w:sz="4" w:space="0" w:color="000000"/>
              <w:bottom w:val="single" w:sz="4" w:space="0" w:color="000000"/>
              <w:right w:val="single" w:sz="4" w:space="0" w:color="000000"/>
            </w:tcBorders>
            <w:hideMark/>
          </w:tcPr>
          <w:p w14:paraId="79BB638A" w14:textId="77777777" w:rsidR="007551E6" w:rsidRPr="007551E6" w:rsidRDefault="007551E6" w:rsidP="00240674">
            <w:pPr>
              <w:ind w:left="32"/>
              <w:jc w:val="center"/>
              <w:rPr>
                <w:sz w:val="20"/>
              </w:rPr>
            </w:pPr>
            <w:r w:rsidRPr="007551E6">
              <w:rPr>
                <w:sz w:val="20"/>
              </w:rPr>
              <w:t>(t)</w:t>
            </w:r>
          </w:p>
        </w:tc>
        <w:tc>
          <w:tcPr>
            <w:tcW w:w="611" w:type="pct"/>
            <w:vMerge/>
            <w:tcBorders>
              <w:top w:val="single" w:sz="4" w:space="0" w:color="000000"/>
              <w:left w:val="single" w:sz="4" w:space="0" w:color="000000"/>
              <w:bottom w:val="single" w:sz="4" w:space="0" w:color="000000"/>
              <w:right w:val="single" w:sz="4" w:space="0" w:color="000000"/>
            </w:tcBorders>
            <w:vAlign w:val="center"/>
            <w:hideMark/>
          </w:tcPr>
          <w:p w14:paraId="24E6A2F0" w14:textId="77777777" w:rsidR="007551E6" w:rsidRPr="007551E6" w:rsidRDefault="007551E6" w:rsidP="00240674">
            <w:pPr>
              <w:ind w:left="32"/>
              <w:rPr>
                <w:sz w:val="20"/>
              </w:rPr>
            </w:pPr>
          </w:p>
        </w:tc>
        <w:tc>
          <w:tcPr>
            <w:tcW w:w="736" w:type="pct"/>
            <w:vMerge/>
            <w:tcBorders>
              <w:top w:val="single" w:sz="4" w:space="0" w:color="000000"/>
              <w:left w:val="single" w:sz="4" w:space="0" w:color="000000"/>
              <w:bottom w:val="single" w:sz="4" w:space="0" w:color="000000"/>
              <w:right w:val="single" w:sz="4" w:space="0" w:color="000000"/>
            </w:tcBorders>
            <w:vAlign w:val="center"/>
            <w:hideMark/>
          </w:tcPr>
          <w:p w14:paraId="3F05AA21" w14:textId="77777777" w:rsidR="007551E6" w:rsidRPr="007551E6" w:rsidRDefault="007551E6" w:rsidP="007551E6">
            <w:pPr>
              <w:ind w:left="32"/>
              <w:rPr>
                <w:sz w:val="20"/>
              </w:rPr>
            </w:pPr>
          </w:p>
        </w:tc>
      </w:tr>
      <w:tr w:rsidR="00CE37CC" w:rsidRPr="009A4364" w14:paraId="66E83B27" w14:textId="77777777" w:rsidTr="00CE37CC">
        <w:trPr>
          <w:trHeight w:val="1058"/>
        </w:trPr>
        <w:tc>
          <w:tcPr>
            <w:tcW w:w="904" w:type="pct"/>
            <w:tcBorders>
              <w:top w:val="single" w:sz="4" w:space="0" w:color="000000"/>
              <w:left w:val="single" w:sz="4" w:space="0" w:color="000000"/>
              <w:bottom w:val="single" w:sz="4" w:space="0" w:color="000000"/>
              <w:right w:val="single" w:sz="4" w:space="0" w:color="000000"/>
            </w:tcBorders>
          </w:tcPr>
          <w:p w14:paraId="2218484E" w14:textId="77777777" w:rsidR="007551E6" w:rsidRPr="007551E6" w:rsidRDefault="007551E6" w:rsidP="007551E6">
            <w:pPr>
              <w:ind w:left="32"/>
              <w:rPr>
                <w:sz w:val="20"/>
              </w:rPr>
            </w:pPr>
            <w:r w:rsidRPr="007551E6">
              <w:rPr>
                <w:sz w:val="20"/>
              </w:rPr>
              <w:t>Lokal infiltration</w:t>
            </w:r>
          </w:p>
        </w:tc>
        <w:tc>
          <w:tcPr>
            <w:tcW w:w="514" w:type="pct"/>
            <w:tcBorders>
              <w:top w:val="single" w:sz="4" w:space="0" w:color="000000"/>
              <w:left w:val="single" w:sz="4" w:space="0" w:color="000000"/>
              <w:bottom w:val="single" w:sz="4" w:space="0" w:color="000000"/>
              <w:right w:val="single" w:sz="4" w:space="0" w:color="000000"/>
            </w:tcBorders>
          </w:tcPr>
          <w:p w14:paraId="002B4B9D" w14:textId="629128D1" w:rsidR="007551E6" w:rsidRPr="007551E6" w:rsidRDefault="007551E6" w:rsidP="00240674">
            <w:pPr>
              <w:ind w:left="32"/>
              <w:jc w:val="center"/>
              <w:rPr>
                <w:iCs/>
                <w:sz w:val="20"/>
              </w:rPr>
            </w:pPr>
            <w:r w:rsidRPr="007551E6">
              <w:rPr>
                <w:sz w:val="20"/>
              </w:rPr>
              <w:t>2,5</w:t>
            </w:r>
          </w:p>
          <w:p w14:paraId="18006A14" w14:textId="77777777" w:rsidR="007551E6" w:rsidRPr="007551E6" w:rsidRDefault="007551E6" w:rsidP="00240674">
            <w:pPr>
              <w:ind w:left="32"/>
              <w:jc w:val="center"/>
              <w:rPr>
                <w:iCs/>
                <w:sz w:val="20"/>
              </w:rPr>
            </w:pPr>
            <w:r w:rsidRPr="007551E6">
              <w:rPr>
                <w:sz w:val="20"/>
              </w:rPr>
              <w:t>5</w:t>
            </w:r>
          </w:p>
        </w:tc>
        <w:tc>
          <w:tcPr>
            <w:tcW w:w="474" w:type="pct"/>
            <w:tcBorders>
              <w:top w:val="single" w:sz="4" w:space="0" w:color="000000"/>
              <w:left w:val="single" w:sz="4" w:space="0" w:color="000000"/>
              <w:bottom w:val="single" w:sz="4" w:space="0" w:color="000000"/>
              <w:right w:val="single" w:sz="4" w:space="0" w:color="000000"/>
            </w:tcBorders>
          </w:tcPr>
          <w:p w14:paraId="02FD84A0" w14:textId="77777777" w:rsidR="007551E6" w:rsidRPr="007551E6" w:rsidRDefault="007551E6" w:rsidP="00240674">
            <w:pPr>
              <w:ind w:left="32"/>
              <w:jc w:val="center"/>
              <w:rPr>
                <w:sz w:val="20"/>
              </w:rPr>
            </w:pPr>
            <w:r w:rsidRPr="007551E6">
              <w:rPr>
                <w:sz w:val="20"/>
              </w:rPr>
              <w:t>≤ 60</w:t>
            </w:r>
          </w:p>
          <w:p w14:paraId="52D5989C" w14:textId="77777777" w:rsidR="007551E6" w:rsidRPr="007551E6" w:rsidRDefault="007551E6" w:rsidP="00240674">
            <w:pPr>
              <w:ind w:left="32"/>
              <w:jc w:val="center"/>
              <w:rPr>
                <w:sz w:val="20"/>
              </w:rPr>
            </w:pPr>
            <w:r w:rsidRPr="007551E6">
              <w:rPr>
                <w:sz w:val="20"/>
              </w:rPr>
              <w:sym w:font="Symbol" w:char="F0A3"/>
            </w:r>
            <w:r w:rsidRPr="007551E6">
              <w:rPr>
                <w:sz w:val="20"/>
              </w:rPr>
              <w:t xml:space="preserve"> 30</w:t>
            </w:r>
          </w:p>
        </w:tc>
        <w:tc>
          <w:tcPr>
            <w:tcW w:w="542" w:type="pct"/>
            <w:tcBorders>
              <w:top w:val="single" w:sz="4" w:space="0" w:color="000000"/>
              <w:left w:val="single" w:sz="4" w:space="0" w:color="000000"/>
              <w:bottom w:val="single" w:sz="4" w:space="0" w:color="000000"/>
              <w:right w:val="single" w:sz="4" w:space="0" w:color="000000"/>
            </w:tcBorders>
          </w:tcPr>
          <w:p w14:paraId="7AC394E8" w14:textId="34D037F4" w:rsidR="007551E6" w:rsidRPr="007551E6" w:rsidRDefault="007551E6" w:rsidP="00240674">
            <w:pPr>
              <w:ind w:left="32"/>
              <w:jc w:val="center"/>
              <w:rPr>
                <w:sz w:val="20"/>
              </w:rPr>
            </w:pPr>
            <w:r w:rsidRPr="007551E6">
              <w:rPr>
                <w:sz w:val="20"/>
              </w:rPr>
              <w:t>≤</w:t>
            </w:r>
            <w:r w:rsidR="00240674" w:rsidRPr="009A4364">
              <w:rPr>
                <w:sz w:val="20"/>
              </w:rPr>
              <w:t> </w:t>
            </w:r>
            <w:r w:rsidRPr="007551E6">
              <w:rPr>
                <w:sz w:val="20"/>
              </w:rPr>
              <w:t>150</w:t>
            </w:r>
          </w:p>
          <w:p w14:paraId="3C349393" w14:textId="77777777" w:rsidR="007551E6" w:rsidRPr="007551E6" w:rsidRDefault="007551E6" w:rsidP="00240674">
            <w:pPr>
              <w:ind w:left="32"/>
              <w:jc w:val="center"/>
              <w:rPr>
                <w:sz w:val="20"/>
              </w:rPr>
            </w:pPr>
            <w:r w:rsidRPr="007551E6">
              <w:rPr>
                <w:sz w:val="20"/>
              </w:rPr>
              <w:t>≤ 150</w:t>
            </w:r>
          </w:p>
        </w:tc>
        <w:tc>
          <w:tcPr>
            <w:tcW w:w="611" w:type="pct"/>
            <w:tcBorders>
              <w:top w:val="single" w:sz="4" w:space="0" w:color="000000"/>
              <w:left w:val="single" w:sz="4" w:space="0" w:color="000000"/>
              <w:bottom w:val="single" w:sz="4" w:space="0" w:color="000000"/>
              <w:right w:val="single" w:sz="4" w:space="0" w:color="000000"/>
            </w:tcBorders>
          </w:tcPr>
          <w:p w14:paraId="651359EC" w14:textId="77777777" w:rsidR="007551E6" w:rsidRPr="007551E6" w:rsidRDefault="007551E6" w:rsidP="00240674">
            <w:pPr>
              <w:ind w:left="32"/>
              <w:jc w:val="center"/>
              <w:rPr>
                <w:sz w:val="20"/>
              </w:rPr>
            </w:pPr>
            <w:r w:rsidRPr="007551E6">
              <w:rPr>
                <w:sz w:val="20"/>
              </w:rPr>
              <w:t>1-3</w:t>
            </w:r>
          </w:p>
          <w:p w14:paraId="326D8DEC" w14:textId="77777777" w:rsidR="007551E6" w:rsidRPr="007551E6" w:rsidRDefault="007551E6" w:rsidP="00240674">
            <w:pPr>
              <w:ind w:left="32"/>
              <w:jc w:val="center"/>
              <w:rPr>
                <w:sz w:val="20"/>
              </w:rPr>
            </w:pPr>
            <w:r w:rsidRPr="007551E6">
              <w:rPr>
                <w:sz w:val="20"/>
              </w:rPr>
              <w:t>1-3</w:t>
            </w:r>
          </w:p>
        </w:tc>
        <w:tc>
          <w:tcPr>
            <w:tcW w:w="610" w:type="pct"/>
            <w:tcBorders>
              <w:top w:val="single" w:sz="4" w:space="0" w:color="000000"/>
              <w:left w:val="single" w:sz="4" w:space="0" w:color="000000"/>
              <w:bottom w:val="single" w:sz="4" w:space="0" w:color="000000"/>
              <w:right w:val="single" w:sz="4" w:space="0" w:color="000000"/>
            </w:tcBorders>
          </w:tcPr>
          <w:p w14:paraId="5040E553" w14:textId="77777777" w:rsidR="007551E6" w:rsidRPr="007551E6" w:rsidRDefault="007551E6" w:rsidP="00240674">
            <w:pPr>
              <w:ind w:left="32"/>
              <w:jc w:val="center"/>
              <w:rPr>
                <w:sz w:val="20"/>
              </w:rPr>
            </w:pPr>
            <w:r w:rsidRPr="007551E6">
              <w:rPr>
                <w:sz w:val="20"/>
              </w:rPr>
              <w:t>&gt; 3-4</w:t>
            </w:r>
          </w:p>
          <w:p w14:paraId="64AA761E" w14:textId="77777777" w:rsidR="007551E6" w:rsidRPr="007551E6" w:rsidRDefault="007551E6" w:rsidP="00240674">
            <w:pPr>
              <w:ind w:left="32"/>
              <w:jc w:val="center"/>
              <w:rPr>
                <w:sz w:val="20"/>
              </w:rPr>
            </w:pPr>
            <w:r w:rsidRPr="007551E6">
              <w:rPr>
                <w:sz w:val="20"/>
              </w:rPr>
              <w:t>&gt; 4-8</w:t>
            </w:r>
          </w:p>
        </w:tc>
        <w:tc>
          <w:tcPr>
            <w:tcW w:w="611" w:type="pct"/>
            <w:tcBorders>
              <w:top w:val="single" w:sz="4" w:space="0" w:color="000000"/>
              <w:left w:val="single" w:sz="4" w:space="0" w:color="000000"/>
              <w:bottom w:val="single" w:sz="4" w:space="0" w:color="000000"/>
              <w:right w:val="single" w:sz="4" w:space="0" w:color="000000"/>
            </w:tcBorders>
          </w:tcPr>
          <w:p w14:paraId="7A825C59" w14:textId="77777777" w:rsidR="007551E6" w:rsidRPr="007551E6" w:rsidRDefault="007551E6" w:rsidP="00240674">
            <w:pPr>
              <w:ind w:left="32"/>
              <w:rPr>
                <w:sz w:val="20"/>
              </w:rPr>
            </w:pPr>
            <w:r w:rsidRPr="007551E6">
              <w:rPr>
                <w:sz w:val="20"/>
              </w:rPr>
              <w:t>Kirurgi og postoperativ analgesi</w:t>
            </w:r>
          </w:p>
          <w:p w14:paraId="761DC168" w14:textId="77777777" w:rsidR="007551E6" w:rsidRPr="007551E6" w:rsidRDefault="007551E6" w:rsidP="00240674">
            <w:pPr>
              <w:ind w:left="32"/>
              <w:rPr>
                <w:sz w:val="20"/>
              </w:rPr>
            </w:pPr>
          </w:p>
        </w:tc>
        <w:tc>
          <w:tcPr>
            <w:tcW w:w="736" w:type="pct"/>
            <w:tcBorders>
              <w:top w:val="single" w:sz="4" w:space="0" w:color="000000"/>
              <w:left w:val="single" w:sz="4" w:space="0" w:color="000000"/>
              <w:bottom w:val="single" w:sz="4" w:space="0" w:color="000000"/>
              <w:right w:val="single" w:sz="4" w:space="0" w:color="000000"/>
            </w:tcBorders>
          </w:tcPr>
          <w:p w14:paraId="6E91B561" w14:textId="77777777" w:rsidR="007551E6" w:rsidRPr="007551E6" w:rsidRDefault="007551E6" w:rsidP="007551E6">
            <w:pPr>
              <w:ind w:left="32"/>
              <w:rPr>
                <w:sz w:val="20"/>
              </w:rPr>
            </w:pPr>
          </w:p>
        </w:tc>
      </w:tr>
      <w:tr w:rsidR="00CE37CC" w:rsidRPr="009A4364" w14:paraId="5DAD335F" w14:textId="77777777" w:rsidTr="00CE37CC">
        <w:trPr>
          <w:trHeight w:val="530"/>
        </w:trPr>
        <w:tc>
          <w:tcPr>
            <w:tcW w:w="904" w:type="pct"/>
            <w:tcBorders>
              <w:top w:val="single" w:sz="4" w:space="0" w:color="000000"/>
              <w:left w:val="single" w:sz="4" w:space="0" w:color="000000"/>
              <w:bottom w:val="single" w:sz="4" w:space="0" w:color="000000"/>
              <w:right w:val="single" w:sz="4" w:space="0" w:color="000000"/>
            </w:tcBorders>
            <w:hideMark/>
          </w:tcPr>
          <w:p w14:paraId="76323D2D" w14:textId="77777777" w:rsidR="007551E6" w:rsidRPr="007551E6" w:rsidRDefault="007551E6" w:rsidP="007551E6">
            <w:pPr>
              <w:ind w:left="32"/>
              <w:rPr>
                <w:sz w:val="20"/>
              </w:rPr>
            </w:pPr>
            <w:proofErr w:type="spellStart"/>
            <w:r w:rsidRPr="007551E6">
              <w:rPr>
                <w:sz w:val="20"/>
              </w:rPr>
              <w:t>Interpleuralt</w:t>
            </w:r>
            <w:proofErr w:type="spellEnd"/>
          </w:p>
        </w:tc>
        <w:tc>
          <w:tcPr>
            <w:tcW w:w="514" w:type="pct"/>
            <w:tcBorders>
              <w:top w:val="single" w:sz="4" w:space="0" w:color="000000"/>
              <w:left w:val="single" w:sz="4" w:space="0" w:color="000000"/>
              <w:bottom w:val="single" w:sz="4" w:space="0" w:color="000000"/>
              <w:right w:val="single" w:sz="4" w:space="0" w:color="000000"/>
            </w:tcBorders>
            <w:hideMark/>
          </w:tcPr>
          <w:p w14:paraId="0061EAC7" w14:textId="77777777" w:rsidR="007551E6" w:rsidRPr="007551E6" w:rsidRDefault="007551E6" w:rsidP="00240674">
            <w:pPr>
              <w:ind w:left="32"/>
              <w:jc w:val="center"/>
              <w:rPr>
                <w:iCs/>
                <w:sz w:val="20"/>
              </w:rPr>
            </w:pPr>
            <w:r w:rsidRPr="007551E6">
              <w:rPr>
                <w:sz w:val="20"/>
              </w:rPr>
              <w:t>2,5</w:t>
            </w:r>
          </w:p>
          <w:p w14:paraId="4778787C" w14:textId="77777777" w:rsidR="007551E6" w:rsidRPr="007551E6" w:rsidRDefault="007551E6" w:rsidP="00240674">
            <w:pPr>
              <w:ind w:left="32"/>
              <w:jc w:val="center"/>
              <w:rPr>
                <w:iCs/>
                <w:sz w:val="20"/>
              </w:rPr>
            </w:pPr>
            <w:r w:rsidRPr="007551E6">
              <w:rPr>
                <w:sz w:val="20"/>
              </w:rPr>
              <w:t>5</w:t>
            </w:r>
          </w:p>
        </w:tc>
        <w:tc>
          <w:tcPr>
            <w:tcW w:w="474" w:type="pct"/>
            <w:tcBorders>
              <w:top w:val="single" w:sz="4" w:space="0" w:color="000000"/>
              <w:left w:val="single" w:sz="4" w:space="0" w:color="000000"/>
              <w:bottom w:val="single" w:sz="4" w:space="0" w:color="000000"/>
              <w:right w:val="single" w:sz="4" w:space="0" w:color="000000"/>
            </w:tcBorders>
            <w:hideMark/>
          </w:tcPr>
          <w:p w14:paraId="73B2FC9F" w14:textId="77777777" w:rsidR="007551E6" w:rsidRPr="007551E6" w:rsidRDefault="007551E6" w:rsidP="00240674">
            <w:pPr>
              <w:ind w:left="32"/>
              <w:jc w:val="center"/>
              <w:rPr>
                <w:sz w:val="20"/>
              </w:rPr>
            </w:pPr>
            <w:r w:rsidRPr="007551E6">
              <w:rPr>
                <w:sz w:val="20"/>
              </w:rPr>
              <w:t>20-30</w:t>
            </w:r>
          </w:p>
          <w:p w14:paraId="3492443E" w14:textId="77777777" w:rsidR="007551E6" w:rsidRPr="007551E6" w:rsidRDefault="007551E6" w:rsidP="00240674">
            <w:pPr>
              <w:ind w:left="32"/>
              <w:jc w:val="center"/>
              <w:rPr>
                <w:sz w:val="20"/>
              </w:rPr>
            </w:pPr>
            <w:r w:rsidRPr="007551E6">
              <w:rPr>
                <w:sz w:val="20"/>
              </w:rPr>
              <w:t>20</w:t>
            </w:r>
          </w:p>
        </w:tc>
        <w:tc>
          <w:tcPr>
            <w:tcW w:w="542" w:type="pct"/>
            <w:tcBorders>
              <w:top w:val="single" w:sz="4" w:space="0" w:color="000000"/>
              <w:left w:val="single" w:sz="4" w:space="0" w:color="000000"/>
              <w:bottom w:val="single" w:sz="4" w:space="0" w:color="000000"/>
              <w:right w:val="single" w:sz="4" w:space="0" w:color="000000"/>
            </w:tcBorders>
            <w:hideMark/>
          </w:tcPr>
          <w:p w14:paraId="6A50C853" w14:textId="77777777" w:rsidR="007551E6" w:rsidRPr="007551E6" w:rsidRDefault="007551E6" w:rsidP="00240674">
            <w:pPr>
              <w:ind w:left="32"/>
              <w:jc w:val="center"/>
              <w:rPr>
                <w:sz w:val="20"/>
              </w:rPr>
            </w:pPr>
            <w:r w:rsidRPr="007551E6">
              <w:rPr>
                <w:sz w:val="20"/>
              </w:rPr>
              <w:t>50-75</w:t>
            </w:r>
          </w:p>
          <w:p w14:paraId="38221522" w14:textId="77777777" w:rsidR="007551E6" w:rsidRPr="007551E6" w:rsidRDefault="007551E6" w:rsidP="00240674">
            <w:pPr>
              <w:ind w:left="32"/>
              <w:jc w:val="center"/>
              <w:rPr>
                <w:sz w:val="20"/>
              </w:rPr>
            </w:pPr>
            <w:r w:rsidRPr="007551E6">
              <w:rPr>
                <w:sz w:val="20"/>
              </w:rPr>
              <w:t>100</w:t>
            </w:r>
          </w:p>
        </w:tc>
        <w:tc>
          <w:tcPr>
            <w:tcW w:w="611" w:type="pct"/>
            <w:tcBorders>
              <w:top w:val="single" w:sz="4" w:space="0" w:color="000000"/>
              <w:left w:val="single" w:sz="4" w:space="0" w:color="000000"/>
              <w:bottom w:val="single" w:sz="4" w:space="0" w:color="000000"/>
              <w:right w:val="single" w:sz="4" w:space="0" w:color="000000"/>
            </w:tcBorders>
            <w:hideMark/>
          </w:tcPr>
          <w:p w14:paraId="0E91924B" w14:textId="77777777" w:rsidR="007551E6" w:rsidRPr="007551E6" w:rsidRDefault="007551E6" w:rsidP="00240674">
            <w:pPr>
              <w:ind w:left="32"/>
              <w:jc w:val="center"/>
              <w:rPr>
                <w:sz w:val="20"/>
              </w:rPr>
            </w:pPr>
            <w:r w:rsidRPr="007551E6">
              <w:rPr>
                <w:sz w:val="20"/>
              </w:rPr>
              <w:t>10-20</w:t>
            </w:r>
          </w:p>
          <w:p w14:paraId="01A61207" w14:textId="77777777" w:rsidR="007551E6" w:rsidRPr="007551E6" w:rsidRDefault="007551E6" w:rsidP="00240674">
            <w:pPr>
              <w:ind w:left="32"/>
              <w:jc w:val="center"/>
              <w:rPr>
                <w:sz w:val="20"/>
              </w:rPr>
            </w:pPr>
            <w:r w:rsidRPr="007551E6">
              <w:rPr>
                <w:sz w:val="20"/>
              </w:rPr>
              <w:t>10-20</w:t>
            </w:r>
          </w:p>
        </w:tc>
        <w:tc>
          <w:tcPr>
            <w:tcW w:w="610" w:type="pct"/>
            <w:tcBorders>
              <w:top w:val="single" w:sz="4" w:space="0" w:color="000000"/>
              <w:left w:val="single" w:sz="4" w:space="0" w:color="000000"/>
              <w:bottom w:val="single" w:sz="4" w:space="0" w:color="000000"/>
              <w:right w:val="single" w:sz="4" w:space="0" w:color="000000"/>
            </w:tcBorders>
            <w:hideMark/>
          </w:tcPr>
          <w:p w14:paraId="5B0E54A8" w14:textId="77777777" w:rsidR="007551E6" w:rsidRPr="007551E6" w:rsidRDefault="007551E6" w:rsidP="00240674">
            <w:pPr>
              <w:ind w:left="32"/>
              <w:jc w:val="center"/>
              <w:rPr>
                <w:sz w:val="20"/>
              </w:rPr>
            </w:pPr>
            <w:r w:rsidRPr="007551E6">
              <w:rPr>
                <w:sz w:val="20"/>
              </w:rPr>
              <w:t>3-4</w:t>
            </w:r>
          </w:p>
          <w:p w14:paraId="4FD2A120" w14:textId="77777777" w:rsidR="007551E6" w:rsidRPr="007551E6" w:rsidRDefault="007551E6" w:rsidP="00240674">
            <w:pPr>
              <w:ind w:left="32"/>
              <w:jc w:val="center"/>
              <w:rPr>
                <w:sz w:val="20"/>
              </w:rPr>
            </w:pPr>
            <w:r w:rsidRPr="007551E6">
              <w:rPr>
                <w:sz w:val="20"/>
              </w:rPr>
              <w:t>4-8</w:t>
            </w:r>
          </w:p>
        </w:tc>
        <w:tc>
          <w:tcPr>
            <w:tcW w:w="611" w:type="pct"/>
            <w:tcBorders>
              <w:top w:val="single" w:sz="4" w:space="0" w:color="000000"/>
              <w:left w:val="single" w:sz="4" w:space="0" w:color="000000"/>
              <w:bottom w:val="single" w:sz="4" w:space="0" w:color="000000"/>
              <w:right w:val="single" w:sz="4" w:space="0" w:color="000000"/>
            </w:tcBorders>
          </w:tcPr>
          <w:p w14:paraId="5E7C23BC" w14:textId="77777777" w:rsidR="007551E6" w:rsidRPr="007551E6" w:rsidRDefault="007551E6" w:rsidP="00240674">
            <w:pPr>
              <w:ind w:left="32"/>
              <w:rPr>
                <w:sz w:val="20"/>
              </w:rPr>
            </w:pPr>
            <w:r w:rsidRPr="007551E6">
              <w:rPr>
                <w:sz w:val="20"/>
              </w:rPr>
              <w:t>Postoperativ analgesi</w:t>
            </w:r>
          </w:p>
          <w:p w14:paraId="5B73DEB4" w14:textId="77777777" w:rsidR="007551E6" w:rsidRPr="007551E6" w:rsidRDefault="007551E6" w:rsidP="00240674">
            <w:pPr>
              <w:ind w:left="32"/>
              <w:rPr>
                <w:sz w:val="20"/>
              </w:rPr>
            </w:pPr>
          </w:p>
        </w:tc>
        <w:tc>
          <w:tcPr>
            <w:tcW w:w="736" w:type="pct"/>
            <w:tcBorders>
              <w:top w:val="single" w:sz="4" w:space="0" w:color="000000"/>
              <w:left w:val="single" w:sz="4" w:space="0" w:color="000000"/>
              <w:bottom w:val="single" w:sz="4" w:space="0" w:color="000000"/>
              <w:right w:val="single" w:sz="4" w:space="0" w:color="000000"/>
            </w:tcBorders>
          </w:tcPr>
          <w:p w14:paraId="07337F74" w14:textId="77777777" w:rsidR="007551E6" w:rsidRPr="007551E6" w:rsidRDefault="007551E6" w:rsidP="007551E6">
            <w:pPr>
              <w:ind w:left="32"/>
              <w:rPr>
                <w:sz w:val="20"/>
              </w:rPr>
            </w:pPr>
          </w:p>
        </w:tc>
      </w:tr>
      <w:tr w:rsidR="00CE37CC" w:rsidRPr="009A4364" w14:paraId="46FB09F0" w14:textId="77777777" w:rsidTr="00CE37CC">
        <w:trPr>
          <w:trHeight w:val="794"/>
        </w:trPr>
        <w:tc>
          <w:tcPr>
            <w:tcW w:w="904" w:type="pct"/>
            <w:tcBorders>
              <w:top w:val="single" w:sz="4" w:space="0" w:color="000000"/>
              <w:left w:val="single" w:sz="4" w:space="0" w:color="000000"/>
              <w:bottom w:val="single" w:sz="4" w:space="0" w:color="000000"/>
              <w:right w:val="single" w:sz="4" w:space="0" w:color="000000"/>
            </w:tcBorders>
          </w:tcPr>
          <w:p w14:paraId="7243B294" w14:textId="77777777" w:rsidR="007551E6" w:rsidRPr="007551E6" w:rsidRDefault="007551E6" w:rsidP="007551E6">
            <w:pPr>
              <w:ind w:left="32"/>
              <w:rPr>
                <w:sz w:val="20"/>
              </w:rPr>
            </w:pPr>
            <w:proofErr w:type="spellStart"/>
            <w:r w:rsidRPr="007551E6">
              <w:rPr>
                <w:sz w:val="20"/>
              </w:rPr>
              <w:t>Intraartikulær</w:t>
            </w:r>
            <w:proofErr w:type="spellEnd"/>
            <w:r w:rsidRPr="007551E6">
              <w:rPr>
                <w:sz w:val="20"/>
              </w:rPr>
              <w:t xml:space="preserve"> blokade </w:t>
            </w:r>
            <w:r w:rsidRPr="007551E6">
              <w:rPr>
                <w:sz w:val="20"/>
                <w:vertAlign w:val="superscript"/>
              </w:rPr>
              <w:t>1)</w:t>
            </w:r>
          </w:p>
        </w:tc>
        <w:tc>
          <w:tcPr>
            <w:tcW w:w="514" w:type="pct"/>
            <w:tcBorders>
              <w:top w:val="single" w:sz="4" w:space="0" w:color="000000"/>
              <w:left w:val="single" w:sz="4" w:space="0" w:color="000000"/>
              <w:bottom w:val="single" w:sz="4" w:space="0" w:color="000000"/>
              <w:right w:val="single" w:sz="4" w:space="0" w:color="000000"/>
            </w:tcBorders>
          </w:tcPr>
          <w:p w14:paraId="2F4C3603" w14:textId="22C2CF11" w:rsidR="007551E6" w:rsidRPr="007551E6" w:rsidRDefault="007551E6" w:rsidP="00240674">
            <w:pPr>
              <w:ind w:left="32"/>
              <w:jc w:val="center"/>
              <w:rPr>
                <w:iCs/>
                <w:sz w:val="20"/>
              </w:rPr>
            </w:pPr>
            <w:r w:rsidRPr="007551E6">
              <w:rPr>
                <w:sz w:val="20"/>
              </w:rPr>
              <w:t>2,5</w:t>
            </w:r>
          </w:p>
        </w:tc>
        <w:tc>
          <w:tcPr>
            <w:tcW w:w="474" w:type="pct"/>
            <w:tcBorders>
              <w:top w:val="single" w:sz="4" w:space="0" w:color="000000"/>
              <w:left w:val="single" w:sz="4" w:space="0" w:color="000000"/>
              <w:bottom w:val="single" w:sz="4" w:space="0" w:color="000000"/>
              <w:right w:val="single" w:sz="4" w:space="0" w:color="000000"/>
            </w:tcBorders>
          </w:tcPr>
          <w:p w14:paraId="16B438A6" w14:textId="77777777" w:rsidR="007551E6" w:rsidRPr="007551E6" w:rsidRDefault="007551E6" w:rsidP="00240674">
            <w:pPr>
              <w:ind w:left="32"/>
              <w:jc w:val="center"/>
              <w:rPr>
                <w:sz w:val="20"/>
              </w:rPr>
            </w:pPr>
            <w:r w:rsidRPr="007551E6">
              <w:rPr>
                <w:sz w:val="20"/>
              </w:rPr>
              <w:t>≤ 40</w:t>
            </w:r>
          </w:p>
        </w:tc>
        <w:tc>
          <w:tcPr>
            <w:tcW w:w="542" w:type="pct"/>
            <w:tcBorders>
              <w:top w:val="single" w:sz="4" w:space="0" w:color="000000"/>
              <w:left w:val="single" w:sz="4" w:space="0" w:color="000000"/>
              <w:bottom w:val="single" w:sz="4" w:space="0" w:color="000000"/>
              <w:right w:val="single" w:sz="4" w:space="0" w:color="000000"/>
            </w:tcBorders>
          </w:tcPr>
          <w:p w14:paraId="348988AF" w14:textId="77777777" w:rsidR="007551E6" w:rsidRPr="007551E6" w:rsidRDefault="007551E6" w:rsidP="00240674">
            <w:pPr>
              <w:ind w:left="32"/>
              <w:jc w:val="center"/>
              <w:rPr>
                <w:sz w:val="20"/>
              </w:rPr>
            </w:pPr>
            <w:r w:rsidRPr="007551E6">
              <w:rPr>
                <w:sz w:val="20"/>
              </w:rPr>
              <w:t>≤ 100</w:t>
            </w:r>
          </w:p>
        </w:tc>
        <w:tc>
          <w:tcPr>
            <w:tcW w:w="611" w:type="pct"/>
            <w:tcBorders>
              <w:top w:val="single" w:sz="4" w:space="0" w:color="000000"/>
              <w:left w:val="single" w:sz="4" w:space="0" w:color="000000"/>
              <w:bottom w:val="single" w:sz="4" w:space="0" w:color="000000"/>
              <w:right w:val="single" w:sz="4" w:space="0" w:color="000000"/>
            </w:tcBorders>
          </w:tcPr>
          <w:p w14:paraId="035CA786" w14:textId="77777777" w:rsidR="007551E6" w:rsidRPr="007551E6" w:rsidRDefault="007551E6" w:rsidP="00240674">
            <w:pPr>
              <w:ind w:left="32"/>
              <w:jc w:val="center"/>
              <w:rPr>
                <w:sz w:val="20"/>
              </w:rPr>
            </w:pPr>
            <w:r w:rsidRPr="007551E6">
              <w:rPr>
                <w:sz w:val="20"/>
              </w:rPr>
              <w:t>5-10</w:t>
            </w:r>
          </w:p>
        </w:tc>
        <w:tc>
          <w:tcPr>
            <w:tcW w:w="610" w:type="pct"/>
            <w:tcBorders>
              <w:top w:val="single" w:sz="4" w:space="0" w:color="000000"/>
              <w:left w:val="single" w:sz="4" w:space="0" w:color="000000"/>
              <w:bottom w:val="single" w:sz="4" w:space="0" w:color="000000"/>
              <w:right w:val="single" w:sz="4" w:space="0" w:color="000000"/>
            </w:tcBorders>
            <w:hideMark/>
          </w:tcPr>
          <w:p w14:paraId="149379D4" w14:textId="77777777" w:rsidR="007551E6" w:rsidRPr="007551E6" w:rsidRDefault="007551E6" w:rsidP="00240674">
            <w:pPr>
              <w:ind w:left="32"/>
              <w:jc w:val="center"/>
              <w:rPr>
                <w:sz w:val="20"/>
              </w:rPr>
            </w:pPr>
            <w:r w:rsidRPr="007551E6">
              <w:rPr>
                <w:sz w:val="20"/>
              </w:rPr>
              <w:t>2-4 timer efter udvaskning</w:t>
            </w:r>
          </w:p>
        </w:tc>
        <w:tc>
          <w:tcPr>
            <w:tcW w:w="611" w:type="pct"/>
            <w:tcBorders>
              <w:top w:val="single" w:sz="4" w:space="0" w:color="000000"/>
              <w:left w:val="single" w:sz="4" w:space="0" w:color="000000"/>
              <w:bottom w:val="single" w:sz="4" w:space="0" w:color="000000"/>
              <w:right w:val="single" w:sz="4" w:space="0" w:color="000000"/>
            </w:tcBorders>
          </w:tcPr>
          <w:p w14:paraId="62F14F8C" w14:textId="268E85FC" w:rsidR="007551E6" w:rsidRPr="007551E6" w:rsidRDefault="007551E6" w:rsidP="00240674">
            <w:pPr>
              <w:ind w:left="32"/>
              <w:rPr>
                <w:sz w:val="20"/>
              </w:rPr>
            </w:pPr>
            <w:proofErr w:type="spellStart"/>
            <w:r w:rsidRPr="007551E6">
              <w:rPr>
                <w:sz w:val="20"/>
              </w:rPr>
              <w:t>Artroskopi</w:t>
            </w:r>
            <w:proofErr w:type="spellEnd"/>
            <w:r w:rsidRPr="007551E6">
              <w:rPr>
                <w:sz w:val="20"/>
              </w:rPr>
              <w:t xml:space="preserve"> og kirurgi</w:t>
            </w:r>
          </w:p>
        </w:tc>
        <w:tc>
          <w:tcPr>
            <w:tcW w:w="736" w:type="pct"/>
            <w:tcBorders>
              <w:top w:val="single" w:sz="4" w:space="0" w:color="000000"/>
              <w:left w:val="single" w:sz="4" w:space="0" w:color="000000"/>
              <w:bottom w:val="single" w:sz="4" w:space="0" w:color="000000"/>
              <w:right w:val="single" w:sz="4" w:space="0" w:color="000000"/>
            </w:tcBorders>
          </w:tcPr>
          <w:p w14:paraId="5E859D93" w14:textId="77777777" w:rsidR="007551E6" w:rsidRPr="007551E6" w:rsidRDefault="007551E6" w:rsidP="007551E6">
            <w:pPr>
              <w:ind w:left="32"/>
              <w:rPr>
                <w:sz w:val="20"/>
              </w:rPr>
            </w:pPr>
          </w:p>
        </w:tc>
      </w:tr>
      <w:tr w:rsidR="00CE37CC" w:rsidRPr="009A4364" w14:paraId="589FEED2" w14:textId="77777777" w:rsidTr="00CE37CC">
        <w:trPr>
          <w:trHeight w:val="793"/>
        </w:trPr>
        <w:tc>
          <w:tcPr>
            <w:tcW w:w="904" w:type="pct"/>
            <w:tcBorders>
              <w:top w:val="single" w:sz="4" w:space="0" w:color="000000"/>
              <w:left w:val="single" w:sz="4" w:space="0" w:color="000000"/>
              <w:bottom w:val="single" w:sz="4" w:space="0" w:color="000000"/>
              <w:right w:val="single" w:sz="4" w:space="0" w:color="000000"/>
            </w:tcBorders>
          </w:tcPr>
          <w:p w14:paraId="0061354F" w14:textId="77777777" w:rsidR="007551E6" w:rsidRPr="007551E6" w:rsidRDefault="007551E6" w:rsidP="007551E6">
            <w:pPr>
              <w:ind w:left="32"/>
              <w:rPr>
                <w:sz w:val="20"/>
              </w:rPr>
            </w:pPr>
            <w:r w:rsidRPr="007551E6">
              <w:rPr>
                <w:sz w:val="20"/>
              </w:rPr>
              <w:t xml:space="preserve">Lumbal </w:t>
            </w:r>
            <w:proofErr w:type="spellStart"/>
            <w:r w:rsidRPr="007551E6">
              <w:rPr>
                <w:sz w:val="20"/>
              </w:rPr>
              <w:t>epidural</w:t>
            </w:r>
            <w:proofErr w:type="spellEnd"/>
            <w:r w:rsidRPr="007551E6">
              <w:rPr>
                <w:sz w:val="20"/>
              </w:rPr>
              <w:t xml:space="preserve"> </w:t>
            </w:r>
            <w:r w:rsidRPr="007551E6">
              <w:rPr>
                <w:sz w:val="20"/>
                <w:vertAlign w:val="superscript"/>
              </w:rPr>
              <w:t>2)</w:t>
            </w:r>
          </w:p>
        </w:tc>
        <w:tc>
          <w:tcPr>
            <w:tcW w:w="514" w:type="pct"/>
            <w:tcBorders>
              <w:top w:val="single" w:sz="4" w:space="0" w:color="000000"/>
              <w:left w:val="single" w:sz="4" w:space="0" w:color="000000"/>
              <w:bottom w:val="single" w:sz="4" w:space="0" w:color="000000"/>
              <w:right w:val="single" w:sz="4" w:space="0" w:color="000000"/>
            </w:tcBorders>
          </w:tcPr>
          <w:p w14:paraId="31F05A67" w14:textId="693A273D" w:rsidR="007551E6" w:rsidRPr="007551E6" w:rsidRDefault="007551E6" w:rsidP="00240674">
            <w:pPr>
              <w:ind w:left="32"/>
              <w:jc w:val="center"/>
              <w:rPr>
                <w:iCs/>
                <w:sz w:val="20"/>
              </w:rPr>
            </w:pPr>
            <w:r w:rsidRPr="007551E6">
              <w:rPr>
                <w:sz w:val="20"/>
              </w:rPr>
              <w:t>2,5</w:t>
            </w:r>
          </w:p>
          <w:p w14:paraId="6CC8F436" w14:textId="77777777" w:rsidR="007551E6" w:rsidRPr="007551E6" w:rsidRDefault="007551E6" w:rsidP="00240674">
            <w:pPr>
              <w:ind w:left="32"/>
              <w:jc w:val="center"/>
              <w:rPr>
                <w:iCs/>
                <w:sz w:val="20"/>
              </w:rPr>
            </w:pPr>
          </w:p>
          <w:p w14:paraId="744DB0CD" w14:textId="77777777" w:rsidR="007551E6" w:rsidRPr="007551E6" w:rsidRDefault="007551E6" w:rsidP="00240674">
            <w:pPr>
              <w:ind w:left="32"/>
              <w:jc w:val="center"/>
              <w:rPr>
                <w:iCs/>
                <w:sz w:val="20"/>
              </w:rPr>
            </w:pPr>
          </w:p>
          <w:p w14:paraId="6384ABF8" w14:textId="77777777" w:rsidR="007551E6" w:rsidRPr="007551E6" w:rsidRDefault="007551E6" w:rsidP="00240674">
            <w:pPr>
              <w:ind w:left="32"/>
              <w:jc w:val="center"/>
              <w:rPr>
                <w:iCs/>
                <w:sz w:val="20"/>
              </w:rPr>
            </w:pPr>
            <w:r w:rsidRPr="007551E6">
              <w:rPr>
                <w:sz w:val="20"/>
              </w:rPr>
              <w:t>5</w:t>
            </w:r>
          </w:p>
          <w:p w14:paraId="73C640E7" w14:textId="77777777" w:rsidR="007551E6" w:rsidRPr="007551E6" w:rsidRDefault="007551E6" w:rsidP="00240674">
            <w:pPr>
              <w:ind w:left="32"/>
              <w:jc w:val="center"/>
              <w:rPr>
                <w:iCs/>
                <w:sz w:val="20"/>
              </w:rPr>
            </w:pPr>
          </w:p>
          <w:p w14:paraId="17B4C8C5" w14:textId="77777777" w:rsidR="007551E6" w:rsidRPr="007551E6" w:rsidRDefault="007551E6" w:rsidP="00240674">
            <w:pPr>
              <w:ind w:left="32"/>
              <w:jc w:val="center"/>
              <w:rPr>
                <w:iCs/>
                <w:sz w:val="20"/>
              </w:rPr>
            </w:pPr>
          </w:p>
          <w:p w14:paraId="0D86E1F2" w14:textId="77777777" w:rsidR="007551E6" w:rsidRPr="007551E6" w:rsidRDefault="007551E6" w:rsidP="00240674">
            <w:pPr>
              <w:ind w:left="32"/>
              <w:jc w:val="center"/>
              <w:rPr>
                <w:iCs/>
                <w:sz w:val="20"/>
              </w:rPr>
            </w:pPr>
          </w:p>
          <w:p w14:paraId="0A96B31F" w14:textId="77777777" w:rsidR="007551E6" w:rsidRPr="007551E6" w:rsidRDefault="007551E6" w:rsidP="00240674">
            <w:pPr>
              <w:ind w:left="32"/>
              <w:jc w:val="center"/>
              <w:rPr>
                <w:iCs/>
                <w:sz w:val="20"/>
              </w:rPr>
            </w:pPr>
            <w:r w:rsidRPr="007551E6">
              <w:rPr>
                <w:sz w:val="20"/>
              </w:rPr>
              <w:t>5</w:t>
            </w:r>
          </w:p>
          <w:p w14:paraId="52625433" w14:textId="77777777" w:rsidR="007551E6" w:rsidRPr="007551E6" w:rsidRDefault="007551E6" w:rsidP="00240674">
            <w:pPr>
              <w:ind w:left="32"/>
              <w:jc w:val="center"/>
              <w:rPr>
                <w:iCs/>
                <w:sz w:val="20"/>
              </w:rPr>
            </w:pPr>
          </w:p>
        </w:tc>
        <w:tc>
          <w:tcPr>
            <w:tcW w:w="474" w:type="pct"/>
            <w:tcBorders>
              <w:top w:val="single" w:sz="4" w:space="0" w:color="000000"/>
              <w:left w:val="single" w:sz="4" w:space="0" w:color="000000"/>
              <w:bottom w:val="single" w:sz="4" w:space="0" w:color="000000"/>
              <w:right w:val="single" w:sz="4" w:space="0" w:color="000000"/>
            </w:tcBorders>
          </w:tcPr>
          <w:p w14:paraId="6E678E1B" w14:textId="77777777" w:rsidR="007551E6" w:rsidRPr="007551E6" w:rsidRDefault="007551E6" w:rsidP="00240674">
            <w:pPr>
              <w:ind w:left="32"/>
              <w:jc w:val="center"/>
              <w:rPr>
                <w:sz w:val="20"/>
              </w:rPr>
            </w:pPr>
            <w:r w:rsidRPr="007551E6">
              <w:rPr>
                <w:sz w:val="20"/>
              </w:rPr>
              <w:t>6-15</w:t>
            </w:r>
          </w:p>
          <w:p w14:paraId="15C38312" w14:textId="77777777" w:rsidR="007551E6" w:rsidRPr="007551E6" w:rsidRDefault="007551E6" w:rsidP="00240674">
            <w:pPr>
              <w:ind w:left="32"/>
              <w:jc w:val="center"/>
              <w:rPr>
                <w:sz w:val="20"/>
              </w:rPr>
            </w:pPr>
          </w:p>
          <w:p w14:paraId="0887F454" w14:textId="77777777" w:rsidR="007551E6" w:rsidRPr="007551E6" w:rsidRDefault="007551E6" w:rsidP="00240674">
            <w:pPr>
              <w:ind w:left="32"/>
              <w:jc w:val="center"/>
              <w:rPr>
                <w:sz w:val="20"/>
              </w:rPr>
            </w:pPr>
          </w:p>
          <w:p w14:paraId="62B4E320" w14:textId="77777777" w:rsidR="007551E6" w:rsidRPr="007551E6" w:rsidRDefault="007551E6" w:rsidP="00240674">
            <w:pPr>
              <w:ind w:left="32"/>
              <w:jc w:val="center"/>
              <w:rPr>
                <w:sz w:val="20"/>
              </w:rPr>
            </w:pPr>
            <w:r w:rsidRPr="007551E6">
              <w:rPr>
                <w:sz w:val="20"/>
              </w:rPr>
              <w:t>15-30</w:t>
            </w:r>
          </w:p>
          <w:p w14:paraId="507A2DB2" w14:textId="77777777" w:rsidR="007551E6" w:rsidRPr="007551E6" w:rsidRDefault="007551E6" w:rsidP="00240674">
            <w:pPr>
              <w:ind w:left="32"/>
              <w:jc w:val="center"/>
              <w:rPr>
                <w:sz w:val="20"/>
              </w:rPr>
            </w:pPr>
          </w:p>
          <w:p w14:paraId="4FC4E429" w14:textId="77777777" w:rsidR="007551E6" w:rsidRPr="007551E6" w:rsidRDefault="007551E6" w:rsidP="00240674">
            <w:pPr>
              <w:ind w:left="32"/>
              <w:jc w:val="center"/>
              <w:rPr>
                <w:sz w:val="20"/>
              </w:rPr>
            </w:pPr>
          </w:p>
          <w:p w14:paraId="4F71D0A3" w14:textId="77777777" w:rsidR="007551E6" w:rsidRPr="007551E6" w:rsidRDefault="007551E6" w:rsidP="00240674">
            <w:pPr>
              <w:ind w:left="32"/>
              <w:jc w:val="center"/>
              <w:rPr>
                <w:sz w:val="20"/>
              </w:rPr>
            </w:pPr>
            <w:r w:rsidRPr="007551E6">
              <w:rPr>
                <w:sz w:val="20"/>
              </w:rPr>
              <w:t>15-30</w:t>
            </w:r>
          </w:p>
        </w:tc>
        <w:tc>
          <w:tcPr>
            <w:tcW w:w="542" w:type="pct"/>
            <w:tcBorders>
              <w:top w:val="single" w:sz="4" w:space="0" w:color="000000"/>
              <w:left w:val="single" w:sz="4" w:space="0" w:color="000000"/>
              <w:bottom w:val="single" w:sz="4" w:space="0" w:color="000000"/>
              <w:right w:val="single" w:sz="4" w:space="0" w:color="000000"/>
            </w:tcBorders>
          </w:tcPr>
          <w:p w14:paraId="1558398C" w14:textId="77777777" w:rsidR="007551E6" w:rsidRPr="007551E6" w:rsidRDefault="007551E6" w:rsidP="00240674">
            <w:pPr>
              <w:ind w:left="32"/>
              <w:jc w:val="center"/>
              <w:rPr>
                <w:sz w:val="20"/>
              </w:rPr>
            </w:pPr>
            <w:r w:rsidRPr="007551E6">
              <w:rPr>
                <w:sz w:val="20"/>
              </w:rPr>
              <w:t>15-37,5</w:t>
            </w:r>
          </w:p>
          <w:p w14:paraId="74A47397" w14:textId="77777777" w:rsidR="007551E6" w:rsidRPr="007551E6" w:rsidRDefault="007551E6" w:rsidP="00240674">
            <w:pPr>
              <w:ind w:left="32"/>
              <w:jc w:val="center"/>
              <w:rPr>
                <w:sz w:val="20"/>
              </w:rPr>
            </w:pPr>
          </w:p>
          <w:p w14:paraId="63F36FD9" w14:textId="77777777" w:rsidR="007551E6" w:rsidRPr="007551E6" w:rsidRDefault="007551E6" w:rsidP="00240674">
            <w:pPr>
              <w:ind w:left="32"/>
              <w:jc w:val="center"/>
              <w:rPr>
                <w:sz w:val="20"/>
              </w:rPr>
            </w:pPr>
          </w:p>
          <w:p w14:paraId="0D16CBC0" w14:textId="77777777" w:rsidR="007551E6" w:rsidRPr="007551E6" w:rsidRDefault="007551E6" w:rsidP="00240674">
            <w:pPr>
              <w:ind w:left="32"/>
              <w:jc w:val="center"/>
              <w:rPr>
                <w:sz w:val="20"/>
              </w:rPr>
            </w:pPr>
            <w:r w:rsidRPr="007551E6">
              <w:rPr>
                <w:sz w:val="20"/>
              </w:rPr>
              <w:t>75-150</w:t>
            </w:r>
          </w:p>
          <w:p w14:paraId="3E933827" w14:textId="77777777" w:rsidR="007551E6" w:rsidRPr="007551E6" w:rsidRDefault="007551E6" w:rsidP="00240674">
            <w:pPr>
              <w:ind w:left="32"/>
              <w:jc w:val="center"/>
              <w:rPr>
                <w:sz w:val="20"/>
              </w:rPr>
            </w:pPr>
          </w:p>
          <w:p w14:paraId="1F7C5488" w14:textId="77777777" w:rsidR="007551E6" w:rsidRPr="007551E6" w:rsidRDefault="007551E6" w:rsidP="00240674">
            <w:pPr>
              <w:ind w:left="32"/>
              <w:jc w:val="center"/>
              <w:rPr>
                <w:sz w:val="20"/>
              </w:rPr>
            </w:pPr>
            <w:r w:rsidRPr="007551E6">
              <w:rPr>
                <w:sz w:val="20"/>
              </w:rPr>
              <w:t>75-150</w:t>
            </w:r>
          </w:p>
        </w:tc>
        <w:tc>
          <w:tcPr>
            <w:tcW w:w="611" w:type="pct"/>
            <w:tcBorders>
              <w:top w:val="single" w:sz="4" w:space="0" w:color="000000"/>
              <w:left w:val="single" w:sz="4" w:space="0" w:color="000000"/>
              <w:bottom w:val="single" w:sz="4" w:space="0" w:color="000000"/>
              <w:right w:val="single" w:sz="4" w:space="0" w:color="000000"/>
            </w:tcBorders>
          </w:tcPr>
          <w:p w14:paraId="11F757CC" w14:textId="77777777" w:rsidR="007551E6" w:rsidRPr="007551E6" w:rsidRDefault="007551E6" w:rsidP="00240674">
            <w:pPr>
              <w:ind w:left="32"/>
              <w:jc w:val="center"/>
              <w:rPr>
                <w:sz w:val="20"/>
              </w:rPr>
            </w:pPr>
            <w:r w:rsidRPr="007551E6">
              <w:rPr>
                <w:sz w:val="20"/>
              </w:rPr>
              <w:t>2-5</w:t>
            </w:r>
          </w:p>
          <w:p w14:paraId="58EFE5D4" w14:textId="77777777" w:rsidR="007551E6" w:rsidRPr="007551E6" w:rsidRDefault="007551E6" w:rsidP="00240674">
            <w:pPr>
              <w:ind w:left="32"/>
              <w:jc w:val="center"/>
              <w:rPr>
                <w:sz w:val="20"/>
              </w:rPr>
            </w:pPr>
          </w:p>
          <w:p w14:paraId="0650E31D" w14:textId="77777777" w:rsidR="007551E6" w:rsidRPr="007551E6" w:rsidRDefault="007551E6" w:rsidP="00240674">
            <w:pPr>
              <w:ind w:left="32"/>
              <w:jc w:val="center"/>
              <w:rPr>
                <w:sz w:val="20"/>
              </w:rPr>
            </w:pPr>
          </w:p>
          <w:p w14:paraId="682594FE" w14:textId="77777777" w:rsidR="007551E6" w:rsidRPr="007551E6" w:rsidRDefault="007551E6" w:rsidP="00240674">
            <w:pPr>
              <w:ind w:left="32"/>
              <w:jc w:val="center"/>
              <w:rPr>
                <w:sz w:val="20"/>
              </w:rPr>
            </w:pPr>
            <w:r w:rsidRPr="007551E6">
              <w:rPr>
                <w:sz w:val="20"/>
              </w:rPr>
              <w:t>15-30</w:t>
            </w:r>
          </w:p>
          <w:p w14:paraId="04D1BCBA" w14:textId="77777777" w:rsidR="007551E6" w:rsidRPr="007551E6" w:rsidRDefault="007551E6" w:rsidP="00240674">
            <w:pPr>
              <w:ind w:left="32"/>
              <w:jc w:val="center"/>
              <w:rPr>
                <w:sz w:val="20"/>
              </w:rPr>
            </w:pPr>
          </w:p>
          <w:p w14:paraId="7D41E6FC" w14:textId="77777777" w:rsidR="007551E6" w:rsidRPr="007551E6" w:rsidRDefault="007551E6" w:rsidP="00240674">
            <w:pPr>
              <w:ind w:left="32"/>
              <w:jc w:val="center"/>
              <w:rPr>
                <w:sz w:val="20"/>
              </w:rPr>
            </w:pPr>
          </w:p>
          <w:p w14:paraId="64475352" w14:textId="77777777" w:rsidR="007551E6" w:rsidRPr="007551E6" w:rsidRDefault="007551E6" w:rsidP="00240674">
            <w:pPr>
              <w:ind w:left="32"/>
              <w:jc w:val="center"/>
              <w:rPr>
                <w:sz w:val="20"/>
              </w:rPr>
            </w:pPr>
          </w:p>
          <w:p w14:paraId="1F5461B5" w14:textId="77777777" w:rsidR="007551E6" w:rsidRPr="007551E6" w:rsidRDefault="007551E6" w:rsidP="00240674">
            <w:pPr>
              <w:ind w:left="32"/>
              <w:jc w:val="center"/>
              <w:rPr>
                <w:sz w:val="20"/>
              </w:rPr>
            </w:pPr>
            <w:r w:rsidRPr="007551E6">
              <w:rPr>
                <w:sz w:val="20"/>
              </w:rPr>
              <w:t>15-30</w:t>
            </w:r>
          </w:p>
        </w:tc>
        <w:tc>
          <w:tcPr>
            <w:tcW w:w="610" w:type="pct"/>
            <w:tcBorders>
              <w:top w:val="single" w:sz="4" w:space="0" w:color="000000"/>
              <w:left w:val="single" w:sz="4" w:space="0" w:color="000000"/>
              <w:bottom w:val="single" w:sz="4" w:space="0" w:color="000000"/>
              <w:right w:val="single" w:sz="4" w:space="0" w:color="000000"/>
            </w:tcBorders>
          </w:tcPr>
          <w:p w14:paraId="29F2689C" w14:textId="77777777" w:rsidR="007551E6" w:rsidRPr="007551E6" w:rsidRDefault="007551E6" w:rsidP="00240674">
            <w:pPr>
              <w:ind w:left="32"/>
              <w:jc w:val="center"/>
              <w:rPr>
                <w:sz w:val="20"/>
              </w:rPr>
            </w:pPr>
            <w:r w:rsidRPr="007551E6">
              <w:rPr>
                <w:sz w:val="20"/>
              </w:rPr>
              <w:t>1-2</w:t>
            </w:r>
          </w:p>
          <w:p w14:paraId="53A3F733" w14:textId="77777777" w:rsidR="007551E6" w:rsidRPr="007551E6" w:rsidRDefault="007551E6" w:rsidP="00240674">
            <w:pPr>
              <w:ind w:left="32"/>
              <w:jc w:val="center"/>
              <w:rPr>
                <w:sz w:val="20"/>
              </w:rPr>
            </w:pPr>
          </w:p>
          <w:p w14:paraId="544F37CB" w14:textId="77777777" w:rsidR="007551E6" w:rsidRPr="007551E6" w:rsidRDefault="007551E6" w:rsidP="00240674">
            <w:pPr>
              <w:ind w:left="32"/>
              <w:jc w:val="center"/>
              <w:rPr>
                <w:sz w:val="20"/>
              </w:rPr>
            </w:pPr>
          </w:p>
          <w:p w14:paraId="7E1C3F88" w14:textId="77777777" w:rsidR="007551E6" w:rsidRPr="007551E6" w:rsidRDefault="007551E6" w:rsidP="00240674">
            <w:pPr>
              <w:ind w:left="32"/>
              <w:jc w:val="center"/>
              <w:rPr>
                <w:sz w:val="20"/>
              </w:rPr>
            </w:pPr>
            <w:r w:rsidRPr="007551E6">
              <w:rPr>
                <w:sz w:val="20"/>
              </w:rPr>
              <w:t>2-3</w:t>
            </w:r>
          </w:p>
          <w:p w14:paraId="1CBE4DFA" w14:textId="77777777" w:rsidR="007551E6" w:rsidRPr="007551E6" w:rsidRDefault="007551E6" w:rsidP="00240674">
            <w:pPr>
              <w:ind w:left="32"/>
              <w:jc w:val="center"/>
              <w:rPr>
                <w:sz w:val="20"/>
              </w:rPr>
            </w:pPr>
          </w:p>
          <w:p w14:paraId="4BC2362D" w14:textId="77777777" w:rsidR="007551E6" w:rsidRPr="007551E6" w:rsidRDefault="007551E6" w:rsidP="00240674">
            <w:pPr>
              <w:ind w:left="32"/>
              <w:jc w:val="center"/>
              <w:rPr>
                <w:sz w:val="20"/>
              </w:rPr>
            </w:pPr>
          </w:p>
          <w:p w14:paraId="74A54BB0" w14:textId="77777777" w:rsidR="007551E6" w:rsidRPr="007551E6" w:rsidRDefault="007551E6" w:rsidP="00240674">
            <w:pPr>
              <w:ind w:left="32"/>
              <w:jc w:val="center"/>
              <w:rPr>
                <w:sz w:val="20"/>
              </w:rPr>
            </w:pPr>
          </w:p>
          <w:p w14:paraId="04559BFF" w14:textId="77777777" w:rsidR="007551E6" w:rsidRPr="007551E6" w:rsidRDefault="007551E6" w:rsidP="00240674">
            <w:pPr>
              <w:ind w:left="32"/>
              <w:jc w:val="center"/>
              <w:rPr>
                <w:sz w:val="20"/>
              </w:rPr>
            </w:pPr>
            <w:r w:rsidRPr="007551E6">
              <w:rPr>
                <w:sz w:val="20"/>
              </w:rPr>
              <w:t>2-6</w:t>
            </w:r>
          </w:p>
        </w:tc>
        <w:tc>
          <w:tcPr>
            <w:tcW w:w="611" w:type="pct"/>
            <w:tcBorders>
              <w:top w:val="single" w:sz="4" w:space="0" w:color="000000"/>
              <w:left w:val="single" w:sz="4" w:space="0" w:color="000000"/>
              <w:bottom w:val="single" w:sz="4" w:space="0" w:color="000000"/>
              <w:right w:val="single" w:sz="4" w:space="0" w:color="000000"/>
            </w:tcBorders>
          </w:tcPr>
          <w:p w14:paraId="634E3F41" w14:textId="77777777" w:rsidR="007551E6" w:rsidRPr="007551E6" w:rsidRDefault="007551E6" w:rsidP="00240674">
            <w:pPr>
              <w:ind w:left="32"/>
              <w:rPr>
                <w:sz w:val="20"/>
              </w:rPr>
            </w:pPr>
            <w:r w:rsidRPr="007551E6">
              <w:rPr>
                <w:sz w:val="20"/>
              </w:rPr>
              <w:t>Postoperativ</w:t>
            </w:r>
          </w:p>
          <w:p w14:paraId="4BDD949A" w14:textId="77777777" w:rsidR="007551E6" w:rsidRPr="007551E6" w:rsidRDefault="007551E6" w:rsidP="00240674">
            <w:pPr>
              <w:ind w:left="32"/>
              <w:rPr>
                <w:sz w:val="20"/>
              </w:rPr>
            </w:pPr>
            <w:r w:rsidRPr="007551E6">
              <w:rPr>
                <w:sz w:val="20"/>
              </w:rPr>
              <w:t>smertelindring</w:t>
            </w:r>
          </w:p>
          <w:p w14:paraId="0E9AB8AE" w14:textId="77777777" w:rsidR="007551E6" w:rsidRPr="007551E6" w:rsidRDefault="007551E6" w:rsidP="00240674">
            <w:pPr>
              <w:ind w:left="32"/>
              <w:rPr>
                <w:sz w:val="20"/>
              </w:rPr>
            </w:pPr>
          </w:p>
          <w:p w14:paraId="60ABB1CB" w14:textId="77777777" w:rsidR="007551E6" w:rsidRPr="007551E6" w:rsidRDefault="007551E6" w:rsidP="00240674">
            <w:pPr>
              <w:ind w:left="32"/>
              <w:rPr>
                <w:sz w:val="20"/>
              </w:rPr>
            </w:pPr>
            <w:r w:rsidRPr="007551E6">
              <w:rPr>
                <w:sz w:val="20"/>
              </w:rPr>
              <w:t>Kirurgi</w:t>
            </w:r>
          </w:p>
          <w:p w14:paraId="35D096A2" w14:textId="77777777" w:rsidR="007551E6" w:rsidRPr="007551E6" w:rsidRDefault="007551E6" w:rsidP="00240674">
            <w:pPr>
              <w:ind w:left="32"/>
              <w:rPr>
                <w:sz w:val="20"/>
              </w:rPr>
            </w:pPr>
          </w:p>
          <w:p w14:paraId="1E2F8F2F" w14:textId="77777777" w:rsidR="007551E6" w:rsidRPr="007551E6" w:rsidRDefault="007551E6" w:rsidP="00240674">
            <w:pPr>
              <w:ind w:left="32"/>
              <w:rPr>
                <w:sz w:val="20"/>
              </w:rPr>
            </w:pPr>
            <w:r w:rsidRPr="007551E6">
              <w:rPr>
                <w:sz w:val="20"/>
              </w:rPr>
              <w:t>Kejsersnit</w:t>
            </w:r>
          </w:p>
        </w:tc>
        <w:tc>
          <w:tcPr>
            <w:tcW w:w="736" w:type="pct"/>
            <w:tcBorders>
              <w:top w:val="single" w:sz="4" w:space="0" w:color="000000"/>
              <w:left w:val="single" w:sz="4" w:space="0" w:color="000000"/>
              <w:bottom w:val="single" w:sz="4" w:space="0" w:color="000000"/>
              <w:right w:val="single" w:sz="4" w:space="0" w:color="000000"/>
            </w:tcBorders>
          </w:tcPr>
          <w:p w14:paraId="2194B8BF" w14:textId="77777777" w:rsidR="007551E6" w:rsidRPr="007551E6" w:rsidRDefault="007551E6" w:rsidP="007551E6">
            <w:pPr>
              <w:ind w:left="32"/>
              <w:rPr>
                <w:sz w:val="20"/>
              </w:rPr>
            </w:pPr>
            <w:r w:rsidRPr="007551E6">
              <w:rPr>
                <w:sz w:val="20"/>
              </w:rPr>
              <w:t>Dosis omfatter testdosis</w:t>
            </w:r>
          </w:p>
          <w:p w14:paraId="6180337A" w14:textId="77777777" w:rsidR="007551E6" w:rsidRPr="007551E6" w:rsidRDefault="007551E6" w:rsidP="007551E6">
            <w:pPr>
              <w:ind w:left="32"/>
              <w:rPr>
                <w:sz w:val="20"/>
              </w:rPr>
            </w:pPr>
          </w:p>
          <w:p w14:paraId="0E43C316" w14:textId="77777777" w:rsidR="007551E6" w:rsidRPr="007551E6" w:rsidRDefault="007551E6" w:rsidP="007551E6">
            <w:pPr>
              <w:ind w:left="32"/>
              <w:rPr>
                <w:sz w:val="20"/>
              </w:rPr>
            </w:pPr>
            <w:r w:rsidRPr="007551E6">
              <w:rPr>
                <w:sz w:val="20"/>
              </w:rPr>
              <w:t>Dosis omfatter testdosis</w:t>
            </w:r>
          </w:p>
        </w:tc>
      </w:tr>
      <w:tr w:rsidR="00CE37CC" w:rsidRPr="009A4364" w14:paraId="02DC42E7" w14:textId="77777777" w:rsidTr="00CE37CC">
        <w:trPr>
          <w:trHeight w:val="1338"/>
        </w:trPr>
        <w:tc>
          <w:tcPr>
            <w:tcW w:w="904" w:type="pct"/>
            <w:tcBorders>
              <w:top w:val="single" w:sz="4" w:space="0" w:color="000000"/>
              <w:left w:val="single" w:sz="4" w:space="0" w:color="000000"/>
              <w:bottom w:val="single" w:sz="4" w:space="0" w:color="000000"/>
              <w:right w:val="single" w:sz="4" w:space="0" w:color="000000"/>
            </w:tcBorders>
          </w:tcPr>
          <w:p w14:paraId="52568F88" w14:textId="77777777" w:rsidR="007551E6" w:rsidRPr="007551E6" w:rsidRDefault="007551E6" w:rsidP="007551E6">
            <w:pPr>
              <w:ind w:left="32"/>
              <w:rPr>
                <w:sz w:val="20"/>
              </w:rPr>
            </w:pPr>
            <w:r w:rsidRPr="007551E6">
              <w:rPr>
                <w:sz w:val="20"/>
              </w:rPr>
              <w:t xml:space="preserve">Lumbal </w:t>
            </w:r>
            <w:proofErr w:type="spellStart"/>
            <w:r w:rsidRPr="007551E6">
              <w:rPr>
                <w:sz w:val="20"/>
              </w:rPr>
              <w:t>epidural</w:t>
            </w:r>
            <w:proofErr w:type="spellEnd"/>
            <w:r w:rsidRPr="007551E6">
              <w:rPr>
                <w:sz w:val="20"/>
              </w:rPr>
              <w:t xml:space="preserve"> – kontinuerlig infusion </w:t>
            </w:r>
            <w:r w:rsidRPr="007551E6">
              <w:rPr>
                <w:sz w:val="20"/>
                <w:vertAlign w:val="superscript"/>
              </w:rPr>
              <w:t>2)</w:t>
            </w:r>
          </w:p>
        </w:tc>
        <w:tc>
          <w:tcPr>
            <w:tcW w:w="514" w:type="pct"/>
            <w:tcBorders>
              <w:top w:val="single" w:sz="4" w:space="0" w:color="000000"/>
              <w:left w:val="single" w:sz="4" w:space="0" w:color="000000"/>
              <w:bottom w:val="single" w:sz="4" w:space="0" w:color="000000"/>
              <w:right w:val="single" w:sz="4" w:space="0" w:color="000000"/>
            </w:tcBorders>
          </w:tcPr>
          <w:p w14:paraId="07691155" w14:textId="77777777" w:rsidR="007551E6" w:rsidRPr="007551E6" w:rsidRDefault="007551E6" w:rsidP="00240674">
            <w:pPr>
              <w:ind w:left="32"/>
              <w:jc w:val="center"/>
              <w:rPr>
                <w:iCs/>
                <w:sz w:val="20"/>
              </w:rPr>
            </w:pPr>
            <w:r w:rsidRPr="007551E6">
              <w:rPr>
                <w:sz w:val="20"/>
              </w:rPr>
              <w:t>2,5</w:t>
            </w:r>
          </w:p>
        </w:tc>
        <w:tc>
          <w:tcPr>
            <w:tcW w:w="474" w:type="pct"/>
            <w:tcBorders>
              <w:top w:val="single" w:sz="4" w:space="0" w:color="000000"/>
              <w:left w:val="single" w:sz="4" w:space="0" w:color="000000"/>
              <w:bottom w:val="single" w:sz="4" w:space="0" w:color="000000"/>
              <w:right w:val="single" w:sz="4" w:space="0" w:color="000000"/>
            </w:tcBorders>
          </w:tcPr>
          <w:p w14:paraId="1131DD36" w14:textId="77777777" w:rsidR="007551E6" w:rsidRPr="007551E6" w:rsidRDefault="007551E6" w:rsidP="00240674">
            <w:pPr>
              <w:ind w:left="32"/>
              <w:jc w:val="center"/>
              <w:rPr>
                <w:sz w:val="20"/>
              </w:rPr>
            </w:pPr>
            <w:r w:rsidRPr="007551E6">
              <w:rPr>
                <w:sz w:val="20"/>
              </w:rPr>
              <w:t>5-7,5/t</w:t>
            </w:r>
          </w:p>
        </w:tc>
        <w:tc>
          <w:tcPr>
            <w:tcW w:w="542" w:type="pct"/>
            <w:tcBorders>
              <w:top w:val="single" w:sz="4" w:space="0" w:color="auto"/>
              <w:left w:val="single" w:sz="4" w:space="0" w:color="000000"/>
              <w:bottom w:val="single" w:sz="4" w:space="0" w:color="000000"/>
              <w:right w:val="single" w:sz="4" w:space="0" w:color="000000"/>
            </w:tcBorders>
          </w:tcPr>
          <w:p w14:paraId="2A69470D" w14:textId="77777777" w:rsidR="007551E6" w:rsidRPr="007551E6" w:rsidRDefault="007551E6" w:rsidP="00240674">
            <w:pPr>
              <w:ind w:left="32"/>
              <w:jc w:val="center"/>
              <w:rPr>
                <w:sz w:val="20"/>
              </w:rPr>
            </w:pPr>
            <w:r w:rsidRPr="007551E6">
              <w:rPr>
                <w:sz w:val="20"/>
              </w:rPr>
              <w:t>12,5-18,75/t</w:t>
            </w:r>
          </w:p>
        </w:tc>
        <w:tc>
          <w:tcPr>
            <w:tcW w:w="611" w:type="pct"/>
            <w:tcBorders>
              <w:top w:val="single" w:sz="4" w:space="0" w:color="000000"/>
              <w:left w:val="single" w:sz="4" w:space="0" w:color="000000"/>
              <w:bottom w:val="single" w:sz="4" w:space="0" w:color="000000"/>
              <w:right w:val="single" w:sz="4" w:space="0" w:color="000000"/>
            </w:tcBorders>
          </w:tcPr>
          <w:p w14:paraId="19DE2085" w14:textId="77777777" w:rsidR="007551E6" w:rsidRPr="007551E6" w:rsidRDefault="007551E6" w:rsidP="00240674">
            <w:pPr>
              <w:ind w:left="32"/>
              <w:jc w:val="center"/>
              <w:rPr>
                <w:sz w:val="20"/>
              </w:rPr>
            </w:pPr>
            <w:r w:rsidRPr="007551E6">
              <w:rPr>
                <w:sz w:val="20"/>
              </w:rPr>
              <w:t>-</w:t>
            </w:r>
          </w:p>
        </w:tc>
        <w:tc>
          <w:tcPr>
            <w:tcW w:w="610" w:type="pct"/>
            <w:tcBorders>
              <w:top w:val="single" w:sz="4" w:space="0" w:color="000000"/>
              <w:left w:val="single" w:sz="4" w:space="0" w:color="000000"/>
              <w:bottom w:val="single" w:sz="4" w:space="0" w:color="000000"/>
              <w:right w:val="single" w:sz="4" w:space="0" w:color="000000"/>
            </w:tcBorders>
          </w:tcPr>
          <w:p w14:paraId="12866943" w14:textId="77777777" w:rsidR="007551E6" w:rsidRPr="007551E6" w:rsidRDefault="007551E6" w:rsidP="00240674">
            <w:pPr>
              <w:ind w:left="32"/>
              <w:jc w:val="center"/>
              <w:rPr>
                <w:sz w:val="20"/>
              </w:rPr>
            </w:pPr>
            <w:r w:rsidRPr="007551E6">
              <w:rPr>
                <w:sz w:val="20"/>
              </w:rPr>
              <w:t>-</w:t>
            </w:r>
          </w:p>
        </w:tc>
        <w:tc>
          <w:tcPr>
            <w:tcW w:w="611" w:type="pct"/>
            <w:tcBorders>
              <w:top w:val="single" w:sz="4" w:space="0" w:color="000000"/>
              <w:left w:val="single" w:sz="4" w:space="0" w:color="000000"/>
              <w:bottom w:val="single" w:sz="4" w:space="0" w:color="000000"/>
              <w:right w:val="single" w:sz="4" w:space="0" w:color="000000"/>
            </w:tcBorders>
          </w:tcPr>
          <w:p w14:paraId="7483CFD0" w14:textId="77777777" w:rsidR="007551E6" w:rsidRPr="007551E6" w:rsidRDefault="007551E6" w:rsidP="00240674">
            <w:pPr>
              <w:ind w:left="32"/>
              <w:rPr>
                <w:sz w:val="20"/>
              </w:rPr>
            </w:pPr>
            <w:r w:rsidRPr="007551E6">
              <w:rPr>
                <w:sz w:val="20"/>
              </w:rPr>
              <w:t>Postoperative smerter</w:t>
            </w:r>
          </w:p>
        </w:tc>
        <w:tc>
          <w:tcPr>
            <w:tcW w:w="736" w:type="pct"/>
            <w:tcBorders>
              <w:top w:val="single" w:sz="4" w:space="0" w:color="000000"/>
              <w:left w:val="single" w:sz="4" w:space="0" w:color="000000"/>
              <w:bottom w:val="single" w:sz="4" w:space="0" w:color="000000"/>
              <w:right w:val="single" w:sz="4" w:space="0" w:color="000000"/>
            </w:tcBorders>
            <w:hideMark/>
          </w:tcPr>
          <w:p w14:paraId="7FC85D43" w14:textId="77777777" w:rsidR="007551E6" w:rsidRPr="007551E6" w:rsidRDefault="007551E6" w:rsidP="007551E6">
            <w:pPr>
              <w:ind w:left="32"/>
              <w:rPr>
                <w:sz w:val="20"/>
              </w:rPr>
            </w:pPr>
            <w:r w:rsidRPr="007551E6">
              <w:rPr>
                <w:sz w:val="20"/>
              </w:rPr>
              <w:t xml:space="preserve">Analgesi kræver en indledende bolus på 2,5 eller 5,0 mg/ml </w:t>
            </w:r>
            <w:proofErr w:type="spellStart"/>
            <w:r w:rsidRPr="007551E6">
              <w:rPr>
                <w:sz w:val="20"/>
              </w:rPr>
              <w:t>bupivacain</w:t>
            </w:r>
            <w:proofErr w:type="spellEnd"/>
            <w:r w:rsidRPr="007551E6">
              <w:rPr>
                <w:sz w:val="20"/>
              </w:rPr>
              <w:t>.</w:t>
            </w:r>
          </w:p>
          <w:p w14:paraId="44AED989" w14:textId="251C518C" w:rsidR="007551E6" w:rsidRPr="007551E6" w:rsidRDefault="007551E6" w:rsidP="007551E6">
            <w:pPr>
              <w:ind w:left="32"/>
              <w:rPr>
                <w:sz w:val="20"/>
              </w:rPr>
            </w:pPr>
            <w:r w:rsidRPr="007551E6">
              <w:rPr>
                <w:sz w:val="20"/>
              </w:rPr>
              <w:t>Samlet dosis ≤</w:t>
            </w:r>
            <w:r w:rsidR="00CE37CC" w:rsidRPr="009A4364">
              <w:rPr>
                <w:sz w:val="20"/>
              </w:rPr>
              <w:t> </w:t>
            </w:r>
            <w:r w:rsidRPr="007551E6">
              <w:rPr>
                <w:sz w:val="20"/>
              </w:rPr>
              <w:t>400 mg/24 t</w:t>
            </w:r>
          </w:p>
        </w:tc>
      </w:tr>
      <w:tr w:rsidR="00CE37CC" w:rsidRPr="009A4364" w14:paraId="217EA5FE" w14:textId="77777777" w:rsidTr="00CE37CC">
        <w:trPr>
          <w:trHeight w:val="530"/>
        </w:trPr>
        <w:tc>
          <w:tcPr>
            <w:tcW w:w="904" w:type="pct"/>
            <w:tcBorders>
              <w:top w:val="single" w:sz="4" w:space="0" w:color="000000"/>
              <w:left w:val="single" w:sz="4" w:space="0" w:color="000000"/>
              <w:bottom w:val="single" w:sz="4" w:space="0" w:color="000000"/>
              <w:right w:val="single" w:sz="4" w:space="0" w:color="000000"/>
            </w:tcBorders>
            <w:hideMark/>
          </w:tcPr>
          <w:p w14:paraId="56FF3B22" w14:textId="77777777" w:rsidR="007551E6" w:rsidRPr="007551E6" w:rsidRDefault="007551E6" w:rsidP="007551E6">
            <w:pPr>
              <w:ind w:left="32"/>
              <w:rPr>
                <w:sz w:val="20"/>
              </w:rPr>
            </w:pPr>
            <w:proofErr w:type="spellStart"/>
            <w:r w:rsidRPr="007551E6">
              <w:rPr>
                <w:sz w:val="20"/>
              </w:rPr>
              <w:t>Thorakal</w:t>
            </w:r>
            <w:proofErr w:type="spellEnd"/>
            <w:r w:rsidRPr="007551E6">
              <w:rPr>
                <w:sz w:val="20"/>
              </w:rPr>
              <w:t xml:space="preserve"> </w:t>
            </w:r>
            <w:proofErr w:type="spellStart"/>
            <w:r w:rsidRPr="007551E6">
              <w:rPr>
                <w:sz w:val="20"/>
              </w:rPr>
              <w:t>epidural</w:t>
            </w:r>
            <w:proofErr w:type="spellEnd"/>
          </w:p>
        </w:tc>
        <w:tc>
          <w:tcPr>
            <w:tcW w:w="514" w:type="pct"/>
            <w:tcBorders>
              <w:top w:val="single" w:sz="4" w:space="0" w:color="000000"/>
              <w:left w:val="single" w:sz="4" w:space="0" w:color="000000"/>
              <w:bottom w:val="single" w:sz="4" w:space="0" w:color="000000"/>
              <w:right w:val="single" w:sz="4" w:space="0" w:color="000000"/>
            </w:tcBorders>
            <w:hideMark/>
          </w:tcPr>
          <w:p w14:paraId="188C6F6F" w14:textId="77777777" w:rsidR="007551E6" w:rsidRPr="007551E6" w:rsidRDefault="007551E6" w:rsidP="00240674">
            <w:pPr>
              <w:ind w:left="32"/>
              <w:jc w:val="center"/>
              <w:rPr>
                <w:iCs/>
                <w:sz w:val="20"/>
              </w:rPr>
            </w:pPr>
            <w:r w:rsidRPr="007551E6">
              <w:rPr>
                <w:sz w:val="20"/>
              </w:rPr>
              <w:t>2,5</w:t>
            </w:r>
          </w:p>
          <w:p w14:paraId="5E9BA4E7" w14:textId="77777777" w:rsidR="007551E6" w:rsidRPr="007551E6" w:rsidRDefault="007551E6" w:rsidP="00240674">
            <w:pPr>
              <w:ind w:left="32"/>
              <w:jc w:val="center"/>
              <w:rPr>
                <w:iCs/>
                <w:sz w:val="20"/>
              </w:rPr>
            </w:pPr>
            <w:r w:rsidRPr="007551E6">
              <w:rPr>
                <w:sz w:val="20"/>
              </w:rPr>
              <w:t>5</w:t>
            </w:r>
          </w:p>
        </w:tc>
        <w:tc>
          <w:tcPr>
            <w:tcW w:w="474" w:type="pct"/>
            <w:tcBorders>
              <w:top w:val="single" w:sz="4" w:space="0" w:color="000000"/>
              <w:left w:val="single" w:sz="4" w:space="0" w:color="000000"/>
              <w:bottom w:val="single" w:sz="4" w:space="0" w:color="000000"/>
              <w:right w:val="single" w:sz="4" w:space="0" w:color="000000"/>
            </w:tcBorders>
            <w:hideMark/>
          </w:tcPr>
          <w:p w14:paraId="141218DF" w14:textId="77777777" w:rsidR="007551E6" w:rsidRPr="007551E6" w:rsidRDefault="007551E6" w:rsidP="00240674">
            <w:pPr>
              <w:ind w:left="32"/>
              <w:jc w:val="center"/>
              <w:rPr>
                <w:sz w:val="20"/>
              </w:rPr>
            </w:pPr>
            <w:r w:rsidRPr="007551E6">
              <w:rPr>
                <w:sz w:val="20"/>
              </w:rPr>
              <w:t>5-15</w:t>
            </w:r>
          </w:p>
          <w:p w14:paraId="1550EC85" w14:textId="77777777" w:rsidR="007551E6" w:rsidRPr="007551E6" w:rsidRDefault="007551E6" w:rsidP="00240674">
            <w:pPr>
              <w:ind w:left="32"/>
              <w:jc w:val="center"/>
              <w:rPr>
                <w:sz w:val="20"/>
              </w:rPr>
            </w:pPr>
            <w:r w:rsidRPr="007551E6">
              <w:rPr>
                <w:sz w:val="20"/>
              </w:rPr>
              <w:t>5-10</w:t>
            </w:r>
          </w:p>
        </w:tc>
        <w:tc>
          <w:tcPr>
            <w:tcW w:w="542" w:type="pct"/>
            <w:tcBorders>
              <w:top w:val="single" w:sz="4" w:space="0" w:color="000000"/>
              <w:left w:val="single" w:sz="4" w:space="0" w:color="000000"/>
              <w:bottom w:val="single" w:sz="4" w:space="0" w:color="000000"/>
              <w:right w:val="single" w:sz="4" w:space="0" w:color="000000"/>
            </w:tcBorders>
            <w:hideMark/>
          </w:tcPr>
          <w:p w14:paraId="5C8E650F" w14:textId="77777777" w:rsidR="007551E6" w:rsidRPr="007551E6" w:rsidRDefault="007551E6" w:rsidP="00240674">
            <w:pPr>
              <w:ind w:left="32"/>
              <w:jc w:val="center"/>
              <w:rPr>
                <w:sz w:val="20"/>
              </w:rPr>
            </w:pPr>
            <w:r w:rsidRPr="007551E6">
              <w:rPr>
                <w:sz w:val="20"/>
              </w:rPr>
              <w:t>12,5-37,5</w:t>
            </w:r>
          </w:p>
          <w:p w14:paraId="5DC7D9DF" w14:textId="77777777" w:rsidR="007551E6" w:rsidRPr="007551E6" w:rsidRDefault="007551E6" w:rsidP="00240674">
            <w:pPr>
              <w:ind w:left="32"/>
              <w:jc w:val="center"/>
              <w:rPr>
                <w:b/>
                <w:bCs/>
                <w:sz w:val="20"/>
              </w:rPr>
            </w:pPr>
            <w:r w:rsidRPr="007551E6">
              <w:rPr>
                <w:sz w:val="20"/>
              </w:rPr>
              <w:t>25-50</w:t>
            </w:r>
          </w:p>
        </w:tc>
        <w:tc>
          <w:tcPr>
            <w:tcW w:w="611" w:type="pct"/>
            <w:tcBorders>
              <w:top w:val="single" w:sz="4" w:space="0" w:color="000000"/>
              <w:left w:val="single" w:sz="4" w:space="0" w:color="000000"/>
              <w:bottom w:val="single" w:sz="4" w:space="0" w:color="000000"/>
              <w:right w:val="single" w:sz="4" w:space="0" w:color="000000"/>
            </w:tcBorders>
            <w:hideMark/>
          </w:tcPr>
          <w:p w14:paraId="56FE2FA7" w14:textId="77777777" w:rsidR="007551E6" w:rsidRPr="007551E6" w:rsidRDefault="007551E6" w:rsidP="00240674">
            <w:pPr>
              <w:ind w:left="32"/>
              <w:jc w:val="center"/>
              <w:rPr>
                <w:sz w:val="20"/>
              </w:rPr>
            </w:pPr>
            <w:r w:rsidRPr="007551E6">
              <w:rPr>
                <w:sz w:val="20"/>
              </w:rPr>
              <w:t>10-15</w:t>
            </w:r>
          </w:p>
          <w:p w14:paraId="70770C3B" w14:textId="77777777" w:rsidR="007551E6" w:rsidRPr="007551E6" w:rsidRDefault="007551E6" w:rsidP="00240674">
            <w:pPr>
              <w:ind w:left="32"/>
              <w:jc w:val="center"/>
              <w:rPr>
                <w:sz w:val="20"/>
              </w:rPr>
            </w:pPr>
            <w:r w:rsidRPr="007551E6">
              <w:rPr>
                <w:sz w:val="20"/>
              </w:rPr>
              <w:t>10-15</w:t>
            </w:r>
          </w:p>
        </w:tc>
        <w:tc>
          <w:tcPr>
            <w:tcW w:w="610" w:type="pct"/>
            <w:tcBorders>
              <w:top w:val="single" w:sz="4" w:space="0" w:color="000000"/>
              <w:left w:val="single" w:sz="4" w:space="0" w:color="000000"/>
              <w:bottom w:val="single" w:sz="4" w:space="0" w:color="000000"/>
              <w:right w:val="single" w:sz="4" w:space="0" w:color="000000"/>
            </w:tcBorders>
            <w:hideMark/>
          </w:tcPr>
          <w:p w14:paraId="221D2939" w14:textId="77777777" w:rsidR="007551E6" w:rsidRPr="007551E6" w:rsidRDefault="007551E6" w:rsidP="00240674">
            <w:pPr>
              <w:ind w:left="32"/>
              <w:jc w:val="center"/>
              <w:rPr>
                <w:sz w:val="20"/>
              </w:rPr>
            </w:pPr>
            <w:r w:rsidRPr="007551E6">
              <w:rPr>
                <w:sz w:val="20"/>
              </w:rPr>
              <w:t>1,5-2</w:t>
            </w:r>
          </w:p>
          <w:p w14:paraId="53C337DD" w14:textId="77777777" w:rsidR="007551E6" w:rsidRPr="007551E6" w:rsidRDefault="007551E6" w:rsidP="00240674">
            <w:pPr>
              <w:ind w:left="32"/>
              <w:jc w:val="center"/>
              <w:rPr>
                <w:sz w:val="20"/>
              </w:rPr>
            </w:pPr>
            <w:r w:rsidRPr="007551E6">
              <w:rPr>
                <w:sz w:val="20"/>
              </w:rPr>
              <w:t>2-3</w:t>
            </w:r>
          </w:p>
        </w:tc>
        <w:tc>
          <w:tcPr>
            <w:tcW w:w="611" w:type="pct"/>
            <w:tcBorders>
              <w:top w:val="single" w:sz="4" w:space="0" w:color="000000"/>
              <w:left w:val="single" w:sz="4" w:space="0" w:color="000000"/>
              <w:bottom w:val="single" w:sz="4" w:space="0" w:color="000000"/>
              <w:right w:val="single" w:sz="4" w:space="0" w:color="000000"/>
            </w:tcBorders>
          </w:tcPr>
          <w:p w14:paraId="0342F00E" w14:textId="77777777" w:rsidR="007551E6" w:rsidRPr="007551E6" w:rsidRDefault="007551E6" w:rsidP="00240674">
            <w:pPr>
              <w:ind w:left="32"/>
              <w:rPr>
                <w:sz w:val="20"/>
              </w:rPr>
            </w:pPr>
            <w:r w:rsidRPr="007551E6">
              <w:rPr>
                <w:sz w:val="20"/>
              </w:rPr>
              <w:t>Kirurgi</w:t>
            </w:r>
          </w:p>
          <w:p w14:paraId="3A00099A" w14:textId="77777777" w:rsidR="007551E6" w:rsidRPr="007551E6" w:rsidRDefault="007551E6" w:rsidP="00240674">
            <w:pPr>
              <w:ind w:left="32"/>
              <w:rPr>
                <w:sz w:val="20"/>
              </w:rPr>
            </w:pPr>
          </w:p>
        </w:tc>
        <w:tc>
          <w:tcPr>
            <w:tcW w:w="736" w:type="pct"/>
            <w:tcBorders>
              <w:top w:val="single" w:sz="4" w:space="0" w:color="000000"/>
              <w:left w:val="single" w:sz="4" w:space="0" w:color="000000"/>
              <w:bottom w:val="single" w:sz="4" w:space="0" w:color="000000"/>
              <w:right w:val="single" w:sz="4" w:space="0" w:color="000000"/>
            </w:tcBorders>
            <w:hideMark/>
          </w:tcPr>
          <w:p w14:paraId="2E7D1B7C" w14:textId="77777777" w:rsidR="007551E6" w:rsidRPr="007551E6" w:rsidRDefault="007551E6" w:rsidP="007551E6">
            <w:pPr>
              <w:ind w:left="32"/>
              <w:rPr>
                <w:sz w:val="20"/>
              </w:rPr>
            </w:pPr>
            <w:r w:rsidRPr="007551E6">
              <w:rPr>
                <w:sz w:val="20"/>
              </w:rPr>
              <w:t>Dosis omfatter testdosis</w:t>
            </w:r>
          </w:p>
          <w:p w14:paraId="109439EB" w14:textId="77777777" w:rsidR="007551E6" w:rsidRPr="007551E6" w:rsidRDefault="007551E6" w:rsidP="007551E6">
            <w:pPr>
              <w:ind w:left="32"/>
              <w:rPr>
                <w:sz w:val="20"/>
              </w:rPr>
            </w:pPr>
            <w:r w:rsidRPr="007551E6">
              <w:rPr>
                <w:sz w:val="20"/>
              </w:rPr>
              <w:t>Dosis omfatter testdosis</w:t>
            </w:r>
          </w:p>
        </w:tc>
      </w:tr>
      <w:tr w:rsidR="00CE37CC" w:rsidRPr="009A4364" w14:paraId="3D48D5D3" w14:textId="77777777" w:rsidTr="00CE37CC">
        <w:trPr>
          <w:trHeight w:val="1586"/>
        </w:trPr>
        <w:tc>
          <w:tcPr>
            <w:tcW w:w="904" w:type="pct"/>
            <w:tcBorders>
              <w:top w:val="single" w:sz="4" w:space="0" w:color="000000"/>
              <w:left w:val="single" w:sz="4" w:space="0" w:color="000000"/>
              <w:bottom w:val="single" w:sz="4" w:space="0" w:color="000000"/>
              <w:right w:val="single" w:sz="4" w:space="0" w:color="000000"/>
            </w:tcBorders>
          </w:tcPr>
          <w:p w14:paraId="64D49377" w14:textId="77777777" w:rsidR="007551E6" w:rsidRPr="007551E6" w:rsidRDefault="007551E6" w:rsidP="007551E6">
            <w:pPr>
              <w:ind w:left="32"/>
              <w:rPr>
                <w:sz w:val="20"/>
              </w:rPr>
            </w:pPr>
            <w:proofErr w:type="spellStart"/>
            <w:r w:rsidRPr="007551E6">
              <w:rPr>
                <w:sz w:val="20"/>
              </w:rPr>
              <w:t>Thorakal</w:t>
            </w:r>
            <w:proofErr w:type="spellEnd"/>
            <w:r w:rsidRPr="007551E6">
              <w:rPr>
                <w:sz w:val="20"/>
              </w:rPr>
              <w:t xml:space="preserve"> </w:t>
            </w:r>
            <w:proofErr w:type="spellStart"/>
            <w:r w:rsidRPr="007551E6">
              <w:rPr>
                <w:sz w:val="20"/>
              </w:rPr>
              <w:t>epidural</w:t>
            </w:r>
            <w:proofErr w:type="spellEnd"/>
            <w:r w:rsidRPr="007551E6">
              <w:rPr>
                <w:sz w:val="20"/>
              </w:rPr>
              <w:t xml:space="preserve"> – kontinuerlig infusion</w:t>
            </w:r>
          </w:p>
        </w:tc>
        <w:tc>
          <w:tcPr>
            <w:tcW w:w="514" w:type="pct"/>
            <w:tcBorders>
              <w:top w:val="single" w:sz="4" w:space="0" w:color="000000"/>
              <w:left w:val="single" w:sz="4" w:space="0" w:color="000000"/>
              <w:bottom w:val="single" w:sz="4" w:space="0" w:color="000000"/>
              <w:right w:val="single" w:sz="4" w:space="0" w:color="000000"/>
            </w:tcBorders>
          </w:tcPr>
          <w:p w14:paraId="140054E3" w14:textId="77777777" w:rsidR="007551E6" w:rsidRPr="007551E6" w:rsidRDefault="007551E6" w:rsidP="00240674">
            <w:pPr>
              <w:ind w:left="32"/>
              <w:jc w:val="center"/>
              <w:rPr>
                <w:iCs/>
                <w:sz w:val="20"/>
              </w:rPr>
            </w:pPr>
            <w:r w:rsidRPr="007551E6">
              <w:rPr>
                <w:sz w:val="20"/>
              </w:rPr>
              <w:t>2,5</w:t>
            </w:r>
          </w:p>
        </w:tc>
        <w:tc>
          <w:tcPr>
            <w:tcW w:w="474" w:type="pct"/>
            <w:tcBorders>
              <w:top w:val="single" w:sz="4" w:space="0" w:color="000000"/>
              <w:left w:val="single" w:sz="4" w:space="0" w:color="000000"/>
              <w:bottom w:val="single" w:sz="4" w:space="0" w:color="000000"/>
              <w:right w:val="single" w:sz="4" w:space="0" w:color="000000"/>
            </w:tcBorders>
          </w:tcPr>
          <w:p w14:paraId="57223E81" w14:textId="77777777" w:rsidR="007551E6" w:rsidRPr="007551E6" w:rsidRDefault="007551E6" w:rsidP="00240674">
            <w:pPr>
              <w:ind w:left="32"/>
              <w:jc w:val="center"/>
              <w:rPr>
                <w:sz w:val="20"/>
              </w:rPr>
            </w:pPr>
            <w:r w:rsidRPr="007551E6">
              <w:rPr>
                <w:sz w:val="20"/>
              </w:rPr>
              <w:t>4-7,5/t</w:t>
            </w:r>
          </w:p>
        </w:tc>
        <w:tc>
          <w:tcPr>
            <w:tcW w:w="542" w:type="pct"/>
            <w:tcBorders>
              <w:top w:val="single" w:sz="4" w:space="0" w:color="000000"/>
              <w:left w:val="single" w:sz="4" w:space="0" w:color="000000"/>
              <w:bottom w:val="single" w:sz="4" w:space="0" w:color="000000"/>
              <w:right w:val="single" w:sz="4" w:space="0" w:color="000000"/>
            </w:tcBorders>
          </w:tcPr>
          <w:p w14:paraId="47026AA0" w14:textId="77777777" w:rsidR="007551E6" w:rsidRPr="007551E6" w:rsidRDefault="007551E6" w:rsidP="00240674">
            <w:pPr>
              <w:ind w:left="32"/>
              <w:jc w:val="center"/>
              <w:rPr>
                <w:sz w:val="20"/>
              </w:rPr>
            </w:pPr>
            <w:r w:rsidRPr="007551E6">
              <w:rPr>
                <w:sz w:val="20"/>
              </w:rPr>
              <w:t>10-18,75/t</w:t>
            </w:r>
          </w:p>
        </w:tc>
        <w:tc>
          <w:tcPr>
            <w:tcW w:w="611" w:type="pct"/>
            <w:tcBorders>
              <w:top w:val="single" w:sz="4" w:space="0" w:color="000000"/>
              <w:left w:val="single" w:sz="4" w:space="0" w:color="000000"/>
              <w:bottom w:val="single" w:sz="4" w:space="0" w:color="000000"/>
              <w:right w:val="single" w:sz="4" w:space="0" w:color="000000"/>
            </w:tcBorders>
          </w:tcPr>
          <w:p w14:paraId="05E2C3E1" w14:textId="77777777" w:rsidR="007551E6" w:rsidRPr="007551E6" w:rsidRDefault="007551E6" w:rsidP="00240674">
            <w:pPr>
              <w:ind w:left="32"/>
              <w:jc w:val="center"/>
              <w:rPr>
                <w:sz w:val="20"/>
              </w:rPr>
            </w:pPr>
            <w:r w:rsidRPr="007551E6">
              <w:rPr>
                <w:sz w:val="20"/>
              </w:rPr>
              <w:t>-</w:t>
            </w:r>
          </w:p>
        </w:tc>
        <w:tc>
          <w:tcPr>
            <w:tcW w:w="610" w:type="pct"/>
            <w:tcBorders>
              <w:top w:val="single" w:sz="4" w:space="0" w:color="000000"/>
              <w:left w:val="single" w:sz="4" w:space="0" w:color="000000"/>
              <w:bottom w:val="single" w:sz="4" w:space="0" w:color="000000"/>
              <w:right w:val="single" w:sz="4" w:space="0" w:color="000000"/>
            </w:tcBorders>
          </w:tcPr>
          <w:p w14:paraId="124E1152" w14:textId="77777777" w:rsidR="007551E6" w:rsidRPr="007551E6" w:rsidRDefault="007551E6" w:rsidP="00240674">
            <w:pPr>
              <w:ind w:left="32"/>
              <w:jc w:val="center"/>
              <w:rPr>
                <w:sz w:val="20"/>
              </w:rPr>
            </w:pPr>
            <w:r w:rsidRPr="007551E6">
              <w:rPr>
                <w:sz w:val="20"/>
              </w:rPr>
              <w:t>-</w:t>
            </w:r>
          </w:p>
        </w:tc>
        <w:tc>
          <w:tcPr>
            <w:tcW w:w="611" w:type="pct"/>
            <w:tcBorders>
              <w:top w:val="single" w:sz="4" w:space="0" w:color="000000"/>
              <w:left w:val="single" w:sz="4" w:space="0" w:color="000000"/>
              <w:bottom w:val="single" w:sz="4" w:space="0" w:color="000000"/>
              <w:right w:val="single" w:sz="4" w:space="0" w:color="000000"/>
            </w:tcBorders>
            <w:hideMark/>
          </w:tcPr>
          <w:p w14:paraId="57FB2CD0" w14:textId="77777777" w:rsidR="007551E6" w:rsidRPr="007551E6" w:rsidRDefault="007551E6" w:rsidP="00240674">
            <w:pPr>
              <w:ind w:left="32"/>
              <w:rPr>
                <w:sz w:val="20"/>
              </w:rPr>
            </w:pPr>
            <w:r w:rsidRPr="007551E6">
              <w:rPr>
                <w:sz w:val="20"/>
              </w:rPr>
              <w:t xml:space="preserve">Postoperative smerter efter thorax- og </w:t>
            </w:r>
            <w:proofErr w:type="spellStart"/>
            <w:r w:rsidRPr="007551E6">
              <w:rPr>
                <w:sz w:val="20"/>
              </w:rPr>
              <w:t>abdominalkirurgi</w:t>
            </w:r>
            <w:proofErr w:type="spellEnd"/>
          </w:p>
        </w:tc>
        <w:tc>
          <w:tcPr>
            <w:tcW w:w="736" w:type="pct"/>
            <w:tcBorders>
              <w:top w:val="single" w:sz="4" w:space="0" w:color="000000"/>
              <w:left w:val="single" w:sz="4" w:space="0" w:color="000000"/>
              <w:bottom w:val="single" w:sz="4" w:space="0" w:color="000000"/>
              <w:right w:val="single" w:sz="4" w:space="0" w:color="000000"/>
            </w:tcBorders>
            <w:hideMark/>
          </w:tcPr>
          <w:p w14:paraId="59F2FFFA" w14:textId="77777777" w:rsidR="007551E6" w:rsidRPr="007551E6" w:rsidRDefault="007551E6" w:rsidP="007551E6">
            <w:pPr>
              <w:ind w:left="32"/>
              <w:rPr>
                <w:sz w:val="20"/>
              </w:rPr>
            </w:pPr>
            <w:r w:rsidRPr="007551E6">
              <w:rPr>
                <w:sz w:val="20"/>
              </w:rPr>
              <w:t xml:space="preserve">Analgesi kræver en indledende bolus på 2,5 eller 5,0 mg/ml </w:t>
            </w:r>
            <w:proofErr w:type="spellStart"/>
            <w:r w:rsidRPr="007551E6">
              <w:rPr>
                <w:sz w:val="20"/>
              </w:rPr>
              <w:t>bupivacain</w:t>
            </w:r>
            <w:proofErr w:type="spellEnd"/>
            <w:r w:rsidRPr="007551E6">
              <w:rPr>
                <w:sz w:val="20"/>
              </w:rPr>
              <w:t>.</w:t>
            </w:r>
          </w:p>
          <w:p w14:paraId="5A53008C" w14:textId="26109457" w:rsidR="007551E6" w:rsidRPr="007551E6" w:rsidRDefault="007551E6" w:rsidP="007551E6">
            <w:pPr>
              <w:ind w:left="32"/>
              <w:rPr>
                <w:sz w:val="20"/>
              </w:rPr>
            </w:pPr>
            <w:r w:rsidRPr="007551E6">
              <w:rPr>
                <w:sz w:val="20"/>
              </w:rPr>
              <w:t>Samlet dosis ≤</w:t>
            </w:r>
            <w:r w:rsidR="009A4364">
              <w:rPr>
                <w:sz w:val="20"/>
              </w:rPr>
              <w:t> </w:t>
            </w:r>
            <w:r w:rsidRPr="007551E6">
              <w:rPr>
                <w:sz w:val="20"/>
              </w:rPr>
              <w:t>400 mg/24 t</w:t>
            </w:r>
          </w:p>
        </w:tc>
      </w:tr>
      <w:tr w:rsidR="00CE37CC" w:rsidRPr="009A4364" w14:paraId="6132AD29" w14:textId="77777777" w:rsidTr="00CE37CC">
        <w:trPr>
          <w:trHeight w:val="794"/>
        </w:trPr>
        <w:tc>
          <w:tcPr>
            <w:tcW w:w="904" w:type="pct"/>
            <w:tcBorders>
              <w:top w:val="single" w:sz="4" w:space="0" w:color="000000"/>
              <w:left w:val="single" w:sz="4" w:space="0" w:color="000000"/>
              <w:bottom w:val="single" w:sz="4" w:space="0" w:color="000000"/>
              <w:right w:val="single" w:sz="4" w:space="0" w:color="000000"/>
            </w:tcBorders>
          </w:tcPr>
          <w:p w14:paraId="5FB8E8C6" w14:textId="77777777" w:rsidR="007551E6" w:rsidRPr="007551E6" w:rsidRDefault="007551E6" w:rsidP="007551E6">
            <w:pPr>
              <w:ind w:left="32"/>
              <w:rPr>
                <w:sz w:val="20"/>
              </w:rPr>
            </w:pPr>
            <w:proofErr w:type="spellStart"/>
            <w:r w:rsidRPr="007551E6">
              <w:rPr>
                <w:sz w:val="20"/>
              </w:rPr>
              <w:t>Kaudal</w:t>
            </w:r>
            <w:proofErr w:type="spellEnd"/>
            <w:r w:rsidRPr="007551E6">
              <w:rPr>
                <w:sz w:val="20"/>
              </w:rPr>
              <w:t xml:space="preserve"> </w:t>
            </w:r>
            <w:proofErr w:type="spellStart"/>
            <w:r w:rsidRPr="007551E6">
              <w:rPr>
                <w:sz w:val="20"/>
              </w:rPr>
              <w:t>epidural</w:t>
            </w:r>
            <w:proofErr w:type="spellEnd"/>
          </w:p>
        </w:tc>
        <w:tc>
          <w:tcPr>
            <w:tcW w:w="514" w:type="pct"/>
            <w:tcBorders>
              <w:top w:val="single" w:sz="4" w:space="0" w:color="000000"/>
              <w:left w:val="single" w:sz="4" w:space="0" w:color="000000"/>
              <w:bottom w:val="single" w:sz="4" w:space="0" w:color="000000"/>
              <w:right w:val="single" w:sz="4" w:space="0" w:color="000000"/>
            </w:tcBorders>
          </w:tcPr>
          <w:p w14:paraId="11AA985F" w14:textId="77777777" w:rsidR="007551E6" w:rsidRPr="007551E6" w:rsidRDefault="007551E6" w:rsidP="00240674">
            <w:pPr>
              <w:ind w:left="32"/>
              <w:jc w:val="center"/>
              <w:rPr>
                <w:iCs/>
                <w:sz w:val="20"/>
              </w:rPr>
            </w:pPr>
            <w:r w:rsidRPr="007551E6">
              <w:rPr>
                <w:sz w:val="20"/>
              </w:rPr>
              <w:t>2,5</w:t>
            </w:r>
          </w:p>
          <w:p w14:paraId="58A43E51" w14:textId="77777777" w:rsidR="007551E6" w:rsidRPr="007551E6" w:rsidRDefault="007551E6" w:rsidP="00240674">
            <w:pPr>
              <w:ind w:left="32"/>
              <w:jc w:val="center"/>
              <w:rPr>
                <w:iCs/>
                <w:sz w:val="20"/>
              </w:rPr>
            </w:pPr>
          </w:p>
          <w:p w14:paraId="2FF7800B" w14:textId="77777777" w:rsidR="007551E6" w:rsidRPr="007551E6" w:rsidRDefault="007551E6" w:rsidP="00240674">
            <w:pPr>
              <w:ind w:left="32"/>
              <w:jc w:val="center"/>
              <w:rPr>
                <w:iCs/>
                <w:sz w:val="20"/>
              </w:rPr>
            </w:pPr>
          </w:p>
          <w:p w14:paraId="44F7FEF0" w14:textId="77777777" w:rsidR="007551E6" w:rsidRPr="007551E6" w:rsidRDefault="007551E6" w:rsidP="00240674">
            <w:pPr>
              <w:ind w:left="32"/>
              <w:jc w:val="center"/>
              <w:rPr>
                <w:iCs/>
                <w:sz w:val="20"/>
              </w:rPr>
            </w:pPr>
            <w:r w:rsidRPr="007551E6">
              <w:rPr>
                <w:sz w:val="20"/>
              </w:rPr>
              <w:t>5</w:t>
            </w:r>
          </w:p>
        </w:tc>
        <w:tc>
          <w:tcPr>
            <w:tcW w:w="474" w:type="pct"/>
            <w:tcBorders>
              <w:top w:val="single" w:sz="4" w:space="0" w:color="000000"/>
              <w:left w:val="single" w:sz="4" w:space="0" w:color="000000"/>
              <w:bottom w:val="single" w:sz="4" w:space="0" w:color="000000"/>
              <w:right w:val="single" w:sz="4" w:space="0" w:color="000000"/>
            </w:tcBorders>
          </w:tcPr>
          <w:p w14:paraId="77CA7335" w14:textId="77777777" w:rsidR="007551E6" w:rsidRPr="007551E6" w:rsidRDefault="007551E6" w:rsidP="00240674">
            <w:pPr>
              <w:ind w:left="32"/>
              <w:jc w:val="center"/>
              <w:rPr>
                <w:sz w:val="20"/>
              </w:rPr>
            </w:pPr>
            <w:r w:rsidRPr="007551E6">
              <w:rPr>
                <w:sz w:val="20"/>
              </w:rPr>
              <w:t>20-30</w:t>
            </w:r>
          </w:p>
          <w:p w14:paraId="2CB2A86C" w14:textId="77777777" w:rsidR="007551E6" w:rsidRPr="007551E6" w:rsidRDefault="007551E6" w:rsidP="00240674">
            <w:pPr>
              <w:ind w:left="32"/>
              <w:jc w:val="center"/>
              <w:rPr>
                <w:sz w:val="20"/>
              </w:rPr>
            </w:pPr>
          </w:p>
          <w:p w14:paraId="5CF40DED" w14:textId="77777777" w:rsidR="007551E6" w:rsidRPr="007551E6" w:rsidRDefault="007551E6" w:rsidP="00240674">
            <w:pPr>
              <w:ind w:left="32"/>
              <w:jc w:val="center"/>
              <w:rPr>
                <w:sz w:val="20"/>
              </w:rPr>
            </w:pPr>
          </w:p>
          <w:p w14:paraId="19C71D02" w14:textId="77777777" w:rsidR="007551E6" w:rsidRPr="007551E6" w:rsidRDefault="007551E6" w:rsidP="00240674">
            <w:pPr>
              <w:ind w:left="32"/>
              <w:jc w:val="center"/>
              <w:rPr>
                <w:sz w:val="20"/>
              </w:rPr>
            </w:pPr>
            <w:r w:rsidRPr="007551E6">
              <w:rPr>
                <w:sz w:val="20"/>
              </w:rPr>
              <w:t>20-30</w:t>
            </w:r>
          </w:p>
        </w:tc>
        <w:tc>
          <w:tcPr>
            <w:tcW w:w="542" w:type="pct"/>
            <w:tcBorders>
              <w:top w:val="single" w:sz="4" w:space="0" w:color="000000"/>
              <w:left w:val="single" w:sz="4" w:space="0" w:color="000000"/>
              <w:bottom w:val="single" w:sz="4" w:space="0" w:color="000000"/>
              <w:right w:val="single" w:sz="4" w:space="0" w:color="000000"/>
            </w:tcBorders>
          </w:tcPr>
          <w:p w14:paraId="406C4075" w14:textId="77777777" w:rsidR="007551E6" w:rsidRPr="007551E6" w:rsidRDefault="007551E6" w:rsidP="00240674">
            <w:pPr>
              <w:ind w:left="32"/>
              <w:jc w:val="center"/>
              <w:rPr>
                <w:sz w:val="20"/>
              </w:rPr>
            </w:pPr>
            <w:r w:rsidRPr="007551E6">
              <w:rPr>
                <w:sz w:val="20"/>
              </w:rPr>
              <w:t>50-75</w:t>
            </w:r>
          </w:p>
          <w:p w14:paraId="13F18EB7" w14:textId="77777777" w:rsidR="007551E6" w:rsidRPr="007551E6" w:rsidRDefault="007551E6" w:rsidP="00240674">
            <w:pPr>
              <w:ind w:left="32"/>
              <w:jc w:val="center"/>
              <w:rPr>
                <w:sz w:val="20"/>
              </w:rPr>
            </w:pPr>
          </w:p>
          <w:p w14:paraId="34FCBD86" w14:textId="77777777" w:rsidR="007551E6" w:rsidRPr="007551E6" w:rsidRDefault="007551E6" w:rsidP="00240674">
            <w:pPr>
              <w:ind w:left="32"/>
              <w:jc w:val="center"/>
              <w:rPr>
                <w:sz w:val="20"/>
              </w:rPr>
            </w:pPr>
          </w:p>
          <w:p w14:paraId="5EFF9C9D" w14:textId="77777777" w:rsidR="007551E6" w:rsidRPr="007551E6" w:rsidRDefault="007551E6" w:rsidP="00240674">
            <w:pPr>
              <w:ind w:left="32"/>
              <w:jc w:val="center"/>
              <w:rPr>
                <w:sz w:val="20"/>
              </w:rPr>
            </w:pPr>
            <w:r w:rsidRPr="007551E6">
              <w:rPr>
                <w:sz w:val="20"/>
              </w:rPr>
              <w:t>100-150</w:t>
            </w:r>
          </w:p>
        </w:tc>
        <w:tc>
          <w:tcPr>
            <w:tcW w:w="611" w:type="pct"/>
            <w:tcBorders>
              <w:top w:val="single" w:sz="4" w:space="0" w:color="000000"/>
              <w:left w:val="single" w:sz="4" w:space="0" w:color="000000"/>
              <w:bottom w:val="single" w:sz="4" w:space="0" w:color="000000"/>
              <w:right w:val="single" w:sz="4" w:space="0" w:color="000000"/>
            </w:tcBorders>
          </w:tcPr>
          <w:p w14:paraId="0F4ED5DE" w14:textId="77777777" w:rsidR="007551E6" w:rsidRPr="007551E6" w:rsidRDefault="007551E6" w:rsidP="00240674">
            <w:pPr>
              <w:ind w:left="32"/>
              <w:jc w:val="center"/>
              <w:rPr>
                <w:sz w:val="20"/>
              </w:rPr>
            </w:pPr>
            <w:r w:rsidRPr="007551E6">
              <w:rPr>
                <w:sz w:val="20"/>
              </w:rPr>
              <w:t>20-30</w:t>
            </w:r>
          </w:p>
          <w:p w14:paraId="5E6F66FC" w14:textId="77777777" w:rsidR="007551E6" w:rsidRPr="007551E6" w:rsidRDefault="007551E6" w:rsidP="00240674">
            <w:pPr>
              <w:ind w:left="32"/>
              <w:jc w:val="center"/>
              <w:rPr>
                <w:sz w:val="20"/>
              </w:rPr>
            </w:pPr>
          </w:p>
          <w:p w14:paraId="72CEBA5E" w14:textId="77777777" w:rsidR="007551E6" w:rsidRPr="007551E6" w:rsidRDefault="007551E6" w:rsidP="00240674">
            <w:pPr>
              <w:ind w:left="32"/>
              <w:jc w:val="center"/>
              <w:rPr>
                <w:sz w:val="20"/>
              </w:rPr>
            </w:pPr>
          </w:p>
          <w:p w14:paraId="7FD0ACC5" w14:textId="77777777" w:rsidR="007551E6" w:rsidRPr="007551E6" w:rsidRDefault="007551E6" w:rsidP="00240674">
            <w:pPr>
              <w:ind w:left="32"/>
              <w:jc w:val="center"/>
              <w:rPr>
                <w:sz w:val="20"/>
              </w:rPr>
            </w:pPr>
            <w:r w:rsidRPr="007551E6">
              <w:rPr>
                <w:sz w:val="20"/>
              </w:rPr>
              <w:t>15-30</w:t>
            </w:r>
          </w:p>
        </w:tc>
        <w:tc>
          <w:tcPr>
            <w:tcW w:w="610" w:type="pct"/>
            <w:tcBorders>
              <w:top w:val="single" w:sz="4" w:space="0" w:color="000000"/>
              <w:left w:val="single" w:sz="4" w:space="0" w:color="000000"/>
              <w:bottom w:val="single" w:sz="4" w:space="0" w:color="000000"/>
              <w:right w:val="single" w:sz="4" w:space="0" w:color="000000"/>
            </w:tcBorders>
          </w:tcPr>
          <w:p w14:paraId="045954E8" w14:textId="77777777" w:rsidR="007551E6" w:rsidRPr="007551E6" w:rsidRDefault="007551E6" w:rsidP="00240674">
            <w:pPr>
              <w:ind w:left="32"/>
              <w:jc w:val="center"/>
              <w:rPr>
                <w:sz w:val="20"/>
              </w:rPr>
            </w:pPr>
            <w:r w:rsidRPr="007551E6">
              <w:rPr>
                <w:sz w:val="20"/>
              </w:rPr>
              <w:t>1-2</w:t>
            </w:r>
          </w:p>
          <w:p w14:paraId="721B04F8" w14:textId="77777777" w:rsidR="007551E6" w:rsidRPr="007551E6" w:rsidRDefault="007551E6" w:rsidP="00240674">
            <w:pPr>
              <w:ind w:left="32"/>
              <w:jc w:val="center"/>
              <w:rPr>
                <w:sz w:val="20"/>
              </w:rPr>
            </w:pPr>
          </w:p>
          <w:p w14:paraId="119AA33F" w14:textId="77777777" w:rsidR="007551E6" w:rsidRPr="007551E6" w:rsidRDefault="007551E6" w:rsidP="00240674">
            <w:pPr>
              <w:ind w:left="32"/>
              <w:jc w:val="center"/>
              <w:rPr>
                <w:sz w:val="20"/>
              </w:rPr>
            </w:pPr>
          </w:p>
          <w:p w14:paraId="747552D1" w14:textId="77777777" w:rsidR="007551E6" w:rsidRPr="007551E6" w:rsidRDefault="007551E6" w:rsidP="00240674">
            <w:pPr>
              <w:ind w:left="32"/>
              <w:jc w:val="center"/>
              <w:rPr>
                <w:sz w:val="20"/>
              </w:rPr>
            </w:pPr>
            <w:r w:rsidRPr="007551E6">
              <w:rPr>
                <w:sz w:val="20"/>
              </w:rPr>
              <w:t>2-3</w:t>
            </w:r>
          </w:p>
        </w:tc>
        <w:tc>
          <w:tcPr>
            <w:tcW w:w="611" w:type="pct"/>
            <w:tcBorders>
              <w:top w:val="single" w:sz="4" w:space="0" w:color="000000"/>
              <w:left w:val="single" w:sz="4" w:space="0" w:color="000000"/>
              <w:bottom w:val="single" w:sz="4" w:space="0" w:color="000000"/>
              <w:right w:val="single" w:sz="4" w:space="0" w:color="000000"/>
            </w:tcBorders>
          </w:tcPr>
          <w:p w14:paraId="53F71F33" w14:textId="77777777" w:rsidR="007551E6" w:rsidRPr="007551E6" w:rsidRDefault="007551E6" w:rsidP="00240674">
            <w:pPr>
              <w:ind w:left="32"/>
              <w:rPr>
                <w:sz w:val="20"/>
              </w:rPr>
            </w:pPr>
            <w:r w:rsidRPr="007551E6">
              <w:rPr>
                <w:sz w:val="20"/>
              </w:rPr>
              <w:t>Smertelindring og diagnostiske formål</w:t>
            </w:r>
          </w:p>
          <w:p w14:paraId="4A74CA5C" w14:textId="77777777" w:rsidR="007551E6" w:rsidRPr="007551E6" w:rsidRDefault="007551E6" w:rsidP="00240674">
            <w:pPr>
              <w:ind w:left="32"/>
              <w:rPr>
                <w:sz w:val="20"/>
              </w:rPr>
            </w:pPr>
          </w:p>
          <w:p w14:paraId="7D83F54C" w14:textId="77777777" w:rsidR="007551E6" w:rsidRPr="007551E6" w:rsidRDefault="007551E6" w:rsidP="00240674">
            <w:pPr>
              <w:ind w:left="32"/>
              <w:rPr>
                <w:sz w:val="20"/>
              </w:rPr>
            </w:pPr>
            <w:r w:rsidRPr="007551E6">
              <w:rPr>
                <w:sz w:val="20"/>
              </w:rPr>
              <w:t>Kirurgi og postoperativ smertelindring</w:t>
            </w:r>
          </w:p>
        </w:tc>
        <w:tc>
          <w:tcPr>
            <w:tcW w:w="736" w:type="pct"/>
            <w:tcBorders>
              <w:top w:val="single" w:sz="4" w:space="0" w:color="000000"/>
              <w:left w:val="single" w:sz="4" w:space="0" w:color="000000"/>
              <w:bottom w:val="single" w:sz="4" w:space="0" w:color="000000"/>
              <w:right w:val="single" w:sz="4" w:space="0" w:color="000000"/>
            </w:tcBorders>
          </w:tcPr>
          <w:p w14:paraId="4A66688F" w14:textId="77777777" w:rsidR="007551E6" w:rsidRPr="007551E6" w:rsidRDefault="007551E6" w:rsidP="007551E6">
            <w:pPr>
              <w:ind w:left="32"/>
              <w:rPr>
                <w:sz w:val="20"/>
              </w:rPr>
            </w:pPr>
            <w:r w:rsidRPr="007551E6">
              <w:rPr>
                <w:sz w:val="20"/>
              </w:rPr>
              <w:t>Dosis omfatter testdosis</w:t>
            </w:r>
          </w:p>
          <w:p w14:paraId="55C60AD8" w14:textId="77777777" w:rsidR="007551E6" w:rsidRPr="007551E6" w:rsidRDefault="007551E6" w:rsidP="007551E6">
            <w:pPr>
              <w:ind w:left="32"/>
              <w:rPr>
                <w:sz w:val="20"/>
              </w:rPr>
            </w:pPr>
          </w:p>
          <w:p w14:paraId="299AD298" w14:textId="77777777" w:rsidR="007551E6" w:rsidRPr="007551E6" w:rsidRDefault="007551E6" w:rsidP="007551E6">
            <w:pPr>
              <w:ind w:left="32"/>
              <w:rPr>
                <w:sz w:val="20"/>
              </w:rPr>
            </w:pPr>
          </w:p>
          <w:p w14:paraId="338DC7B1" w14:textId="77777777" w:rsidR="007551E6" w:rsidRPr="007551E6" w:rsidRDefault="007551E6" w:rsidP="007551E6">
            <w:pPr>
              <w:ind w:left="32"/>
              <w:rPr>
                <w:sz w:val="20"/>
              </w:rPr>
            </w:pPr>
            <w:r w:rsidRPr="007551E6">
              <w:rPr>
                <w:sz w:val="20"/>
              </w:rPr>
              <w:t xml:space="preserve">Dosis omfatter testdosis </w:t>
            </w:r>
          </w:p>
        </w:tc>
      </w:tr>
      <w:tr w:rsidR="00CE37CC" w:rsidRPr="009A4364" w14:paraId="7B6DDA20" w14:textId="77777777" w:rsidTr="00CE37CC">
        <w:trPr>
          <w:trHeight w:val="839"/>
        </w:trPr>
        <w:tc>
          <w:tcPr>
            <w:tcW w:w="904" w:type="pct"/>
            <w:tcBorders>
              <w:top w:val="single" w:sz="4" w:space="0" w:color="000000"/>
              <w:left w:val="single" w:sz="4" w:space="0" w:color="000000"/>
              <w:bottom w:val="single" w:sz="4" w:space="0" w:color="000000"/>
              <w:right w:val="single" w:sz="4" w:space="0" w:color="000000"/>
            </w:tcBorders>
          </w:tcPr>
          <w:p w14:paraId="7029F241" w14:textId="77777777" w:rsidR="007551E6" w:rsidRPr="007551E6" w:rsidRDefault="007551E6" w:rsidP="007551E6">
            <w:pPr>
              <w:ind w:left="32"/>
              <w:rPr>
                <w:i/>
                <w:sz w:val="20"/>
              </w:rPr>
            </w:pPr>
            <w:r w:rsidRPr="007551E6">
              <w:rPr>
                <w:i/>
                <w:iCs/>
                <w:sz w:val="20"/>
              </w:rPr>
              <w:t>Retrobulbært</w:t>
            </w:r>
          </w:p>
          <w:p w14:paraId="143FAB31" w14:textId="77777777" w:rsidR="007551E6" w:rsidRPr="007551E6" w:rsidRDefault="007551E6" w:rsidP="007551E6">
            <w:pPr>
              <w:ind w:left="32"/>
              <w:rPr>
                <w:i/>
                <w:sz w:val="20"/>
              </w:rPr>
            </w:pPr>
          </w:p>
          <w:p w14:paraId="699728C7" w14:textId="77777777" w:rsidR="007551E6" w:rsidRPr="007551E6" w:rsidRDefault="007551E6" w:rsidP="007551E6">
            <w:pPr>
              <w:ind w:left="32"/>
              <w:rPr>
                <w:i/>
                <w:sz w:val="20"/>
              </w:rPr>
            </w:pPr>
            <w:proofErr w:type="spellStart"/>
            <w:r w:rsidRPr="007551E6">
              <w:rPr>
                <w:i/>
                <w:iCs/>
                <w:sz w:val="20"/>
              </w:rPr>
              <w:t>Peribulbært</w:t>
            </w:r>
            <w:proofErr w:type="spellEnd"/>
          </w:p>
        </w:tc>
        <w:tc>
          <w:tcPr>
            <w:tcW w:w="514" w:type="pct"/>
            <w:tcBorders>
              <w:top w:val="single" w:sz="4" w:space="0" w:color="000000"/>
              <w:left w:val="single" w:sz="4" w:space="0" w:color="000000"/>
              <w:bottom w:val="single" w:sz="4" w:space="0" w:color="000000"/>
              <w:right w:val="single" w:sz="4" w:space="0" w:color="000000"/>
            </w:tcBorders>
          </w:tcPr>
          <w:p w14:paraId="67043A0D" w14:textId="77777777" w:rsidR="007551E6" w:rsidRPr="007551E6" w:rsidRDefault="007551E6" w:rsidP="00240674">
            <w:pPr>
              <w:ind w:left="32"/>
              <w:jc w:val="center"/>
              <w:rPr>
                <w:iCs/>
                <w:sz w:val="20"/>
              </w:rPr>
            </w:pPr>
            <w:r w:rsidRPr="007551E6">
              <w:rPr>
                <w:sz w:val="20"/>
              </w:rPr>
              <w:t>5</w:t>
            </w:r>
          </w:p>
          <w:p w14:paraId="2833E3CF" w14:textId="77777777" w:rsidR="007551E6" w:rsidRPr="007551E6" w:rsidRDefault="007551E6" w:rsidP="00240674">
            <w:pPr>
              <w:ind w:left="32"/>
              <w:jc w:val="center"/>
              <w:rPr>
                <w:iCs/>
                <w:sz w:val="20"/>
              </w:rPr>
            </w:pPr>
          </w:p>
          <w:p w14:paraId="69B742EE" w14:textId="77777777" w:rsidR="007551E6" w:rsidRPr="007551E6" w:rsidRDefault="007551E6" w:rsidP="00240674">
            <w:pPr>
              <w:ind w:left="32"/>
              <w:jc w:val="center"/>
              <w:rPr>
                <w:iCs/>
                <w:sz w:val="20"/>
              </w:rPr>
            </w:pPr>
            <w:r w:rsidRPr="007551E6">
              <w:rPr>
                <w:sz w:val="20"/>
              </w:rPr>
              <w:t>5</w:t>
            </w:r>
          </w:p>
        </w:tc>
        <w:tc>
          <w:tcPr>
            <w:tcW w:w="474" w:type="pct"/>
            <w:tcBorders>
              <w:top w:val="single" w:sz="4" w:space="0" w:color="000000"/>
              <w:left w:val="single" w:sz="4" w:space="0" w:color="000000"/>
              <w:bottom w:val="single" w:sz="4" w:space="0" w:color="000000"/>
              <w:right w:val="single" w:sz="4" w:space="0" w:color="000000"/>
            </w:tcBorders>
          </w:tcPr>
          <w:p w14:paraId="368F9049" w14:textId="77777777" w:rsidR="007551E6" w:rsidRPr="007551E6" w:rsidRDefault="007551E6" w:rsidP="00240674">
            <w:pPr>
              <w:ind w:left="32"/>
              <w:jc w:val="center"/>
              <w:rPr>
                <w:sz w:val="20"/>
              </w:rPr>
            </w:pPr>
            <w:r w:rsidRPr="007551E6">
              <w:rPr>
                <w:sz w:val="20"/>
              </w:rPr>
              <w:t>2-4</w:t>
            </w:r>
          </w:p>
          <w:p w14:paraId="3C9F029B" w14:textId="77777777" w:rsidR="007551E6" w:rsidRPr="007551E6" w:rsidRDefault="007551E6" w:rsidP="00240674">
            <w:pPr>
              <w:ind w:left="32"/>
              <w:jc w:val="center"/>
              <w:rPr>
                <w:sz w:val="20"/>
              </w:rPr>
            </w:pPr>
          </w:p>
          <w:p w14:paraId="3B33D617" w14:textId="77777777" w:rsidR="007551E6" w:rsidRPr="007551E6" w:rsidRDefault="007551E6" w:rsidP="00240674">
            <w:pPr>
              <w:ind w:left="32"/>
              <w:jc w:val="center"/>
              <w:rPr>
                <w:sz w:val="20"/>
              </w:rPr>
            </w:pPr>
            <w:r w:rsidRPr="007551E6">
              <w:rPr>
                <w:sz w:val="20"/>
              </w:rPr>
              <w:t>6-10</w:t>
            </w:r>
          </w:p>
          <w:p w14:paraId="4EA90BC4" w14:textId="77777777" w:rsidR="007551E6" w:rsidRPr="007551E6" w:rsidRDefault="007551E6" w:rsidP="00240674">
            <w:pPr>
              <w:ind w:left="32"/>
              <w:jc w:val="center"/>
              <w:rPr>
                <w:i/>
                <w:sz w:val="20"/>
              </w:rPr>
            </w:pPr>
          </w:p>
        </w:tc>
        <w:tc>
          <w:tcPr>
            <w:tcW w:w="542" w:type="pct"/>
            <w:tcBorders>
              <w:top w:val="single" w:sz="4" w:space="0" w:color="000000"/>
              <w:left w:val="single" w:sz="4" w:space="0" w:color="000000"/>
              <w:bottom w:val="single" w:sz="4" w:space="0" w:color="000000"/>
              <w:right w:val="single" w:sz="4" w:space="0" w:color="000000"/>
            </w:tcBorders>
          </w:tcPr>
          <w:p w14:paraId="46354F1F" w14:textId="77777777" w:rsidR="007551E6" w:rsidRPr="007551E6" w:rsidRDefault="007551E6" w:rsidP="00240674">
            <w:pPr>
              <w:ind w:left="32"/>
              <w:jc w:val="center"/>
              <w:rPr>
                <w:sz w:val="20"/>
              </w:rPr>
            </w:pPr>
            <w:r w:rsidRPr="007551E6">
              <w:rPr>
                <w:sz w:val="20"/>
              </w:rPr>
              <w:t>10-20</w:t>
            </w:r>
          </w:p>
          <w:p w14:paraId="062927D7" w14:textId="77777777" w:rsidR="007551E6" w:rsidRPr="007551E6" w:rsidRDefault="007551E6" w:rsidP="00240674">
            <w:pPr>
              <w:ind w:left="32"/>
              <w:jc w:val="center"/>
              <w:rPr>
                <w:sz w:val="20"/>
              </w:rPr>
            </w:pPr>
          </w:p>
          <w:p w14:paraId="73EA12D5" w14:textId="77777777" w:rsidR="007551E6" w:rsidRPr="007551E6" w:rsidRDefault="007551E6" w:rsidP="00240674">
            <w:pPr>
              <w:ind w:left="32"/>
              <w:jc w:val="center"/>
              <w:rPr>
                <w:i/>
                <w:sz w:val="20"/>
              </w:rPr>
            </w:pPr>
            <w:r w:rsidRPr="007551E6">
              <w:rPr>
                <w:sz w:val="20"/>
              </w:rPr>
              <w:t>30-50</w:t>
            </w:r>
          </w:p>
        </w:tc>
        <w:tc>
          <w:tcPr>
            <w:tcW w:w="611" w:type="pct"/>
            <w:tcBorders>
              <w:top w:val="single" w:sz="4" w:space="0" w:color="000000"/>
              <w:left w:val="single" w:sz="4" w:space="0" w:color="000000"/>
              <w:bottom w:val="single" w:sz="4" w:space="0" w:color="000000"/>
              <w:right w:val="single" w:sz="4" w:space="0" w:color="000000"/>
            </w:tcBorders>
          </w:tcPr>
          <w:p w14:paraId="75E16A44" w14:textId="77777777" w:rsidR="007551E6" w:rsidRPr="007551E6" w:rsidRDefault="007551E6" w:rsidP="00240674">
            <w:pPr>
              <w:ind w:left="32"/>
              <w:jc w:val="center"/>
              <w:rPr>
                <w:sz w:val="20"/>
              </w:rPr>
            </w:pPr>
            <w:r w:rsidRPr="007551E6">
              <w:rPr>
                <w:sz w:val="20"/>
              </w:rPr>
              <w:t>5</w:t>
            </w:r>
          </w:p>
          <w:p w14:paraId="63B69A54" w14:textId="77777777" w:rsidR="007551E6" w:rsidRPr="007551E6" w:rsidRDefault="007551E6" w:rsidP="00240674">
            <w:pPr>
              <w:ind w:left="32"/>
              <w:jc w:val="center"/>
              <w:rPr>
                <w:sz w:val="20"/>
              </w:rPr>
            </w:pPr>
          </w:p>
          <w:p w14:paraId="6F4B6A72" w14:textId="77777777" w:rsidR="007551E6" w:rsidRPr="007551E6" w:rsidRDefault="007551E6" w:rsidP="00240674">
            <w:pPr>
              <w:ind w:left="32"/>
              <w:jc w:val="center"/>
              <w:rPr>
                <w:i/>
                <w:sz w:val="20"/>
              </w:rPr>
            </w:pPr>
            <w:r w:rsidRPr="007551E6">
              <w:rPr>
                <w:sz w:val="20"/>
              </w:rPr>
              <w:t>10</w:t>
            </w:r>
          </w:p>
        </w:tc>
        <w:tc>
          <w:tcPr>
            <w:tcW w:w="610" w:type="pct"/>
            <w:tcBorders>
              <w:top w:val="single" w:sz="4" w:space="0" w:color="000000"/>
              <w:left w:val="single" w:sz="4" w:space="0" w:color="000000"/>
              <w:bottom w:val="single" w:sz="4" w:space="0" w:color="000000"/>
              <w:right w:val="single" w:sz="4" w:space="0" w:color="000000"/>
            </w:tcBorders>
          </w:tcPr>
          <w:p w14:paraId="3B3F80C4" w14:textId="77777777" w:rsidR="007551E6" w:rsidRPr="007551E6" w:rsidRDefault="007551E6" w:rsidP="00240674">
            <w:pPr>
              <w:ind w:left="32"/>
              <w:jc w:val="center"/>
              <w:rPr>
                <w:sz w:val="20"/>
              </w:rPr>
            </w:pPr>
            <w:r w:rsidRPr="007551E6">
              <w:rPr>
                <w:sz w:val="20"/>
              </w:rPr>
              <w:t>4-8</w:t>
            </w:r>
          </w:p>
          <w:p w14:paraId="0E3BA1AB" w14:textId="77777777" w:rsidR="007551E6" w:rsidRPr="007551E6" w:rsidRDefault="007551E6" w:rsidP="00240674">
            <w:pPr>
              <w:ind w:left="32"/>
              <w:jc w:val="center"/>
              <w:rPr>
                <w:sz w:val="20"/>
              </w:rPr>
            </w:pPr>
          </w:p>
          <w:p w14:paraId="20B5D505" w14:textId="77777777" w:rsidR="007551E6" w:rsidRPr="007551E6" w:rsidRDefault="007551E6" w:rsidP="00240674">
            <w:pPr>
              <w:ind w:left="32"/>
              <w:jc w:val="center"/>
              <w:rPr>
                <w:i/>
                <w:sz w:val="20"/>
              </w:rPr>
            </w:pPr>
            <w:r w:rsidRPr="007551E6">
              <w:rPr>
                <w:sz w:val="20"/>
              </w:rPr>
              <w:t>4-8</w:t>
            </w:r>
          </w:p>
        </w:tc>
        <w:tc>
          <w:tcPr>
            <w:tcW w:w="611" w:type="pct"/>
            <w:tcBorders>
              <w:top w:val="single" w:sz="4" w:space="0" w:color="000000"/>
              <w:left w:val="single" w:sz="4" w:space="0" w:color="000000"/>
              <w:bottom w:val="single" w:sz="4" w:space="0" w:color="000000"/>
              <w:right w:val="single" w:sz="4" w:space="0" w:color="000000"/>
            </w:tcBorders>
          </w:tcPr>
          <w:p w14:paraId="48F7B18D" w14:textId="77777777" w:rsidR="007551E6" w:rsidRPr="007551E6" w:rsidRDefault="007551E6" w:rsidP="00240674">
            <w:pPr>
              <w:ind w:left="32"/>
              <w:rPr>
                <w:sz w:val="20"/>
              </w:rPr>
            </w:pPr>
            <w:r w:rsidRPr="007551E6">
              <w:rPr>
                <w:sz w:val="20"/>
              </w:rPr>
              <w:t>Øjenkirurgi</w:t>
            </w:r>
          </w:p>
        </w:tc>
        <w:tc>
          <w:tcPr>
            <w:tcW w:w="736" w:type="pct"/>
            <w:tcBorders>
              <w:top w:val="single" w:sz="4" w:space="0" w:color="000000"/>
              <w:left w:val="single" w:sz="4" w:space="0" w:color="000000"/>
              <w:bottom w:val="single" w:sz="4" w:space="0" w:color="000000"/>
              <w:right w:val="single" w:sz="4" w:space="0" w:color="000000"/>
            </w:tcBorders>
          </w:tcPr>
          <w:p w14:paraId="3A62CD61" w14:textId="77777777" w:rsidR="007551E6" w:rsidRPr="007551E6" w:rsidRDefault="007551E6" w:rsidP="007551E6">
            <w:pPr>
              <w:ind w:left="32"/>
              <w:rPr>
                <w:sz w:val="20"/>
              </w:rPr>
            </w:pPr>
            <w:r w:rsidRPr="007551E6">
              <w:rPr>
                <w:sz w:val="20"/>
              </w:rPr>
              <w:t>Se pkt. 4.4</w:t>
            </w:r>
          </w:p>
        </w:tc>
      </w:tr>
      <w:tr w:rsidR="00CE37CC" w:rsidRPr="009A4364" w14:paraId="00F7E629" w14:textId="77777777" w:rsidTr="00CE37CC">
        <w:trPr>
          <w:trHeight w:val="794"/>
        </w:trPr>
        <w:tc>
          <w:tcPr>
            <w:tcW w:w="904" w:type="pct"/>
            <w:tcBorders>
              <w:top w:val="single" w:sz="4" w:space="0" w:color="000000"/>
              <w:left w:val="single" w:sz="4" w:space="0" w:color="000000"/>
              <w:bottom w:val="single" w:sz="4" w:space="0" w:color="000000"/>
              <w:right w:val="single" w:sz="4" w:space="0" w:color="000000"/>
            </w:tcBorders>
            <w:hideMark/>
          </w:tcPr>
          <w:p w14:paraId="4056004D" w14:textId="77777777" w:rsidR="007551E6" w:rsidRPr="007551E6" w:rsidRDefault="007551E6" w:rsidP="007551E6">
            <w:pPr>
              <w:ind w:left="32"/>
              <w:rPr>
                <w:sz w:val="20"/>
              </w:rPr>
            </w:pPr>
            <w:proofErr w:type="spellStart"/>
            <w:r w:rsidRPr="007551E6">
              <w:rPr>
                <w:sz w:val="20"/>
              </w:rPr>
              <w:t>Intercostal</w:t>
            </w:r>
            <w:proofErr w:type="spellEnd"/>
            <w:r w:rsidRPr="007551E6">
              <w:rPr>
                <w:sz w:val="20"/>
              </w:rPr>
              <w:t xml:space="preserve"> (ved nerve)</w:t>
            </w:r>
          </w:p>
        </w:tc>
        <w:tc>
          <w:tcPr>
            <w:tcW w:w="514" w:type="pct"/>
            <w:tcBorders>
              <w:top w:val="single" w:sz="4" w:space="0" w:color="000000"/>
              <w:left w:val="single" w:sz="4" w:space="0" w:color="000000"/>
              <w:bottom w:val="single" w:sz="4" w:space="0" w:color="000000"/>
              <w:right w:val="single" w:sz="4" w:space="0" w:color="000000"/>
            </w:tcBorders>
            <w:hideMark/>
          </w:tcPr>
          <w:p w14:paraId="3E565B6C" w14:textId="77777777" w:rsidR="007551E6" w:rsidRPr="007551E6" w:rsidRDefault="007551E6" w:rsidP="00240674">
            <w:pPr>
              <w:ind w:left="32"/>
              <w:jc w:val="center"/>
              <w:rPr>
                <w:iCs/>
                <w:sz w:val="20"/>
              </w:rPr>
            </w:pPr>
            <w:r w:rsidRPr="007551E6">
              <w:rPr>
                <w:sz w:val="20"/>
              </w:rPr>
              <w:t>5</w:t>
            </w:r>
          </w:p>
        </w:tc>
        <w:tc>
          <w:tcPr>
            <w:tcW w:w="474" w:type="pct"/>
            <w:tcBorders>
              <w:top w:val="single" w:sz="4" w:space="0" w:color="000000"/>
              <w:left w:val="single" w:sz="4" w:space="0" w:color="000000"/>
              <w:bottom w:val="single" w:sz="4" w:space="0" w:color="000000"/>
              <w:right w:val="single" w:sz="4" w:space="0" w:color="000000"/>
            </w:tcBorders>
            <w:hideMark/>
          </w:tcPr>
          <w:p w14:paraId="11FE02B9" w14:textId="77777777" w:rsidR="007551E6" w:rsidRPr="007551E6" w:rsidRDefault="007551E6" w:rsidP="00240674">
            <w:pPr>
              <w:ind w:left="32"/>
              <w:jc w:val="center"/>
              <w:rPr>
                <w:i/>
                <w:sz w:val="20"/>
              </w:rPr>
            </w:pPr>
            <w:r w:rsidRPr="007551E6">
              <w:rPr>
                <w:sz w:val="20"/>
              </w:rPr>
              <w:t>2-3</w:t>
            </w:r>
          </w:p>
        </w:tc>
        <w:tc>
          <w:tcPr>
            <w:tcW w:w="542" w:type="pct"/>
            <w:tcBorders>
              <w:top w:val="single" w:sz="4" w:space="0" w:color="000000"/>
              <w:left w:val="single" w:sz="4" w:space="0" w:color="000000"/>
              <w:bottom w:val="single" w:sz="4" w:space="0" w:color="000000"/>
              <w:right w:val="single" w:sz="4" w:space="0" w:color="000000"/>
            </w:tcBorders>
            <w:hideMark/>
          </w:tcPr>
          <w:p w14:paraId="58BB276E" w14:textId="77777777" w:rsidR="007551E6" w:rsidRPr="007551E6" w:rsidRDefault="007551E6" w:rsidP="00240674">
            <w:pPr>
              <w:ind w:left="32"/>
              <w:jc w:val="center"/>
              <w:rPr>
                <w:i/>
                <w:sz w:val="20"/>
              </w:rPr>
            </w:pPr>
            <w:r w:rsidRPr="007551E6">
              <w:rPr>
                <w:sz w:val="20"/>
              </w:rPr>
              <w:t>10-15</w:t>
            </w:r>
          </w:p>
        </w:tc>
        <w:tc>
          <w:tcPr>
            <w:tcW w:w="611" w:type="pct"/>
            <w:tcBorders>
              <w:top w:val="single" w:sz="4" w:space="0" w:color="000000"/>
              <w:left w:val="single" w:sz="4" w:space="0" w:color="000000"/>
              <w:bottom w:val="single" w:sz="4" w:space="0" w:color="000000"/>
              <w:right w:val="single" w:sz="4" w:space="0" w:color="000000"/>
            </w:tcBorders>
            <w:hideMark/>
          </w:tcPr>
          <w:p w14:paraId="1EE497F5" w14:textId="77777777" w:rsidR="007551E6" w:rsidRPr="007551E6" w:rsidRDefault="007551E6" w:rsidP="00240674">
            <w:pPr>
              <w:ind w:left="32"/>
              <w:jc w:val="center"/>
              <w:rPr>
                <w:i/>
                <w:sz w:val="20"/>
              </w:rPr>
            </w:pPr>
            <w:r w:rsidRPr="007551E6">
              <w:rPr>
                <w:sz w:val="20"/>
              </w:rPr>
              <w:t>3-5</w:t>
            </w:r>
          </w:p>
        </w:tc>
        <w:tc>
          <w:tcPr>
            <w:tcW w:w="610" w:type="pct"/>
            <w:tcBorders>
              <w:top w:val="single" w:sz="4" w:space="0" w:color="000000"/>
              <w:left w:val="single" w:sz="4" w:space="0" w:color="000000"/>
              <w:bottom w:val="single" w:sz="4" w:space="0" w:color="000000"/>
              <w:right w:val="single" w:sz="4" w:space="0" w:color="000000"/>
            </w:tcBorders>
            <w:hideMark/>
          </w:tcPr>
          <w:p w14:paraId="42A6422F" w14:textId="77777777" w:rsidR="007551E6" w:rsidRPr="007551E6" w:rsidRDefault="007551E6" w:rsidP="00240674">
            <w:pPr>
              <w:ind w:left="32"/>
              <w:jc w:val="center"/>
              <w:rPr>
                <w:i/>
                <w:sz w:val="20"/>
              </w:rPr>
            </w:pPr>
            <w:r w:rsidRPr="007551E6">
              <w:rPr>
                <w:sz w:val="20"/>
              </w:rPr>
              <w:t>4-8</w:t>
            </w:r>
          </w:p>
        </w:tc>
        <w:tc>
          <w:tcPr>
            <w:tcW w:w="611" w:type="pct"/>
            <w:tcBorders>
              <w:top w:val="single" w:sz="4" w:space="0" w:color="000000"/>
              <w:left w:val="single" w:sz="4" w:space="0" w:color="000000"/>
              <w:bottom w:val="single" w:sz="4" w:space="0" w:color="000000"/>
              <w:right w:val="single" w:sz="4" w:space="0" w:color="000000"/>
            </w:tcBorders>
            <w:hideMark/>
          </w:tcPr>
          <w:p w14:paraId="7F45D70B" w14:textId="77777777" w:rsidR="007551E6" w:rsidRPr="007551E6" w:rsidRDefault="007551E6" w:rsidP="00240674">
            <w:pPr>
              <w:ind w:left="32"/>
              <w:rPr>
                <w:sz w:val="20"/>
              </w:rPr>
            </w:pPr>
            <w:r w:rsidRPr="007551E6">
              <w:rPr>
                <w:sz w:val="20"/>
              </w:rPr>
              <w:t>Smertelindring ved kirurgi, postoperativt og posttraumatisk</w:t>
            </w:r>
          </w:p>
        </w:tc>
        <w:tc>
          <w:tcPr>
            <w:tcW w:w="736" w:type="pct"/>
            <w:tcBorders>
              <w:top w:val="single" w:sz="4" w:space="0" w:color="000000"/>
              <w:left w:val="single" w:sz="4" w:space="0" w:color="000000"/>
              <w:bottom w:val="single" w:sz="4" w:space="0" w:color="000000"/>
              <w:right w:val="single" w:sz="4" w:space="0" w:color="000000"/>
            </w:tcBorders>
          </w:tcPr>
          <w:p w14:paraId="3557B643" w14:textId="77777777" w:rsidR="007551E6" w:rsidRPr="007551E6" w:rsidRDefault="007551E6" w:rsidP="007551E6">
            <w:pPr>
              <w:ind w:left="32"/>
              <w:rPr>
                <w:sz w:val="20"/>
              </w:rPr>
            </w:pPr>
          </w:p>
        </w:tc>
      </w:tr>
      <w:tr w:rsidR="00CE37CC" w:rsidRPr="009A4364" w14:paraId="05152E31" w14:textId="77777777" w:rsidTr="00CE37CC">
        <w:trPr>
          <w:trHeight w:val="2277"/>
        </w:trPr>
        <w:tc>
          <w:tcPr>
            <w:tcW w:w="904" w:type="pct"/>
            <w:tcBorders>
              <w:top w:val="single" w:sz="4" w:space="0" w:color="000000"/>
              <w:left w:val="single" w:sz="4" w:space="0" w:color="000000"/>
              <w:bottom w:val="single" w:sz="4" w:space="0" w:color="000000"/>
              <w:right w:val="single" w:sz="4" w:space="0" w:color="000000"/>
            </w:tcBorders>
            <w:hideMark/>
          </w:tcPr>
          <w:p w14:paraId="414560C0" w14:textId="77777777" w:rsidR="007551E6" w:rsidRPr="006956F4" w:rsidRDefault="007551E6" w:rsidP="007551E6">
            <w:pPr>
              <w:ind w:left="32"/>
              <w:rPr>
                <w:sz w:val="20"/>
                <w:lang w:val="en-US"/>
              </w:rPr>
            </w:pPr>
            <w:r w:rsidRPr="006956F4">
              <w:rPr>
                <w:sz w:val="20"/>
                <w:lang w:val="en-US"/>
              </w:rPr>
              <w:t xml:space="preserve">Plexus brachialis: Nervus axillaris, </w:t>
            </w:r>
            <w:proofErr w:type="spellStart"/>
            <w:r w:rsidRPr="006956F4">
              <w:rPr>
                <w:sz w:val="20"/>
                <w:lang w:val="en-US"/>
              </w:rPr>
              <w:t>supraclavicularis</w:t>
            </w:r>
            <w:proofErr w:type="spellEnd"/>
            <w:r w:rsidRPr="006956F4">
              <w:rPr>
                <w:sz w:val="20"/>
                <w:lang w:val="en-US"/>
              </w:rPr>
              <w:t xml:space="preserve">, </w:t>
            </w:r>
            <w:proofErr w:type="spellStart"/>
            <w:r w:rsidRPr="006956F4">
              <w:rPr>
                <w:sz w:val="20"/>
                <w:lang w:val="en-US"/>
              </w:rPr>
              <w:t>interscalenus</w:t>
            </w:r>
            <w:proofErr w:type="spellEnd"/>
            <w:r w:rsidRPr="006956F4">
              <w:rPr>
                <w:sz w:val="20"/>
                <w:lang w:val="en-US"/>
              </w:rPr>
              <w:t xml:space="preserve"> og subclavius </w:t>
            </w:r>
            <w:proofErr w:type="spellStart"/>
            <w:r w:rsidRPr="006956F4">
              <w:rPr>
                <w:sz w:val="20"/>
                <w:lang w:val="en-US"/>
              </w:rPr>
              <w:t>perivascularis</w:t>
            </w:r>
            <w:proofErr w:type="spellEnd"/>
          </w:p>
        </w:tc>
        <w:tc>
          <w:tcPr>
            <w:tcW w:w="514" w:type="pct"/>
            <w:tcBorders>
              <w:top w:val="single" w:sz="4" w:space="0" w:color="000000"/>
              <w:left w:val="single" w:sz="4" w:space="0" w:color="000000"/>
              <w:bottom w:val="single" w:sz="4" w:space="0" w:color="000000"/>
              <w:right w:val="single" w:sz="4" w:space="0" w:color="000000"/>
            </w:tcBorders>
          </w:tcPr>
          <w:p w14:paraId="3F261621" w14:textId="77777777" w:rsidR="007551E6" w:rsidRPr="007551E6" w:rsidRDefault="007551E6" w:rsidP="00240674">
            <w:pPr>
              <w:ind w:left="32"/>
              <w:jc w:val="center"/>
              <w:rPr>
                <w:sz w:val="20"/>
              </w:rPr>
            </w:pPr>
            <w:r w:rsidRPr="007551E6">
              <w:rPr>
                <w:sz w:val="20"/>
              </w:rPr>
              <w:t>5</w:t>
            </w:r>
          </w:p>
          <w:p w14:paraId="332BC076" w14:textId="77777777" w:rsidR="007551E6" w:rsidRPr="007551E6" w:rsidRDefault="007551E6" w:rsidP="00240674">
            <w:pPr>
              <w:ind w:left="32"/>
              <w:jc w:val="center"/>
              <w:rPr>
                <w:sz w:val="20"/>
              </w:rPr>
            </w:pPr>
          </w:p>
          <w:p w14:paraId="30834BDB" w14:textId="77777777" w:rsidR="007551E6" w:rsidRPr="007551E6" w:rsidRDefault="007551E6" w:rsidP="00240674">
            <w:pPr>
              <w:ind w:left="32"/>
              <w:jc w:val="center"/>
              <w:rPr>
                <w:sz w:val="20"/>
              </w:rPr>
            </w:pPr>
          </w:p>
          <w:p w14:paraId="3801D3FF" w14:textId="77777777" w:rsidR="007551E6" w:rsidRPr="007551E6" w:rsidRDefault="007551E6" w:rsidP="00240674">
            <w:pPr>
              <w:ind w:left="32"/>
              <w:jc w:val="center"/>
              <w:rPr>
                <w:sz w:val="20"/>
              </w:rPr>
            </w:pPr>
          </w:p>
          <w:p w14:paraId="392EA365" w14:textId="77777777" w:rsidR="007551E6" w:rsidRPr="007551E6" w:rsidRDefault="007551E6" w:rsidP="00240674">
            <w:pPr>
              <w:ind w:left="32"/>
              <w:jc w:val="center"/>
              <w:rPr>
                <w:sz w:val="20"/>
              </w:rPr>
            </w:pPr>
          </w:p>
          <w:p w14:paraId="4D3F37A7" w14:textId="77777777" w:rsidR="007551E6" w:rsidRPr="007551E6" w:rsidRDefault="007551E6" w:rsidP="00240674">
            <w:pPr>
              <w:ind w:left="32"/>
              <w:jc w:val="center"/>
              <w:rPr>
                <w:sz w:val="20"/>
              </w:rPr>
            </w:pPr>
          </w:p>
          <w:p w14:paraId="0D46D2F8" w14:textId="77777777" w:rsidR="007551E6" w:rsidRPr="007551E6" w:rsidRDefault="007551E6" w:rsidP="00240674">
            <w:pPr>
              <w:ind w:left="32"/>
              <w:jc w:val="center"/>
              <w:rPr>
                <w:sz w:val="20"/>
              </w:rPr>
            </w:pPr>
            <w:r w:rsidRPr="007551E6">
              <w:rPr>
                <w:sz w:val="20"/>
              </w:rPr>
              <w:t>5</w:t>
            </w:r>
          </w:p>
        </w:tc>
        <w:tc>
          <w:tcPr>
            <w:tcW w:w="474" w:type="pct"/>
            <w:tcBorders>
              <w:top w:val="single" w:sz="4" w:space="0" w:color="000000"/>
              <w:left w:val="single" w:sz="4" w:space="0" w:color="000000"/>
              <w:bottom w:val="single" w:sz="4" w:space="0" w:color="000000"/>
              <w:right w:val="single" w:sz="4" w:space="0" w:color="000000"/>
            </w:tcBorders>
          </w:tcPr>
          <w:p w14:paraId="4728B869" w14:textId="77777777" w:rsidR="007551E6" w:rsidRPr="007551E6" w:rsidRDefault="007551E6" w:rsidP="00240674">
            <w:pPr>
              <w:ind w:left="32"/>
              <w:jc w:val="center"/>
              <w:rPr>
                <w:sz w:val="20"/>
              </w:rPr>
            </w:pPr>
            <w:r w:rsidRPr="007551E6">
              <w:rPr>
                <w:sz w:val="20"/>
              </w:rPr>
              <w:t>30-40</w:t>
            </w:r>
          </w:p>
          <w:p w14:paraId="00375E1A" w14:textId="77777777" w:rsidR="007551E6" w:rsidRPr="007551E6" w:rsidRDefault="007551E6" w:rsidP="00240674">
            <w:pPr>
              <w:ind w:left="32"/>
              <w:jc w:val="center"/>
              <w:rPr>
                <w:sz w:val="20"/>
              </w:rPr>
            </w:pPr>
          </w:p>
          <w:p w14:paraId="6721C9A2" w14:textId="77777777" w:rsidR="007551E6" w:rsidRPr="007551E6" w:rsidRDefault="007551E6" w:rsidP="00240674">
            <w:pPr>
              <w:ind w:left="32"/>
              <w:jc w:val="center"/>
              <w:rPr>
                <w:sz w:val="20"/>
              </w:rPr>
            </w:pPr>
          </w:p>
          <w:p w14:paraId="164142EB" w14:textId="77777777" w:rsidR="007551E6" w:rsidRPr="007551E6" w:rsidRDefault="007551E6" w:rsidP="00240674">
            <w:pPr>
              <w:ind w:left="32"/>
              <w:jc w:val="center"/>
              <w:rPr>
                <w:sz w:val="20"/>
              </w:rPr>
            </w:pPr>
          </w:p>
          <w:p w14:paraId="60B0E4EC" w14:textId="77777777" w:rsidR="007551E6" w:rsidRPr="007551E6" w:rsidRDefault="007551E6" w:rsidP="00240674">
            <w:pPr>
              <w:ind w:left="32"/>
              <w:jc w:val="center"/>
              <w:rPr>
                <w:sz w:val="20"/>
              </w:rPr>
            </w:pPr>
          </w:p>
          <w:p w14:paraId="7D4B0A5F" w14:textId="77777777" w:rsidR="007551E6" w:rsidRPr="007551E6" w:rsidRDefault="007551E6" w:rsidP="00240674">
            <w:pPr>
              <w:ind w:left="32"/>
              <w:jc w:val="center"/>
              <w:rPr>
                <w:sz w:val="20"/>
              </w:rPr>
            </w:pPr>
          </w:p>
          <w:p w14:paraId="42D9DA25" w14:textId="77777777" w:rsidR="007551E6" w:rsidRPr="007551E6" w:rsidRDefault="007551E6" w:rsidP="00240674">
            <w:pPr>
              <w:ind w:left="32"/>
              <w:jc w:val="center"/>
              <w:rPr>
                <w:sz w:val="20"/>
              </w:rPr>
            </w:pPr>
            <w:r w:rsidRPr="007551E6">
              <w:rPr>
                <w:sz w:val="20"/>
              </w:rPr>
              <w:t>20-30</w:t>
            </w:r>
          </w:p>
        </w:tc>
        <w:tc>
          <w:tcPr>
            <w:tcW w:w="542" w:type="pct"/>
            <w:tcBorders>
              <w:top w:val="single" w:sz="4" w:space="0" w:color="000000"/>
              <w:left w:val="single" w:sz="4" w:space="0" w:color="000000"/>
              <w:bottom w:val="single" w:sz="4" w:space="0" w:color="000000"/>
              <w:right w:val="single" w:sz="4" w:space="0" w:color="000000"/>
            </w:tcBorders>
          </w:tcPr>
          <w:p w14:paraId="231909F8" w14:textId="77777777" w:rsidR="007551E6" w:rsidRPr="007551E6" w:rsidRDefault="007551E6" w:rsidP="00240674">
            <w:pPr>
              <w:ind w:left="32"/>
              <w:jc w:val="center"/>
              <w:rPr>
                <w:sz w:val="20"/>
              </w:rPr>
            </w:pPr>
            <w:r w:rsidRPr="007551E6">
              <w:rPr>
                <w:sz w:val="20"/>
              </w:rPr>
              <w:t>150-200</w:t>
            </w:r>
          </w:p>
          <w:p w14:paraId="12A04497" w14:textId="77777777" w:rsidR="007551E6" w:rsidRPr="007551E6" w:rsidRDefault="007551E6" w:rsidP="00240674">
            <w:pPr>
              <w:ind w:left="32"/>
              <w:jc w:val="center"/>
              <w:rPr>
                <w:sz w:val="20"/>
              </w:rPr>
            </w:pPr>
          </w:p>
          <w:p w14:paraId="29741200" w14:textId="77777777" w:rsidR="007551E6" w:rsidRPr="007551E6" w:rsidRDefault="007551E6" w:rsidP="00240674">
            <w:pPr>
              <w:ind w:left="32"/>
              <w:jc w:val="center"/>
              <w:rPr>
                <w:sz w:val="20"/>
              </w:rPr>
            </w:pPr>
          </w:p>
          <w:p w14:paraId="64E345DE" w14:textId="77777777" w:rsidR="007551E6" w:rsidRPr="007551E6" w:rsidRDefault="007551E6" w:rsidP="00240674">
            <w:pPr>
              <w:ind w:left="32"/>
              <w:jc w:val="center"/>
              <w:rPr>
                <w:sz w:val="20"/>
              </w:rPr>
            </w:pPr>
          </w:p>
          <w:p w14:paraId="7DFC3481" w14:textId="77777777" w:rsidR="007551E6" w:rsidRPr="007551E6" w:rsidRDefault="007551E6" w:rsidP="00240674">
            <w:pPr>
              <w:ind w:left="32"/>
              <w:jc w:val="center"/>
              <w:rPr>
                <w:sz w:val="20"/>
              </w:rPr>
            </w:pPr>
          </w:p>
          <w:p w14:paraId="4F77376B" w14:textId="77777777" w:rsidR="007551E6" w:rsidRPr="007551E6" w:rsidRDefault="007551E6" w:rsidP="00240674">
            <w:pPr>
              <w:ind w:left="32"/>
              <w:jc w:val="center"/>
              <w:rPr>
                <w:sz w:val="20"/>
              </w:rPr>
            </w:pPr>
          </w:p>
          <w:p w14:paraId="2B95D5C5" w14:textId="77777777" w:rsidR="007551E6" w:rsidRPr="007551E6" w:rsidRDefault="007551E6" w:rsidP="00240674">
            <w:pPr>
              <w:ind w:left="32"/>
              <w:jc w:val="center"/>
              <w:rPr>
                <w:sz w:val="20"/>
              </w:rPr>
            </w:pPr>
            <w:r w:rsidRPr="007551E6">
              <w:rPr>
                <w:sz w:val="20"/>
              </w:rPr>
              <w:t>100-150</w:t>
            </w:r>
          </w:p>
        </w:tc>
        <w:tc>
          <w:tcPr>
            <w:tcW w:w="611" w:type="pct"/>
            <w:tcBorders>
              <w:top w:val="single" w:sz="4" w:space="0" w:color="000000"/>
              <w:left w:val="single" w:sz="4" w:space="0" w:color="000000"/>
              <w:bottom w:val="single" w:sz="4" w:space="0" w:color="000000"/>
              <w:right w:val="single" w:sz="4" w:space="0" w:color="000000"/>
            </w:tcBorders>
          </w:tcPr>
          <w:p w14:paraId="02D1265E" w14:textId="77777777" w:rsidR="007551E6" w:rsidRPr="007551E6" w:rsidRDefault="007551E6" w:rsidP="00240674">
            <w:pPr>
              <w:ind w:left="32"/>
              <w:jc w:val="center"/>
              <w:rPr>
                <w:sz w:val="20"/>
              </w:rPr>
            </w:pPr>
            <w:r w:rsidRPr="007551E6">
              <w:rPr>
                <w:sz w:val="20"/>
              </w:rPr>
              <w:t>15-30</w:t>
            </w:r>
          </w:p>
          <w:p w14:paraId="2CB98AAA" w14:textId="77777777" w:rsidR="007551E6" w:rsidRPr="007551E6" w:rsidRDefault="007551E6" w:rsidP="00240674">
            <w:pPr>
              <w:ind w:left="32"/>
              <w:jc w:val="center"/>
              <w:rPr>
                <w:sz w:val="20"/>
              </w:rPr>
            </w:pPr>
          </w:p>
          <w:p w14:paraId="65095D2C" w14:textId="77777777" w:rsidR="007551E6" w:rsidRPr="007551E6" w:rsidRDefault="007551E6" w:rsidP="00240674">
            <w:pPr>
              <w:ind w:left="32"/>
              <w:jc w:val="center"/>
              <w:rPr>
                <w:sz w:val="20"/>
              </w:rPr>
            </w:pPr>
          </w:p>
          <w:p w14:paraId="3348416B" w14:textId="77777777" w:rsidR="007551E6" w:rsidRPr="007551E6" w:rsidRDefault="007551E6" w:rsidP="00240674">
            <w:pPr>
              <w:ind w:left="32"/>
              <w:jc w:val="center"/>
              <w:rPr>
                <w:sz w:val="20"/>
              </w:rPr>
            </w:pPr>
          </w:p>
          <w:p w14:paraId="760276F1" w14:textId="77777777" w:rsidR="007551E6" w:rsidRPr="007551E6" w:rsidRDefault="007551E6" w:rsidP="00240674">
            <w:pPr>
              <w:ind w:left="32"/>
              <w:jc w:val="center"/>
              <w:rPr>
                <w:sz w:val="20"/>
              </w:rPr>
            </w:pPr>
          </w:p>
          <w:p w14:paraId="5799E9EB" w14:textId="77777777" w:rsidR="007551E6" w:rsidRPr="007551E6" w:rsidRDefault="007551E6" w:rsidP="00240674">
            <w:pPr>
              <w:ind w:left="32"/>
              <w:jc w:val="center"/>
              <w:rPr>
                <w:sz w:val="20"/>
              </w:rPr>
            </w:pPr>
          </w:p>
          <w:p w14:paraId="46AFCBA4" w14:textId="77777777" w:rsidR="007551E6" w:rsidRPr="007551E6" w:rsidRDefault="007551E6" w:rsidP="00240674">
            <w:pPr>
              <w:ind w:left="32"/>
              <w:jc w:val="center"/>
              <w:rPr>
                <w:sz w:val="20"/>
              </w:rPr>
            </w:pPr>
            <w:r w:rsidRPr="007551E6">
              <w:rPr>
                <w:sz w:val="20"/>
              </w:rPr>
              <w:t>15-30</w:t>
            </w:r>
          </w:p>
        </w:tc>
        <w:tc>
          <w:tcPr>
            <w:tcW w:w="610" w:type="pct"/>
            <w:tcBorders>
              <w:top w:val="single" w:sz="4" w:space="0" w:color="000000"/>
              <w:left w:val="single" w:sz="4" w:space="0" w:color="000000"/>
              <w:bottom w:val="single" w:sz="4" w:space="0" w:color="000000"/>
              <w:right w:val="single" w:sz="4" w:space="0" w:color="000000"/>
            </w:tcBorders>
          </w:tcPr>
          <w:p w14:paraId="4244C801" w14:textId="77777777" w:rsidR="007551E6" w:rsidRPr="007551E6" w:rsidRDefault="007551E6" w:rsidP="00240674">
            <w:pPr>
              <w:ind w:left="32"/>
              <w:jc w:val="center"/>
              <w:rPr>
                <w:sz w:val="20"/>
              </w:rPr>
            </w:pPr>
            <w:r w:rsidRPr="007551E6">
              <w:rPr>
                <w:sz w:val="20"/>
              </w:rPr>
              <w:t>4-8</w:t>
            </w:r>
          </w:p>
          <w:p w14:paraId="63B994A5" w14:textId="77777777" w:rsidR="007551E6" w:rsidRPr="007551E6" w:rsidRDefault="007551E6" w:rsidP="00240674">
            <w:pPr>
              <w:ind w:left="32"/>
              <w:jc w:val="center"/>
              <w:rPr>
                <w:sz w:val="20"/>
              </w:rPr>
            </w:pPr>
          </w:p>
          <w:p w14:paraId="61886651" w14:textId="77777777" w:rsidR="007551E6" w:rsidRPr="007551E6" w:rsidRDefault="007551E6" w:rsidP="00240674">
            <w:pPr>
              <w:ind w:left="32"/>
              <w:jc w:val="center"/>
              <w:rPr>
                <w:sz w:val="20"/>
              </w:rPr>
            </w:pPr>
          </w:p>
          <w:p w14:paraId="48CA0C3D" w14:textId="77777777" w:rsidR="007551E6" w:rsidRPr="007551E6" w:rsidRDefault="007551E6" w:rsidP="00240674">
            <w:pPr>
              <w:ind w:left="32"/>
              <w:jc w:val="center"/>
              <w:rPr>
                <w:sz w:val="20"/>
              </w:rPr>
            </w:pPr>
          </w:p>
          <w:p w14:paraId="0A445FB3" w14:textId="77777777" w:rsidR="007551E6" w:rsidRPr="007551E6" w:rsidRDefault="007551E6" w:rsidP="00240674">
            <w:pPr>
              <w:ind w:left="32"/>
              <w:jc w:val="center"/>
              <w:rPr>
                <w:sz w:val="20"/>
              </w:rPr>
            </w:pPr>
          </w:p>
          <w:p w14:paraId="7C17F9D7" w14:textId="77777777" w:rsidR="007551E6" w:rsidRPr="007551E6" w:rsidRDefault="007551E6" w:rsidP="00240674">
            <w:pPr>
              <w:ind w:left="32"/>
              <w:jc w:val="center"/>
              <w:rPr>
                <w:sz w:val="20"/>
              </w:rPr>
            </w:pPr>
          </w:p>
          <w:p w14:paraId="3ED8A691" w14:textId="77777777" w:rsidR="007551E6" w:rsidRPr="007551E6" w:rsidRDefault="007551E6" w:rsidP="00240674">
            <w:pPr>
              <w:ind w:left="32"/>
              <w:jc w:val="center"/>
              <w:rPr>
                <w:sz w:val="20"/>
              </w:rPr>
            </w:pPr>
            <w:r w:rsidRPr="007551E6">
              <w:rPr>
                <w:sz w:val="20"/>
              </w:rPr>
              <w:t>4-8</w:t>
            </w:r>
          </w:p>
        </w:tc>
        <w:tc>
          <w:tcPr>
            <w:tcW w:w="611" w:type="pct"/>
            <w:tcBorders>
              <w:top w:val="single" w:sz="4" w:space="0" w:color="000000"/>
              <w:left w:val="single" w:sz="4" w:space="0" w:color="000000"/>
              <w:bottom w:val="single" w:sz="4" w:space="0" w:color="000000"/>
              <w:right w:val="single" w:sz="4" w:space="0" w:color="000000"/>
            </w:tcBorders>
          </w:tcPr>
          <w:p w14:paraId="3A1A989D" w14:textId="77777777" w:rsidR="007551E6" w:rsidRPr="007551E6" w:rsidRDefault="007551E6" w:rsidP="00240674">
            <w:pPr>
              <w:ind w:left="32"/>
              <w:rPr>
                <w:sz w:val="20"/>
              </w:rPr>
            </w:pPr>
            <w:r w:rsidRPr="007551E6">
              <w:rPr>
                <w:sz w:val="20"/>
              </w:rPr>
              <w:t>Kirurgi</w:t>
            </w:r>
          </w:p>
        </w:tc>
        <w:tc>
          <w:tcPr>
            <w:tcW w:w="736" w:type="pct"/>
            <w:tcBorders>
              <w:top w:val="single" w:sz="4" w:space="0" w:color="000000"/>
              <w:left w:val="single" w:sz="4" w:space="0" w:color="000000"/>
              <w:bottom w:val="single" w:sz="4" w:space="0" w:color="000000"/>
              <w:right w:val="single" w:sz="4" w:space="0" w:color="000000"/>
            </w:tcBorders>
          </w:tcPr>
          <w:p w14:paraId="295D8DC9" w14:textId="77777777" w:rsidR="007551E6" w:rsidRPr="007551E6" w:rsidRDefault="007551E6" w:rsidP="007551E6">
            <w:pPr>
              <w:ind w:left="32"/>
              <w:rPr>
                <w:sz w:val="20"/>
              </w:rPr>
            </w:pPr>
          </w:p>
        </w:tc>
      </w:tr>
      <w:tr w:rsidR="00CE37CC" w:rsidRPr="009A4364" w14:paraId="6E7488C4" w14:textId="77777777" w:rsidTr="00CE37CC">
        <w:trPr>
          <w:trHeight w:val="794"/>
        </w:trPr>
        <w:tc>
          <w:tcPr>
            <w:tcW w:w="904" w:type="pct"/>
            <w:tcBorders>
              <w:top w:val="single" w:sz="4" w:space="0" w:color="000000"/>
              <w:left w:val="single" w:sz="4" w:space="0" w:color="000000"/>
              <w:bottom w:val="single" w:sz="4" w:space="0" w:color="000000"/>
              <w:right w:val="single" w:sz="4" w:space="0" w:color="000000"/>
            </w:tcBorders>
            <w:hideMark/>
          </w:tcPr>
          <w:p w14:paraId="1899BCEF" w14:textId="77777777" w:rsidR="007551E6" w:rsidRPr="007551E6" w:rsidRDefault="007551E6" w:rsidP="007551E6">
            <w:pPr>
              <w:ind w:left="32"/>
              <w:rPr>
                <w:sz w:val="20"/>
              </w:rPr>
            </w:pPr>
            <w:r w:rsidRPr="007551E6">
              <w:rPr>
                <w:sz w:val="20"/>
              </w:rPr>
              <w:t>Iskias</w:t>
            </w:r>
          </w:p>
        </w:tc>
        <w:tc>
          <w:tcPr>
            <w:tcW w:w="514" w:type="pct"/>
            <w:tcBorders>
              <w:top w:val="single" w:sz="4" w:space="0" w:color="000000"/>
              <w:left w:val="single" w:sz="4" w:space="0" w:color="000000"/>
              <w:bottom w:val="single" w:sz="4" w:space="0" w:color="000000"/>
              <w:right w:val="single" w:sz="4" w:space="0" w:color="000000"/>
            </w:tcBorders>
            <w:hideMark/>
          </w:tcPr>
          <w:p w14:paraId="5CF1D9F7" w14:textId="77777777" w:rsidR="007551E6" w:rsidRPr="007551E6" w:rsidRDefault="007551E6" w:rsidP="00240674">
            <w:pPr>
              <w:ind w:left="32"/>
              <w:jc w:val="center"/>
              <w:rPr>
                <w:sz w:val="20"/>
              </w:rPr>
            </w:pPr>
            <w:r w:rsidRPr="007551E6">
              <w:rPr>
                <w:sz w:val="20"/>
              </w:rPr>
              <w:t>5</w:t>
            </w:r>
          </w:p>
        </w:tc>
        <w:tc>
          <w:tcPr>
            <w:tcW w:w="474" w:type="pct"/>
            <w:tcBorders>
              <w:top w:val="single" w:sz="4" w:space="0" w:color="000000"/>
              <w:left w:val="single" w:sz="4" w:space="0" w:color="000000"/>
              <w:bottom w:val="single" w:sz="4" w:space="0" w:color="000000"/>
              <w:right w:val="single" w:sz="4" w:space="0" w:color="000000"/>
            </w:tcBorders>
            <w:hideMark/>
          </w:tcPr>
          <w:p w14:paraId="4543BAF6" w14:textId="77777777" w:rsidR="007551E6" w:rsidRPr="007551E6" w:rsidRDefault="007551E6" w:rsidP="00240674">
            <w:pPr>
              <w:ind w:left="32"/>
              <w:jc w:val="center"/>
              <w:rPr>
                <w:sz w:val="20"/>
              </w:rPr>
            </w:pPr>
            <w:r w:rsidRPr="007551E6">
              <w:rPr>
                <w:sz w:val="20"/>
              </w:rPr>
              <w:t>10-20</w:t>
            </w:r>
          </w:p>
        </w:tc>
        <w:tc>
          <w:tcPr>
            <w:tcW w:w="542" w:type="pct"/>
            <w:tcBorders>
              <w:top w:val="single" w:sz="4" w:space="0" w:color="000000"/>
              <w:left w:val="single" w:sz="4" w:space="0" w:color="000000"/>
              <w:bottom w:val="single" w:sz="4" w:space="0" w:color="000000"/>
              <w:right w:val="single" w:sz="4" w:space="0" w:color="000000"/>
            </w:tcBorders>
            <w:hideMark/>
          </w:tcPr>
          <w:p w14:paraId="52684E3A" w14:textId="77777777" w:rsidR="007551E6" w:rsidRPr="007551E6" w:rsidRDefault="007551E6" w:rsidP="00240674">
            <w:pPr>
              <w:ind w:left="32"/>
              <w:jc w:val="center"/>
              <w:rPr>
                <w:sz w:val="20"/>
              </w:rPr>
            </w:pPr>
            <w:r w:rsidRPr="007551E6">
              <w:rPr>
                <w:sz w:val="20"/>
              </w:rPr>
              <w:t>50-100</w:t>
            </w:r>
          </w:p>
        </w:tc>
        <w:tc>
          <w:tcPr>
            <w:tcW w:w="611" w:type="pct"/>
            <w:tcBorders>
              <w:top w:val="single" w:sz="4" w:space="0" w:color="000000"/>
              <w:left w:val="single" w:sz="4" w:space="0" w:color="000000"/>
              <w:bottom w:val="single" w:sz="4" w:space="0" w:color="000000"/>
              <w:right w:val="single" w:sz="4" w:space="0" w:color="000000"/>
            </w:tcBorders>
            <w:hideMark/>
          </w:tcPr>
          <w:p w14:paraId="068DDF44" w14:textId="77777777" w:rsidR="007551E6" w:rsidRPr="007551E6" w:rsidRDefault="007551E6" w:rsidP="00240674">
            <w:pPr>
              <w:ind w:left="32"/>
              <w:jc w:val="center"/>
              <w:rPr>
                <w:sz w:val="20"/>
              </w:rPr>
            </w:pPr>
            <w:r w:rsidRPr="007551E6">
              <w:rPr>
                <w:sz w:val="20"/>
              </w:rPr>
              <w:t>15-30</w:t>
            </w:r>
          </w:p>
        </w:tc>
        <w:tc>
          <w:tcPr>
            <w:tcW w:w="610" w:type="pct"/>
            <w:tcBorders>
              <w:top w:val="single" w:sz="4" w:space="0" w:color="000000"/>
              <w:left w:val="single" w:sz="4" w:space="0" w:color="000000"/>
              <w:bottom w:val="single" w:sz="4" w:space="0" w:color="000000"/>
              <w:right w:val="single" w:sz="4" w:space="0" w:color="000000"/>
            </w:tcBorders>
            <w:hideMark/>
          </w:tcPr>
          <w:p w14:paraId="0BBADF2A" w14:textId="77777777" w:rsidR="007551E6" w:rsidRPr="007551E6" w:rsidRDefault="007551E6" w:rsidP="00240674">
            <w:pPr>
              <w:ind w:left="32"/>
              <w:jc w:val="center"/>
              <w:rPr>
                <w:sz w:val="20"/>
              </w:rPr>
            </w:pPr>
            <w:r w:rsidRPr="007551E6">
              <w:rPr>
                <w:sz w:val="20"/>
              </w:rPr>
              <w:t>4-8</w:t>
            </w:r>
          </w:p>
        </w:tc>
        <w:tc>
          <w:tcPr>
            <w:tcW w:w="611" w:type="pct"/>
            <w:tcBorders>
              <w:top w:val="single" w:sz="4" w:space="0" w:color="000000"/>
              <w:left w:val="single" w:sz="4" w:space="0" w:color="000000"/>
              <w:bottom w:val="single" w:sz="4" w:space="0" w:color="000000"/>
              <w:right w:val="single" w:sz="4" w:space="0" w:color="000000"/>
            </w:tcBorders>
          </w:tcPr>
          <w:p w14:paraId="1B100F39" w14:textId="77777777" w:rsidR="007551E6" w:rsidRPr="007551E6" w:rsidRDefault="007551E6" w:rsidP="00240674">
            <w:pPr>
              <w:ind w:left="32"/>
              <w:rPr>
                <w:sz w:val="20"/>
              </w:rPr>
            </w:pPr>
            <w:r w:rsidRPr="007551E6">
              <w:rPr>
                <w:sz w:val="20"/>
              </w:rPr>
              <w:t>Kirurgi</w:t>
            </w:r>
          </w:p>
          <w:p w14:paraId="5224C3B0" w14:textId="77777777" w:rsidR="007551E6" w:rsidRPr="007551E6" w:rsidRDefault="007551E6" w:rsidP="00240674">
            <w:pPr>
              <w:ind w:left="32"/>
              <w:rPr>
                <w:sz w:val="20"/>
              </w:rPr>
            </w:pPr>
          </w:p>
        </w:tc>
        <w:tc>
          <w:tcPr>
            <w:tcW w:w="736" w:type="pct"/>
            <w:tcBorders>
              <w:top w:val="single" w:sz="4" w:space="0" w:color="000000"/>
              <w:left w:val="single" w:sz="4" w:space="0" w:color="000000"/>
              <w:bottom w:val="single" w:sz="4" w:space="0" w:color="000000"/>
              <w:right w:val="single" w:sz="4" w:space="0" w:color="000000"/>
            </w:tcBorders>
          </w:tcPr>
          <w:p w14:paraId="677429CD" w14:textId="77777777" w:rsidR="007551E6" w:rsidRPr="007551E6" w:rsidRDefault="007551E6" w:rsidP="007551E6">
            <w:pPr>
              <w:ind w:left="32"/>
              <w:rPr>
                <w:sz w:val="20"/>
              </w:rPr>
            </w:pPr>
          </w:p>
        </w:tc>
      </w:tr>
      <w:tr w:rsidR="00CE37CC" w:rsidRPr="009A4364" w14:paraId="7C3C04AB" w14:textId="77777777" w:rsidTr="00CE37CC">
        <w:trPr>
          <w:trHeight w:val="794"/>
        </w:trPr>
        <w:tc>
          <w:tcPr>
            <w:tcW w:w="904" w:type="pct"/>
            <w:tcBorders>
              <w:top w:val="single" w:sz="4" w:space="0" w:color="000000"/>
              <w:left w:val="single" w:sz="4" w:space="0" w:color="000000"/>
              <w:bottom w:val="single" w:sz="4" w:space="0" w:color="000000"/>
              <w:right w:val="single" w:sz="4" w:space="0" w:color="000000"/>
            </w:tcBorders>
            <w:hideMark/>
          </w:tcPr>
          <w:p w14:paraId="07AFCB9B" w14:textId="77777777" w:rsidR="007551E6" w:rsidRPr="007551E6" w:rsidRDefault="007551E6" w:rsidP="007551E6">
            <w:pPr>
              <w:ind w:left="32"/>
              <w:rPr>
                <w:sz w:val="20"/>
              </w:rPr>
            </w:pPr>
            <w:r w:rsidRPr="007551E6">
              <w:rPr>
                <w:sz w:val="20"/>
              </w:rPr>
              <w:t>3-i-1</w:t>
            </w:r>
          </w:p>
          <w:p w14:paraId="7E22AB48" w14:textId="77777777" w:rsidR="007551E6" w:rsidRPr="007551E6" w:rsidRDefault="007551E6" w:rsidP="007551E6">
            <w:pPr>
              <w:ind w:left="32"/>
              <w:rPr>
                <w:sz w:val="20"/>
              </w:rPr>
            </w:pPr>
            <w:r w:rsidRPr="007551E6">
              <w:rPr>
                <w:sz w:val="20"/>
              </w:rPr>
              <w:t>(</w:t>
            </w:r>
            <w:proofErr w:type="spellStart"/>
            <w:r w:rsidRPr="007551E6">
              <w:rPr>
                <w:sz w:val="20"/>
              </w:rPr>
              <w:t>nervus</w:t>
            </w:r>
            <w:proofErr w:type="spellEnd"/>
            <w:r w:rsidRPr="007551E6">
              <w:rPr>
                <w:sz w:val="20"/>
              </w:rPr>
              <w:t xml:space="preserve"> </w:t>
            </w:r>
            <w:proofErr w:type="spellStart"/>
            <w:r w:rsidRPr="007551E6">
              <w:rPr>
                <w:sz w:val="20"/>
              </w:rPr>
              <w:t>femoralis</w:t>
            </w:r>
            <w:proofErr w:type="spellEnd"/>
            <w:r w:rsidRPr="007551E6">
              <w:rPr>
                <w:sz w:val="20"/>
              </w:rPr>
              <w:t xml:space="preserve">, </w:t>
            </w:r>
            <w:proofErr w:type="spellStart"/>
            <w:r w:rsidRPr="007551E6">
              <w:rPr>
                <w:sz w:val="20"/>
              </w:rPr>
              <w:t>obturatorius</w:t>
            </w:r>
            <w:proofErr w:type="spellEnd"/>
            <w:r w:rsidRPr="007551E6">
              <w:rPr>
                <w:sz w:val="20"/>
              </w:rPr>
              <w:t xml:space="preserve"> og </w:t>
            </w:r>
            <w:proofErr w:type="spellStart"/>
            <w:r w:rsidRPr="007551E6">
              <w:rPr>
                <w:sz w:val="20"/>
              </w:rPr>
              <w:t>cutaneus</w:t>
            </w:r>
            <w:proofErr w:type="spellEnd"/>
            <w:r w:rsidRPr="007551E6">
              <w:rPr>
                <w:sz w:val="20"/>
              </w:rPr>
              <w:t xml:space="preserve"> </w:t>
            </w:r>
            <w:proofErr w:type="spellStart"/>
            <w:r w:rsidRPr="007551E6">
              <w:rPr>
                <w:sz w:val="20"/>
              </w:rPr>
              <w:t>lateralis</w:t>
            </w:r>
            <w:proofErr w:type="spellEnd"/>
            <w:r w:rsidRPr="007551E6">
              <w:rPr>
                <w:sz w:val="20"/>
              </w:rPr>
              <w:t>)</w:t>
            </w:r>
          </w:p>
        </w:tc>
        <w:tc>
          <w:tcPr>
            <w:tcW w:w="514" w:type="pct"/>
            <w:tcBorders>
              <w:top w:val="single" w:sz="4" w:space="0" w:color="000000"/>
              <w:left w:val="single" w:sz="4" w:space="0" w:color="000000"/>
              <w:bottom w:val="single" w:sz="4" w:space="0" w:color="000000"/>
              <w:right w:val="single" w:sz="4" w:space="0" w:color="000000"/>
            </w:tcBorders>
          </w:tcPr>
          <w:p w14:paraId="32155607" w14:textId="77777777" w:rsidR="007551E6" w:rsidRPr="007551E6" w:rsidRDefault="007551E6" w:rsidP="00240674">
            <w:pPr>
              <w:ind w:left="32"/>
              <w:jc w:val="center"/>
              <w:rPr>
                <w:sz w:val="20"/>
              </w:rPr>
            </w:pPr>
            <w:r w:rsidRPr="007551E6">
              <w:rPr>
                <w:sz w:val="20"/>
              </w:rPr>
              <w:t>5</w:t>
            </w:r>
          </w:p>
        </w:tc>
        <w:tc>
          <w:tcPr>
            <w:tcW w:w="474" w:type="pct"/>
            <w:tcBorders>
              <w:top w:val="single" w:sz="4" w:space="0" w:color="000000"/>
              <w:left w:val="single" w:sz="4" w:space="0" w:color="000000"/>
              <w:bottom w:val="single" w:sz="4" w:space="0" w:color="000000"/>
              <w:right w:val="single" w:sz="4" w:space="0" w:color="000000"/>
            </w:tcBorders>
          </w:tcPr>
          <w:p w14:paraId="3BC43E33" w14:textId="77777777" w:rsidR="007551E6" w:rsidRPr="007551E6" w:rsidRDefault="007551E6" w:rsidP="00240674">
            <w:pPr>
              <w:ind w:left="32"/>
              <w:jc w:val="center"/>
              <w:rPr>
                <w:sz w:val="20"/>
              </w:rPr>
            </w:pPr>
            <w:r w:rsidRPr="007551E6">
              <w:rPr>
                <w:sz w:val="20"/>
              </w:rPr>
              <w:t>20-30</w:t>
            </w:r>
          </w:p>
        </w:tc>
        <w:tc>
          <w:tcPr>
            <w:tcW w:w="542" w:type="pct"/>
            <w:tcBorders>
              <w:top w:val="single" w:sz="4" w:space="0" w:color="000000"/>
              <w:left w:val="single" w:sz="4" w:space="0" w:color="000000"/>
              <w:bottom w:val="single" w:sz="4" w:space="0" w:color="000000"/>
              <w:right w:val="single" w:sz="4" w:space="0" w:color="000000"/>
            </w:tcBorders>
          </w:tcPr>
          <w:p w14:paraId="09ABC366" w14:textId="77777777" w:rsidR="007551E6" w:rsidRPr="007551E6" w:rsidRDefault="007551E6" w:rsidP="00240674">
            <w:pPr>
              <w:ind w:left="32"/>
              <w:jc w:val="center"/>
              <w:rPr>
                <w:sz w:val="20"/>
              </w:rPr>
            </w:pPr>
            <w:r w:rsidRPr="007551E6">
              <w:rPr>
                <w:sz w:val="20"/>
              </w:rPr>
              <w:t>100-150</w:t>
            </w:r>
          </w:p>
        </w:tc>
        <w:tc>
          <w:tcPr>
            <w:tcW w:w="611" w:type="pct"/>
            <w:tcBorders>
              <w:top w:val="single" w:sz="4" w:space="0" w:color="000000"/>
              <w:left w:val="single" w:sz="4" w:space="0" w:color="000000"/>
              <w:bottom w:val="single" w:sz="4" w:space="0" w:color="000000"/>
              <w:right w:val="single" w:sz="4" w:space="0" w:color="000000"/>
            </w:tcBorders>
          </w:tcPr>
          <w:p w14:paraId="7EB7E363" w14:textId="77777777" w:rsidR="007551E6" w:rsidRPr="007551E6" w:rsidRDefault="007551E6" w:rsidP="00240674">
            <w:pPr>
              <w:ind w:left="32"/>
              <w:jc w:val="center"/>
              <w:rPr>
                <w:sz w:val="20"/>
              </w:rPr>
            </w:pPr>
            <w:r w:rsidRPr="007551E6">
              <w:rPr>
                <w:sz w:val="20"/>
              </w:rPr>
              <w:t>15-30</w:t>
            </w:r>
          </w:p>
        </w:tc>
        <w:tc>
          <w:tcPr>
            <w:tcW w:w="610" w:type="pct"/>
            <w:tcBorders>
              <w:top w:val="single" w:sz="4" w:space="0" w:color="000000"/>
              <w:left w:val="single" w:sz="4" w:space="0" w:color="000000"/>
              <w:bottom w:val="single" w:sz="4" w:space="0" w:color="000000"/>
              <w:right w:val="single" w:sz="4" w:space="0" w:color="000000"/>
            </w:tcBorders>
          </w:tcPr>
          <w:p w14:paraId="32540EBC" w14:textId="77777777" w:rsidR="007551E6" w:rsidRPr="007551E6" w:rsidRDefault="007551E6" w:rsidP="00240674">
            <w:pPr>
              <w:ind w:left="32"/>
              <w:jc w:val="center"/>
              <w:rPr>
                <w:sz w:val="20"/>
              </w:rPr>
            </w:pPr>
            <w:r w:rsidRPr="007551E6">
              <w:rPr>
                <w:sz w:val="20"/>
              </w:rPr>
              <w:t>4-8</w:t>
            </w:r>
          </w:p>
        </w:tc>
        <w:tc>
          <w:tcPr>
            <w:tcW w:w="611" w:type="pct"/>
            <w:tcBorders>
              <w:top w:val="single" w:sz="4" w:space="0" w:color="000000"/>
              <w:left w:val="single" w:sz="4" w:space="0" w:color="000000"/>
              <w:bottom w:val="single" w:sz="4" w:space="0" w:color="000000"/>
              <w:right w:val="single" w:sz="4" w:space="0" w:color="000000"/>
            </w:tcBorders>
          </w:tcPr>
          <w:p w14:paraId="10E52269" w14:textId="77777777" w:rsidR="007551E6" w:rsidRPr="007551E6" w:rsidRDefault="007551E6" w:rsidP="00240674">
            <w:pPr>
              <w:ind w:left="32"/>
              <w:rPr>
                <w:sz w:val="20"/>
              </w:rPr>
            </w:pPr>
            <w:r w:rsidRPr="007551E6">
              <w:rPr>
                <w:sz w:val="20"/>
              </w:rPr>
              <w:t>Kirurgi</w:t>
            </w:r>
          </w:p>
        </w:tc>
        <w:tc>
          <w:tcPr>
            <w:tcW w:w="736" w:type="pct"/>
            <w:tcBorders>
              <w:top w:val="single" w:sz="4" w:space="0" w:color="000000"/>
              <w:left w:val="single" w:sz="4" w:space="0" w:color="000000"/>
              <w:bottom w:val="single" w:sz="4" w:space="0" w:color="000000"/>
              <w:right w:val="single" w:sz="4" w:space="0" w:color="000000"/>
            </w:tcBorders>
          </w:tcPr>
          <w:p w14:paraId="4165DF80" w14:textId="77777777" w:rsidR="007551E6" w:rsidRPr="007551E6" w:rsidRDefault="007551E6" w:rsidP="007551E6">
            <w:pPr>
              <w:ind w:left="32"/>
              <w:rPr>
                <w:sz w:val="20"/>
              </w:rPr>
            </w:pPr>
          </w:p>
        </w:tc>
      </w:tr>
    </w:tbl>
    <w:p w14:paraId="258C05CA" w14:textId="77777777" w:rsidR="007551E6" w:rsidRPr="007551E6" w:rsidRDefault="007551E6" w:rsidP="00866E02">
      <w:pPr>
        <w:numPr>
          <w:ilvl w:val="0"/>
          <w:numId w:val="6"/>
        </w:numPr>
        <w:ind w:left="284" w:hanging="284"/>
        <w:rPr>
          <w:sz w:val="24"/>
          <w:szCs w:val="24"/>
        </w:rPr>
      </w:pPr>
      <w:r w:rsidRPr="007551E6">
        <w:rPr>
          <w:sz w:val="24"/>
          <w:szCs w:val="24"/>
        </w:rPr>
        <w:t xml:space="preserve">Efter klinisk brug er der blevet indberettet forekomster af </w:t>
      </w:r>
      <w:proofErr w:type="spellStart"/>
      <w:r w:rsidRPr="007551E6">
        <w:rPr>
          <w:sz w:val="24"/>
          <w:szCs w:val="24"/>
        </w:rPr>
        <w:t>kondrolyse</w:t>
      </w:r>
      <w:proofErr w:type="spellEnd"/>
      <w:r w:rsidRPr="007551E6">
        <w:rPr>
          <w:sz w:val="24"/>
          <w:szCs w:val="24"/>
        </w:rPr>
        <w:t xml:space="preserve"> hos patienter, som har modtaget postoperativ </w:t>
      </w:r>
      <w:proofErr w:type="spellStart"/>
      <w:r w:rsidRPr="007551E6">
        <w:rPr>
          <w:sz w:val="24"/>
          <w:szCs w:val="24"/>
        </w:rPr>
        <w:t>intraartikulær</w:t>
      </w:r>
      <w:proofErr w:type="spellEnd"/>
      <w:r w:rsidRPr="007551E6">
        <w:rPr>
          <w:sz w:val="24"/>
          <w:szCs w:val="24"/>
        </w:rPr>
        <w:t xml:space="preserve"> kontinuerlig infusion af lokalbedøvelsesmidler. </w:t>
      </w:r>
      <w:proofErr w:type="spellStart"/>
      <w:r w:rsidRPr="007551E6">
        <w:rPr>
          <w:sz w:val="24"/>
          <w:szCs w:val="24"/>
        </w:rPr>
        <w:t>Apiyaq</w:t>
      </w:r>
      <w:proofErr w:type="spellEnd"/>
      <w:r w:rsidRPr="007551E6">
        <w:rPr>
          <w:sz w:val="24"/>
          <w:szCs w:val="24"/>
        </w:rPr>
        <w:t xml:space="preserve"> er ikke godkendt til denne indikation (se også pkt. 4.4).</w:t>
      </w:r>
    </w:p>
    <w:p w14:paraId="07C6DEFE" w14:textId="77777777" w:rsidR="007551E6" w:rsidRPr="007551E6" w:rsidRDefault="007551E6" w:rsidP="00866E02">
      <w:pPr>
        <w:numPr>
          <w:ilvl w:val="0"/>
          <w:numId w:val="6"/>
        </w:numPr>
        <w:ind w:left="284" w:hanging="284"/>
        <w:rPr>
          <w:sz w:val="24"/>
          <w:szCs w:val="24"/>
        </w:rPr>
      </w:pPr>
      <w:proofErr w:type="spellStart"/>
      <w:r w:rsidRPr="007551E6">
        <w:rPr>
          <w:sz w:val="24"/>
          <w:szCs w:val="24"/>
        </w:rPr>
        <w:t>Bupivacain</w:t>
      </w:r>
      <w:proofErr w:type="spellEnd"/>
      <w:r w:rsidRPr="007551E6">
        <w:rPr>
          <w:sz w:val="24"/>
          <w:szCs w:val="24"/>
        </w:rPr>
        <w:t xml:space="preserve"> med adrenalin bør ikke anvendes som et </w:t>
      </w:r>
      <w:proofErr w:type="spellStart"/>
      <w:r w:rsidRPr="007551E6">
        <w:rPr>
          <w:sz w:val="24"/>
          <w:szCs w:val="24"/>
        </w:rPr>
        <w:t>epiduralt</w:t>
      </w:r>
      <w:proofErr w:type="spellEnd"/>
      <w:r w:rsidRPr="007551E6">
        <w:rPr>
          <w:sz w:val="24"/>
          <w:szCs w:val="24"/>
        </w:rPr>
        <w:t xml:space="preserve"> analgetikum under fødslen (undtagen når det bruges som testdosis), da fordelen ved at tilføje adrenalin ikke påviseligt opvejer risikoen.</w:t>
      </w:r>
    </w:p>
    <w:p w14:paraId="73656A1F" w14:textId="77777777" w:rsidR="007551E6" w:rsidRPr="007551E6" w:rsidRDefault="007551E6" w:rsidP="007551E6">
      <w:pPr>
        <w:tabs>
          <w:tab w:val="left" w:pos="851"/>
        </w:tabs>
        <w:ind w:left="851"/>
        <w:rPr>
          <w:i/>
          <w:sz w:val="24"/>
          <w:szCs w:val="24"/>
        </w:rPr>
      </w:pPr>
    </w:p>
    <w:p w14:paraId="14A51BC7" w14:textId="77777777" w:rsidR="007551E6" w:rsidRPr="007551E6" w:rsidRDefault="007551E6" w:rsidP="00866E02">
      <w:pPr>
        <w:ind w:left="851"/>
        <w:rPr>
          <w:i/>
          <w:sz w:val="24"/>
          <w:szCs w:val="24"/>
        </w:rPr>
      </w:pPr>
      <w:r w:rsidRPr="007551E6">
        <w:rPr>
          <w:i/>
          <w:iCs/>
          <w:sz w:val="24"/>
          <w:szCs w:val="24"/>
        </w:rPr>
        <w:t>Børn fra 1 til 12 år</w:t>
      </w:r>
    </w:p>
    <w:p w14:paraId="1D276628" w14:textId="77777777" w:rsidR="007551E6" w:rsidRPr="007551E6" w:rsidRDefault="007551E6" w:rsidP="00866E02">
      <w:pPr>
        <w:ind w:left="851"/>
        <w:rPr>
          <w:sz w:val="24"/>
          <w:szCs w:val="24"/>
        </w:rPr>
      </w:pPr>
      <w:r w:rsidRPr="007551E6">
        <w:rPr>
          <w:sz w:val="24"/>
          <w:szCs w:val="24"/>
        </w:rPr>
        <w:t xml:space="preserve">Sikkerheden og virkningen af </w:t>
      </w:r>
      <w:proofErr w:type="spellStart"/>
      <w:r w:rsidRPr="007551E6">
        <w:rPr>
          <w:sz w:val="24"/>
          <w:szCs w:val="24"/>
        </w:rPr>
        <w:t>Apiyaq</w:t>
      </w:r>
      <w:proofErr w:type="spellEnd"/>
      <w:r w:rsidRPr="007551E6">
        <w:rPr>
          <w:sz w:val="24"/>
          <w:szCs w:val="24"/>
        </w:rPr>
        <w:t xml:space="preserve"> injektionsvæske, opløsning </w:t>
      </w:r>
      <w:r w:rsidRPr="007551E6">
        <w:rPr>
          <w:b/>
          <w:bCs/>
          <w:sz w:val="24"/>
          <w:szCs w:val="24"/>
        </w:rPr>
        <w:t>5 mg/ml + 5 mikrogram/ml</w:t>
      </w:r>
      <w:r w:rsidRPr="007551E6">
        <w:rPr>
          <w:sz w:val="24"/>
          <w:szCs w:val="24"/>
        </w:rPr>
        <w:t xml:space="preserve"> til børn under 12 år er ikke blevet fastslået. Der foreligger kun begrænsede data. En lavere koncentration kan være mere passende til administration til børn i alderen 1-12 år.</w:t>
      </w:r>
    </w:p>
    <w:p w14:paraId="0B86BD3D" w14:textId="77777777" w:rsidR="007551E6" w:rsidRPr="007551E6" w:rsidRDefault="007551E6" w:rsidP="00866E02">
      <w:pPr>
        <w:ind w:left="851"/>
        <w:rPr>
          <w:sz w:val="24"/>
          <w:szCs w:val="24"/>
        </w:rPr>
      </w:pPr>
      <w:r w:rsidRPr="007551E6">
        <w:rPr>
          <w:sz w:val="24"/>
          <w:szCs w:val="24"/>
        </w:rPr>
        <w:t>Lokalanæstesiprocedurer til den pædiatriske population bør udføres af kvalificeret sundhedspersonale, som er fortrolige med denne population og teknik.</w:t>
      </w:r>
    </w:p>
    <w:p w14:paraId="4B16832F" w14:textId="77777777" w:rsidR="007551E6" w:rsidRPr="007551E6" w:rsidRDefault="007551E6" w:rsidP="00866E02">
      <w:pPr>
        <w:ind w:left="851"/>
        <w:rPr>
          <w:sz w:val="24"/>
          <w:szCs w:val="24"/>
        </w:rPr>
      </w:pPr>
    </w:p>
    <w:p w14:paraId="39B37A7E" w14:textId="4A713D0D" w:rsidR="007551E6" w:rsidRPr="007551E6" w:rsidRDefault="007551E6" w:rsidP="00866E02">
      <w:pPr>
        <w:ind w:left="851"/>
        <w:rPr>
          <w:sz w:val="24"/>
          <w:szCs w:val="24"/>
        </w:rPr>
      </w:pPr>
      <w:r w:rsidRPr="007551E6">
        <w:rPr>
          <w:sz w:val="24"/>
          <w:szCs w:val="24"/>
        </w:rPr>
        <w:t>Dosering angivet i tabellen nedenfor bør anses som vejledende ved brug til pædiatriske patienter. Individuelle variationer kan forekomme. Dosering bør beregnes i henhold til alder og vægt, op til 2 mg/kg. I tilfælde af børn med en høj kropsvægt, bør en gradvis nedjustering af dosis foretages baseret på idealvægten. Standardlitteraturen bør konsulteres for oplysninger om faktorer, der påvirker specifikke anæstesiteknikker, samt individuelle patientbehov. Den laveste dosis, der kræves for at opnå tilstrækkelig analgesi, bør administreres.</w:t>
      </w:r>
    </w:p>
    <w:p w14:paraId="356EF423" w14:textId="77777777" w:rsidR="007551E6" w:rsidRPr="007551E6" w:rsidRDefault="007551E6" w:rsidP="00866E02">
      <w:pPr>
        <w:ind w:left="851"/>
        <w:rPr>
          <w:sz w:val="24"/>
          <w:szCs w:val="24"/>
        </w:rPr>
      </w:pPr>
    </w:p>
    <w:p w14:paraId="7C98BDAD" w14:textId="77777777" w:rsidR="007551E6" w:rsidRPr="007551E6" w:rsidRDefault="007551E6" w:rsidP="00866E02">
      <w:pPr>
        <w:ind w:left="851"/>
        <w:rPr>
          <w:sz w:val="24"/>
          <w:szCs w:val="24"/>
        </w:rPr>
      </w:pPr>
      <w:r w:rsidRPr="007551E6">
        <w:rPr>
          <w:sz w:val="24"/>
          <w:szCs w:val="24"/>
        </w:rPr>
        <w:t>Varigheden kan forlænges med opløsninger, der indeholder adrenalin.</w:t>
      </w:r>
    </w:p>
    <w:p w14:paraId="0AB18352" w14:textId="77777777" w:rsidR="007551E6" w:rsidRPr="007551E6" w:rsidRDefault="007551E6" w:rsidP="00866E02">
      <w:pPr>
        <w:ind w:left="851"/>
        <w:rPr>
          <w:sz w:val="24"/>
          <w:szCs w:val="24"/>
        </w:rPr>
      </w:pPr>
    </w:p>
    <w:p w14:paraId="5707A2CD" w14:textId="34C1A432" w:rsidR="007551E6" w:rsidRPr="007551E6" w:rsidRDefault="007551E6" w:rsidP="00866E02">
      <w:pPr>
        <w:ind w:left="851"/>
        <w:rPr>
          <w:sz w:val="24"/>
          <w:szCs w:val="24"/>
        </w:rPr>
      </w:pPr>
      <w:r w:rsidRPr="007551E6">
        <w:rPr>
          <w:sz w:val="24"/>
          <w:szCs w:val="24"/>
        </w:rPr>
        <w:t>Bemærk: Risikoen for systemiske påvirkninger af adrenalin ved store voluminer af adrenalinholdige opløsninger, bør tages i betragtning.</w:t>
      </w:r>
    </w:p>
    <w:p w14:paraId="5AFD6D49" w14:textId="65179CCE" w:rsidR="009A4364" w:rsidRDefault="009A4364">
      <w:pPr>
        <w:rPr>
          <w:sz w:val="24"/>
          <w:szCs w:val="24"/>
        </w:rPr>
      </w:pPr>
      <w:r>
        <w:rPr>
          <w:sz w:val="24"/>
          <w:szCs w:val="24"/>
        </w:rPr>
        <w:br w:type="page"/>
      </w:r>
    </w:p>
    <w:p w14:paraId="55E76473" w14:textId="77777777" w:rsidR="007551E6" w:rsidRPr="007551E6" w:rsidRDefault="007551E6" w:rsidP="00866E02">
      <w:pPr>
        <w:ind w:left="851"/>
        <w:rPr>
          <w:sz w:val="24"/>
          <w:szCs w:val="24"/>
        </w:rPr>
      </w:pPr>
    </w:p>
    <w:p w14:paraId="4756690E" w14:textId="77777777" w:rsidR="007551E6" w:rsidRPr="007551E6" w:rsidRDefault="007551E6" w:rsidP="00CE37CC">
      <w:pPr>
        <w:rPr>
          <w:b/>
          <w:bCs/>
          <w:sz w:val="24"/>
          <w:szCs w:val="24"/>
        </w:rPr>
      </w:pPr>
      <w:r w:rsidRPr="007551E6">
        <w:rPr>
          <w:b/>
          <w:bCs/>
          <w:sz w:val="24"/>
          <w:szCs w:val="24"/>
        </w:rPr>
        <w:t xml:space="preserve">Anbefalet dosering af </w:t>
      </w:r>
      <w:proofErr w:type="spellStart"/>
      <w:r w:rsidRPr="007551E6">
        <w:rPr>
          <w:b/>
          <w:bCs/>
          <w:sz w:val="24"/>
          <w:szCs w:val="24"/>
        </w:rPr>
        <w:t>bupivacain</w:t>
      </w:r>
      <w:proofErr w:type="spellEnd"/>
      <w:r w:rsidRPr="007551E6">
        <w:rPr>
          <w:b/>
          <w:bCs/>
          <w:sz w:val="24"/>
          <w:szCs w:val="24"/>
        </w:rPr>
        <w:t xml:space="preserve"> til børn fra 1 til 12 år</w:t>
      </w:r>
    </w:p>
    <w:p w14:paraId="59090844" w14:textId="77777777" w:rsidR="007551E6" w:rsidRPr="007551E6" w:rsidRDefault="007551E6" w:rsidP="00CE37CC">
      <w:pPr>
        <w:rPr>
          <w:b/>
          <w:sz w:val="24"/>
          <w:szCs w:val="24"/>
        </w:rPr>
      </w:pPr>
    </w:p>
    <w:tbl>
      <w:tblPr>
        <w:tblW w:w="521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69"/>
        <w:gridCol w:w="902"/>
        <w:gridCol w:w="1452"/>
        <w:gridCol w:w="1046"/>
        <w:gridCol w:w="902"/>
        <w:gridCol w:w="994"/>
        <w:gridCol w:w="1671"/>
        <w:gridCol w:w="1604"/>
      </w:tblGrid>
      <w:tr w:rsidR="00CE37CC" w:rsidRPr="009A4364" w14:paraId="38F96C4C" w14:textId="77777777" w:rsidTr="00CE37CC">
        <w:trPr>
          <w:trHeight w:val="400"/>
        </w:trPr>
        <w:tc>
          <w:tcPr>
            <w:tcW w:w="732" w:type="pct"/>
            <w:vMerge w:val="restart"/>
            <w:tcBorders>
              <w:top w:val="single" w:sz="4" w:space="0" w:color="000000"/>
              <w:left w:val="single" w:sz="4" w:space="0" w:color="000000"/>
              <w:bottom w:val="single" w:sz="4" w:space="0" w:color="000000"/>
              <w:right w:val="single" w:sz="4" w:space="0" w:color="000000"/>
            </w:tcBorders>
          </w:tcPr>
          <w:p w14:paraId="4A8EEBCC" w14:textId="77777777" w:rsidR="007551E6" w:rsidRPr="007551E6" w:rsidRDefault="007551E6" w:rsidP="00866E02">
            <w:pPr>
              <w:ind w:left="32"/>
              <w:rPr>
                <w:b/>
                <w:sz w:val="20"/>
              </w:rPr>
            </w:pPr>
          </w:p>
          <w:p w14:paraId="67F8DBCE" w14:textId="77777777" w:rsidR="007551E6" w:rsidRPr="007551E6" w:rsidRDefault="007551E6" w:rsidP="00866E02">
            <w:pPr>
              <w:ind w:left="32"/>
              <w:rPr>
                <w:sz w:val="20"/>
              </w:rPr>
            </w:pPr>
            <w:r w:rsidRPr="007551E6">
              <w:rPr>
                <w:sz w:val="20"/>
              </w:rPr>
              <w:t>Type blokade</w:t>
            </w:r>
          </w:p>
        </w:tc>
        <w:tc>
          <w:tcPr>
            <w:tcW w:w="449" w:type="pct"/>
            <w:tcBorders>
              <w:top w:val="single" w:sz="4" w:space="0" w:color="000000"/>
              <w:left w:val="single" w:sz="4" w:space="0" w:color="000000"/>
              <w:bottom w:val="single" w:sz="4" w:space="0" w:color="000000"/>
              <w:right w:val="single" w:sz="4" w:space="0" w:color="000000"/>
            </w:tcBorders>
            <w:hideMark/>
          </w:tcPr>
          <w:p w14:paraId="511560DA" w14:textId="77777777" w:rsidR="007551E6" w:rsidRPr="007551E6" w:rsidRDefault="007551E6" w:rsidP="00CE37CC">
            <w:pPr>
              <w:ind w:left="32"/>
              <w:jc w:val="center"/>
              <w:rPr>
                <w:sz w:val="20"/>
              </w:rPr>
            </w:pPr>
            <w:proofErr w:type="spellStart"/>
            <w:r w:rsidRPr="007551E6">
              <w:rPr>
                <w:sz w:val="20"/>
              </w:rPr>
              <w:t>Konc</w:t>
            </w:r>
            <w:proofErr w:type="spellEnd"/>
            <w:r w:rsidRPr="007551E6">
              <w:rPr>
                <w:sz w:val="20"/>
              </w:rPr>
              <w:t>.</w:t>
            </w:r>
          </w:p>
        </w:tc>
        <w:tc>
          <w:tcPr>
            <w:tcW w:w="1244" w:type="pct"/>
            <w:gridSpan w:val="2"/>
            <w:tcBorders>
              <w:top w:val="single" w:sz="4" w:space="0" w:color="000000"/>
              <w:left w:val="single" w:sz="4" w:space="0" w:color="000000"/>
              <w:bottom w:val="single" w:sz="4" w:space="0" w:color="000000"/>
              <w:right w:val="single" w:sz="4" w:space="0" w:color="000000"/>
            </w:tcBorders>
            <w:hideMark/>
          </w:tcPr>
          <w:p w14:paraId="3C315E11" w14:textId="77777777" w:rsidR="007551E6" w:rsidRPr="007551E6" w:rsidRDefault="007551E6" w:rsidP="00CE37CC">
            <w:pPr>
              <w:ind w:left="32"/>
              <w:jc w:val="center"/>
              <w:rPr>
                <w:sz w:val="20"/>
              </w:rPr>
            </w:pPr>
            <w:r w:rsidRPr="007551E6">
              <w:rPr>
                <w:sz w:val="20"/>
              </w:rPr>
              <w:t>Dosis</w:t>
            </w:r>
          </w:p>
        </w:tc>
        <w:tc>
          <w:tcPr>
            <w:tcW w:w="449" w:type="pct"/>
            <w:tcBorders>
              <w:top w:val="single" w:sz="4" w:space="0" w:color="000000"/>
              <w:left w:val="single" w:sz="4" w:space="0" w:color="000000"/>
              <w:bottom w:val="single" w:sz="4" w:space="0" w:color="000000"/>
              <w:right w:val="single" w:sz="4" w:space="0" w:color="000000"/>
            </w:tcBorders>
            <w:hideMark/>
          </w:tcPr>
          <w:p w14:paraId="4CF287F8" w14:textId="77777777" w:rsidR="007551E6" w:rsidRPr="007551E6" w:rsidRDefault="007551E6" w:rsidP="00CE37CC">
            <w:pPr>
              <w:ind w:left="32"/>
              <w:jc w:val="center"/>
              <w:rPr>
                <w:sz w:val="20"/>
              </w:rPr>
            </w:pPr>
            <w:r w:rsidRPr="007551E6">
              <w:rPr>
                <w:sz w:val="20"/>
              </w:rPr>
              <w:t>Start</w:t>
            </w:r>
          </w:p>
        </w:tc>
        <w:tc>
          <w:tcPr>
            <w:tcW w:w="495" w:type="pct"/>
            <w:tcBorders>
              <w:top w:val="single" w:sz="4" w:space="0" w:color="000000"/>
              <w:left w:val="single" w:sz="4" w:space="0" w:color="000000"/>
              <w:bottom w:val="single" w:sz="4" w:space="0" w:color="000000"/>
              <w:right w:val="single" w:sz="4" w:space="0" w:color="000000"/>
            </w:tcBorders>
            <w:hideMark/>
          </w:tcPr>
          <w:p w14:paraId="0F570E1D" w14:textId="77777777" w:rsidR="007551E6" w:rsidRPr="007551E6" w:rsidRDefault="007551E6" w:rsidP="00CE37CC">
            <w:pPr>
              <w:ind w:left="32"/>
              <w:jc w:val="center"/>
              <w:rPr>
                <w:sz w:val="20"/>
              </w:rPr>
            </w:pPr>
            <w:r w:rsidRPr="007551E6">
              <w:rPr>
                <w:sz w:val="20"/>
              </w:rPr>
              <w:t>Varighed</w:t>
            </w:r>
          </w:p>
        </w:tc>
        <w:tc>
          <w:tcPr>
            <w:tcW w:w="832" w:type="pct"/>
            <w:vMerge w:val="restart"/>
            <w:tcBorders>
              <w:top w:val="single" w:sz="4" w:space="0" w:color="000000"/>
              <w:left w:val="single" w:sz="4" w:space="0" w:color="000000"/>
              <w:bottom w:val="single" w:sz="4" w:space="0" w:color="000000"/>
              <w:right w:val="single" w:sz="4" w:space="0" w:color="000000"/>
            </w:tcBorders>
          </w:tcPr>
          <w:p w14:paraId="39802CBB" w14:textId="77777777" w:rsidR="007551E6" w:rsidRPr="007551E6" w:rsidRDefault="007551E6" w:rsidP="00866E02">
            <w:pPr>
              <w:ind w:left="32"/>
              <w:rPr>
                <w:sz w:val="20"/>
              </w:rPr>
            </w:pPr>
            <w:r w:rsidRPr="007551E6">
              <w:rPr>
                <w:sz w:val="20"/>
              </w:rPr>
              <w:t>Indikation</w:t>
            </w:r>
          </w:p>
        </w:tc>
        <w:tc>
          <w:tcPr>
            <w:tcW w:w="800" w:type="pct"/>
            <w:vMerge w:val="restart"/>
            <w:tcBorders>
              <w:top w:val="single" w:sz="4" w:space="0" w:color="000000"/>
              <w:left w:val="single" w:sz="4" w:space="0" w:color="000000"/>
              <w:bottom w:val="single" w:sz="4" w:space="0" w:color="000000"/>
              <w:right w:val="single" w:sz="4" w:space="0" w:color="000000"/>
            </w:tcBorders>
          </w:tcPr>
          <w:p w14:paraId="21E067C3" w14:textId="77777777" w:rsidR="007551E6" w:rsidRPr="007551E6" w:rsidRDefault="007551E6" w:rsidP="00866E02">
            <w:pPr>
              <w:ind w:left="32"/>
              <w:rPr>
                <w:sz w:val="20"/>
              </w:rPr>
            </w:pPr>
            <w:r w:rsidRPr="007551E6">
              <w:rPr>
                <w:sz w:val="20"/>
              </w:rPr>
              <w:t>Feedback</w:t>
            </w:r>
          </w:p>
        </w:tc>
      </w:tr>
      <w:tr w:rsidR="00CE37CC" w:rsidRPr="009A4364" w14:paraId="0A58B458" w14:textId="77777777" w:rsidTr="00CE37CC">
        <w:trPr>
          <w:trHeight w:val="265"/>
        </w:trPr>
        <w:tc>
          <w:tcPr>
            <w:tcW w:w="732" w:type="pct"/>
            <w:vMerge/>
            <w:tcBorders>
              <w:top w:val="single" w:sz="4" w:space="0" w:color="000000"/>
              <w:left w:val="single" w:sz="4" w:space="0" w:color="000000"/>
              <w:bottom w:val="single" w:sz="4" w:space="0" w:color="000000"/>
              <w:right w:val="single" w:sz="4" w:space="0" w:color="000000"/>
            </w:tcBorders>
            <w:vAlign w:val="center"/>
            <w:hideMark/>
          </w:tcPr>
          <w:p w14:paraId="53BC6BE3" w14:textId="77777777" w:rsidR="007551E6" w:rsidRPr="007551E6" w:rsidRDefault="007551E6" w:rsidP="00866E02">
            <w:pPr>
              <w:ind w:left="32"/>
              <w:rPr>
                <w:sz w:val="20"/>
              </w:rPr>
            </w:pPr>
          </w:p>
        </w:tc>
        <w:tc>
          <w:tcPr>
            <w:tcW w:w="449" w:type="pct"/>
            <w:tcBorders>
              <w:top w:val="single" w:sz="4" w:space="0" w:color="000000"/>
              <w:left w:val="single" w:sz="4" w:space="0" w:color="000000"/>
              <w:bottom w:val="single" w:sz="4" w:space="0" w:color="000000"/>
              <w:right w:val="single" w:sz="4" w:space="0" w:color="000000"/>
            </w:tcBorders>
            <w:hideMark/>
          </w:tcPr>
          <w:p w14:paraId="7E83B9DB" w14:textId="77777777" w:rsidR="007551E6" w:rsidRPr="007551E6" w:rsidRDefault="007551E6" w:rsidP="00CE37CC">
            <w:pPr>
              <w:ind w:left="32"/>
              <w:jc w:val="center"/>
              <w:rPr>
                <w:sz w:val="20"/>
              </w:rPr>
            </w:pPr>
            <w:r w:rsidRPr="007551E6">
              <w:rPr>
                <w:sz w:val="20"/>
              </w:rPr>
              <w:t>mg/ml</w:t>
            </w:r>
          </w:p>
        </w:tc>
        <w:tc>
          <w:tcPr>
            <w:tcW w:w="723" w:type="pct"/>
            <w:tcBorders>
              <w:top w:val="single" w:sz="4" w:space="0" w:color="000000"/>
              <w:left w:val="single" w:sz="4" w:space="0" w:color="000000"/>
              <w:bottom w:val="single" w:sz="4" w:space="0" w:color="000000"/>
              <w:right w:val="single" w:sz="4" w:space="0" w:color="000000"/>
            </w:tcBorders>
            <w:hideMark/>
          </w:tcPr>
          <w:p w14:paraId="1E7DF0F6" w14:textId="77777777" w:rsidR="007551E6" w:rsidRPr="007551E6" w:rsidRDefault="007551E6" w:rsidP="00CE37CC">
            <w:pPr>
              <w:ind w:left="32"/>
              <w:jc w:val="center"/>
              <w:rPr>
                <w:sz w:val="20"/>
              </w:rPr>
            </w:pPr>
            <w:r w:rsidRPr="007551E6">
              <w:rPr>
                <w:sz w:val="20"/>
              </w:rPr>
              <w:t>ml</w:t>
            </w:r>
          </w:p>
        </w:tc>
        <w:tc>
          <w:tcPr>
            <w:tcW w:w="520" w:type="pct"/>
            <w:tcBorders>
              <w:top w:val="single" w:sz="4" w:space="0" w:color="000000"/>
              <w:left w:val="single" w:sz="4" w:space="0" w:color="000000"/>
              <w:bottom w:val="single" w:sz="4" w:space="0" w:color="000000"/>
              <w:right w:val="single" w:sz="4" w:space="0" w:color="000000"/>
            </w:tcBorders>
            <w:hideMark/>
          </w:tcPr>
          <w:p w14:paraId="6091BE25" w14:textId="77777777" w:rsidR="007551E6" w:rsidRPr="007551E6" w:rsidRDefault="007551E6" w:rsidP="00CE37CC">
            <w:pPr>
              <w:ind w:left="32"/>
              <w:jc w:val="center"/>
              <w:rPr>
                <w:sz w:val="20"/>
              </w:rPr>
            </w:pPr>
            <w:r w:rsidRPr="007551E6">
              <w:rPr>
                <w:sz w:val="20"/>
              </w:rPr>
              <w:t>mg</w:t>
            </w:r>
          </w:p>
        </w:tc>
        <w:tc>
          <w:tcPr>
            <w:tcW w:w="449" w:type="pct"/>
            <w:tcBorders>
              <w:top w:val="single" w:sz="4" w:space="0" w:color="000000"/>
              <w:left w:val="single" w:sz="4" w:space="0" w:color="000000"/>
              <w:bottom w:val="single" w:sz="4" w:space="0" w:color="000000"/>
              <w:right w:val="single" w:sz="4" w:space="0" w:color="000000"/>
            </w:tcBorders>
            <w:hideMark/>
          </w:tcPr>
          <w:p w14:paraId="523874CC" w14:textId="77777777" w:rsidR="007551E6" w:rsidRPr="007551E6" w:rsidRDefault="007551E6" w:rsidP="00CE37CC">
            <w:pPr>
              <w:ind w:left="32"/>
              <w:jc w:val="center"/>
              <w:rPr>
                <w:sz w:val="20"/>
              </w:rPr>
            </w:pPr>
            <w:r w:rsidRPr="007551E6">
              <w:rPr>
                <w:sz w:val="20"/>
              </w:rPr>
              <w:t>(min)</w:t>
            </w:r>
          </w:p>
        </w:tc>
        <w:tc>
          <w:tcPr>
            <w:tcW w:w="495" w:type="pct"/>
            <w:tcBorders>
              <w:top w:val="single" w:sz="4" w:space="0" w:color="000000"/>
              <w:left w:val="single" w:sz="4" w:space="0" w:color="000000"/>
              <w:bottom w:val="single" w:sz="4" w:space="0" w:color="000000"/>
              <w:right w:val="single" w:sz="4" w:space="0" w:color="000000"/>
            </w:tcBorders>
            <w:hideMark/>
          </w:tcPr>
          <w:p w14:paraId="5AE58A67" w14:textId="77777777" w:rsidR="007551E6" w:rsidRPr="007551E6" w:rsidRDefault="007551E6" w:rsidP="00CE37CC">
            <w:pPr>
              <w:ind w:left="32"/>
              <w:jc w:val="center"/>
              <w:rPr>
                <w:sz w:val="20"/>
              </w:rPr>
            </w:pPr>
            <w:r w:rsidRPr="007551E6">
              <w:rPr>
                <w:sz w:val="20"/>
              </w:rPr>
              <w:t>(t)</w:t>
            </w:r>
          </w:p>
        </w:tc>
        <w:tc>
          <w:tcPr>
            <w:tcW w:w="832" w:type="pct"/>
            <w:vMerge/>
            <w:tcBorders>
              <w:top w:val="single" w:sz="4" w:space="0" w:color="000000"/>
              <w:left w:val="single" w:sz="4" w:space="0" w:color="000000"/>
              <w:bottom w:val="single" w:sz="4" w:space="0" w:color="000000"/>
              <w:right w:val="single" w:sz="4" w:space="0" w:color="000000"/>
            </w:tcBorders>
            <w:vAlign w:val="center"/>
            <w:hideMark/>
          </w:tcPr>
          <w:p w14:paraId="32FB7885" w14:textId="77777777" w:rsidR="007551E6" w:rsidRPr="007551E6" w:rsidRDefault="007551E6" w:rsidP="00866E02">
            <w:pPr>
              <w:ind w:left="32"/>
              <w:rPr>
                <w:sz w:val="20"/>
              </w:rPr>
            </w:pPr>
          </w:p>
        </w:tc>
        <w:tc>
          <w:tcPr>
            <w:tcW w:w="800" w:type="pct"/>
            <w:vMerge/>
            <w:tcBorders>
              <w:top w:val="single" w:sz="4" w:space="0" w:color="000000"/>
              <w:left w:val="single" w:sz="4" w:space="0" w:color="000000"/>
              <w:bottom w:val="single" w:sz="4" w:space="0" w:color="000000"/>
              <w:right w:val="single" w:sz="4" w:space="0" w:color="000000"/>
            </w:tcBorders>
            <w:vAlign w:val="center"/>
            <w:hideMark/>
          </w:tcPr>
          <w:p w14:paraId="744B5DC1" w14:textId="77777777" w:rsidR="007551E6" w:rsidRPr="007551E6" w:rsidRDefault="007551E6" w:rsidP="00866E02">
            <w:pPr>
              <w:ind w:left="32"/>
              <w:rPr>
                <w:sz w:val="20"/>
              </w:rPr>
            </w:pPr>
          </w:p>
        </w:tc>
      </w:tr>
      <w:tr w:rsidR="00CE37CC" w:rsidRPr="009A4364" w14:paraId="3D516DB0" w14:textId="77777777" w:rsidTr="00CE37CC">
        <w:trPr>
          <w:trHeight w:val="791"/>
        </w:trPr>
        <w:tc>
          <w:tcPr>
            <w:tcW w:w="732" w:type="pct"/>
            <w:tcBorders>
              <w:top w:val="single" w:sz="4" w:space="0" w:color="000000"/>
              <w:left w:val="single" w:sz="4" w:space="0" w:color="000000"/>
              <w:bottom w:val="single" w:sz="4" w:space="0" w:color="000000"/>
              <w:right w:val="single" w:sz="4" w:space="0" w:color="000000"/>
            </w:tcBorders>
          </w:tcPr>
          <w:p w14:paraId="080B57EF" w14:textId="77777777" w:rsidR="007551E6" w:rsidRPr="007551E6" w:rsidRDefault="007551E6" w:rsidP="00866E02">
            <w:pPr>
              <w:ind w:left="32"/>
              <w:rPr>
                <w:sz w:val="20"/>
              </w:rPr>
            </w:pPr>
            <w:proofErr w:type="spellStart"/>
            <w:r w:rsidRPr="007551E6">
              <w:rPr>
                <w:sz w:val="20"/>
              </w:rPr>
              <w:t>Kaudal</w:t>
            </w:r>
            <w:proofErr w:type="spellEnd"/>
            <w:r w:rsidRPr="007551E6">
              <w:rPr>
                <w:sz w:val="20"/>
              </w:rPr>
              <w:t xml:space="preserve"> </w:t>
            </w:r>
            <w:proofErr w:type="spellStart"/>
            <w:r w:rsidRPr="007551E6">
              <w:rPr>
                <w:sz w:val="20"/>
              </w:rPr>
              <w:t>epidural</w:t>
            </w:r>
            <w:proofErr w:type="spellEnd"/>
          </w:p>
          <w:p w14:paraId="363915A3" w14:textId="77777777" w:rsidR="007551E6" w:rsidRPr="007551E6" w:rsidRDefault="007551E6" w:rsidP="00866E02">
            <w:pPr>
              <w:ind w:left="32"/>
              <w:rPr>
                <w:b/>
                <w:sz w:val="20"/>
              </w:rPr>
            </w:pPr>
          </w:p>
          <w:p w14:paraId="46FFCF54" w14:textId="77777777" w:rsidR="007551E6" w:rsidRPr="007551E6" w:rsidRDefault="007551E6" w:rsidP="00866E02">
            <w:pPr>
              <w:ind w:left="32"/>
              <w:rPr>
                <w:sz w:val="20"/>
              </w:rPr>
            </w:pPr>
            <w:proofErr w:type="spellStart"/>
            <w:r w:rsidRPr="007551E6">
              <w:rPr>
                <w:sz w:val="20"/>
              </w:rPr>
              <w:t>Lumbosakral</w:t>
            </w:r>
            <w:proofErr w:type="spellEnd"/>
          </w:p>
          <w:p w14:paraId="5EC19D6F" w14:textId="77777777" w:rsidR="007551E6" w:rsidRPr="007551E6" w:rsidRDefault="007551E6" w:rsidP="00866E02">
            <w:pPr>
              <w:ind w:left="32"/>
              <w:rPr>
                <w:sz w:val="20"/>
              </w:rPr>
            </w:pPr>
          </w:p>
          <w:p w14:paraId="44C195F2" w14:textId="77777777" w:rsidR="007551E6" w:rsidRPr="007551E6" w:rsidRDefault="007551E6" w:rsidP="00866E02">
            <w:pPr>
              <w:ind w:left="32"/>
              <w:rPr>
                <w:sz w:val="20"/>
              </w:rPr>
            </w:pPr>
            <w:proofErr w:type="spellStart"/>
            <w:r w:rsidRPr="007551E6">
              <w:rPr>
                <w:sz w:val="20"/>
              </w:rPr>
              <w:t>Thoracolumbal</w:t>
            </w:r>
            <w:proofErr w:type="spellEnd"/>
          </w:p>
        </w:tc>
        <w:tc>
          <w:tcPr>
            <w:tcW w:w="449" w:type="pct"/>
            <w:tcBorders>
              <w:top w:val="single" w:sz="4" w:space="0" w:color="000000"/>
              <w:left w:val="single" w:sz="4" w:space="0" w:color="000000"/>
              <w:bottom w:val="single" w:sz="4" w:space="0" w:color="000000"/>
              <w:right w:val="single" w:sz="4" w:space="0" w:color="000000"/>
            </w:tcBorders>
          </w:tcPr>
          <w:p w14:paraId="51A250F6" w14:textId="77777777" w:rsidR="007551E6" w:rsidRPr="007551E6" w:rsidRDefault="007551E6" w:rsidP="00CE37CC">
            <w:pPr>
              <w:ind w:left="32"/>
              <w:jc w:val="center"/>
              <w:rPr>
                <w:sz w:val="20"/>
              </w:rPr>
            </w:pPr>
            <w:r w:rsidRPr="007551E6">
              <w:rPr>
                <w:sz w:val="20"/>
              </w:rPr>
              <w:t>2,5</w:t>
            </w:r>
          </w:p>
          <w:p w14:paraId="5B08C45C" w14:textId="77777777" w:rsidR="007551E6" w:rsidRPr="007551E6" w:rsidRDefault="007551E6" w:rsidP="00CE37CC">
            <w:pPr>
              <w:ind w:left="32"/>
              <w:jc w:val="center"/>
              <w:rPr>
                <w:sz w:val="20"/>
              </w:rPr>
            </w:pPr>
          </w:p>
          <w:p w14:paraId="7A61D2D6" w14:textId="77777777" w:rsidR="007551E6" w:rsidRPr="007551E6" w:rsidRDefault="007551E6" w:rsidP="00CE37CC">
            <w:pPr>
              <w:ind w:left="32"/>
              <w:jc w:val="center"/>
              <w:rPr>
                <w:sz w:val="20"/>
              </w:rPr>
            </w:pPr>
          </w:p>
          <w:p w14:paraId="15E25EA5" w14:textId="77777777" w:rsidR="007551E6" w:rsidRPr="007551E6" w:rsidRDefault="007551E6" w:rsidP="00CE37CC">
            <w:pPr>
              <w:ind w:left="32"/>
              <w:jc w:val="center"/>
              <w:rPr>
                <w:sz w:val="20"/>
              </w:rPr>
            </w:pPr>
            <w:r w:rsidRPr="007551E6">
              <w:rPr>
                <w:sz w:val="20"/>
              </w:rPr>
              <w:t>2,5</w:t>
            </w:r>
          </w:p>
          <w:p w14:paraId="2855A002" w14:textId="77777777" w:rsidR="007551E6" w:rsidRPr="007551E6" w:rsidRDefault="007551E6" w:rsidP="00CE37CC">
            <w:pPr>
              <w:ind w:left="32"/>
              <w:jc w:val="center"/>
              <w:rPr>
                <w:sz w:val="20"/>
              </w:rPr>
            </w:pPr>
          </w:p>
          <w:p w14:paraId="77E82BD0" w14:textId="77777777" w:rsidR="007551E6" w:rsidRPr="007551E6" w:rsidRDefault="007551E6" w:rsidP="00CE37CC">
            <w:pPr>
              <w:ind w:left="32"/>
              <w:jc w:val="center"/>
              <w:rPr>
                <w:sz w:val="20"/>
              </w:rPr>
            </w:pPr>
            <w:r w:rsidRPr="007551E6">
              <w:rPr>
                <w:sz w:val="20"/>
              </w:rPr>
              <w:t>2,5</w:t>
            </w:r>
          </w:p>
        </w:tc>
        <w:tc>
          <w:tcPr>
            <w:tcW w:w="723" w:type="pct"/>
            <w:tcBorders>
              <w:top w:val="single" w:sz="4" w:space="0" w:color="000000"/>
              <w:left w:val="single" w:sz="4" w:space="0" w:color="000000"/>
              <w:bottom w:val="single" w:sz="4" w:space="0" w:color="000000"/>
              <w:right w:val="single" w:sz="4" w:space="0" w:color="000000"/>
            </w:tcBorders>
          </w:tcPr>
          <w:p w14:paraId="20E5C885" w14:textId="77777777" w:rsidR="007551E6" w:rsidRPr="007551E6" w:rsidRDefault="007551E6" w:rsidP="00CE37CC">
            <w:pPr>
              <w:ind w:left="32"/>
              <w:jc w:val="center"/>
              <w:rPr>
                <w:sz w:val="20"/>
              </w:rPr>
            </w:pPr>
            <w:r w:rsidRPr="007551E6">
              <w:rPr>
                <w:sz w:val="20"/>
              </w:rPr>
              <w:t>0,6-0,8/kg</w:t>
            </w:r>
          </w:p>
          <w:p w14:paraId="2A4A56D5" w14:textId="77777777" w:rsidR="007551E6" w:rsidRPr="007551E6" w:rsidRDefault="007551E6" w:rsidP="00CE37CC">
            <w:pPr>
              <w:ind w:left="32"/>
              <w:jc w:val="center"/>
              <w:rPr>
                <w:b/>
                <w:sz w:val="20"/>
              </w:rPr>
            </w:pPr>
          </w:p>
          <w:p w14:paraId="00F1EBEB" w14:textId="77777777" w:rsidR="007551E6" w:rsidRPr="007551E6" w:rsidRDefault="007551E6" w:rsidP="00CE37CC">
            <w:pPr>
              <w:ind w:left="32"/>
              <w:jc w:val="center"/>
              <w:rPr>
                <w:sz w:val="20"/>
              </w:rPr>
            </w:pPr>
          </w:p>
          <w:p w14:paraId="5BF4553C" w14:textId="77777777" w:rsidR="007551E6" w:rsidRPr="007551E6" w:rsidRDefault="007551E6" w:rsidP="00CE37CC">
            <w:pPr>
              <w:ind w:left="32"/>
              <w:jc w:val="center"/>
              <w:rPr>
                <w:sz w:val="20"/>
              </w:rPr>
            </w:pPr>
            <w:r w:rsidRPr="007551E6">
              <w:rPr>
                <w:sz w:val="20"/>
              </w:rPr>
              <w:t>0,6-0,8/kg</w:t>
            </w:r>
          </w:p>
          <w:p w14:paraId="4776C7D9" w14:textId="77777777" w:rsidR="007551E6" w:rsidRPr="007551E6" w:rsidRDefault="007551E6" w:rsidP="00CE37CC">
            <w:pPr>
              <w:ind w:left="32"/>
              <w:jc w:val="center"/>
              <w:rPr>
                <w:sz w:val="20"/>
              </w:rPr>
            </w:pPr>
          </w:p>
          <w:p w14:paraId="32DDA819" w14:textId="77777777" w:rsidR="007551E6" w:rsidRPr="007551E6" w:rsidRDefault="007551E6" w:rsidP="00CE37CC">
            <w:pPr>
              <w:ind w:left="32"/>
              <w:jc w:val="center"/>
              <w:rPr>
                <w:sz w:val="20"/>
              </w:rPr>
            </w:pPr>
            <w:r w:rsidRPr="007551E6">
              <w:rPr>
                <w:sz w:val="20"/>
              </w:rPr>
              <w:t>0,6-0,8/kg</w:t>
            </w:r>
          </w:p>
        </w:tc>
        <w:tc>
          <w:tcPr>
            <w:tcW w:w="520" w:type="pct"/>
            <w:tcBorders>
              <w:top w:val="single" w:sz="4" w:space="0" w:color="000000"/>
              <w:left w:val="single" w:sz="4" w:space="0" w:color="000000"/>
              <w:bottom w:val="single" w:sz="4" w:space="0" w:color="000000"/>
              <w:right w:val="single" w:sz="4" w:space="0" w:color="000000"/>
            </w:tcBorders>
          </w:tcPr>
          <w:p w14:paraId="7C869FDE" w14:textId="77777777" w:rsidR="007551E6" w:rsidRPr="007551E6" w:rsidRDefault="007551E6" w:rsidP="00CE37CC">
            <w:pPr>
              <w:ind w:left="32"/>
              <w:jc w:val="center"/>
              <w:rPr>
                <w:sz w:val="20"/>
              </w:rPr>
            </w:pPr>
            <w:r w:rsidRPr="007551E6">
              <w:rPr>
                <w:sz w:val="20"/>
              </w:rPr>
              <w:t>1,5-2/kg</w:t>
            </w:r>
          </w:p>
          <w:p w14:paraId="53B01137" w14:textId="77777777" w:rsidR="007551E6" w:rsidRPr="007551E6" w:rsidRDefault="007551E6" w:rsidP="00CE37CC">
            <w:pPr>
              <w:ind w:left="32"/>
              <w:jc w:val="center"/>
              <w:rPr>
                <w:b/>
                <w:sz w:val="20"/>
              </w:rPr>
            </w:pPr>
          </w:p>
          <w:p w14:paraId="249157B4" w14:textId="77777777" w:rsidR="007551E6" w:rsidRPr="007551E6" w:rsidRDefault="007551E6" w:rsidP="00CE37CC">
            <w:pPr>
              <w:ind w:left="32"/>
              <w:jc w:val="center"/>
              <w:rPr>
                <w:sz w:val="20"/>
              </w:rPr>
            </w:pPr>
          </w:p>
          <w:p w14:paraId="76DE5D5E" w14:textId="60859B11" w:rsidR="007551E6" w:rsidRPr="007551E6" w:rsidRDefault="007551E6" w:rsidP="00CE37CC">
            <w:pPr>
              <w:ind w:left="32"/>
              <w:jc w:val="center"/>
              <w:rPr>
                <w:sz w:val="20"/>
              </w:rPr>
            </w:pPr>
            <w:r w:rsidRPr="007551E6">
              <w:rPr>
                <w:sz w:val="20"/>
              </w:rPr>
              <w:t>1,5-2/kg</w:t>
            </w:r>
          </w:p>
          <w:p w14:paraId="4BB0DC34" w14:textId="77777777" w:rsidR="007551E6" w:rsidRPr="007551E6" w:rsidRDefault="007551E6" w:rsidP="00CE37CC">
            <w:pPr>
              <w:ind w:left="32"/>
              <w:jc w:val="center"/>
              <w:rPr>
                <w:sz w:val="20"/>
              </w:rPr>
            </w:pPr>
          </w:p>
          <w:p w14:paraId="5AFC96DF" w14:textId="77777777" w:rsidR="007551E6" w:rsidRPr="007551E6" w:rsidRDefault="007551E6" w:rsidP="00CE37CC">
            <w:pPr>
              <w:ind w:left="32"/>
              <w:jc w:val="center"/>
              <w:rPr>
                <w:sz w:val="20"/>
              </w:rPr>
            </w:pPr>
            <w:r w:rsidRPr="007551E6">
              <w:rPr>
                <w:sz w:val="20"/>
              </w:rPr>
              <w:t>1,5-2/kg</w:t>
            </w:r>
          </w:p>
        </w:tc>
        <w:tc>
          <w:tcPr>
            <w:tcW w:w="449" w:type="pct"/>
            <w:tcBorders>
              <w:top w:val="single" w:sz="4" w:space="0" w:color="000000"/>
              <w:left w:val="single" w:sz="4" w:space="0" w:color="000000"/>
              <w:bottom w:val="single" w:sz="4" w:space="0" w:color="000000"/>
              <w:right w:val="single" w:sz="4" w:space="0" w:color="000000"/>
            </w:tcBorders>
          </w:tcPr>
          <w:p w14:paraId="2734DD01" w14:textId="77777777" w:rsidR="007551E6" w:rsidRPr="007551E6" w:rsidRDefault="007551E6" w:rsidP="00CE37CC">
            <w:pPr>
              <w:ind w:left="32"/>
              <w:jc w:val="center"/>
              <w:rPr>
                <w:sz w:val="20"/>
              </w:rPr>
            </w:pPr>
            <w:r w:rsidRPr="007551E6">
              <w:rPr>
                <w:sz w:val="20"/>
              </w:rPr>
              <w:t>20-30</w:t>
            </w:r>
          </w:p>
          <w:p w14:paraId="320F29BC" w14:textId="77777777" w:rsidR="007551E6" w:rsidRPr="007551E6" w:rsidRDefault="007551E6" w:rsidP="00CE37CC">
            <w:pPr>
              <w:ind w:left="32"/>
              <w:jc w:val="center"/>
              <w:rPr>
                <w:b/>
                <w:sz w:val="20"/>
              </w:rPr>
            </w:pPr>
          </w:p>
          <w:p w14:paraId="0AC0D7E2" w14:textId="77777777" w:rsidR="007551E6" w:rsidRPr="007551E6" w:rsidRDefault="007551E6" w:rsidP="00CE37CC">
            <w:pPr>
              <w:ind w:left="32"/>
              <w:jc w:val="center"/>
              <w:rPr>
                <w:sz w:val="20"/>
              </w:rPr>
            </w:pPr>
          </w:p>
          <w:p w14:paraId="2326B0A0" w14:textId="77777777" w:rsidR="007551E6" w:rsidRPr="007551E6" w:rsidRDefault="007551E6" w:rsidP="00CE37CC">
            <w:pPr>
              <w:ind w:left="32"/>
              <w:jc w:val="center"/>
              <w:rPr>
                <w:sz w:val="20"/>
              </w:rPr>
            </w:pPr>
            <w:r w:rsidRPr="007551E6">
              <w:rPr>
                <w:sz w:val="20"/>
              </w:rPr>
              <w:t>20-30</w:t>
            </w:r>
          </w:p>
          <w:p w14:paraId="1E52B475" w14:textId="77777777" w:rsidR="007551E6" w:rsidRPr="007551E6" w:rsidRDefault="007551E6" w:rsidP="00CE37CC">
            <w:pPr>
              <w:ind w:left="32"/>
              <w:jc w:val="center"/>
              <w:rPr>
                <w:sz w:val="20"/>
              </w:rPr>
            </w:pPr>
          </w:p>
          <w:p w14:paraId="65E1A72C" w14:textId="77777777" w:rsidR="007551E6" w:rsidRPr="007551E6" w:rsidRDefault="007551E6" w:rsidP="00CE37CC">
            <w:pPr>
              <w:ind w:left="32"/>
              <w:jc w:val="center"/>
              <w:rPr>
                <w:sz w:val="20"/>
              </w:rPr>
            </w:pPr>
            <w:r w:rsidRPr="007551E6">
              <w:rPr>
                <w:sz w:val="20"/>
              </w:rPr>
              <w:t>20-30</w:t>
            </w:r>
          </w:p>
        </w:tc>
        <w:tc>
          <w:tcPr>
            <w:tcW w:w="495" w:type="pct"/>
            <w:tcBorders>
              <w:top w:val="single" w:sz="4" w:space="0" w:color="000000"/>
              <w:left w:val="single" w:sz="4" w:space="0" w:color="000000"/>
              <w:bottom w:val="single" w:sz="4" w:space="0" w:color="000000"/>
              <w:right w:val="single" w:sz="4" w:space="0" w:color="000000"/>
            </w:tcBorders>
          </w:tcPr>
          <w:p w14:paraId="1CD72571" w14:textId="77777777" w:rsidR="007551E6" w:rsidRPr="007551E6" w:rsidRDefault="007551E6" w:rsidP="00CE37CC">
            <w:pPr>
              <w:ind w:left="32"/>
              <w:jc w:val="center"/>
              <w:rPr>
                <w:sz w:val="20"/>
              </w:rPr>
            </w:pPr>
            <w:r w:rsidRPr="007551E6">
              <w:rPr>
                <w:sz w:val="20"/>
              </w:rPr>
              <w:t>&gt; 2-6</w:t>
            </w:r>
          </w:p>
          <w:p w14:paraId="04C42D75" w14:textId="77777777" w:rsidR="007551E6" w:rsidRPr="007551E6" w:rsidRDefault="007551E6" w:rsidP="00CE37CC">
            <w:pPr>
              <w:ind w:left="32"/>
              <w:jc w:val="center"/>
              <w:rPr>
                <w:sz w:val="20"/>
              </w:rPr>
            </w:pPr>
          </w:p>
          <w:p w14:paraId="751086F7" w14:textId="77777777" w:rsidR="007551E6" w:rsidRPr="007551E6" w:rsidRDefault="007551E6" w:rsidP="00CE37CC">
            <w:pPr>
              <w:ind w:left="32"/>
              <w:jc w:val="center"/>
              <w:rPr>
                <w:sz w:val="20"/>
              </w:rPr>
            </w:pPr>
          </w:p>
          <w:p w14:paraId="1616AB0B" w14:textId="77777777" w:rsidR="007551E6" w:rsidRPr="007551E6" w:rsidRDefault="007551E6" w:rsidP="00CE37CC">
            <w:pPr>
              <w:ind w:left="32"/>
              <w:jc w:val="center"/>
              <w:rPr>
                <w:sz w:val="20"/>
              </w:rPr>
            </w:pPr>
            <w:r w:rsidRPr="007551E6">
              <w:rPr>
                <w:sz w:val="20"/>
              </w:rPr>
              <w:t>&gt; 2-6</w:t>
            </w:r>
          </w:p>
          <w:p w14:paraId="7EAC7B77" w14:textId="77777777" w:rsidR="007551E6" w:rsidRPr="007551E6" w:rsidRDefault="007551E6" w:rsidP="00CE37CC">
            <w:pPr>
              <w:ind w:left="32"/>
              <w:jc w:val="center"/>
              <w:rPr>
                <w:b/>
                <w:sz w:val="20"/>
              </w:rPr>
            </w:pPr>
          </w:p>
          <w:p w14:paraId="3A098675" w14:textId="77777777" w:rsidR="007551E6" w:rsidRPr="007551E6" w:rsidRDefault="007551E6" w:rsidP="00CE37CC">
            <w:pPr>
              <w:ind w:left="32"/>
              <w:jc w:val="center"/>
              <w:rPr>
                <w:sz w:val="20"/>
              </w:rPr>
            </w:pPr>
            <w:r w:rsidRPr="007551E6">
              <w:rPr>
                <w:sz w:val="20"/>
              </w:rPr>
              <w:t>&gt; 2-6</w:t>
            </w:r>
          </w:p>
        </w:tc>
        <w:tc>
          <w:tcPr>
            <w:tcW w:w="832" w:type="pct"/>
            <w:tcBorders>
              <w:top w:val="single" w:sz="4" w:space="0" w:color="000000"/>
              <w:left w:val="single" w:sz="4" w:space="0" w:color="000000"/>
              <w:bottom w:val="single" w:sz="4" w:space="0" w:color="000000"/>
              <w:right w:val="single" w:sz="4" w:space="0" w:color="000000"/>
            </w:tcBorders>
          </w:tcPr>
          <w:p w14:paraId="095765D2" w14:textId="77777777" w:rsidR="007551E6" w:rsidRPr="007551E6" w:rsidRDefault="007551E6" w:rsidP="00866E02">
            <w:pPr>
              <w:ind w:left="32"/>
              <w:rPr>
                <w:sz w:val="20"/>
              </w:rPr>
            </w:pPr>
            <w:r w:rsidRPr="007551E6">
              <w:rPr>
                <w:sz w:val="20"/>
              </w:rPr>
              <w:t>Akut smertebehandling</w:t>
            </w:r>
          </w:p>
        </w:tc>
        <w:tc>
          <w:tcPr>
            <w:tcW w:w="800" w:type="pct"/>
            <w:tcBorders>
              <w:top w:val="single" w:sz="4" w:space="0" w:color="000000"/>
              <w:left w:val="single" w:sz="4" w:space="0" w:color="000000"/>
              <w:bottom w:val="single" w:sz="4" w:space="0" w:color="000000"/>
              <w:right w:val="single" w:sz="4" w:space="0" w:color="000000"/>
            </w:tcBorders>
            <w:hideMark/>
          </w:tcPr>
          <w:p w14:paraId="78E9D305" w14:textId="77777777" w:rsidR="007551E6" w:rsidRPr="007551E6" w:rsidRDefault="007551E6" w:rsidP="00866E02">
            <w:pPr>
              <w:ind w:left="32"/>
              <w:rPr>
                <w:sz w:val="20"/>
              </w:rPr>
            </w:pPr>
            <w:r w:rsidRPr="007551E6">
              <w:rPr>
                <w:sz w:val="20"/>
              </w:rPr>
              <w:t>Alder og vægt bør tages i betragtning ved beregning af dosis.</w:t>
            </w:r>
          </w:p>
        </w:tc>
      </w:tr>
    </w:tbl>
    <w:p w14:paraId="77E9D0FA" w14:textId="77777777" w:rsidR="007551E6" w:rsidRPr="007551E6" w:rsidRDefault="007551E6" w:rsidP="007551E6">
      <w:pPr>
        <w:tabs>
          <w:tab w:val="left" w:pos="851"/>
        </w:tabs>
        <w:ind w:left="851"/>
        <w:rPr>
          <w:sz w:val="24"/>
          <w:szCs w:val="24"/>
          <w:u w:val="single"/>
        </w:rPr>
      </w:pPr>
    </w:p>
    <w:p w14:paraId="6002F111" w14:textId="41545554" w:rsidR="007551E6" w:rsidRPr="007551E6" w:rsidRDefault="007551E6" w:rsidP="00780FC6">
      <w:pPr>
        <w:ind w:left="851"/>
        <w:rPr>
          <w:sz w:val="24"/>
          <w:szCs w:val="24"/>
        </w:rPr>
      </w:pPr>
      <w:r w:rsidRPr="007551E6">
        <w:rPr>
          <w:sz w:val="24"/>
          <w:szCs w:val="24"/>
        </w:rPr>
        <w:t xml:space="preserve">Aspiration bør gentages før og under administration af hoveddosis for at undgå intravaskulær injektion. Hoveddosis bør injiceres langsomt i trinvise doser, især når administration sker ad lumbal- og </w:t>
      </w:r>
      <w:proofErr w:type="spellStart"/>
      <w:r w:rsidRPr="007551E6">
        <w:rPr>
          <w:sz w:val="24"/>
          <w:szCs w:val="24"/>
        </w:rPr>
        <w:t>thorakal-epidural</w:t>
      </w:r>
      <w:proofErr w:type="spellEnd"/>
      <w:r w:rsidRPr="007551E6">
        <w:rPr>
          <w:sz w:val="24"/>
          <w:szCs w:val="24"/>
        </w:rPr>
        <w:t xml:space="preserve"> vej, med samtidig overvågning af patientens livsvigtige funktioner. </w:t>
      </w:r>
      <w:proofErr w:type="spellStart"/>
      <w:r w:rsidRPr="007551E6">
        <w:rPr>
          <w:sz w:val="24"/>
          <w:szCs w:val="24"/>
        </w:rPr>
        <w:t>Thorokale</w:t>
      </w:r>
      <w:proofErr w:type="spellEnd"/>
      <w:r w:rsidRPr="007551E6">
        <w:rPr>
          <w:sz w:val="24"/>
          <w:szCs w:val="24"/>
        </w:rPr>
        <w:t xml:space="preserve"> </w:t>
      </w:r>
      <w:proofErr w:type="spellStart"/>
      <w:r w:rsidRPr="007551E6">
        <w:rPr>
          <w:sz w:val="24"/>
          <w:szCs w:val="24"/>
        </w:rPr>
        <w:t>epiduralblokader</w:t>
      </w:r>
      <w:proofErr w:type="spellEnd"/>
      <w:r w:rsidRPr="007551E6">
        <w:rPr>
          <w:sz w:val="24"/>
          <w:szCs w:val="24"/>
        </w:rPr>
        <w:t xml:space="preserve"> skal administreres i trinvise doser, indtil det tilsigtede anæstesiniveau er opnået.</w:t>
      </w:r>
    </w:p>
    <w:p w14:paraId="6BE708E4" w14:textId="77777777" w:rsidR="007551E6" w:rsidRPr="007551E6" w:rsidRDefault="007551E6" w:rsidP="00780FC6">
      <w:pPr>
        <w:ind w:left="851"/>
        <w:rPr>
          <w:sz w:val="24"/>
          <w:szCs w:val="24"/>
        </w:rPr>
      </w:pPr>
    </w:p>
    <w:p w14:paraId="194D0C5D" w14:textId="5B5A53AD" w:rsidR="007551E6" w:rsidRPr="007551E6" w:rsidRDefault="007551E6" w:rsidP="00780FC6">
      <w:pPr>
        <w:ind w:left="851"/>
        <w:rPr>
          <w:sz w:val="24"/>
          <w:szCs w:val="24"/>
        </w:rPr>
      </w:pPr>
      <w:r w:rsidRPr="007551E6">
        <w:rPr>
          <w:sz w:val="24"/>
          <w:szCs w:val="24"/>
        </w:rPr>
        <w:t xml:space="preserve">Sikkerheden og virkningen af </w:t>
      </w:r>
      <w:proofErr w:type="spellStart"/>
      <w:r w:rsidRPr="007551E6">
        <w:rPr>
          <w:sz w:val="24"/>
          <w:szCs w:val="24"/>
        </w:rPr>
        <w:t>bupivacain</w:t>
      </w:r>
      <w:proofErr w:type="spellEnd"/>
      <w:r w:rsidRPr="007551E6">
        <w:rPr>
          <w:sz w:val="24"/>
          <w:szCs w:val="24"/>
        </w:rPr>
        <w:t xml:space="preserve"> med og uden adrenalin til børn &lt; 1 år er ikke fastslået. Der foreligger kun begrænsede data.</w:t>
      </w:r>
    </w:p>
    <w:p w14:paraId="3BE0173D" w14:textId="77777777" w:rsidR="007551E6" w:rsidRPr="007551E6" w:rsidRDefault="007551E6" w:rsidP="00780FC6">
      <w:pPr>
        <w:ind w:left="851"/>
        <w:rPr>
          <w:sz w:val="24"/>
          <w:szCs w:val="24"/>
        </w:rPr>
      </w:pPr>
    </w:p>
    <w:p w14:paraId="1EE855A1" w14:textId="3348FDB9" w:rsidR="007551E6" w:rsidRPr="007551E6" w:rsidRDefault="007551E6" w:rsidP="00780FC6">
      <w:pPr>
        <w:ind w:left="851"/>
        <w:rPr>
          <w:sz w:val="24"/>
          <w:szCs w:val="24"/>
        </w:rPr>
      </w:pPr>
      <w:r w:rsidRPr="007551E6">
        <w:rPr>
          <w:sz w:val="24"/>
          <w:szCs w:val="24"/>
        </w:rPr>
        <w:t xml:space="preserve">Sikkerheden og virkningen ved intermitterende </w:t>
      </w:r>
      <w:proofErr w:type="spellStart"/>
      <w:r w:rsidRPr="007551E6">
        <w:rPr>
          <w:sz w:val="24"/>
          <w:szCs w:val="24"/>
        </w:rPr>
        <w:t>epidural</w:t>
      </w:r>
      <w:proofErr w:type="spellEnd"/>
      <w:r w:rsidRPr="007551E6">
        <w:rPr>
          <w:sz w:val="24"/>
          <w:szCs w:val="24"/>
        </w:rPr>
        <w:t xml:space="preserve"> </w:t>
      </w:r>
      <w:proofErr w:type="spellStart"/>
      <w:r w:rsidRPr="007551E6">
        <w:rPr>
          <w:sz w:val="24"/>
          <w:szCs w:val="24"/>
        </w:rPr>
        <w:t>bolusinjektion</w:t>
      </w:r>
      <w:proofErr w:type="spellEnd"/>
      <w:r w:rsidRPr="007551E6">
        <w:rPr>
          <w:sz w:val="24"/>
          <w:szCs w:val="24"/>
        </w:rPr>
        <w:t xml:space="preserve"> eller kontinuerlig infusion er ikke fastslået. Der foreligger kun begrænsede data.</w:t>
      </w:r>
    </w:p>
    <w:p w14:paraId="5229CC7E" w14:textId="77777777" w:rsidR="007551E6" w:rsidRPr="007551E6" w:rsidRDefault="007551E6" w:rsidP="00780FC6">
      <w:pPr>
        <w:ind w:left="851"/>
        <w:rPr>
          <w:sz w:val="24"/>
          <w:szCs w:val="24"/>
          <w:u w:val="single"/>
        </w:rPr>
      </w:pPr>
    </w:p>
    <w:p w14:paraId="2896D0CC" w14:textId="77777777" w:rsidR="007551E6" w:rsidRPr="007551E6" w:rsidRDefault="007551E6" w:rsidP="00780FC6">
      <w:pPr>
        <w:ind w:left="851"/>
        <w:rPr>
          <w:sz w:val="24"/>
          <w:szCs w:val="24"/>
        </w:rPr>
      </w:pPr>
      <w:r w:rsidRPr="007551E6">
        <w:rPr>
          <w:sz w:val="24"/>
          <w:szCs w:val="24"/>
          <w:u w:val="single"/>
        </w:rPr>
        <w:t>Administration</w:t>
      </w:r>
    </w:p>
    <w:p w14:paraId="3CD4DF7A" w14:textId="77777777" w:rsidR="007551E6" w:rsidRPr="007551E6" w:rsidRDefault="007551E6" w:rsidP="00780FC6">
      <w:pPr>
        <w:ind w:left="851"/>
        <w:rPr>
          <w:sz w:val="24"/>
          <w:szCs w:val="24"/>
        </w:rPr>
      </w:pPr>
    </w:p>
    <w:p w14:paraId="4D8E1C18" w14:textId="77777777" w:rsidR="007551E6" w:rsidRPr="007551E6" w:rsidRDefault="007551E6" w:rsidP="00780FC6">
      <w:pPr>
        <w:ind w:left="851"/>
        <w:rPr>
          <w:sz w:val="24"/>
          <w:szCs w:val="24"/>
        </w:rPr>
      </w:pPr>
      <w:r w:rsidRPr="007551E6">
        <w:rPr>
          <w:sz w:val="24"/>
          <w:szCs w:val="24"/>
        </w:rPr>
        <w:t xml:space="preserve">Administrationsveje: Infiltration, subkutan, intramuskulær, </w:t>
      </w:r>
      <w:proofErr w:type="spellStart"/>
      <w:r w:rsidRPr="007551E6">
        <w:rPr>
          <w:sz w:val="24"/>
          <w:szCs w:val="24"/>
        </w:rPr>
        <w:t>epidural</w:t>
      </w:r>
      <w:proofErr w:type="spellEnd"/>
      <w:r w:rsidRPr="007551E6">
        <w:rPr>
          <w:sz w:val="24"/>
          <w:szCs w:val="24"/>
        </w:rPr>
        <w:t xml:space="preserve">, </w:t>
      </w:r>
      <w:proofErr w:type="spellStart"/>
      <w:r w:rsidRPr="007551E6">
        <w:rPr>
          <w:sz w:val="24"/>
          <w:szCs w:val="24"/>
        </w:rPr>
        <w:t>intraartikulær</w:t>
      </w:r>
      <w:proofErr w:type="spellEnd"/>
      <w:r w:rsidRPr="007551E6">
        <w:rPr>
          <w:sz w:val="24"/>
          <w:szCs w:val="24"/>
        </w:rPr>
        <w:t xml:space="preserve">, perineural og </w:t>
      </w:r>
      <w:proofErr w:type="spellStart"/>
      <w:r w:rsidRPr="007551E6">
        <w:rPr>
          <w:sz w:val="24"/>
          <w:szCs w:val="24"/>
        </w:rPr>
        <w:t>periossøs</w:t>
      </w:r>
      <w:proofErr w:type="spellEnd"/>
      <w:r w:rsidRPr="007551E6">
        <w:rPr>
          <w:sz w:val="24"/>
          <w:szCs w:val="24"/>
        </w:rPr>
        <w:t xml:space="preserve"> injektion.</w:t>
      </w:r>
    </w:p>
    <w:p w14:paraId="5FD89737" w14:textId="77777777" w:rsidR="007551E6" w:rsidRPr="007551E6" w:rsidRDefault="007551E6" w:rsidP="00780FC6">
      <w:pPr>
        <w:ind w:left="851"/>
        <w:rPr>
          <w:sz w:val="24"/>
          <w:szCs w:val="24"/>
        </w:rPr>
      </w:pPr>
    </w:p>
    <w:p w14:paraId="132DF24C" w14:textId="77777777" w:rsidR="007551E6" w:rsidRPr="007551E6" w:rsidRDefault="007551E6" w:rsidP="00780FC6">
      <w:pPr>
        <w:ind w:left="851"/>
        <w:rPr>
          <w:sz w:val="24"/>
          <w:szCs w:val="24"/>
        </w:rPr>
      </w:pPr>
      <w:r w:rsidRPr="007551E6">
        <w:rPr>
          <w:sz w:val="24"/>
          <w:szCs w:val="24"/>
        </w:rPr>
        <w:t xml:space="preserve">Det er nødvendigt at træffe sikkerhedsforanstaltninger for at forhindre akutte toksicitetsreaktioner ved at undgå intravaskulær injektion. Aspiration er tilrådeligt før og under administration. Ved administration af høje doser, f.eks. i tilfælde af </w:t>
      </w:r>
      <w:proofErr w:type="spellStart"/>
      <w:r w:rsidRPr="007551E6">
        <w:rPr>
          <w:sz w:val="24"/>
          <w:szCs w:val="24"/>
        </w:rPr>
        <w:t>epiduralblokade</w:t>
      </w:r>
      <w:proofErr w:type="spellEnd"/>
      <w:r w:rsidRPr="007551E6">
        <w:rPr>
          <w:sz w:val="24"/>
          <w:szCs w:val="24"/>
        </w:rPr>
        <w:t xml:space="preserve">, er en testdosis med 3-5 ml </w:t>
      </w:r>
      <w:proofErr w:type="spellStart"/>
      <w:r w:rsidRPr="007551E6">
        <w:rPr>
          <w:sz w:val="24"/>
          <w:szCs w:val="24"/>
        </w:rPr>
        <w:t>bupivacain</w:t>
      </w:r>
      <w:proofErr w:type="spellEnd"/>
      <w:r w:rsidRPr="007551E6">
        <w:rPr>
          <w:sz w:val="24"/>
          <w:szCs w:val="24"/>
        </w:rPr>
        <w:t xml:space="preserve"> med adrenalin tilrådelig. En utilsigtet intravaskulær injektion kan detekteres i form af en midlertidig stigning i hjertefrekvensen.</w:t>
      </w:r>
    </w:p>
    <w:p w14:paraId="64B514DD" w14:textId="77777777" w:rsidR="007551E6" w:rsidRPr="007551E6" w:rsidRDefault="007551E6" w:rsidP="00780FC6">
      <w:pPr>
        <w:ind w:left="851"/>
        <w:rPr>
          <w:sz w:val="24"/>
          <w:szCs w:val="24"/>
        </w:rPr>
      </w:pPr>
      <w:r w:rsidRPr="007551E6">
        <w:rPr>
          <w:sz w:val="24"/>
          <w:szCs w:val="24"/>
        </w:rPr>
        <w:t>Den maksimale dosis bør administreres meget langsomt ved en hastighed på 25-50 mg/min. eller i form af trinvise doser, idet der opretholdes en konstant verbal kontakt med patienten. Hvis der observeres toksicitetssymptomer, bør administrationen straks afbrydes.</w:t>
      </w:r>
    </w:p>
    <w:p w14:paraId="11EE5886" w14:textId="77777777" w:rsidR="007551E6" w:rsidRPr="007551E6" w:rsidRDefault="007551E6" w:rsidP="00780FC6">
      <w:pPr>
        <w:ind w:left="851"/>
        <w:rPr>
          <w:sz w:val="24"/>
          <w:szCs w:val="24"/>
        </w:rPr>
      </w:pPr>
    </w:p>
    <w:p w14:paraId="7FC6D847" w14:textId="123A6EF0" w:rsidR="007551E6" w:rsidRPr="007551E6" w:rsidRDefault="007551E6" w:rsidP="00780FC6">
      <w:pPr>
        <w:ind w:left="851"/>
        <w:rPr>
          <w:sz w:val="24"/>
          <w:szCs w:val="24"/>
        </w:rPr>
      </w:pPr>
      <w:r w:rsidRPr="007551E6">
        <w:rPr>
          <w:sz w:val="24"/>
          <w:szCs w:val="24"/>
        </w:rPr>
        <w:t xml:space="preserve">For at forlænge blokaden kan tt lokalbedøvelsesmiddel kan injiceres eller indgives via et indført kateter. Denne teknik er almindelig inden for </w:t>
      </w:r>
      <w:proofErr w:type="spellStart"/>
      <w:r w:rsidRPr="007551E6">
        <w:rPr>
          <w:sz w:val="24"/>
          <w:szCs w:val="24"/>
        </w:rPr>
        <w:t>epidural</w:t>
      </w:r>
      <w:proofErr w:type="spellEnd"/>
      <w:r w:rsidRPr="007551E6">
        <w:rPr>
          <w:sz w:val="24"/>
          <w:szCs w:val="24"/>
        </w:rPr>
        <w:t xml:space="preserve"> anæstesi og kan også bruges inden for plexus </w:t>
      </w:r>
      <w:proofErr w:type="spellStart"/>
      <w:r w:rsidRPr="007551E6">
        <w:rPr>
          <w:sz w:val="24"/>
          <w:szCs w:val="24"/>
        </w:rPr>
        <w:t>brachialis</w:t>
      </w:r>
      <w:proofErr w:type="spellEnd"/>
      <w:r w:rsidRPr="007551E6">
        <w:rPr>
          <w:sz w:val="24"/>
          <w:szCs w:val="24"/>
        </w:rPr>
        <w:t xml:space="preserve">-anæstesi og </w:t>
      </w:r>
      <w:proofErr w:type="spellStart"/>
      <w:r w:rsidRPr="007551E6">
        <w:rPr>
          <w:sz w:val="24"/>
          <w:szCs w:val="24"/>
        </w:rPr>
        <w:t>interpleural</w:t>
      </w:r>
      <w:proofErr w:type="spellEnd"/>
      <w:r w:rsidRPr="007551E6">
        <w:rPr>
          <w:sz w:val="24"/>
          <w:szCs w:val="24"/>
        </w:rPr>
        <w:t xml:space="preserve"> analgesi.</w:t>
      </w:r>
    </w:p>
    <w:p w14:paraId="0A642690" w14:textId="77777777" w:rsidR="007551E6" w:rsidRPr="007551E6" w:rsidRDefault="007551E6" w:rsidP="00780FC6">
      <w:pPr>
        <w:ind w:left="851"/>
        <w:rPr>
          <w:sz w:val="24"/>
          <w:szCs w:val="24"/>
        </w:rPr>
      </w:pPr>
    </w:p>
    <w:p w14:paraId="3F282513" w14:textId="77777777" w:rsidR="007551E6" w:rsidRPr="007551E6" w:rsidRDefault="007551E6" w:rsidP="00780FC6">
      <w:pPr>
        <w:ind w:left="851"/>
        <w:rPr>
          <w:sz w:val="24"/>
          <w:szCs w:val="24"/>
        </w:rPr>
      </w:pPr>
      <w:r w:rsidRPr="007551E6">
        <w:rPr>
          <w:sz w:val="24"/>
          <w:szCs w:val="24"/>
        </w:rPr>
        <w:t>I tilfælde af lokal infiltration kan varigheden af virkningen forøges ved at tilsætte adrenalin.</w:t>
      </w:r>
    </w:p>
    <w:p w14:paraId="2248DEAA" w14:textId="77777777" w:rsidR="009260DE" w:rsidRPr="009A4364" w:rsidRDefault="009260DE" w:rsidP="009260DE">
      <w:pPr>
        <w:tabs>
          <w:tab w:val="left" w:pos="851"/>
        </w:tabs>
        <w:ind w:left="851"/>
        <w:rPr>
          <w:sz w:val="24"/>
          <w:szCs w:val="24"/>
        </w:rPr>
      </w:pPr>
    </w:p>
    <w:p w14:paraId="6092F5C6" w14:textId="77777777" w:rsidR="009260DE" w:rsidRPr="009A4364" w:rsidRDefault="009260DE" w:rsidP="009260DE">
      <w:pPr>
        <w:tabs>
          <w:tab w:val="left" w:pos="851"/>
        </w:tabs>
        <w:ind w:left="851" w:hanging="851"/>
        <w:rPr>
          <w:b/>
          <w:sz w:val="24"/>
          <w:szCs w:val="24"/>
        </w:rPr>
      </w:pPr>
      <w:r w:rsidRPr="009A4364">
        <w:rPr>
          <w:b/>
          <w:sz w:val="24"/>
          <w:szCs w:val="24"/>
        </w:rPr>
        <w:t>4.3</w:t>
      </w:r>
      <w:r w:rsidRPr="009A4364">
        <w:rPr>
          <w:b/>
          <w:sz w:val="24"/>
          <w:szCs w:val="24"/>
        </w:rPr>
        <w:tab/>
        <w:t>Kontraindikationer</w:t>
      </w:r>
    </w:p>
    <w:p w14:paraId="5FA21E3B" w14:textId="5107751A" w:rsidR="007551E6" w:rsidRPr="007551E6" w:rsidRDefault="007551E6" w:rsidP="00780FC6">
      <w:pPr>
        <w:ind w:left="851"/>
        <w:rPr>
          <w:sz w:val="24"/>
          <w:szCs w:val="24"/>
        </w:rPr>
      </w:pPr>
      <w:proofErr w:type="spellStart"/>
      <w:r w:rsidRPr="007551E6">
        <w:rPr>
          <w:sz w:val="24"/>
          <w:szCs w:val="24"/>
        </w:rPr>
        <w:t>Bupivacain</w:t>
      </w:r>
      <w:proofErr w:type="spellEnd"/>
      <w:r w:rsidRPr="007551E6">
        <w:rPr>
          <w:sz w:val="24"/>
          <w:szCs w:val="24"/>
        </w:rPr>
        <w:t xml:space="preserve">-opløsninger er kontraindiceret til patienter med overfølsomhed over for </w:t>
      </w:r>
      <w:proofErr w:type="spellStart"/>
      <w:r w:rsidR="009B3240">
        <w:rPr>
          <w:sz w:val="24"/>
          <w:szCs w:val="24"/>
        </w:rPr>
        <w:t>bupivacainhydrochlorid</w:t>
      </w:r>
      <w:proofErr w:type="spellEnd"/>
      <w:r w:rsidRPr="007551E6">
        <w:rPr>
          <w:sz w:val="24"/>
          <w:szCs w:val="24"/>
        </w:rPr>
        <w:t xml:space="preserve"> eller andre lokalbedøvelsesmidler af amidtypen (såsom </w:t>
      </w:r>
      <w:proofErr w:type="spellStart"/>
      <w:r w:rsidRPr="007551E6">
        <w:rPr>
          <w:sz w:val="24"/>
          <w:szCs w:val="24"/>
        </w:rPr>
        <w:t>articain</w:t>
      </w:r>
      <w:proofErr w:type="spellEnd"/>
      <w:r w:rsidRPr="007551E6">
        <w:rPr>
          <w:sz w:val="24"/>
          <w:szCs w:val="24"/>
        </w:rPr>
        <w:t xml:space="preserve">, </w:t>
      </w:r>
      <w:proofErr w:type="spellStart"/>
      <w:r w:rsidRPr="007551E6">
        <w:rPr>
          <w:sz w:val="24"/>
          <w:szCs w:val="24"/>
        </w:rPr>
        <w:t>mepivacain</w:t>
      </w:r>
      <w:proofErr w:type="spellEnd"/>
      <w:r w:rsidRPr="007551E6">
        <w:rPr>
          <w:sz w:val="24"/>
          <w:szCs w:val="24"/>
        </w:rPr>
        <w:t xml:space="preserve">, </w:t>
      </w:r>
      <w:proofErr w:type="spellStart"/>
      <w:r w:rsidRPr="007551E6">
        <w:rPr>
          <w:sz w:val="24"/>
          <w:szCs w:val="24"/>
        </w:rPr>
        <w:t>lidokain</w:t>
      </w:r>
      <w:proofErr w:type="spellEnd"/>
      <w:r w:rsidRPr="007551E6">
        <w:rPr>
          <w:sz w:val="24"/>
          <w:szCs w:val="24"/>
        </w:rPr>
        <w:t xml:space="preserve">, </w:t>
      </w:r>
      <w:proofErr w:type="spellStart"/>
      <w:r w:rsidRPr="007551E6">
        <w:rPr>
          <w:sz w:val="24"/>
          <w:szCs w:val="24"/>
        </w:rPr>
        <w:t>prilocain</w:t>
      </w:r>
      <w:proofErr w:type="spellEnd"/>
      <w:r w:rsidRPr="007551E6">
        <w:rPr>
          <w:sz w:val="24"/>
          <w:szCs w:val="24"/>
        </w:rPr>
        <w:t xml:space="preserve"> osv.), over for adrenalin eller over for ethvert af de hjælpestoffer, der er anført i pkt. 6.1.</w:t>
      </w:r>
    </w:p>
    <w:p w14:paraId="696EA282" w14:textId="77777777" w:rsidR="007551E6" w:rsidRPr="007551E6" w:rsidRDefault="007551E6" w:rsidP="00780FC6">
      <w:pPr>
        <w:ind w:left="851"/>
        <w:rPr>
          <w:sz w:val="24"/>
          <w:szCs w:val="24"/>
        </w:rPr>
      </w:pPr>
    </w:p>
    <w:p w14:paraId="545D56B4" w14:textId="77777777" w:rsidR="007551E6" w:rsidRPr="007551E6" w:rsidRDefault="007551E6" w:rsidP="00780FC6">
      <w:pPr>
        <w:ind w:left="851"/>
        <w:rPr>
          <w:sz w:val="24"/>
          <w:szCs w:val="24"/>
        </w:rPr>
      </w:pPr>
      <w:proofErr w:type="spellStart"/>
      <w:r w:rsidRPr="007551E6">
        <w:rPr>
          <w:sz w:val="24"/>
          <w:szCs w:val="24"/>
        </w:rPr>
        <w:t>Bupivacain</w:t>
      </w:r>
      <w:proofErr w:type="spellEnd"/>
      <w:r w:rsidRPr="007551E6">
        <w:rPr>
          <w:sz w:val="24"/>
          <w:szCs w:val="24"/>
        </w:rPr>
        <w:t xml:space="preserve">-opløsninger er kontraindiceret i tilfælde af intravenøs regional anæstesi (Biers lokalanæstesi), da utilsigtet passage af </w:t>
      </w:r>
      <w:proofErr w:type="spellStart"/>
      <w:r w:rsidRPr="007551E6">
        <w:rPr>
          <w:sz w:val="24"/>
          <w:szCs w:val="24"/>
        </w:rPr>
        <w:t>bupivacain</w:t>
      </w:r>
      <w:proofErr w:type="spellEnd"/>
      <w:r w:rsidRPr="007551E6">
        <w:rPr>
          <w:sz w:val="24"/>
          <w:szCs w:val="24"/>
        </w:rPr>
        <w:t xml:space="preserve"> ind i det store kredsløb kan resultere i akutte systemiske toksicitetsreaktioner.</w:t>
      </w:r>
    </w:p>
    <w:p w14:paraId="1BD40C70" w14:textId="77777777" w:rsidR="007551E6" w:rsidRPr="007551E6" w:rsidRDefault="007551E6" w:rsidP="00780FC6">
      <w:pPr>
        <w:ind w:left="851"/>
        <w:rPr>
          <w:sz w:val="24"/>
          <w:szCs w:val="24"/>
        </w:rPr>
      </w:pPr>
    </w:p>
    <w:p w14:paraId="30EDDE62" w14:textId="58ABD7B7" w:rsidR="007551E6" w:rsidRPr="007551E6" w:rsidRDefault="007551E6" w:rsidP="00780FC6">
      <w:pPr>
        <w:ind w:left="851"/>
        <w:rPr>
          <w:sz w:val="24"/>
          <w:szCs w:val="24"/>
        </w:rPr>
      </w:pPr>
      <w:r w:rsidRPr="007551E6">
        <w:rPr>
          <w:sz w:val="24"/>
          <w:szCs w:val="24"/>
        </w:rPr>
        <w:t xml:space="preserve">Opløsninger af </w:t>
      </w:r>
      <w:proofErr w:type="spellStart"/>
      <w:r w:rsidR="009B3240">
        <w:rPr>
          <w:sz w:val="24"/>
          <w:szCs w:val="24"/>
        </w:rPr>
        <w:t>bupivacainhydrochlorid</w:t>
      </w:r>
      <w:proofErr w:type="spellEnd"/>
      <w:r w:rsidRPr="007551E6">
        <w:rPr>
          <w:sz w:val="24"/>
          <w:szCs w:val="24"/>
        </w:rPr>
        <w:t xml:space="preserve"> med adrenalin må ikke anvendes i områder af kroppen, der forsynes af </w:t>
      </w:r>
      <w:proofErr w:type="spellStart"/>
      <w:r w:rsidRPr="007551E6">
        <w:rPr>
          <w:sz w:val="24"/>
          <w:szCs w:val="24"/>
        </w:rPr>
        <w:t>endearterier</w:t>
      </w:r>
      <w:proofErr w:type="spellEnd"/>
      <w:r w:rsidRPr="007551E6">
        <w:rPr>
          <w:sz w:val="24"/>
          <w:szCs w:val="24"/>
        </w:rPr>
        <w:t xml:space="preserve"> (f.eks. penisblokade, Oberst-blokade), da det kan forårsage iskæmisk vævsnekrose.</w:t>
      </w:r>
    </w:p>
    <w:p w14:paraId="30792A32" w14:textId="77777777" w:rsidR="007551E6" w:rsidRPr="007551E6" w:rsidRDefault="007551E6" w:rsidP="00780FC6">
      <w:pPr>
        <w:ind w:left="851"/>
        <w:rPr>
          <w:sz w:val="24"/>
          <w:szCs w:val="24"/>
        </w:rPr>
      </w:pPr>
    </w:p>
    <w:p w14:paraId="33549CC7" w14:textId="77777777" w:rsidR="007551E6" w:rsidRPr="007551E6" w:rsidRDefault="007551E6" w:rsidP="00780FC6">
      <w:pPr>
        <w:ind w:left="851"/>
        <w:rPr>
          <w:sz w:val="24"/>
          <w:szCs w:val="24"/>
        </w:rPr>
      </w:pPr>
      <w:r w:rsidRPr="007551E6">
        <w:rPr>
          <w:sz w:val="24"/>
          <w:szCs w:val="24"/>
        </w:rPr>
        <w:t>Adrenalin er kontraindiceret til patienter med alvorlig hjertesygdom.</w:t>
      </w:r>
    </w:p>
    <w:p w14:paraId="500F4540" w14:textId="77777777" w:rsidR="007551E6" w:rsidRPr="007551E6" w:rsidRDefault="007551E6" w:rsidP="00780FC6">
      <w:pPr>
        <w:ind w:left="851"/>
        <w:rPr>
          <w:sz w:val="24"/>
          <w:szCs w:val="24"/>
        </w:rPr>
      </w:pPr>
    </w:p>
    <w:p w14:paraId="74E0829C" w14:textId="77777777" w:rsidR="007551E6" w:rsidRPr="007551E6" w:rsidRDefault="007551E6" w:rsidP="00780FC6">
      <w:pPr>
        <w:ind w:left="851"/>
        <w:rPr>
          <w:sz w:val="24"/>
          <w:szCs w:val="24"/>
        </w:rPr>
      </w:pPr>
      <w:proofErr w:type="spellStart"/>
      <w:r w:rsidRPr="007551E6">
        <w:rPr>
          <w:sz w:val="24"/>
          <w:szCs w:val="24"/>
        </w:rPr>
        <w:t>Epidural</w:t>
      </w:r>
      <w:proofErr w:type="spellEnd"/>
      <w:r w:rsidRPr="007551E6">
        <w:rPr>
          <w:sz w:val="24"/>
          <w:szCs w:val="24"/>
        </w:rPr>
        <w:t xml:space="preserve"> anæstesi har sine egne kontraindikationer, uanset det anvendte lokalbedøvelsesmiddel, herunder:</w:t>
      </w:r>
    </w:p>
    <w:p w14:paraId="63FF9D1F" w14:textId="77777777" w:rsidR="007551E6" w:rsidRPr="007551E6" w:rsidRDefault="007551E6" w:rsidP="00780FC6">
      <w:pPr>
        <w:ind w:left="851"/>
        <w:rPr>
          <w:sz w:val="24"/>
          <w:szCs w:val="24"/>
        </w:rPr>
      </w:pPr>
    </w:p>
    <w:p w14:paraId="603B913E" w14:textId="77777777" w:rsidR="007551E6" w:rsidRPr="007551E6" w:rsidRDefault="007551E6" w:rsidP="00780FC6">
      <w:pPr>
        <w:numPr>
          <w:ilvl w:val="0"/>
          <w:numId w:val="7"/>
        </w:numPr>
        <w:ind w:left="1276" w:hanging="425"/>
        <w:rPr>
          <w:sz w:val="24"/>
          <w:szCs w:val="24"/>
        </w:rPr>
      </w:pPr>
      <w:r w:rsidRPr="007551E6">
        <w:rPr>
          <w:sz w:val="24"/>
          <w:szCs w:val="24"/>
        </w:rPr>
        <w:t xml:space="preserve">Aktiv sygdom i centralnervesystemet, såsom meningitis, poliomyelitis, </w:t>
      </w:r>
      <w:proofErr w:type="spellStart"/>
      <w:r w:rsidRPr="007551E6">
        <w:rPr>
          <w:sz w:val="24"/>
          <w:szCs w:val="24"/>
        </w:rPr>
        <w:t>intrakraniel</w:t>
      </w:r>
      <w:proofErr w:type="spellEnd"/>
      <w:r w:rsidRPr="007551E6">
        <w:rPr>
          <w:sz w:val="24"/>
          <w:szCs w:val="24"/>
        </w:rPr>
        <w:t xml:space="preserve"> blødning, kombineret </w:t>
      </w:r>
      <w:proofErr w:type="spellStart"/>
      <w:r w:rsidRPr="007551E6">
        <w:rPr>
          <w:sz w:val="24"/>
          <w:szCs w:val="24"/>
        </w:rPr>
        <w:t>subakut</w:t>
      </w:r>
      <w:proofErr w:type="spellEnd"/>
      <w:r w:rsidRPr="007551E6">
        <w:rPr>
          <w:sz w:val="24"/>
          <w:szCs w:val="24"/>
        </w:rPr>
        <w:t xml:space="preserve"> rygmarvsdegeneration på grund af perniciøs anæmi og hjerne- og rygmarvstumorer.</w:t>
      </w:r>
    </w:p>
    <w:p w14:paraId="683FCF56" w14:textId="77777777" w:rsidR="007551E6" w:rsidRPr="007551E6" w:rsidRDefault="007551E6" w:rsidP="00780FC6">
      <w:pPr>
        <w:numPr>
          <w:ilvl w:val="0"/>
          <w:numId w:val="7"/>
        </w:numPr>
        <w:ind w:left="1276" w:hanging="425"/>
        <w:rPr>
          <w:sz w:val="24"/>
          <w:szCs w:val="24"/>
        </w:rPr>
      </w:pPr>
      <w:r w:rsidRPr="007551E6">
        <w:rPr>
          <w:sz w:val="24"/>
          <w:szCs w:val="24"/>
        </w:rPr>
        <w:t>Rygmarvstuberkulose</w:t>
      </w:r>
    </w:p>
    <w:p w14:paraId="730211F2" w14:textId="66BEA0A9" w:rsidR="007551E6" w:rsidRPr="007551E6" w:rsidRDefault="007551E6" w:rsidP="00780FC6">
      <w:pPr>
        <w:numPr>
          <w:ilvl w:val="0"/>
          <w:numId w:val="7"/>
        </w:numPr>
        <w:ind w:left="1276" w:hanging="425"/>
        <w:rPr>
          <w:sz w:val="24"/>
          <w:szCs w:val="24"/>
        </w:rPr>
      </w:pPr>
      <w:proofErr w:type="spellStart"/>
      <w:r w:rsidRPr="007551E6">
        <w:rPr>
          <w:sz w:val="24"/>
          <w:szCs w:val="24"/>
        </w:rPr>
        <w:t>Pyogen</w:t>
      </w:r>
      <w:proofErr w:type="spellEnd"/>
      <w:r w:rsidRPr="007551E6">
        <w:rPr>
          <w:sz w:val="24"/>
          <w:szCs w:val="24"/>
        </w:rPr>
        <w:t xml:space="preserve"> hudinfektion ved injektionsstedet eller et tilstødende sted.</w:t>
      </w:r>
    </w:p>
    <w:p w14:paraId="31776CD9" w14:textId="77777777" w:rsidR="007551E6" w:rsidRPr="007551E6" w:rsidRDefault="007551E6" w:rsidP="00780FC6">
      <w:pPr>
        <w:numPr>
          <w:ilvl w:val="0"/>
          <w:numId w:val="7"/>
        </w:numPr>
        <w:ind w:left="1276" w:hanging="425"/>
        <w:rPr>
          <w:sz w:val="24"/>
          <w:szCs w:val="24"/>
        </w:rPr>
      </w:pPr>
      <w:proofErr w:type="spellStart"/>
      <w:r w:rsidRPr="007551E6">
        <w:rPr>
          <w:sz w:val="24"/>
          <w:szCs w:val="24"/>
        </w:rPr>
        <w:t>Kardiogent</w:t>
      </w:r>
      <w:proofErr w:type="spellEnd"/>
      <w:r w:rsidRPr="007551E6">
        <w:rPr>
          <w:sz w:val="24"/>
          <w:szCs w:val="24"/>
        </w:rPr>
        <w:t xml:space="preserve"> eller </w:t>
      </w:r>
      <w:proofErr w:type="spellStart"/>
      <w:r w:rsidRPr="007551E6">
        <w:rPr>
          <w:sz w:val="24"/>
          <w:szCs w:val="24"/>
        </w:rPr>
        <w:t>hypovolæmisk</w:t>
      </w:r>
      <w:proofErr w:type="spellEnd"/>
      <w:r w:rsidRPr="007551E6">
        <w:rPr>
          <w:sz w:val="24"/>
          <w:szCs w:val="24"/>
        </w:rPr>
        <w:t xml:space="preserve"> </w:t>
      </w:r>
      <w:proofErr w:type="spellStart"/>
      <w:r w:rsidRPr="007551E6">
        <w:rPr>
          <w:sz w:val="24"/>
          <w:szCs w:val="24"/>
        </w:rPr>
        <w:t>shock</w:t>
      </w:r>
      <w:proofErr w:type="spellEnd"/>
      <w:r w:rsidRPr="007551E6">
        <w:rPr>
          <w:sz w:val="24"/>
          <w:szCs w:val="24"/>
        </w:rPr>
        <w:t>.</w:t>
      </w:r>
    </w:p>
    <w:p w14:paraId="4D978517" w14:textId="77777777" w:rsidR="007551E6" w:rsidRPr="007551E6" w:rsidRDefault="007551E6" w:rsidP="00780FC6">
      <w:pPr>
        <w:numPr>
          <w:ilvl w:val="0"/>
          <w:numId w:val="7"/>
        </w:numPr>
        <w:ind w:left="1276" w:hanging="425"/>
        <w:rPr>
          <w:sz w:val="24"/>
          <w:szCs w:val="24"/>
        </w:rPr>
      </w:pPr>
      <w:r w:rsidRPr="007551E6">
        <w:rPr>
          <w:sz w:val="24"/>
          <w:szCs w:val="24"/>
        </w:rPr>
        <w:t xml:space="preserve">Koagulationsforstyrrelser eller igangværende </w:t>
      </w:r>
      <w:proofErr w:type="spellStart"/>
      <w:r w:rsidRPr="007551E6">
        <w:rPr>
          <w:sz w:val="24"/>
          <w:szCs w:val="24"/>
        </w:rPr>
        <w:t>antikoagulationsbehandlinger</w:t>
      </w:r>
      <w:proofErr w:type="spellEnd"/>
    </w:p>
    <w:p w14:paraId="48D9AF67" w14:textId="77777777" w:rsidR="007551E6" w:rsidRPr="007551E6" w:rsidRDefault="007551E6" w:rsidP="00780FC6">
      <w:pPr>
        <w:numPr>
          <w:ilvl w:val="0"/>
          <w:numId w:val="7"/>
        </w:numPr>
        <w:ind w:left="1276" w:hanging="425"/>
        <w:rPr>
          <w:sz w:val="24"/>
          <w:szCs w:val="24"/>
        </w:rPr>
      </w:pPr>
      <w:r w:rsidRPr="007551E6">
        <w:rPr>
          <w:sz w:val="24"/>
          <w:szCs w:val="24"/>
        </w:rPr>
        <w:t>Blodforgiftning</w:t>
      </w:r>
    </w:p>
    <w:p w14:paraId="69A06294" w14:textId="77777777" w:rsidR="009260DE" w:rsidRPr="009A4364" w:rsidRDefault="009260DE" w:rsidP="009260DE">
      <w:pPr>
        <w:tabs>
          <w:tab w:val="left" w:pos="851"/>
        </w:tabs>
        <w:ind w:left="851"/>
        <w:rPr>
          <w:sz w:val="24"/>
          <w:szCs w:val="24"/>
        </w:rPr>
      </w:pPr>
    </w:p>
    <w:p w14:paraId="48F2A940" w14:textId="77777777" w:rsidR="009260DE" w:rsidRPr="009A4364" w:rsidRDefault="009260DE" w:rsidP="009260DE">
      <w:pPr>
        <w:tabs>
          <w:tab w:val="left" w:pos="851"/>
        </w:tabs>
        <w:ind w:left="851" w:hanging="851"/>
        <w:rPr>
          <w:b/>
          <w:sz w:val="24"/>
          <w:szCs w:val="24"/>
        </w:rPr>
      </w:pPr>
      <w:r w:rsidRPr="009A4364">
        <w:rPr>
          <w:b/>
          <w:sz w:val="24"/>
          <w:szCs w:val="24"/>
        </w:rPr>
        <w:t>4.4</w:t>
      </w:r>
      <w:r w:rsidRPr="009A4364">
        <w:rPr>
          <w:b/>
          <w:sz w:val="24"/>
          <w:szCs w:val="24"/>
        </w:rPr>
        <w:tab/>
        <w:t>Særlige advarsler og forsigtighedsregler vedrørende brugen</w:t>
      </w:r>
    </w:p>
    <w:p w14:paraId="5086DB11" w14:textId="77777777" w:rsidR="007551E6" w:rsidRPr="007551E6" w:rsidRDefault="007551E6" w:rsidP="00780FC6">
      <w:pPr>
        <w:ind w:left="851"/>
        <w:rPr>
          <w:sz w:val="24"/>
          <w:szCs w:val="24"/>
        </w:rPr>
      </w:pPr>
      <w:r w:rsidRPr="007551E6">
        <w:rPr>
          <w:sz w:val="24"/>
          <w:szCs w:val="24"/>
        </w:rPr>
        <w:t xml:space="preserve">Der er indberettet tilfælde af hjertestop eller død ved brug af </w:t>
      </w:r>
      <w:proofErr w:type="spellStart"/>
      <w:r w:rsidRPr="007551E6">
        <w:rPr>
          <w:sz w:val="24"/>
          <w:szCs w:val="24"/>
        </w:rPr>
        <w:t>bupivacain</w:t>
      </w:r>
      <w:proofErr w:type="spellEnd"/>
      <w:r w:rsidRPr="007551E6">
        <w:rPr>
          <w:sz w:val="24"/>
          <w:szCs w:val="24"/>
        </w:rPr>
        <w:t xml:space="preserve"> inden for </w:t>
      </w:r>
      <w:proofErr w:type="spellStart"/>
      <w:r w:rsidRPr="007551E6">
        <w:rPr>
          <w:sz w:val="24"/>
          <w:szCs w:val="24"/>
        </w:rPr>
        <w:t>epidural</w:t>
      </w:r>
      <w:proofErr w:type="spellEnd"/>
      <w:r w:rsidRPr="007551E6">
        <w:rPr>
          <w:sz w:val="24"/>
          <w:szCs w:val="24"/>
        </w:rPr>
        <w:t xml:space="preserve"> anæstesi eller perifer nerveblokade. Under nogle omstændigheder har restitution været vanskelig eller umulig på trods af korrekt forberedelse og håndtering.</w:t>
      </w:r>
    </w:p>
    <w:p w14:paraId="608EEEA5" w14:textId="77777777" w:rsidR="007551E6" w:rsidRPr="007551E6" w:rsidRDefault="007551E6" w:rsidP="00780FC6">
      <w:pPr>
        <w:ind w:left="851"/>
        <w:rPr>
          <w:sz w:val="24"/>
          <w:szCs w:val="24"/>
        </w:rPr>
      </w:pPr>
    </w:p>
    <w:p w14:paraId="6666171E" w14:textId="53B0BEE8" w:rsidR="007551E6" w:rsidRPr="007551E6" w:rsidRDefault="007551E6" w:rsidP="00780FC6">
      <w:pPr>
        <w:ind w:left="851"/>
        <w:rPr>
          <w:sz w:val="24"/>
          <w:szCs w:val="24"/>
        </w:rPr>
      </w:pPr>
      <w:r w:rsidRPr="007551E6">
        <w:rPr>
          <w:sz w:val="24"/>
          <w:szCs w:val="24"/>
        </w:rPr>
        <w:t>Regionale eller lokaleanæstesiprocedurer bør altid udføres af korrekt uddannet sundhedspersonale og i områder med umiddelbar adgang til genoplivningsudstyr og lægemidler, undtagen dem af ubetydelig karakter. Et intravaskulært kateter skal forhåndsindføres i injektionsstedet for lokalanæstesien, når der udføres større blokader. Læger bør være korrekt uddannede i den procedure, der skal udføres og være fortrolige med diagnosticering og behandling af bivirkninger, systemisk toksicitet og andre komplikationer (</w:t>
      </w:r>
      <w:r w:rsidR="006956F4">
        <w:rPr>
          <w:sz w:val="24"/>
          <w:szCs w:val="24"/>
        </w:rPr>
        <w:t>s</w:t>
      </w:r>
      <w:r w:rsidRPr="007551E6">
        <w:rPr>
          <w:sz w:val="24"/>
          <w:szCs w:val="24"/>
        </w:rPr>
        <w:t>e pkt. 4.9 "Overdosering").</w:t>
      </w:r>
    </w:p>
    <w:p w14:paraId="7591B84E" w14:textId="77777777" w:rsidR="007551E6" w:rsidRPr="007551E6" w:rsidRDefault="007551E6" w:rsidP="00780FC6">
      <w:pPr>
        <w:ind w:left="851"/>
        <w:rPr>
          <w:sz w:val="24"/>
          <w:szCs w:val="24"/>
        </w:rPr>
      </w:pPr>
    </w:p>
    <w:p w14:paraId="72588371" w14:textId="77777777" w:rsidR="007551E6" w:rsidRPr="007551E6" w:rsidRDefault="007551E6" w:rsidP="00780FC6">
      <w:pPr>
        <w:ind w:left="851"/>
        <w:rPr>
          <w:sz w:val="24"/>
          <w:szCs w:val="24"/>
        </w:rPr>
      </w:pPr>
      <w:r w:rsidRPr="007551E6">
        <w:rPr>
          <w:sz w:val="24"/>
          <w:szCs w:val="24"/>
        </w:rPr>
        <w:t xml:space="preserve">Nogle </w:t>
      </w:r>
      <w:r w:rsidRPr="007551E6">
        <w:rPr>
          <w:b/>
          <w:bCs/>
          <w:sz w:val="24"/>
          <w:szCs w:val="24"/>
        </w:rPr>
        <w:t xml:space="preserve">procedurer, der omfatter brug af lokalbedøvelsesmidler, </w:t>
      </w:r>
      <w:r w:rsidRPr="007551E6">
        <w:rPr>
          <w:sz w:val="24"/>
          <w:szCs w:val="24"/>
        </w:rPr>
        <w:t>kan være forbundet med alvorlige bivirkninger, uanset det anvendte lokalbedøvelsesmiddel, herunder:</w:t>
      </w:r>
    </w:p>
    <w:p w14:paraId="48B770AC" w14:textId="77777777" w:rsidR="007551E6" w:rsidRPr="007551E6" w:rsidRDefault="007551E6" w:rsidP="00780FC6">
      <w:pPr>
        <w:ind w:left="851"/>
        <w:rPr>
          <w:sz w:val="24"/>
          <w:szCs w:val="24"/>
        </w:rPr>
      </w:pPr>
    </w:p>
    <w:p w14:paraId="406A629B" w14:textId="77777777" w:rsidR="007551E6" w:rsidRPr="007551E6" w:rsidRDefault="007551E6" w:rsidP="00780FC6">
      <w:pPr>
        <w:numPr>
          <w:ilvl w:val="0"/>
          <w:numId w:val="8"/>
        </w:numPr>
        <w:ind w:left="1276" w:hanging="425"/>
        <w:rPr>
          <w:sz w:val="24"/>
          <w:szCs w:val="24"/>
        </w:rPr>
      </w:pPr>
      <w:r w:rsidRPr="007551E6">
        <w:rPr>
          <w:sz w:val="24"/>
          <w:szCs w:val="24"/>
        </w:rPr>
        <w:t xml:space="preserve">Blokade af centralnervesystemet kan resultere i </w:t>
      </w:r>
      <w:proofErr w:type="spellStart"/>
      <w:r w:rsidRPr="007551E6">
        <w:rPr>
          <w:sz w:val="24"/>
          <w:szCs w:val="24"/>
        </w:rPr>
        <w:t>hjertekardepresssion</w:t>
      </w:r>
      <w:proofErr w:type="spellEnd"/>
      <w:r w:rsidRPr="007551E6">
        <w:rPr>
          <w:sz w:val="24"/>
          <w:szCs w:val="24"/>
        </w:rPr>
        <w:t xml:space="preserve">, især ved tilstedeværelse af </w:t>
      </w:r>
      <w:proofErr w:type="spellStart"/>
      <w:r w:rsidRPr="007551E6">
        <w:rPr>
          <w:sz w:val="24"/>
          <w:szCs w:val="24"/>
        </w:rPr>
        <w:t>hypovolæmi</w:t>
      </w:r>
      <w:proofErr w:type="spellEnd"/>
      <w:r w:rsidRPr="007551E6">
        <w:rPr>
          <w:sz w:val="24"/>
          <w:szCs w:val="24"/>
        </w:rPr>
        <w:t xml:space="preserve">. </w:t>
      </w:r>
      <w:proofErr w:type="spellStart"/>
      <w:r w:rsidRPr="007551E6">
        <w:rPr>
          <w:sz w:val="24"/>
          <w:szCs w:val="24"/>
        </w:rPr>
        <w:t>Epidural</w:t>
      </w:r>
      <w:proofErr w:type="spellEnd"/>
      <w:r w:rsidRPr="007551E6">
        <w:rPr>
          <w:sz w:val="24"/>
          <w:szCs w:val="24"/>
        </w:rPr>
        <w:t xml:space="preserve"> anæstesi bør anvendes med forsigtighed til patienter med nedsat </w:t>
      </w:r>
      <w:proofErr w:type="spellStart"/>
      <w:r w:rsidRPr="007551E6">
        <w:rPr>
          <w:sz w:val="24"/>
          <w:szCs w:val="24"/>
        </w:rPr>
        <w:t>hjertekarfunktion</w:t>
      </w:r>
      <w:proofErr w:type="spellEnd"/>
      <w:r w:rsidRPr="007551E6">
        <w:rPr>
          <w:sz w:val="24"/>
          <w:szCs w:val="24"/>
        </w:rPr>
        <w:t>.</w:t>
      </w:r>
    </w:p>
    <w:p w14:paraId="4C55B245" w14:textId="77777777" w:rsidR="007551E6" w:rsidRPr="007551E6" w:rsidRDefault="007551E6" w:rsidP="00780FC6">
      <w:pPr>
        <w:ind w:left="1276" w:hanging="425"/>
        <w:rPr>
          <w:sz w:val="24"/>
          <w:szCs w:val="24"/>
        </w:rPr>
      </w:pPr>
    </w:p>
    <w:p w14:paraId="0EA4D25E" w14:textId="77777777" w:rsidR="007551E6" w:rsidRPr="007551E6" w:rsidRDefault="007551E6" w:rsidP="00780FC6">
      <w:pPr>
        <w:numPr>
          <w:ilvl w:val="0"/>
          <w:numId w:val="8"/>
        </w:numPr>
        <w:ind w:left="1276" w:hanging="425"/>
        <w:rPr>
          <w:sz w:val="24"/>
          <w:szCs w:val="24"/>
        </w:rPr>
      </w:pPr>
      <w:r w:rsidRPr="007551E6">
        <w:rPr>
          <w:sz w:val="24"/>
          <w:szCs w:val="24"/>
        </w:rPr>
        <w:t xml:space="preserve">Perifer hovednerveblokade kan involvere administration af betydelige voluminer i områder med høj </w:t>
      </w:r>
      <w:proofErr w:type="spellStart"/>
      <w:r w:rsidRPr="007551E6">
        <w:rPr>
          <w:sz w:val="24"/>
          <w:szCs w:val="24"/>
        </w:rPr>
        <w:t>vaskularisation</w:t>
      </w:r>
      <w:proofErr w:type="spellEnd"/>
      <w:r w:rsidRPr="007551E6">
        <w:rPr>
          <w:sz w:val="24"/>
          <w:szCs w:val="24"/>
        </w:rPr>
        <w:t>, typisk tæt på større kar, hvilket øger risikoen for intravaskulær injektion og/eller systemisk absorption, og kan resultere i forhøjede plasmakoncentrationer.</w:t>
      </w:r>
    </w:p>
    <w:p w14:paraId="642716B2" w14:textId="77777777" w:rsidR="007551E6" w:rsidRPr="007551E6" w:rsidRDefault="007551E6" w:rsidP="00780FC6">
      <w:pPr>
        <w:ind w:left="1276" w:hanging="425"/>
        <w:rPr>
          <w:sz w:val="24"/>
          <w:szCs w:val="24"/>
        </w:rPr>
      </w:pPr>
    </w:p>
    <w:p w14:paraId="4A9E8D7F" w14:textId="77777777" w:rsidR="007551E6" w:rsidRPr="007551E6" w:rsidRDefault="007551E6" w:rsidP="00780FC6">
      <w:pPr>
        <w:numPr>
          <w:ilvl w:val="0"/>
          <w:numId w:val="8"/>
        </w:numPr>
        <w:ind w:left="1276" w:hanging="425"/>
        <w:rPr>
          <w:sz w:val="24"/>
          <w:szCs w:val="24"/>
        </w:rPr>
      </w:pPr>
      <w:proofErr w:type="spellStart"/>
      <w:r w:rsidRPr="007551E6">
        <w:rPr>
          <w:sz w:val="24"/>
          <w:szCs w:val="24"/>
        </w:rPr>
        <w:t>Retrobulbær</w:t>
      </w:r>
      <w:proofErr w:type="spellEnd"/>
      <w:r w:rsidRPr="007551E6">
        <w:rPr>
          <w:sz w:val="24"/>
          <w:szCs w:val="24"/>
        </w:rPr>
        <w:t xml:space="preserve"> administration kan lejlighedsvist trænge ind i </w:t>
      </w:r>
      <w:proofErr w:type="spellStart"/>
      <w:r w:rsidRPr="007551E6">
        <w:rPr>
          <w:sz w:val="24"/>
          <w:szCs w:val="24"/>
        </w:rPr>
        <w:t>cavitas</w:t>
      </w:r>
      <w:proofErr w:type="spellEnd"/>
      <w:r w:rsidRPr="007551E6">
        <w:rPr>
          <w:sz w:val="24"/>
          <w:szCs w:val="24"/>
        </w:rPr>
        <w:t xml:space="preserve"> </w:t>
      </w:r>
      <w:proofErr w:type="spellStart"/>
      <w:r w:rsidRPr="007551E6">
        <w:rPr>
          <w:sz w:val="24"/>
          <w:szCs w:val="24"/>
        </w:rPr>
        <w:t>subarachnoidealis</w:t>
      </w:r>
      <w:proofErr w:type="spellEnd"/>
      <w:r w:rsidRPr="007551E6">
        <w:rPr>
          <w:sz w:val="24"/>
          <w:szCs w:val="24"/>
        </w:rPr>
        <w:t>, hvilket resulterer i midlertidig blindhed, kredsløbskollaps, apnø, krampeanfald osv. Dette kan hurtigt diagnosticeres og behandles.</w:t>
      </w:r>
    </w:p>
    <w:p w14:paraId="3FA70B04" w14:textId="77777777" w:rsidR="007551E6" w:rsidRPr="007551E6" w:rsidRDefault="007551E6" w:rsidP="00780FC6">
      <w:pPr>
        <w:ind w:left="1276" w:hanging="425"/>
        <w:rPr>
          <w:sz w:val="24"/>
          <w:szCs w:val="24"/>
        </w:rPr>
      </w:pPr>
    </w:p>
    <w:p w14:paraId="065E760B" w14:textId="77777777" w:rsidR="007551E6" w:rsidRPr="007551E6" w:rsidRDefault="007551E6" w:rsidP="00780FC6">
      <w:pPr>
        <w:numPr>
          <w:ilvl w:val="0"/>
          <w:numId w:val="8"/>
        </w:numPr>
        <w:ind w:left="1276" w:hanging="425"/>
        <w:rPr>
          <w:sz w:val="24"/>
          <w:szCs w:val="24"/>
        </w:rPr>
      </w:pPr>
      <w:r w:rsidRPr="007551E6">
        <w:rPr>
          <w:sz w:val="24"/>
          <w:szCs w:val="24"/>
        </w:rPr>
        <w:t xml:space="preserve">Retro- og </w:t>
      </w:r>
      <w:proofErr w:type="spellStart"/>
      <w:r w:rsidRPr="007551E6">
        <w:rPr>
          <w:sz w:val="24"/>
          <w:szCs w:val="24"/>
        </w:rPr>
        <w:t>peribulbær</w:t>
      </w:r>
      <w:proofErr w:type="spellEnd"/>
      <w:r w:rsidRPr="007551E6">
        <w:rPr>
          <w:sz w:val="24"/>
          <w:szCs w:val="24"/>
        </w:rPr>
        <w:t xml:space="preserve"> injektion af lokalbedøvelsesmidler medfører en lille risiko for permanent okular muskelforstyrrelse, hvilket kan være forårsaget af traume og/eller lokal toksicitet i muskulaturen og/eller nerverne. Sværhedsgraden af disse vævsreaktioner er relateret til graden af traume, koncentrationen af lokalbedøvelsesmiddel og det tidsrum, hvor vævet har været udsat for lokalbedøvelsesmidlet. Af denne grund, og for alle lokalbedøvelsesmidler, bør den laveste effektive koncentration og dosering anvendes. </w:t>
      </w:r>
      <w:proofErr w:type="spellStart"/>
      <w:r w:rsidRPr="007551E6">
        <w:rPr>
          <w:sz w:val="24"/>
          <w:szCs w:val="24"/>
        </w:rPr>
        <w:t>Vasokonstriktorer</w:t>
      </w:r>
      <w:proofErr w:type="spellEnd"/>
      <w:r w:rsidRPr="007551E6">
        <w:rPr>
          <w:sz w:val="24"/>
          <w:szCs w:val="24"/>
        </w:rPr>
        <w:t xml:space="preserve"> og andre tilsætningsstoffer kan forværre vævsreaktioner og bør kun anvendes, når det er passende.</w:t>
      </w:r>
    </w:p>
    <w:p w14:paraId="70E33273" w14:textId="77777777" w:rsidR="007551E6" w:rsidRPr="007551E6" w:rsidRDefault="007551E6" w:rsidP="00780FC6">
      <w:pPr>
        <w:ind w:left="1276" w:hanging="425"/>
        <w:rPr>
          <w:sz w:val="24"/>
          <w:szCs w:val="24"/>
        </w:rPr>
      </w:pPr>
    </w:p>
    <w:p w14:paraId="5713574B" w14:textId="77777777" w:rsidR="007551E6" w:rsidRPr="007551E6" w:rsidRDefault="007551E6" w:rsidP="00780FC6">
      <w:pPr>
        <w:numPr>
          <w:ilvl w:val="0"/>
          <w:numId w:val="8"/>
        </w:numPr>
        <w:ind w:left="1276" w:hanging="425"/>
        <w:rPr>
          <w:sz w:val="24"/>
          <w:szCs w:val="24"/>
        </w:rPr>
      </w:pPr>
      <w:r w:rsidRPr="007551E6">
        <w:rPr>
          <w:sz w:val="24"/>
          <w:szCs w:val="24"/>
        </w:rPr>
        <w:t>Injektioner i hoved- og halsregionen kan utilsigtet forekomme i en arterie og forårsage alvorlige symptomer, selv ved lave doser.</w:t>
      </w:r>
    </w:p>
    <w:p w14:paraId="1C08B948" w14:textId="77777777" w:rsidR="007551E6" w:rsidRPr="007551E6" w:rsidRDefault="007551E6" w:rsidP="00780FC6">
      <w:pPr>
        <w:ind w:left="1276" w:hanging="425"/>
        <w:rPr>
          <w:sz w:val="24"/>
          <w:szCs w:val="24"/>
        </w:rPr>
      </w:pPr>
    </w:p>
    <w:p w14:paraId="15B8BB40" w14:textId="77777777" w:rsidR="007551E6" w:rsidRPr="007551E6" w:rsidRDefault="007551E6" w:rsidP="00780FC6">
      <w:pPr>
        <w:numPr>
          <w:ilvl w:val="0"/>
          <w:numId w:val="8"/>
        </w:numPr>
        <w:ind w:left="1276" w:hanging="425"/>
        <w:rPr>
          <w:sz w:val="24"/>
          <w:szCs w:val="24"/>
        </w:rPr>
      </w:pPr>
      <w:proofErr w:type="spellStart"/>
      <w:r w:rsidRPr="007551E6">
        <w:rPr>
          <w:sz w:val="24"/>
          <w:szCs w:val="24"/>
        </w:rPr>
        <w:t>Paracervikal</w:t>
      </w:r>
      <w:proofErr w:type="spellEnd"/>
      <w:r w:rsidRPr="007551E6">
        <w:rPr>
          <w:sz w:val="24"/>
          <w:szCs w:val="24"/>
        </w:rPr>
        <w:t xml:space="preserve"> blokade kan sommetider forårsage </w:t>
      </w:r>
      <w:proofErr w:type="spellStart"/>
      <w:r w:rsidRPr="007551E6">
        <w:rPr>
          <w:sz w:val="24"/>
          <w:szCs w:val="24"/>
        </w:rPr>
        <w:t>føtal</w:t>
      </w:r>
      <w:proofErr w:type="spellEnd"/>
      <w:r w:rsidRPr="007551E6">
        <w:rPr>
          <w:sz w:val="24"/>
          <w:szCs w:val="24"/>
        </w:rPr>
        <w:t xml:space="preserve"> bradykardi/</w:t>
      </w:r>
      <w:proofErr w:type="spellStart"/>
      <w:r w:rsidRPr="007551E6">
        <w:rPr>
          <w:sz w:val="24"/>
          <w:szCs w:val="24"/>
        </w:rPr>
        <w:t>takykardi</w:t>
      </w:r>
      <w:proofErr w:type="spellEnd"/>
      <w:r w:rsidRPr="007551E6">
        <w:rPr>
          <w:sz w:val="24"/>
          <w:szCs w:val="24"/>
        </w:rPr>
        <w:t>, og fosterets hjertefrekvens bør overvåges omhyggeligt.</w:t>
      </w:r>
    </w:p>
    <w:p w14:paraId="6AF453A6" w14:textId="77777777" w:rsidR="007551E6" w:rsidRPr="007551E6" w:rsidRDefault="007551E6" w:rsidP="00780FC6">
      <w:pPr>
        <w:ind w:left="851"/>
        <w:rPr>
          <w:sz w:val="24"/>
          <w:szCs w:val="24"/>
        </w:rPr>
      </w:pPr>
    </w:p>
    <w:p w14:paraId="3A39F97F" w14:textId="77777777" w:rsidR="007551E6" w:rsidRPr="007551E6" w:rsidRDefault="007551E6" w:rsidP="00780FC6">
      <w:pPr>
        <w:ind w:left="851"/>
        <w:rPr>
          <w:sz w:val="24"/>
          <w:szCs w:val="24"/>
        </w:rPr>
      </w:pPr>
      <w:r w:rsidRPr="007551E6">
        <w:rPr>
          <w:sz w:val="24"/>
          <w:szCs w:val="24"/>
        </w:rPr>
        <w:t>Vær særligt opmærksom på visse patienter for at reducere risikoen for farlige bivirkninger:</w:t>
      </w:r>
    </w:p>
    <w:p w14:paraId="5D255015" w14:textId="77777777" w:rsidR="007551E6" w:rsidRPr="007551E6" w:rsidRDefault="007551E6" w:rsidP="00780FC6">
      <w:pPr>
        <w:ind w:left="851"/>
        <w:rPr>
          <w:sz w:val="24"/>
          <w:szCs w:val="24"/>
        </w:rPr>
      </w:pPr>
    </w:p>
    <w:p w14:paraId="7B7E1263" w14:textId="77777777" w:rsidR="007551E6" w:rsidRPr="007551E6" w:rsidRDefault="007551E6" w:rsidP="00780FC6">
      <w:pPr>
        <w:numPr>
          <w:ilvl w:val="0"/>
          <w:numId w:val="8"/>
        </w:numPr>
        <w:ind w:left="1276" w:hanging="425"/>
        <w:rPr>
          <w:sz w:val="24"/>
          <w:szCs w:val="24"/>
        </w:rPr>
      </w:pPr>
      <w:r w:rsidRPr="007551E6">
        <w:rPr>
          <w:sz w:val="24"/>
          <w:szCs w:val="24"/>
        </w:rPr>
        <w:t xml:space="preserve">Forsigtighed bør udvises for patienter med </w:t>
      </w:r>
      <w:proofErr w:type="spellStart"/>
      <w:r w:rsidRPr="007551E6">
        <w:rPr>
          <w:sz w:val="24"/>
          <w:szCs w:val="24"/>
        </w:rPr>
        <w:t>atrioventrikulær</w:t>
      </w:r>
      <w:proofErr w:type="spellEnd"/>
      <w:r w:rsidRPr="007551E6">
        <w:rPr>
          <w:sz w:val="24"/>
          <w:szCs w:val="24"/>
        </w:rPr>
        <w:t xml:space="preserve"> blokade af anden eller tredje grad, da lokalbedøvelsesmidler kan reducere </w:t>
      </w:r>
      <w:proofErr w:type="spellStart"/>
      <w:r w:rsidRPr="007551E6">
        <w:rPr>
          <w:sz w:val="24"/>
          <w:szCs w:val="24"/>
        </w:rPr>
        <w:t>myokardiets</w:t>
      </w:r>
      <w:proofErr w:type="spellEnd"/>
      <w:r w:rsidRPr="007551E6">
        <w:rPr>
          <w:sz w:val="24"/>
          <w:szCs w:val="24"/>
        </w:rPr>
        <w:t xml:space="preserve"> ledningsevne. Vær også særligt opmærksom på ældre patienter, såvel som patienter med alvorlig leversygdom, markant nedsat nyrefunktion, sent i graviditeten eller generelt kompromitterende sygdomme.</w:t>
      </w:r>
    </w:p>
    <w:p w14:paraId="2E945B39" w14:textId="77777777" w:rsidR="007551E6" w:rsidRPr="007551E6" w:rsidRDefault="007551E6" w:rsidP="00780FC6">
      <w:pPr>
        <w:ind w:left="1276" w:hanging="425"/>
        <w:rPr>
          <w:sz w:val="24"/>
          <w:szCs w:val="24"/>
        </w:rPr>
      </w:pPr>
    </w:p>
    <w:p w14:paraId="0C7C6BE8" w14:textId="77777777" w:rsidR="007551E6" w:rsidRPr="007551E6" w:rsidRDefault="007551E6" w:rsidP="00780FC6">
      <w:pPr>
        <w:numPr>
          <w:ilvl w:val="0"/>
          <w:numId w:val="8"/>
        </w:numPr>
        <w:ind w:left="1276" w:hanging="425"/>
        <w:rPr>
          <w:sz w:val="24"/>
          <w:szCs w:val="24"/>
        </w:rPr>
      </w:pPr>
      <w:r w:rsidRPr="007551E6">
        <w:rPr>
          <w:sz w:val="24"/>
          <w:szCs w:val="24"/>
        </w:rPr>
        <w:t>Patienter behandlet med klasse III-</w:t>
      </w:r>
      <w:proofErr w:type="spellStart"/>
      <w:r w:rsidRPr="007551E6">
        <w:rPr>
          <w:sz w:val="24"/>
          <w:szCs w:val="24"/>
        </w:rPr>
        <w:t>antiarytmika</w:t>
      </w:r>
      <w:proofErr w:type="spellEnd"/>
      <w:r w:rsidRPr="007551E6">
        <w:rPr>
          <w:sz w:val="24"/>
          <w:szCs w:val="24"/>
        </w:rPr>
        <w:t xml:space="preserve"> (f.eks. </w:t>
      </w:r>
      <w:proofErr w:type="spellStart"/>
      <w:r w:rsidRPr="007551E6">
        <w:rPr>
          <w:sz w:val="24"/>
          <w:szCs w:val="24"/>
        </w:rPr>
        <w:t>amiodaron</w:t>
      </w:r>
      <w:proofErr w:type="spellEnd"/>
      <w:r w:rsidRPr="007551E6">
        <w:rPr>
          <w:sz w:val="24"/>
          <w:szCs w:val="24"/>
        </w:rPr>
        <w:t xml:space="preserve">) bør overvåges nøje, og EKG-monitorering bør overvejes, da indvirkningen af </w:t>
      </w:r>
      <w:proofErr w:type="spellStart"/>
      <w:r w:rsidRPr="007551E6">
        <w:rPr>
          <w:sz w:val="24"/>
          <w:szCs w:val="24"/>
        </w:rPr>
        <w:t>bupivacain</w:t>
      </w:r>
      <w:proofErr w:type="spellEnd"/>
      <w:r w:rsidRPr="007551E6">
        <w:rPr>
          <w:sz w:val="24"/>
          <w:szCs w:val="24"/>
        </w:rPr>
        <w:t xml:space="preserve"> og klasse III-</w:t>
      </w:r>
      <w:proofErr w:type="spellStart"/>
      <w:r w:rsidRPr="007551E6">
        <w:rPr>
          <w:sz w:val="24"/>
          <w:szCs w:val="24"/>
        </w:rPr>
        <w:t>antiarytmika</w:t>
      </w:r>
      <w:proofErr w:type="spellEnd"/>
      <w:r w:rsidRPr="007551E6">
        <w:rPr>
          <w:sz w:val="24"/>
          <w:szCs w:val="24"/>
        </w:rPr>
        <w:t xml:space="preserve"> på hjertefunktionen kan være additiv (se pkt. 4.5).</w:t>
      </w:r>
    </w:p>
    <w:p w14:paraId="1C4460BA" w14:textId="77777777" w:rsidR="007551E6" w:rsidRPr="007551E6" w:rsidRDefault="007551E6" w:rsidP="00780FC6">
      <w:pPr>
        <w:ind w:left="1276" w:hanging="425"/>
        <w:rPr>
          <w:sz w:val="24"/>
          <w:szCs w:val="24"/>
        </w:rPr>
      </w:pPr>
    </w:p>
    <w:p w14:paraId="063F70F4" w14:textId="77777777" w:rsidR="007551E6" w:rsidRPr="007551E6" w:rsidRDefault="007551E6" w:rsidP="00780FC6">
      <w:pPr>
        <w:numPr>
          <w:ilvl w:val="0"/>
          <w:numId w:val="8"/>
        </w:numPr>
        <w:ind w:left="1276" w:hanging="425"/>
        <w:rPr>
          <w:sz w:val="24"/>
          <w:szCs w:val="24"/>
        </w:rPr>
      </w:pPr>
      <w:r w:rsidRPr="007551E6">
        <w:rPr>
          <w:sz w:val="24"/>
          <w:szCs w:val="24"/>
        </w:rPr>
        <w:t>Patienter med fremskreden leversygdom eller alvorlig nedsat nyrefunktion.</w:t>
      </w:r>
    </w:p>
    <w:p w14:paraId="4ADCE8A7" w14:textId="77777777" w:rsidR="007551E6" w:rsidRPr="007551E6" w:rsidRDefault="007551E6" w:rsidP="00780FC6">
      <w:pPr>
        <w:ind w:left="1276" w:hanging="425"/>
        <w:rPr>
          <w:sz w:val="24"/>
          <w:szCs w:val="24"/>
        </w:rPr>
      </w:pPr>
    </w:p>
    <w:p w14:paraId="17D6285C" w14:textId="77777777" w:rsidR="007551E6" w:rsidRPr="007551E6" w:rsidRDefault="007551E6" w:rsidP="00780FC6">
      <w:pPr>
        <w:numPr>
          <w:ilvl w:val="0"/>
          <w:numId w:val="8"/>
        </w:numPr>
        <w:ind w:left="1276" w:hanging="425"/>
        <w:rPr>
          <w:sz w:val="24"/>
          <w:szCs w:val="24"/>
        </w:rPr>
      </w:pPr>
      <w:r w:rsidRPr="007551E6">
        <w:rPr>
          <w:sz w:val="24"/>
          <w:szCs w:val="24"/>
        </w:rPr>
        <w:t>Ældre patienter og svækkede patienter, for hvem systemisk toksicitet er mere tilbøjelig til at forekomme. Derudover kan gentagne doser forårsage akkumulering af lægemidlet eller dets metabolitter eller langsom stofskiftefunktion. Der bør derfor anvendes mindre doser.</w:t>
      </w:r>
    </w:p>
    <w:p w14:paraId="0DD71529" w14:textId="77777777" w:rsidR="007551E6" w:rsidRPr="007551E6" w:rsidRDefault="007551E6" w:rsidP="00780FC6">
      <w:pPr>
        <w:ind w:left="851"/>
        <w:rPr>
          <w:sz w:val="24"/>
          <w:szCs w:val="24"/>
        </w:rPr>
      </w:pPr>
    </w:p>
    <w:p w14:paraId="0F53812B" w14:textId="77777777" w:rsidR="007551E6" w:rsidRPr="007551E6" w:rsidRDefault="007551E6" w:rsidP="00780FC6">
      <w:pPr>
        <w:ind w:left="851"/>
        <w:rPr>
          <w:sz w:val="24"/>
          <w:szCs w:val="24"/>
        </w:rPr>
      </w:pPr>
      <w:r w:rsidRPr="007551E6">
        <w:rPr>
          <w:b/>
          <w:bCs/>
          <w:sz w:val="24"/>
          <w:szCs w:val="24"/>
        </w:rPr>
        <w:t xml:space="preserve">Vigtig bemærkning: </w:t>
      </w:r>
      <w:r w:rsidRPr="007551E6">
        <w:rPr>
          <w:sz w:val="24"/>
          <w:szCs w:val="24"/>
        </w:rPr>
        <w:t>Regionalanalgesi anbefales til disse patienter. Inden patienten gennemgår fuldbedøvelse, bør der gøres forsøg på at forbedre patientens tilstand, før der udføres hovednerveblokader.</w:t>
      </w:r>
    </w:p>
    <w:p w14:paraId="118EF5BD" w14:textId="77777777" w:rsidR="007551E6" w:rsidRPr="007551E6" w:rsidRDefault="007551E6" w:rsidP="00780FC6">
      <w:pPr>
        <w:ind w:left="851"/>
        <w:rPr>
          <w:sz w:val="24"/>
          <w:szCs w:val="24"/>
        </w:rPr>
      </w:pPr>
    </w:p>
    <w:p w14:paraId="34760018" w14:textId="77777777" w:rsidR="007551E6" w:rsidRPr="007551E6" w:rsidRDefault="007551E6" w:rsidP="00780FC6">
      <w:pPr>
        <w:numPr>
          <w:ilvl w:val="0"/>
          <w:numId w:val="9"/>
        </w:numPr>
        <w:ind w:left="1276" w:hanging="425"/>
        <w:rPr>
          <w:i/>
          <w:sz w:val="24"/>
          <w:szCs w:val="24"/>
        </w:rPr>
      </w:pPr>
      <w:r w:rsidRPr="007551E6">
        <w:rPr>
          <w:i/>
          <w:iCs/>
          <w:sz w:val="24"/>
          <w:szCs w:val="24"/>
        </w:rPr>
        <w:t>Pædiatrisk population</w:t>
      </w:r>
    </w:p>
    <w:p w14:paraId="2DEE678B" w14:textId="77777777" w:rsidR="007551E6" w:rsidRPr="007551E6" w:rsidRDefault="007551E6" w:rsidP="00780FC6">
      <w:pPr>
        <w:ind w:left="851"/>
        <w:rPr>
          <w:sz w:val="24"/>
          <w:szCs w:val="24"/>
        </w:rPr>
      </w:pPr>
      <w:proofErr w:type="spellStart"/>
      <w:r w:rsidRPr="007551E6">
        <w:rPr>
          <w:sz w:val="24"/>
          <w:szCs w:val="24"/>
        </w:rPr>
        <w:t>Bupivacain</w:t>
      </w:r>
      <w:proofErr w:type="spellEnd"/>
      <w:r w:rsidRPr="007551E6">
        <w:rPr>
          <w:sz w:val="24"/>
          <w:szCs w:val="24"/>
        </w:rPr>
        <w:t xml:space="preserve"> bør anvendes med forsigtighed til børn i alderen 1 til 12 år, da de har en øget sandsynlighed for systemisk toksicitet.</w:t>
      </w:r>
    </w:p>
    <w:p w14:paraId="2E071CA2" w14:textId="77777777" w:rsidR="007551E6" w:rsidRPr="007551E6" w:rsidRDefault="007551E6" w:rsidP="00780FC6">
      <w:pPr>
        <w:ind w:left="851"/>
        <w:rPr>
          <w:sz w:val="24"/>
          <w:szCs w:val="24"/>
        </w:rPr>
      </w:pPr>
    </w:p>
    <w:p w14:paraId="61E24439" w14:textId="77777777" w:rsidR="007551E6" w:rsidRPr="007551E6" w:rsidRDefault="007551E6" w:rsidP="00780FC6">
      <w:pPr>
        <w:ind w:left="851"/>
        <w:rPr>
          <w:sz w:val="24"/>
          <w:szCs w:val="24"/>
        </w:rPr>
      </w:pPr>
      <w:r w:rsidRPr="007551E6">
        <w:rPr>
          <w:sz w:val="24"/>
          <w:szCs w:val="24"/>
        </w:rPr>
        <w:t xml:space="preserve">Sikkerheden og virkningen af </w:t>
      </w:r>
      <w:proofErr w:type="spellStart"/>
      <w:r w:rsidRPr="007551E6">
        <w:rPr>
          <w:sz w:val="24"/>
          <w:szCs w:val="24"/>
        </w:rPr>
        <w:t>bupivacain</w:t>
      </w:r>
      <w:proofErr w:type="spellEnd"/>
      <w:r w:rsidRPr="007551E6">
        <w:rPr>
          <w:sz w:val="24"/>
          <w:szCs w:val="24"/>
        </w:rPr>
        <w:t xml:space="preserve"> for børn &lt; 1 år er ikke blevet fastslået. Der foreligger kun begrænsede data.</w:t>
      </w:r>
    </w:p>
    <w:p w14:paraId="40602296" w14:textId="77777777" w:rsidR="007551E6" w:rsidRPr="007551E6" w:rsidRDefault="007551E6" w:rsidP="00780FC6">
      <w:pPr>
        <w:ind w:left="851"/>
        <w:rPr>
          <w:sz w:val="24"/>
          <w:szCs w:val="24"/>
        </w:rPr>
      </w:pPr>
    </w:p>
    <w:p w14:paraId="431BB334" w14:textId="77777777" w:rsidR="007551E6" w:rsidRPr="007551E6" w:rsidRDefault="007551E6" w:rsidP="00780FC6">
      <w:pPr>
        <w:ind w:left="851"/>
        <w:rPr>
          <w:sz w:val="24"/>
          <w:szCs w:val="24"/>
        </w:rPr>
      </w:pPr>
      <w:r w:rsidRPr="007551E6">
        <w:rPr>
          <w:sz w:val="24"/>
          <w:szCs w:val="24"/>
        </w:rPr>
        <w:t xml:space="preserve">Brugen af </w:t>
      </w:r>
      <w:proofErr w:type="spellStart"/>
      <w:r w:rsidRPr="007551E6">
        <w:rPr>
          <w:sz w:val="24"/>
          <w:szCs w:val="24"/>
        </w:rPr>
        <w:t>bupivacain</w:t>
      </w:r>
      <w:proofErr w:type="spellEnd"/>
      <w:r w:rsidRPr="007551E6">
        <w:rPr>
          <w:sz w:val="24"/>
          <w:szCs w:val="24"/>
        </w:rPr>
        <w:t xml:space="preserve"> til </w:t>
      </w:r>
      <w:proofErr w:type="spellStart"/>
      <w:r w:rsidRPr="007551E6">
        <w:rPr>
          <w:sz w:val="24"/>
          <w:szCs w:val="24"/>
        </w:rPr>
        <w:t>intraartikulær</w:t>
      </w:r>
      <w:proofErr w:type="spellEnd"/>
      <w:r w:rsidRPr="007551E6">
        <w:rPr>
          <w:sz w:val="24"/>
          <w:szCs w:val="24"/>
        </w:rPr>
        <w:t xml:space="preserve"> blokade i børn i alderen 1 til 12 år er ikke blevet dokumenteret.</w:t>
      </w:r>
    </w:p>
    <w:p w14:paraId="18B69C26" w14:textId="77777777" w:rsidR="007551E6" w:rsidRPr="007551E6" w:rsidRDefault="007551E6" w:rsidP="00780FC6">
      <w:pPr>
        <w:ind w:left="851"/>
        <w:rPr>
          <w:sz w:val="24"/>
          <w:szCs w:val="24"/>
        </w:rPr>
      </w:pPr>
    </w:p>
    <w:p w14:paraId="30911182" w14:textId="77777777" w:rsidR="007551E6" w:rsidRPr="007551E6" w:rsidRDefault="007551E6" w:rsidP="00780FC6">
      <w:pPr>
        <w:ind w:left="851"/>
        <w:rPr>
          <w:sz w:val="24"/>
          <w:szCs w:val="24"/>
        </w:rPr>
      </w:pPr>
      <w:r w:rsidRPr="007551E6">
        <w:rPr>
          <w:sz w:val="24"/>
          <w:szCs w:val="24"/>
        </w:rPr>
        <w:t xml:space="preserve">Brugen af </w:t>
      </w:r>
      <w:proofErr w:type="spellStart"/>
      <w:r w:rsidRPr="007551E6">
        <w:rPr>
          <w:sz w:val="24"/>
          <w:szCs w:val="24"/>
        </w:rPr>
        <w:t>bupivacain</w:t>
      </w:r>
      <w:proofErr w:type="spellEnd"/>
      <w:r w:rsidRPr="007551E6">
        <w:rPr>
          <w:sz w:val="24"/>
          <w:szCs w:val="24"/>
        </w:rPr>
        <w:t xml:space="preserve"> til hovednerveblokade i børn i alderen 1 til 12 år er ikke blevet dokumenteret.</w:t>
      </w:r>
    </w:p>
    <w:p w14:paraId="48596871" w14:textId="77777777" w:rsidR="007551E6" w:rsidRPr="007551E6" w:rsidRDefault="007551E6" w:rsidP="00780FC6">
      <w:pPr>
        <w:ind w:left="851"/>
        <w:rPr>
          <w:sz w:val="24"/>
          <w:szCs w:val="24"/>
        </w:rPr>
      </w:pPr>
    </w:p>
    <w:p w14:paraId="29088414" w14:textId="77777777" w:rsidR="007551E6" w:rsidRPr="007551E6" w:rsidRDefault="007551E6" w:rsidP="00780FC6">
      <w:pPr>
        <w:ind w:left="851"/>
        <w:rPr>
          <w:sz w:val="24"/>
          <w:szCs w:val="24"/>
        </w:rPr>
      </w:pPr>
      <w:r w:rsidRPr="007551E6">
        <w:rPr>
          <w:sz w:val="24"/>
          <w:szCs w:val="24"/>
        </w:rPr>
        <w:t xml:space="preserve">Ved </w:t>
      </w:r>
      <w:proofErr w:type="spellStart"/>
      <w:r w:rsidRPr="007551E6">
        <w:rPr>
          <w:sz w:val="24"/>
          <w:szCs w:val="24"/>
        </w:rPr>
        <w:t>epidural</w:t>
      </w:r>
      <w:proofErr w:type="spellEnd"/>
      <w:r w:rsidRPr="007551E6">
        <w:rPr>
          <w:sz w:val="24"/>
          <w:szCs w:val="24"/>
        </w:rPr>
        <w:t xml:space="preserve"> anæstesi bør børn få administreret trinvise doser, der modsvarer deres alder og vægt, da særligt </w:t>
      </w:r>
      <w:proofErr w:type="spellStart"/>
      <w:r w:rsidRPr="007551E6">
        <w:rPr>
          <w:sz w:val="24"/>
          <w:szCs w:val="24"/>
        </w:rPr>
        <w:t>epidural</w:t>
      </w:r>
      <w:proofErr w:type="spellEnd"/>
      <w:r w:rsidRPr="007551E6">
        <w:rPr>
          <w:sz w:val="24"/>
          <w:szCs w:val="24"/>
        </w:rPr>
        <w:t xml:space="preserve"> anæstesi i brystregionen kan resultere i alvorlig hypotension og nedsat vejrtrækningsfunktion.</w:t>
      </w:r>
    </w:p>
    <w:p w14:paraId="46BFC29D" w14:textId="77777777" w:rsidR="007551E6" w:rsidRPr="007551E6" w:rsidRDefault="007551E6" w:rsidP="00780FC6">
      <w:pPr>
        <w:ind w:left="851"/>
        <w:rPr>
          <w:sz w:val="24"/>
          <w:szCs w:val="24"/>
        </w:rPr>
      </w:pPr>
    </w:p>
    <w:p w14:paraId="4599E896" w14:textId="77777777" w:rsidR="007551E6" w:rsidRPr="007551E6" w:rsidRDefault="007551E6" w:rsidP="00780FC6">
      <w:pPr>
        <w:numPr>
          <w:ilvl w:val="0"/>
          <w:numId w:val="9"/>
        </w:numPr>
        <w:ind w:left="1276" w:hanging="425"/>
        <w:rPr>
          <w:i/>
          <w:sz w:val="24"/>
          <w:szCs w:val="24"/>
        </w:rPr>
      </w:pPr>
      <w:r w:rsidRPr="007551E6">
        <w:rPr>
          <w:i/>
          <w:iCs/>
          <w:sz w:val="24"/>
          <w:szCs w:val="24"/>
        </w:rPr>
        <w:t>Fødsel og graviditet</w:t>
      </w:r>
    </w:p>
    <w:p w14:paraId="3C7C9D61" w14:textId="77777777" w:rsidR="007551E6" w:rsidRPr="007551E6" w:rsidRDefault="007551E6" w:rsidP="00780FC6">
      <w:pPr>
        <w:ind w:left="851"/>
        <w:rPr>
          <w:sz w:val="24"/>
          <w:szCs w:val="24"/>
        </w:rPr>
      </w:pPr>
      <w:r w:rsidRPr="007551E6">
        <w:rPr>
          <w:sz w:val="24"/>
          <w:szCs w:val="24"/>
        </w:rPr>
        <w:t xml:space="preserve">Administration i </w:t>
      </w:r>
      <w:proofErr w:type="spellStart"/>
      <w:r w:rsidRPr="007551E6">
        <w:rPr>
          <w:sz w:val="24"/>
          <w:szCs w:val="24"/>
        </w:rPr>
        <w:t>nervus</w:t>
      </w:r>
      <w:proofErr w:type="spellEnd"/>
      <w:r w:rsidRPr="007551E6">
        <w:rPr>
          <w:sz w:val="24"/>
          <w:szCs w:val="24"/>
        </w:rPr>
        <w:t xml:space="preserve"> </w:t>
      </w:r>
      <w:proofErr w:type="spellStart"/>
      <w:r w:rsidRPr="007551E6">
        <w:rPr>
          <w:sz w:val="24"/>
          <w:szCs w:val="24"/>
        </w:rPr>
        <w:t>epiduralis</w:t>
      </w:r>
      <w:proofErr w:type="spellEnd"/>
      <w:r w:rsidRPr="007551E6">
        <w:rPr>
          <w:sz w:val="24"/>
          <w:szCs w:val="24"/>
        </w:rPr>
        <w:t xml:space="preserve">, </w:t>
      </w:r>
      <w:proofErr w:type="spellStart"/>
      <w:r w:rsidRPr="007551E6">
        <w:rPr>
          <w:sz w:val="24"/>
          <w:szCs w:val="24"/>
        </w:rPr>
        <w:t>subarachnoidealis</w:t>
      </w:r>
      <w:proofErr w:type="spellEnd"/>
      <w:r w:rsidRPr="007551E6">
        <w:rPr>
          <w:sz w:val="24"/>
          <w:szCs w:val="24"/>
        </w:rPr>
        <w:t xml:space="preserve">, </w:t>
      </w:r>
      <w:proofErr w:type="spellStart"/>
      <w:r w:rsidRPr="007551E6">
        <w:rPr>
          <w:sz w:val="24"/>
          <w:szCs w:val="24"/>
        </w:rPr>
        <w:t>paracervicalis</w:t>
      </w:r>
      <w:proofErr w:type="spellEnd"/>
      <w:r w:rsidRPr="007551E6">
        <w:rPr>
          <w:sz w:val="24"/>
          <w:szCs w:val="24"/>
        </w:rPr>
        <w:t xml:space="preserve"> eller </w:t>
      </w:r>
      <w:proofErr w:type="spellStart"/>
      <w:r w:rsidRPr="007551E6">
        <w:rPr>
          <w:sz w:val="24"/>
          <w:szCs w:val="24"/>
        </w:rPr>
        <w:t>pudendus</w:t>
      </w:r>
      <w:proofErr w:type="spellEnd"/>
      <w:r w:rsidRPr="007551E6">
        <w:rPr>
          <w:sz w:val="24"/>
          <w:szCs w:val="24"/>
        </w:rPr>
        <w:t xml:space="preserve"> kan ændre uterussammentræknings- og/eller udstødningsevnen og endda øge behovet for forløsning med fødselstang.</w:t>
      </w:r>
    </w:p>
    <w:p w14:paraId="13AE78BE" w14:textId="77777777" w:rsidR="007551E6" w:rsidRPr="007551E6" w:rsidRDefault="007551E6" w:rsidP="00780FC6">
      <w:pPr>
        <w:ind w:left="851"/>
        <w:rPr>
          <w:sz w:val="24"/>
          <w:szCs w:val="24"/>
        </w:rPr>
      </w:pPr>
    </w:p>
    <w:p w14:paraId="275AD715" w14:textId="77777777" w:rsidR="007551E6" w:rsidRPr="007551E6" w:rsidRDefault="007551E6" w:rsidP="00780FC6">
      <w:pPr>
        <w:ind w:left="851"/>
        <w:rPr>
          <w:sz w:val="24"/>
          <w:szCs w:val="24"/>
        </w:rPr>
      </w:pPr>
      <w:proofErr w:type="spellStart"/>
      <w:r w:rsidRPr="007551E6">
        <w:rPr>
          <w:sz w:val="24"/>
          <w:szCs w:val="24"/>
        </w:rPr>
        <w:t>Epidural</w:t>
      </w:r>
      <w:proofErr w:type="spellEnd"/>
      <w:r w:rsidRPr="007551E6">
        <w:rPr>
          <w:sz w:val="24"/>
          <w:szCs w:val="24"/>
        </w:rPr>
        <w:t xml:space="preserve"> anæstesi kan forårsage hypotension og bradykardi. Denne risiko kan reduceres, f.eks. ved at injicere en </w:t>
      </w:r>
      <w:proofErr w:type="spellStart"/>
      <w:r w:rsidRPr="007551E6">
        <w:rPr>
          <w:sz w:val="24"/>
          <w:szCs w:val="24"/>
        </w:rPr>
        <w:t>vasopressor</w:t>
      </w:r>
      <w:proofErr w:type="spellEnd"/>
      <w:r w:rsidRPr="007551E6">
        <w:rPr>
          <w:sz w:val="24"/>
          <w:szCs w:val="24"/>
        </w:rPr>
        <w:t xml:space="preserve">. Hypotension bør omgående behandles intravenøst med et </w:t>
      </w:r>
      <w:proofErr w:type="spellStart"/>
      <w:r w:rsidRPr="007551E6">
        <w:rPr>
          <w:sz w:val="24"/>
          <w:szCs w:val="24"/>
        </w:rPr>
        <w:t>sympatomimetikum</w:t>
      </w:r>
      <w:proofErr w:type="spellEnd"/>
      <w:r w:rsidRPr="007551E6">
        <w:rPr>
          <w:sz w:val="24"/>
          <w:szCs w:val="24"/>
        </w:rPr>
        <w:t xml:space="preserve"> og bør gentages efter behov.</w:t>
      </w:r>
    </w:p>
    <w:p w14:paraId="62FA1419" w14:textId="77777777" w:rsidR="007551E6" w:rsidRPr="007551E6" w:rsidRDefault="007551E6" w:rsidP="00780FC6">
      <w:pPr>
        <w:ind w:left="851"/>
        <w:rPr>
          <w:sz w:val="24"/>
          <w:szCs w:val="24"/>
        </w:rPr>
      </w:pPr>
    </w:p>
    <w:p w14:paraId="2EE1EA42" w14:textId="77777777" w:rsidR="007551E6" w:rsidRPr="007551E6" w:rsidRDefault="007551E6" w:rsidP="00780FC6">
      <w:pPr>
        <w:ind w:left="851"/>
        <w:rPr>
          <w:sz w:val="24"/>
          <w:szCs w:val="24"/>
        </w:rPr>
      </w:pPr>
      <w:r w:rsidRPr="007551E6">
        <w:rPr>
          <w:sz w:val="24"/>
          <w:szCs w:val="24"/>
        </w:rPr>
        <w:t xml:space="preserve">Der bør udvises forsigtighed, når </w:t>
      </w:r>
      <w:proofErr w:type="spellStart"/>
      <w:r w:rsidRPr="007551E6">
        <w:rPr>
          <w:sz w:val="24"/>
          <w:szCs w:val="24"/>
        </w:rPr>
        <w:t>bupivacain</w:t>
      </w:r>
      <w:proofErr w:type="spellEnd"/>
      <w:r w:rsidRPr="007551E6">
        <w:rPr>
          <w:sz w:val="24"/>
          <w:szCs w:val="24"/>
        </w:rPr>
        <w:t xml:space="preserve"> administreres som en </w:t>
      </w:r>
      <w:proofErr w:type="spellStart"/>
      <w:r w:rsidRPr="007551E6">
        <w:rPr>
          <w:sz w:val="24"/>
          <w:szCs w:val="24"/>
        </w:rPr>
        <w:t>intraartikulær</w:t>
      </w:r>
      <w:proofErr w:type="spellEnd"/>
      <w:r w:rsidRPr="007551E6">
        <w:rPr>
          <w:sz w:val="24"/>
          <w:szCs w:val="24"/>
        </w:rPr>
        <w:t xml:space="preserve"> injektion, hvis der er mistanke om nyligt større </w:t>
      </w:r>
      <w:proofErr w:type="spellStart"/>
      <w:r w:rsidRPr="007551E6">
        <w:rPr>
          <w:sz w:val="24"/>
          <w:szCs w:val="24"/>
        </w:rPr>
        <w:t>intraartikulært</w:t>
      </w:r>
      <w:proofErr w:type="spellEnd"/>
      <w:r w:rsidRPr="007551E6">
        <w:rPr>
          <w:sz w:val="24"/>
          <w:szCs w:val="24"/>
        </w:rPr>
        <w:t xml:space="preserve"> traume, eller hvis der er opstået omfattende rå overflader i leddet under det kirurgiske indgreb, da dette kan accelerere absorption og resultere i højere plasmakoncentrationer.</w:t>
      </w:r>
    </w:p>
    <w:p w14:paraId="2BE4C463" w14:textId="77777777" w:rsidR="007551E6" w:rsidRPr="007551E6" w:rsidRDefault="007551E6" w:rsidP="00780FC6">
      <w:pPr>
        <w:ind w:left="851"/>
        <w:rPr>
          <w:sz w:val="24"/>
          <w:szCs w:val="24"/>
        </w:rPr>
      </w:pPr>
    </w:p>
    <w:p w14:paraId="024EDEB6" w14:textId="63EDD72E" w:rsidR="007551E6" w:rsidRPr="007551E6" w:rsidRDefault="007551E6" w:rsidP="00780FC6">
      <w:pPr>
        <w:ind w:left="851"/>
        <w:rPr>
          <w:sz w:val="24"/>
          <w:szCs w:val="24"/>
        </w:rPr>
      </w:pPr>
      <w:r w:rsidRPr="007551E6">
        <w:rPr>
          <w:sz w:val="24"/>
          <w:szCs w:val="24"/>
        </w:rPr>
        <w:t xml:space="preserve">Efter markedsføring er der blevet indberettet forekomster af </w:t>
      </w:r>
      <w:proofErr w:type="spellStart"/>
      <w:r w:rsidRPr="007551E6">
        <w:rPr>
          <w:sz w:val="24"/>
          <w:szCs w:val="24"/>
        </w:rPr>
        <w:t>kondrolyse</w:t>
      </w:r>
      <w:proofErr w:type="spellEnd"/>
      <w:r w:rsidRPr="007551E6">
        <w:rPr>
          <w:sz w:val="24"/>
          <w:szCs w:val="24"/>
        </w:rPr>
        <w:t xml:space="preserve"> hos patienter, som har modtaget postoperativ </w:t>
      </w:r>
      <w:proofErr w:type="spellStart"/>
      <w:r w:rsidRPr="007551E6">
        <w:rPr>
          <w:sz w:val="24"/>
          <w:szCs w:val="24"/>
        </w:rPr>
        <w:t>intraartikulær</w:t>
      </w:r>
      <w:proofErr w:type="spellEnd"/>
      <w:r w:rsidRPr="007551E6">
        <w:rPr>
          <w:sz w:val="24"/>
          <w:szCs w:val="24"/>
        </w:rPr>
        <w:t xml:space="preserve"> kontinuerlig infusion af lokalbedøvelsesmidler. Hovedparten af de indberettede tilfælde af </w:t>
      </w:r>
      <w:proofErr w:type="spellStart"/>
      <w:r w:rsidRPr="007551E6">
        <w:rPr>
          <w:sz w:val="24"/>
          <w:szCs w:val="24"/>
        </w:rPr>
        <w:t>kondrolyse</w:t>
      </w:r>
      <w:proofErr w:type="spellEnd"/>
      <w:r w:rsidRPr="007551E6">
        <w:rPr>
          <w:sz w:val="24"/>
          <w:szCs w:val="24"/>
        </w:rPr>
        <w:t xml:space="preserve"> har omfattet skulderleddet. Årsagssammenhængen </w:t>
      </w:r>
      <w:r w:rsidR="00780FC6" w:rsidRPr="009A4364">
        <w:rPr>
          <w:sz w:val="24"/>
          <w:szCs w:val="24"/>
        </w:rPr>
        <w:t xml:space="preserve">er </w:t>
      </w:r>
      <w:r w:rsidRPr="007551E6">
        <w:rPr>
          <w:sz w:val="24"/>
          <w:szCs w:val="24"/>
        </w:rPr>
        <w:t xml:space="preserve">ikke blevet fastslået på grund af flere medvirkende faktorer og inkonsistens i den videnskabelige litteratur vedrørende virkningsmekanismen. </w:t>
      </w:r>
      <w:proofErr w:type="spellStart"/>
      <w:r w:rsidRPr="007551E6">
        <w:rPr>
          <w:sz w:val="24"/>
          <w:szCs w:val="24"/>
        </w:rPr>
        <w:t>Intraartikulær</w:t>
      </w:r>
      <w:proofErr w:type="spellEnd"/>
      <w:r w:rsidRPr="007551E6">
        <w:rPr>
          <w:sz w:val="24"/>
          <w:szCs w:val="24"/>
        </w:rPr>
        <w:t xml:space="preserve"> kontinuerlig infusion er ikke en godkendt indikation for </w:t>
      </w:r>
      <w:proofErr w:type="spellStart"/>
      <w:r w:rsidRPr="007551E6">
        <w:rPr>
          <w:sz w:val="24"/>
          <w:szCs w:val="24"/>
        </w:rPr>
        <w:t>Apiyaq</w:t>
      </w:r>
      <w:proofErr w:type="spellEnd"/>
      <w:r w:rsidRPr="007551E6">
        <w:rPr>
          <w:sz w:val="24"/>
          <w:szCs w:val="24"/>
        </w:rPr>
        <w:t xml:space="preserve"> (se også pkt. 4.2 "Dosering").</w:t>
      </w:r>
    </w:p>
    <w:p w14:paraId="26C2B04E" w14:textId="77777777" w:rsidR="007551E6" w:rsidRPr="007551E6" w:rsidRDefault="007551E6" w:rsidP="00780FC6">
      <w:pPr>
        <w:ind w:left="851"/>
        <w:rPr>
          <w:sz w:val="24"/>
          <w:szCs w:val="24"/>
        </w:rPr>
      </w:pPr>
    </w:p>
    <w:p w14:paraId="15F25F0E" w14:textId="570B6A5F" w:rsidR="007551E6" w:rsidRPr="007551E6" w:rsidRDefault="007551E6" w:rsidP="00780FC6">
      <w:pPr>
        <w:ind w:left="851"/>
        <w:rPr>
          <w:sz w:val="24"/>
          <w:szCs w:val="24"/>
        </w:rPr>
      </w:pPr>
      <w:r w:rsidRPr="007551E6">
        <w:rPr>
          <w:sz w:val="24"/>
          <w:szCs w:val="24"/>
        </w:rPr>
        <w:t xml:space="preserve">Adrenalinopløsninger bør anvendes med forsigtighed til patienter med alvorlig eller ubehandlet hypertension, dårligt behandlet </w:t>
      </w:r>
      <w:proofErr w:type="spellStart"/>
      <w:r w:rsidRPr="007551E6">
        <w:rPr>
          <w:sz w:val="24"/>
          <w:szCs w:val="24"/>
        </w:rPr>
        <w:t>tyreotoksikose</w:t>
      </w:r>
      <w:proofErr w:type="spellEnd"/>
      <w:r w:rsidRPr="007551E6">
        <w:rPr>
          <w:sz w:val="24"/>
          <w:szCs w:val="24"/>
        </w:rPr>
        <w:t>, iskæmisk hjerteforstyrrelse, hjerteblok, hjerneblødning, fremskreden diabetes og enhver anden patologisk tilstand, der kan forværres af følgevirkningerne af adrenalin. Disse opløsninger bør anvendes med forsigtighed og i begrænsede mængder i distale arterielle områder, såsom fingrene eller områder med kompromitteret blodgennemstrømning (</w:t>
      </w:r>
      <w:r w:rsidR="009A4364">
        <w:rPr>
          <w:sz w:val="24"/>
          <w:szCs w:val="24"/>
        </w:rPr>
        <w:t>s</w:t>
      </w:r>
      <w:r w:rsidRPr="007551E6">
        <w:rPr>
          <w:sz w:val="24"/>
          <w:szCs w:val="24"/>
        </w:rPr>
        <w:t>e også pkt. 4.5 "Interaktioner").</w:t>
      </w:r>
    </w:p>
    <w:p w14:paraId="0E3567D8" w14:textId="77777777" w:rsidR="007551E6" w:rsidRPr="007551E6" w:rsidRDefault="007551E6" w:rsidP="00780FC6">
      <w:pPr>
        <w:ind w:left="851"/>
        <w:rPr>
          <w:sz w:val="24"/>
          <w:szCs w:val="24"/>
        </w:rPr>
      </w:pPr>
    </w:p>
    <w:p w14:paraId="31DD6F15" w14:textId="77777777" w:rsidR="007551E6" w:rsidRPr="007551E6" w:rsidRDefault="007551E6" w:rsidP="00780FC6">
      <w:pPr>
        <w:numPr>
          <w:ilvl w:val="0"/>
          <w:numId w:val="10"/>
        </w:numPr>
        <w:ind w:left="1276" w:hanging="425"/>
        <w:rPr>
          <w:i/>
          <w:iCs/>
          <w:sz w:val="24"/>
          <w:szCs w:val="24"/>
        </w:rPr>
      </w:pPr>
      <w:r w:rsidRPr="007551E6">
        <w:rPr>
          <w:i/>
          <w:iCs/>
          <w:sz w:val="24"/>
          <w:szCs w:val="24"/>
        </w:rPr>
        <w:t>Leverinsufficiens</w:t>
      </w:r>
    </w:p>
    <w:p w14:paraId="16FB5984" w14:textId="77777777" w:rsidR="007551E6" w:rsidRPr="007551E6" w:rsidRDefault="007551E6" w:rsidP="00780FC6">
      <w:pPr>
        <w:ind w:left="851"/>
        <w:rPr>
          <w:sz w:val="24"/>
          <w:szCs w:val="24"/>
        </w:rPr>
      </w:pPr>
      <w:r w:rsidRPr="007551E6">
        <w:rPr>
          <w:sz w:val="24"/>
          <w:szCs w:val="24"/>
        </w:rPr>
        <w:t xml:space="preserve">Leverinsufficiens med reversible forøgelser af </w:t>
      </w:r>
      <w:proofErr w:type="spellStart"/>
      <w:r w:rsidRPr="007551E6">
        <w:rPr>
          <w:sz w:val="24"/>
          <w:szCs w:val="24"/>
        </w:rPr>
        <w:t>alaninaminotransferase</w:t>
      </w:r>
      <w:proofErr w:type="spellEnd"/>
      <w:r w:rsidRPr="007551E6">
        <w:rPr>
          <w:sz w:val="24"/>
          <w:szCs w:val="24"/>
        </w:rPr>
        <w:t xml:space="preserve"> (ALT), alkalisk </w:t>
      </w:r>
      <w:proofErr w:type="spellStart"/>
      <w:r w:rsidRPr="007551E6">
        <w:rPr>
          <w:sz w:val="24"/>
          <w:szCs w:val="24"/>
        </w:rPr>
        <w:t>fosfatese</w:t>
      </w:r>
      <w:proofErr w:type="spellEnd"/>
      <w:r w:rsidRPr="007551E6">
        <w:rPr>
          <w:sz w:val="24"/>
          <w:szCs w:val="24"/>
        </w:rPr>
        <w:t xml:space="preserve"> (ALP) og bilirubin er blevet observeret efter gentagne injektioner eller langvarige infusioner af </w:t>
      </w:r>
      <w:proofErr w:type="spellStart"/>
      <w:r w:rsidRPr="007551E6">
        <w:rPr>
          <w:sz w:val="24"/>
          <w:szCs w:val="24"/>
        </w:rPr>
        <w:t>bupivacain</w:t>
      </w:r>
      <w:proofErr w:type="spellEnd"/>
      <w:r w:rsidRPr="007551E6">
        <w:rPr>
          <w:sz w:val="24"/>
          <w:szCs w:val="24"/>
        </w:rPr>
        <w:t xml:space="preserve">. En sammenhæng mellem brug af </w:t>
      </w:r>
      <w:proofErr w:type="spellStart"/>
      <w:r w:rsidRPr="007551E6">
        <w:rPr>
          <w:sz w:val="24"/>
          <w:szCs w:val="24"/>
        </w:rPr>
        <w:t>bupivacain</w:t>
      </w:r>
      <w:proofErr w:type="spellEnd"/>
      <w:r w:rsidRPr="007551E6">
        <w:rPr>
          <w:sz w:val="24"/>
          <w:szCs w:val="24"/>
        </w:rPr>
        <w:t xml:space="preserve"> og udvikling af lægemiddelinduceret leverskade (DILI) er blevet beskrevet i et mindre antal litteraturrapporter, især ved langvarig brug. Selvom </w:t>
      </w:r>
      <w:proofErr w:type="spellStart"/>
      <w:r w:rsidRPr="007551E6">
        <w:rPr>
          <w:sz w:val="24"/>
          <w:szCs w:val="24"/>
        </w:rPr>
        <w:t>patofysiologien</w:t>
      </w:r>
      <w:proofErr w:type="spellEnd"/>
      <w:r w:rsidRPr="007551E6">
        <w:rPr>
          <w:sz w:val="24"/>
          <w:szCs w:val="24"/>
        </w:rPr>
        <w:t xml:space="preserve"> for denne reaktion forbliver uklar, har øjeblikkelig </w:t>
      </w:r>
      <w:proofErr w:type="spellStart"/>
      <w:r w:rsidRPr="007551E6">
        <w:rPr>
          <w:sz w:val="24"/>
          <w:szCs w:val="24"/>
        </w:rPr>
        <w:t>seponering</w:t>
      </w:r>
      <w:proofErr w:type="spellEnd"/>
      <w:r w:rsidRPr="007551E6">
        <w:rPr>
          <w:sz w:val="24"/>
          <w:szCs w:val="24"/>
        </w:rPr>
        <w:t xml:space="preserve"> af </w:t>
      </w:r>
      <w:proofErr w:type="spellStart"/>
      <w:r w:rsidRPr="007551E6">
        <w:rPr>
          <w:sz w:val="24"/>
          <w:szCs w:val="24"/>
        </w:rPr>
        <w:t>bupivacain</w:t>
      </w:r>
      <w:proofErr w:type="spellEnd"/>
      <w:r w:rsidRPr="007551E6">
        <w:rPr>
          <w:sz w:val="24"/>
          <w:szCs w:val="24"/>
        </w:rPr>
        <w:t xml:space="preserve"> vist hurtig klinisk forbedring. Lægemidlet bør seponeres, hvis der observeres tegn på leverinsufficiens under administration af </w:t>
      </w:r>
      <w:proofErr w:type="spellStart"/>
      <w:r w:rsidRPr="007551E6">
        <w:rPr>
          <w:sz w:val="24"/>
          <w:szCs w:val="24"/>
        </w:rPr>
        <w:t>bupivacain</w:t>
      </w:r>
      <w:proofErr w:type="spellEnd"/>
      <w:r w:rsidRPr="007551E6">
        <w:rPr>
          <w:sz w:val="24"/>
          <w:szCs w:val="24"/>
        </w:rPr>
        <w:t>.</w:t>
      </w:r>
    </w:p>
    <w:p w14:paraId="43A5CB1C" w14:textId="77777777" w:rsidR="007551E6" w:rsidRPr="007551E6" w:rsidRDefault="007551E6" w:rsidP="00780FC6">
      <w:pPr>
        <w:ind w:left="851"/>
        <w:rPr>
          <w:sz w:val="24"/>
          <w:szCs w:val="24"/>
        </w:rPr>
      </w:pPr>
    </w:p>
    <w:p w14:paraId="4A6DC6D1" w14:textId="77777777" w:rsidR="007551E6" w:rsidRPr="007551E6" w:rsidRDefault="007551E6" w:rsidP="00780FC6">
      <w:pPr>
        <w:ind w:left="851"/>
        <w:rPr>
          <w:b/>
          <w:bCs/>
          <w:sz w:val="24"/>
          <w:szCs w:val="24"/>
        </w:rPr>
      </w:pPr>
      <w:r w:rsidRPr="007551E6">
        <w:rPr>
          <w:b/>
          <w:bCs/>
          <w:sz w:val="24"/>
          <w:szCs w:val="24"/>
        </w:rPr>
        <w:t>Hjælpestoffer</w:t>
      </w:r>
    </w:p>
    <w:p w14:paraId="70710B00" w14:textId="77777777" w:rsidR="007551E6" w:rsidRPr="007551E6" w:rsidRDefault="007551E6" w:rsidP="00780FC6">
      <w:pPr>
        <w:ind w:left="851"/>
        <w:rPr>
          <w:sz w:val="24"/>
          <w:szCs w:val="24"/>
        </w:rPr>
      </w:pPr>
      <w:r w:rsidRPr="007551E6">
        <w:rPr>
          <w:sz w:val="24"/>
          <w:szCs w:val="24"/>
        </w:rPr>
        <w:t xml:space="preserve">Dette lægemiddel indeholder </w:t>
      </w:r>
      <w:proofErr w:type="spellStart"/>
      <w:r w:rsidRPr="007551E6">
        <w:rPr>
          <w:sz w:val="24"/>
          <w:szCs w:val="24"/>
        </w:rPr>
        <w:t>natriummetabisulfit</w:t>
      </w:r>
      <w:proofErr w:type="spellEnd"/>
      <w:r w:rsidRPr="007551E6">
        <w:rPr>
          <w:sz w:val="24"/>
          <w:szCs w:val="24"/>
        </w:rPr>
        <w:t xml:space="preserve">, som i sjældne tilfælde kan forårsage alvorlige overfølsomhedsreaktioner og </w:t>
      </w:r>
      <w:proofErr w:type="spellStart"/>
      <w:r w:rsidRPr="007551E6">
        <w:rPr>
          <w:sz w:val="24"/>
          <w:szCs w:val="24"/>
        </w:rPr>
        <w:t>bronkospasme</w:t>
      </w:r>
      <w:proofErr w:type="spellEnd"/>
      <w:r w:rsidRPr="007551E6">
        <w:rPr>
          <w:sz w:val="24"/>
          <w:szCs w:val="24"/>
        </w:rPr>
        <w:t>.</w:t>
      </w:r>
    </w:p>
    <w:p w14:paraId="3BBFFF5A" w14:textId="77777777" w:rsidR="007551E6" w:rsidRPr="007551E6" w:rsidRDefault="007551E6" w:rsidP="00780FC6">
      <w:pPr>
        <w:ind w:left="851"/>
        <w:rPr>
          <w:sz w:val="24"/>
          <w:szCs w:val="24"/>
        </w:rPr>
      </w:pPr>
    </w:p>
    <w:p w14:paraId="4FB3FF61" w14:textId="77777777" w:rsidR="007551E6" w:rsidRPr="007551E6" w:rsidRDefault="007551E6" w:rsidP="00780FC6">
      <w:pPr>
        <w:ind w:left="851"/>
        <w:rPr>
          <w:sz w:val="24"/>
          <w:szCs w:val="24"/>
        </w:rPr>
      </w:pPr>
      <w:r w:rsidRPr="007551E6">
        <w:rPr>
          <w:sz w:val="24"/>
          <w:szCs w:val="24"/>
        </w:rPr>
        <w:t>Dette lægemiddel indeholder 33,08 mg natrium pr. 10 ml ampul, svarende til 1,65 % af den WHO-anbefalede maksimale daglige indtagelse af 2 g natrium for en voksen.</w:t>
      </w:r>
    </w:p>
    <w:p w14:paraId="490FDBA2" w14:textId="6BFC94D4" w:rsidR="009A4364" w:rsidRDefault="009A4364">
      <w:pPr>
        <w:rPr>
          <w:sz w:val="24"/>
          <w:szCs w:val="24"/>
        </w:rPr>
      </w:pPr>
      <w:r>
        <w:rPr>
          <w:sz w:val="24"/>
          <w:szCs w:val="24"/>
        </w:rPr>
        <w:br w:type="page"/>
      </w:r>
    </w:p>
    <w:p w14:paraId="53E66C72" w14:textId="77777777" w:rsidR="009260DE" w:rsidRPr="009A4364" w:rsidRDefault="009260DE" w:rsidP="009260DE">
      <w:pPr>
        <w:tabs>
          <w:tab w:val="left" w:pos="851"/>
        </w:tabs>
        <w:ind w:left="851"/>
        <w:rPr>
          <w:sz w:val="24"/>
          <w:szCs w:val="24"/>
        </w:rPr>
      </w:pPr>
    </w:p>
    <w:p w14:paraId="0069B996" w14:textId="77777777" w:rsidR="009260DE" w:rsidRPr="009A4364" w:rsidRDefault="009260DE" w:rsidP="009260DE">
      <w:pPr>
        <w:tabs>
          <w:tab w:val="left" w:pos="851"/>
        </w:tabs>
        <w:ind w:left="851" w:hanging="851"/>
        <w:rPr>
          <w:b/>
          <w:sz w:val="24"/>
          <w:szCs w:val="24"/>
        </w:rPr>
      </w:pPr>
      <w:r w:rsidRPr="009A4364">
        <w:rPr>
          <w:b/>
          <w:sz w:val="24"/>
          <w:szCs w:val="24"/>
        </w:rPr>
        <w:t>4.5</w:t>
      </w:r>
      <w:r w:rsidRPr="009A4364">
        <w:rPr>
          <w:b/>
          <w:sz w:val="24"/>
          <w:szCs w:val="24"/>
        </w:rPr>
        <w:tab/>
        <w:t>Interaktion med andre lægemidler og andre former for interaktion</w:t>
      </w:r>
    </w:p>
    <w:p w14:paraId="41E528A0" w14:textId="77777777" w:rsidR="007551E6" w:rsidRPr="007551E6" w:rsidRDefault="007551E6" w:rsidP="00780FC6">
      <w:pPr>
        <w:ind w:left="851"/>
        <w:rPr>
          <w:sz w:val="24"/>
          <w:szCs w:val="24"/>
        </w:rPr>
      </w:pPr>
      <w:r w:rsidRPr="007551E6">
        <w:rPr>
          <w:sz w:val="24"/>
          <w:szCs w:val="24"/>
        </w:rPr>
        <w:t xml:space="preserve">Der er ikke udført specifikke interaktionsundersøgelser med </w:t>
      </w:r>
      <w:proofErr w:type="spellStart"/>
      <w:r w:rsidRPr="007551E6">
        <w:rPr>
          <w:sz w:val="24"/>
          <w:szCs w:val="24"/>
        </w:rPr>
        <w:t>bupivacain</w:t>
      </w:r>
      <w:proofErr w:type="spellEnd"/>
      <w:r w:rsidRPr="007551E6">
        <w:rPr>
          <w:sz w:val="24"/>
          <w:szCs w:val="24"/>
        </w:rPr>
        <w:t xml:space="preserve"> og klasse III-</w:t>
      </w:r>
      <w:proofErr w:type="spellStart"/>
      <w:r w:rsidRPr="007551E6">
        <w:rPr>
          <w:sz w:val="24"/>
          <w:szCs w:val="24"/>
        </w:rPr>
        <w:t>antiarytmika</w:t>
      </w:r>
      <w:proofErr w:type="spellEnd"/>
      <w:r w:rsidRPr="007551E6">
        <w:rPr>
          <w:sz w:val="24"/>
          <w:szCs w:val="24"/>
        </w:rPr>
        <w:t xml:space="preserve"> (f.eks. </w:t>
      </w:r>
      <w:proofErr w:type="spellStart"/>
      <w:r w:rsidRPr="007551E6">
        <w:rPr>
          <w:sz w:val="24"/>
          <w:szCs w:val="24"/>
        </w:rPr>
        <w:t>amiodaron</w:t>
      </w:r>
      <w:proofErr w:type="spellEnd"/>
      <w:r w:rsidRPr="007551E6">
        <w:rPr>
          <w:sz w:val="24"/>
          <w:szCs w:val="24"/>
        </w:rPr>
        <w:t>). Det anbefales dog at udvise forsigtighed (se også pkt. 4.4 "Advarsler og forsigtighedsregler").</w:t>
      </w:r>
    </w:p>
    <w:p w14:paraId="0F54597F" w14:textId="77777777" w:rsidR="007551E6" w:rsidRPr="007551E6" w:rsidRDefault="007551E6" w:rsidP="00780FC6">
      <w:pPr>
        <w:ind w:left="851"/>
        <w:rPr>
          <w:bCs/>
          <w:sz w:val="24"/>
          <w:szCs w:val="24"/>
        </w:rPr>
      </w:pPr>
    </w:p>
    <w:p w14:paraId="31FA08AC" w14:textId="77777777" w:rsidR="007551E6" w:rsidRPr="007551E6" w:rsidRDefault="007551E6" w:rsidP="00780FC6">
      <w:pPr>
        <w:ind w:left="851"/>
        <w:rPr>
          <w:bCs/>
          <w:sz w:val="24"/>
          <w:szCs w:val="24"/>
          <w:u w:val="single"/>
        </w:rPr>
      </w:pPr>
      <w:r w:rsidRPr="007551E6">
        <w:rPr>
          <w:sz w:val="24"/>
          <w:szCs w:val="24"/>
          <w:u w:val="single"/>
        </w:rPr>
        <w:t>Amid-lignende lokalbedøvelsesmidler</w:t>
      </w:r>
    </w:p>
    <w:p w14:paraId="602B766A" w14:textId="77777777" w:rsidR="007551E6" w:rsidRPr="007551E6" w:rsidRDefault="007551E6" w:rsidP="00780FC6">
      <w:pPr>
        <w:ind w:left="851"/>
        <w:rPr>
          <w:sz w:val="24"/>
          <w:szCs w:val="24"/>
        </w:rPr>
      </w:pPr>
      <w:proofErr w:type="spellStart"/>
      <w:r w:rsidRPr="007551E6">
        <w:rPr>
          <w:sz w:val="24"/>
          <w:szCs w:val="24"/>
        </w:rPr>
        <w:t>Bupivacain</w:t>
      </w:r>
      <w:proofErr w:type="spellEnd"/>
      <w:r w:rsidRPr="007551E6">
        <w:rPr>
          <w:sz w:val="24"/>
          <w:szCs w:val="24"/>
        </w:rPr>
        <w:t xml:space="preserve"> bør anvendes med forsigtighed til patienter, som behandles med midler, der strukturelt ligner amid-lignende lokalbedøvelsesmidler, da der kan forekomme forøgede toksiske følgevirkninger.</w:t>
      </w:r>
    </w:p>
    <w:p w14:paraId="7E6AA8BB" w14:textId="77777777" w:rsidR="007551E6" w:rsidRPr="007551E6" w:rsidRDefault="007551E6" w:rsidP="00780FC6">
      <w:pPr>
        <w:ind w:left="851"/>
        <w:rPr>
          <w:sz w:val="24"/>
          <w:szCs w:val="24"/>
        </w:rPr>
      </w:pPr>
    </w:p>
    <w:p w14:paraId="5CD8012C" w14:textId="77777777" w:rsidR="007551E6" w:rsidRPr="007551E6" w:rsidRDefault="007551E6" w:rsidP="00780FC6">
      <w:pPr>
        <w:ind w:left="851"/>
        <w:rPr>
          <w:sz w:val="24"/>
          <w:szCs w:val="24"/>
        </w:rPr>
      </w:pPr>
      <w:r w:rsidRPr="007551E6">
        <w:rPr>
          <w:sz w:val="24"/>
          <w:szCs w:val="24"/>
        </w:rPr>
        <w:t xml:space="preserve">Samtidig administration af </w:t>
      </w:r>
      <w:proofErr w:type="spellStart"/>
      <w:r w:rsidRPr="007551E6">
        <w:rPr>
          <w:sz w:val="24"/>
          <w:szCs w:val="24"/>
        </w:rPr>
        <w:t>bupivacain</w:t>
      </w:r>
      <w:proofErr w:type="spellEnd"/>
      <w:r w:rsidRPr="007551E6">
        <w:rPr>
          <w:sz w:val="24"/>
          <w:szCs w:val="24"/>
        </w:rPr>
        <w:t xml:space="preserve"> og </w:t>
      </w:r>
      <w:proofErr w:type="spellStart"/>
      <w:r w:rsidRPr="007551E6">
        <w:rPr>
          <w:sz w:val="24"/>
          <w:szCs w:val="24"/>
        </w:rPr>
        <w:t>vasokonstriktorer</w:t>
      </w:r>
      <w:proofErr w:type="spellEnd"/>
      <w:r w:rsidRPr="007551E6">
        <w:rPr>
          <w:sz w:val="24"/>
          <w:szCs w:val="24"/>
        </w:rPr>
        <w:t xml:space="preserve"> forlænger virkningen og reducerer plasmakoncentrationen af lokalbedøvelsesmidlet.</w:t>
      </w:r>
    </w:p>
    <w:p w14:paraId="65B1DCE8" w14:textId="77777777" w:rsidR="007551E6" w:rsidRPr="007551E6" w:rsidRDefault="007551E6" w:rsidP="00780FC6">
      <w:pPr>
        <w:ind w:left="851"/>
        <w:rPr>
          <w:sz w:val="24"/>
          <w:szCs w:val="24"/>
        </w:rPr>
      </w:pPr>
    </w:p>
    <w:p w14:paraId="7374AE02" w14:textId="77777777" w:rsidR="007551E6" w:rsidRPr="007551E6" w:rsidRDefault="007551E6" w:rsidP="00780FC6">
      <w:pPr>
        <w:ind w:left="851"/>
        <w:rPr>
          <w:sz w:val="24"/>
          <w:szCs w:val="24"/>
        </w:rPr>
      </w:pPr>
      <w:proofErr w:type="spellStart"/>
      <w:r w:rsidRPr="007551E6">
        <w:rPr>
          <w:sz w:val="24"/>
          <w:szCs w:val="24"/>
        </w:rPr>
        <w:t>Cemetidin</w:t>
      </w:r>
      <w:proofErr w:type="spellEnd"/>
      <w:r w:rsidRPr="007551E6">
        <w:rPr>
          <w:sz w:val="24"/>
          <w:szCs w:val="24"/>
        </w:rPr>
        <w:t xml:space="preserve"> reducerer </w:t>
      </w:r>
      <w:proofErr w:type="spellStart"/>
      <w:r w:rsidRPr="007551E6">
        <w:rPr>
          <w:sz w:val="24"/>
          <w:szCs w:val="24"/>
        </w:rPr>
        <w:t>bupivacain-clearance</w:t>
      </w:r>
      <w:proofErr w:type="spellEnd"/>
      <w:r w:rsidRPr="007551E6">
        <w:rPr>
          <w:sz w:val="24"/>
          <w:szCs w:val="24"/>
        </w:rPr>
        <w:t xml:space="preserve"> og kan kræve en dosisreduktion.</w:t>
      </w:r>
    </w:p>
    <w:p w14:paraId="5E447AFC" w14:textId="77777777" w:rsidR="007551E6" w:rsidRPr="007551E6" w:rsidRDefault="007551E6" w:rsidP="00780FC6">
      <w:pPr>
        <w:ind w:left="851"/>
        <w:rPr>
          <w:sz w:val="24"/>
          <w:szCs w:val="24"/>
        </w:rPr>
      </w:pPr>
    </w:p>
    <w:p w14:paraId="042F03EC" w14:textId="77777777" w:rsidR="007551E6" w:rsidRPr="007551E6" w:rsidRDefault="007551E6" w:rsidP="00780FC6">
      <w:pPr>
        <w:ind w:left="851"/>
        <w:rPr>
          <w:sz w:val="24"/>
          <w:szCs w:val="24"/>
          <w:u w:val="single"/>
        </w:rPr>
      </w:pPr>
      <w:r w:rsidRPr="007551E6">
        <w:rPr>
          <w:sz w:val="24"/>
          <w:szCs w:val="24"/>
          <w:u w:val="single"/>
        </w:rPr>
        <w:t>Interaktioner relateret til adrenalin-bestanddelen</w:t>
      </w:r>
    </w:p>
    <w:p w14:paraId="1AB61734" w14:textId="3A266B6E" w:rsidR="007551E6" w:rsidRPr="007551E6" w:rsidRDefault="007551E6" w:rsidP="00780FC6">
      <w:pPr>
        <w:ind w:left="851"/>
        <w:rPr>
          <w:sz w:val="24"/>
          <w:szCs w:val="24"/>
        </w:rPr>
      </w:pPr>
      <w:r w:rsidRPr="007551E6">
        <w:rPr>
          <w:sz w:val="24"/>
          <w:szCs w:val="24"/>
        </w:rPr>
        <w:t xml:space="preserve">Opløsninger, der indeholder adrenalin, bør undgås eller anvendes med forsigtighed til patienter, som er i behandling med tricykliske </w:t>
      </w:r>
      <w:proofErr w:type="spellStart"/>
      <w:r w:rsidRPr="007551E6">
        <w:rPr>
          <w:sz w:val="24"/>
          <w:szCs w:val="24"/>
        </w:rPr>
        <w:t>antidepressiva</w:t>
      </w:r>
      <w:proofErr w:type="spellEnd"/>
      <w:r w:rsidRPr="007551E6">
        <w:rPr>
          <w:sz w:val="24"/>
          <w:szCs w:val="24"/>
        </w:rPr>
        <w:t xml:space="preserve">, da langvarig og alvorlig hypertension kan forekomme. Derudover kan brugen af adrenalinopløsninger og </w:t>
      </w:r>
      <w:proofErr w:type="spellStart"/>
      <w:r w:rsidRPr="007551E6">
        <w:rPr>
          <w:sz w:val="24"/>
          <w:szCs w:val="24"/>
        </w:rPr>
        <w:t>oxytociske</w:t>
      </w:r>
      <w:proofErr w:type="spellEnd"/>
      <w:r w:rsidRPr="007551E6">
        <w:rPr>
          <w:sz w:val="24"/>
          <w:szCs w:val="24"/>
        </w:rPr>
        <w:t xml:space="preserve"> lægemidler såsom </w:t>
      </w:r>
      <w:proofErr w:type="spellStart"/>
      <w:r w:rsidRPr="007551E6">
        <w:rPr>
          <w:sz w:val="24"/>
          <w:szCs w:val="24"/>
        </w:rPr>
        <w:t>ergotaminer</w:t>
      </w:r>
      <w:proofErr w:type="spellEnd"/>
      <w:r w:rsidRPr="007551E6">
        <w:rPr>
          <w:sz w:val="24"/>
          <w:szCs w:val="24"/>
        </w:rPr>
        <w:t xml:space="preserve"> forårsage alvorligt og vedvarende forhøjet blodtryk, slagtilfælde og hjerteanfald. </w:t>
      </w:r>
      <w:proofErr w:type="spellStart"/>
      <w:r w:rsidRPr="007551E6">
        <w:rPr>
          <w:sz w:val="24"/>
          <w:szCs w:val="24"/>
        </w:rPr>
        <w:t>Phenothiazin</w:t>
      </w:r>
      <w:proofErr w:type="spellEnd"/>
      <w:r w:rsidRPr="007551E6">
        <w:rPr>
          <w:sz w:val="24"/>
          <w:szCs w:val="24"/>
        </w:rPr>
        <w:t xml:space="preserve">- og </w:t>
      </w:r>
      <w:proofErr w:type="spellStart"/>
      <w:r w:rsidRPr="007551E6">
        <w:rPr>
          <w:sz w:val="24"/>
          <w:szCs w:val="24"/>
        </w:rPr>
        <w:t>butyrophenonpræparater</w:t>
      </w:r>
      <w:proofErr w:type="spellEnd"/>
      <w:r w:rsidRPr="007551E6">
        <w:rPr>
          <w:sz w:val="24"/>
          <w:szCs w:val="24"/>
        </w:rPr>
        <w:t xml:space="preserve"> kan reducere eller ophæve den </w:t>
      </w:r>
      <w:proofErr w:type="spellStart"/>
      <w:r w:rsidRPr="007551E6">
        <w:rPr>
          <w:sz w:val="24"/>
          <w:szCs w:val="24"/>
        </w:rPr>
        <w:t>pressoriske</w:t>
      </w:r>
      <w:proofErr w:type="spellEnd"/>
      <w:r w:rsidRPr="007551E6">
        <w:rPr>
          <w:sz w:val="24"/>
          <w:szCs w:val="24"/>
        </w:rPr>
        <w:t xml:space="preserve"> virkning af adrenalin.</w:t>
      </w:r>
    </w:p>
    <w:p w14:paraId="56A4EEA5" w14:textId="77777777" w:rsidR="007551E6" w:rsidRPr="007551E6" w:rsidRDefault="007551E6" w:rsidP="00780FC6">
      <w:pPr>
        <w:ind w:left="851"/>
        <w:rPr>
          <w:sz w:val="24"/>
          <w:szCs w:val="24"/>
        </w:rPr>
      </w:pPr>
    </w:p>
    <w:p w14:paraId="10641818" w14:textId="77777777" w:rsidR="007551E6" w:rsidRPr="007551E6" w:rsidRDefault="007551E6" w:rsidP="00780FC6">
      <w:pPr>
        <w:ind w:left="851"/>
        <w:rPr>
          <w:sz w:val="24"/>
          <w:szCs w:val="24"/>
        </w:rPr>
      </w:pPr>
      <w:r w:rsidRPr="007551E6">
        <w:rPr>
          <w:sz w:val="24"/>
          <w:szCs w:val="24"/>
        </w:rPr>
        <w:t xml:space="preserve">Opløsninger, der indeholder adrenalin, bør anvendes med forsigtighed til patienter, som gennemgår fuld bedøvelse ved inhalation af midler såsom </w:t>
      </w:r>
      <w:proofErr w:type="spellStart"/>
      <w:r w:rsidRPr="007551E6">
        <w:rPr>
          <w:sz w:val="24"/>
          <w:szCs w:val="24"/>
        </w:rPr>
        <w:t>halotan</w:t>
      </w:r>
      <w:proofErr w:type="spellEnd"/>
      <w:r w:rsidRPr="007551E6">
        <w:rPr>
          <w:sz w:val="24"/>
          <w:szCs w:val="24"/>
        </w:rPr>
        <w:t xml:space="preserve">, på grund af risikoen for alvorlig </w:t>
      </w:r>
      <w:proofErr w:type="spellStart"/>
      <w:r w:rsidRPr="007551E6">
        <w:rPr>
          <w:sz w:val="24"/>
          <w:szCs w:val="24"/>
        </w:rPr>
        <w:t>hjertearytmi</w:t>
      </w:r>
      <w:proofErr w:type="spellEnd"/>
      <w:r w:rsidRPr="007551E6">
        <w:rPr>
          <w:sz w:val="24"/>
          <w:szCs w:val="24"/>
        </w:rPr>
        <w:t>.</w:t>
      </w:r>
    </w:p>
    <w:p w14:paraId="6AFD16A0" w14:textId="77777777" w:rsidR="007551E6" w:rsidRPr="007551E6" w:rsidRDefault="007551E6" w:rsidP="00780FC6">
      <w:pPr>
        <w:ind w:left="851"/>
        <w:rPr>
          <w:sz w:val="24"/>
          <w:szCs w:val="24"/>
        </w:rPr>
      </w:pPr>
    </w:p>
    <w:p w14:paraId="0A59E406" w14:textId="77777777" w:rsidR="007551E6" w:rsidRPr="007551E6" w:rsidRDefault="007551E6" w:rsidP="00780FC6">
      <w:pPr>
        <w:ind w:left="851"/>
        <w:rPr>
          <w:sz w:val="24"/>
          <w:szCs w:val="24"/>
        </w:rPr>
      </w:pPr>
      <w:r w:rsidRPr="007551E6">
        <w:rPr>
          <w:sz w:val="24"/>
          <w:szCs w:val="24"/>
        </w:rPr>
        <w:t>Ikke-</w:t>
      </w:r>
      <w:proofErr w:type="spellStart"/>
      <w:r w:rsidRPr="007551E6">
        <w:rPr>
          <w:sz w:val="24"/>
          <w:szCs w:val="24"/>
        </w:rPr>
        <w:t>kardioselektive</w:t>
      </w:r>
      <w:proofErr w:type="spellEnd"/>
      <w:r w:rsidRPr="007551E6">
        <w:rPr>
          <w:sz w:val="24"/>
          <w:szCs w:val="24"/>
        </w:rPr>
        <w:t xml:space="preserve"> betablokkere såsom </w:t>
      </w:r>
      <w:proofErr w:type="spellStart"/>
      <w:r w:rsidRPr="007551E6">
        <w:rPr>
          <w:sz w:val="24"/>
          <w:szCs w:val="24"/>
        </w:rPr>
        <w:t>propranolol</w:t>
      </w:r>
      <w:proofErr w:type="spellEnd"/>
      <w:r w:rsidRPr="007551E6">
        <w:rPr>
          <w:sz w:val="24"/>
          <w:szCs w:val="24"/>
        </w:rPr>
        <w:t xml:space="preserve"> øger den </w:t>
      </w:r>
      <w:proofErr w:type="spellStart"/>
      <w:r w:rsidRPr="007551E6">
        <w:rPr>
          <w:sz w:val="24"/>
          <w:szCs w:val="24"/>
        </w:rPr>
        <w:t>suppressoriske</w:t>
      </w:r>
      <w:proofErr w:type="spellEnd"/>
      <w:r w:rsidRPr="007551E6">
        <w:rPr>
          <w:sz w:val="24"/>
          <w:szCs w:val="24"/>
        </w:rPr>
        <w:t xml:space="preserve"> virkning af adrenalin, hvilket kan resultere i alvorlig hypertension og bradykardi.</w:t>
      </w:r>
    </w:p>
    <w:p w14:paraId="15E2C56B" w14:textId="77777777" w:rsidR="009260DE" w:rsidRPr="009A4364" w:rsidRDefault="009260DE" w:rsidP="009260DE">
      <w:pPr>
        <w:tabs>
          <w:tab w:val="left" w:pos="851"/>
        </w:tabs>
        <w:ind w:left="851"/>
        <w:rPr>
          <w:sz w:val="24"/>
          <w:szCs w:val="24"/>
        </w:rPr>
      </w:pPr>
    </w:p>
    <w:p w14:paraId="37BC5B49" w14:textId="77777777" w:rsidR="009260DE" w:rsidRPr="009A4364" w:rsidRDefault="009260DE" w:rsidP="009260DE">
      <w:pPr>
        <w:tabs>
          <w:tab w:val="left" w:pos="851"/>
        </w:tabs>
        <w:ind w:left="851" w:hanging="851"/>
        <w:rPr>
          <w:b/>
          <w:sz w:val="24"/>
          <w:szCs w:val="24"/>
        </w:rPr>
      </w:pPr>
      <w:r w:rsidRPr="009A4364">
        <w:rPr>
          <w:b/>
          <w:sz w:val="24"/>
          <w:szCs w:val="24"/>
        </w:rPr>
        <w:t>4.6</w:t>
      </w:r>
      <w:r w:rsidRPr="009A4364">
        <w:rPr>
          <w:b/>
          <w:sz w:val="24"/>
          <w:szCs w:val="24"/>
        </w:rPr>
        <w:tab/>
      </w:r>
      <w:r w:rsidR="0071241E" w:rsidRPr="009A4364">
        <w:rPr>
          <w:b/>
          <w:sz w:val="24"/>
          <w:szCs w:val="24"/>
        </w:rPr>
        <w:t>Fertilitet, g</w:t>
      </w:r>
      <w:r w:rsidRPr="009A4364">
        <w:rPr>
          <w:b/>
          <w:sz w:val="24"/>
          <w:szCs w:val="24"/>
        </w:rPr>
        <w:t>raviditet og amning</w:t>
      </w:r>
    </w:p>
    <w:p w14:paraId="29892EEC" w14:textId="77777777" w:rsidR="00CE37CC" w:rsidRPr="009A4364" w:rsidRDefault="00CE37CC" w:rsidP="00780FC6">
      <w:pPr>
        <w:ind w:left="851"/>
        <w:rPr>
          <w:sz w:val="24"/>
          <w:szCs w:val="24"/>
          <w:u w:val="single"/>
        </w:rPr>
      </w:pPr>
    </w:p>
    <w:p w14:paraId="16DA2A51" w14:textId="6EF43459" w:rsidR="007551E6" w:rsidRPr="007551E6" w:rsidRDefault="007551E6" w:rsidP="00780FC6">
      <w:pPr>
        <w:ind w:left="851"/>
        <w:rPr>
          <w:sz w:val="24"/>
          <w:szCs w:val="24"/>
        </w:rPr>
      </w:pPr>
      <w:r w:rsidRPr="007551E6">
        <w:rPr>
          <w:sz w:val="24"/>
          <w:szCs w:val="24"/>
          <w:u w:val="single"/>
        </w:rPr>
        <w:t>Graviditet</w:t>
      </w:r>
    </w:p>
    <w:p w14:paraId="4A9625B7" w14:textId="77777777" w:rsidR="007551E6" w:rsidRPr="007551E6" w:rsidRDefault="007551E6" w:rsidP="00780FC6">
      <w:pPr>
        <w:ind w:left="851"/>
        <w:rPr>
          <w:sz w:val="24"/>
          <w:szCs w:val="24"/>
        </w:rPr>
      </w:pPr>
      <w:r w:rsidRPr="007551E6">
        <w:rPr>
          <w:sz w:val="24"/>
          <w:szCs w:val="24"/>
        </w:rPr>
        <w:t xml:space="preserve">I tilfælde af </w:t>
      </w:r>
      <w:proofErr w:type="spellStart"/>
      <w:r w:rsidRPr="007551E6">
        <w:rPr>
          <w:sz w:val="24"/>
          <w:szCs w:val="24"/>
        </w:rPr>
        <w:t>paracervikal</w:t>
      </w:r>
      <w:proofErr w:type="spellEnd"/>
      <w:r w:rsidRPr="007551E6">
        <w:rPr>
          <w:sz w:val="24"/>
          <w:szCs w:val="24"/>
        </w:rPr>
        <w:t xml:space="preserve"> blokade øges risikoen for reaktioner, såsom bradykardi/</w:t>
      </w:r>
      <w:proofErr w:type="spellStart"/>
      <w:r w:rsidRPr="007551E6">
        <w:rPr>
          <w:sz w:val="24"/>
          <w:szCs w:val="24"/>
        </w:rPr>
        <w:t>takykardi</w:t>
      </w:r>
      <w:proofErr w:type="spellEnd"/>
      <w:r w:rsidRPr="007551E6">
        <w:rPr>
          <w:sz w:val="24"/>
          <w:szCs w:val="24"/>
        </w:rPr>
        <w:t>, i fosteret. Derfor skal fosterets puls overvåges nøje. Det bør også tages i betragtning, at tilsætning af adrenalin kan reducere blodgennemstrømningen i livmoderen og uterussammentrækninger under fødslen, især ved intravenøs injektion. Se også pkt. 5.2 "</w:t>
      </w:r>
      <w:proofErr w:type="spellStart"/>
      <w:r w:rsidRPr="007551E6">
        <w:rPr>
          <w:sz w:val="24"/>
          <w:szCs w:val="24"/>
        </w:rPr>
        <w:t>Farmakokinetiske</w:t>
      </w:r>
      <w:proofErr w:type="spellEnd"/>
      <w:r w:rsidRPr="007551E6">
        <w:rPr>
          <w:sz w:val="24"/>
          <w:szCs w:val="24"/>
        </w:rPr>
        <w:t xml:space="preserve"> egenskaber".</w:t>
      </w:r>
    </w:p>
    <w:p w14:paraId="7D31B179" w14:textId="77777777" w:rsidR="007551E6" w:rsidRPr="007551E6" w:rsidRDefault="007551E6" w:rsidP="00780FC6">
      <w:pPr>
        <w:ind w:left="851"/>
        <w:rPr>
          <w:sz w:val="24"/>
          <w:szCs w:val="24"/>
        </w:rPr>
      </w:pPr>
    </w:p>
    <w:p w14:paraId="7672608C" w14:textId="77777777" w:rsidR="007551E6" w:rsidRPr="007551E6" w:rsidRDefault="007551E6" w:rsidP="00780FC6">
      <w:pPr>
        <w:ind w:left="851"/>
        <w:rPr>
          <w:sz w:val="24"/>
          <w:szCs w:val="24"/>
        </w:rPr>
      </w:pPr>
      <w:r w:rsidRPr="007551E6">
        <w:rPr>
          <w:sz w:val="24"/>
          <w:szCs w:val="24"/>
          <w:u w:val="single"/>
        </w:rPr>
        <w:t>Amning</w:t>
      </w:r>
    </w:p>
    <w:p w14:paraId="1CEEC2CA" w14:textId="77777777" w:rsidR="007551E6" w:rsidRPr="007551E6" w:rsidRDefault="007551E6" w:rsidP="00780FC6">
      <w:pPr>
        <w:ind w:left="851"/>
        <w:rPr>
          <w:sz w:val="24"/>
          <w:szCs w:val="24"/>
        </w:rPr>
      </w:pPr>
      <w:proofErr w:type="spellStart"/>
      <w:r w:rsidRPr="007551E6">
        <w:rPr>
          <w:sz w:val="24"/>
          <w:szCs w:val="24"/>
        </w:rPr>
        <w:t>Bupivacain</w:t>
      </w:r>
      <w:proofErr w:type="spellEnd"/>
      <w:r w:rsidRPr="007551E6">
        <w:rPr>
          <w:sz w:val="24"/>
          <w:szCs w:val="24"/>
        </w:rPr>
        <w:t xml:space="preserve"> udskilles i mindre grad i modermælk. Det er usandsynligt, at et ammende barn vil blive påvirket.</w:t>
      </w:r>
    </w:p>
    <w:p w14:paraId="0EB37077" w14:textId="77777777" w:rsidR="007551E6" w:rsidRPr="007551E6" w:rsidRDefault="007551E6" w:rsidP="00780FC6">
      <w:pPr>
        <w:ind w:left="851"/>
        <w:rPr>
          <w:sz w:val="24"/>
          <w:szCs w:val="24"/>
        </w:rPr>
      </w:pPr>
      <w:r w:rsidRPr="007551E6">
        <w:rPr>
          <w:sz w:val="24"/>
          <w:szCs w:val="24"/>
        </w:rPr>
        <w:t>Der findes ingen tilgængelige oplysninger om, hvorvidt adrenalin udskilles i modermælk, men risikoen for at påvirke barnet synes usandsynlig ved terapeutiske doser.</w:t>
      </w:r>
    </w:p>
    <w:p w14:paraId="2F57EC6B" w14:textId="77777777" w:rsidR="009260DE" w:rsidRPr="009A4364" w:rsidRDefault="009260DE" w:rsidP="009260DE">
      <w:pPr>
        <w:tabs>
          <w:tab w:val="left" w:pos="851"/>
        </w:tabs>
        <w:ind w:left="851"/>
        <w:rPr>
          <w:sz w:val="24"/>
          <w:szCs w:val="24"/>
        </w:rPr>
      </w:pPr>
    </w:p>
    <w:p w14:paraId="5B158C0D" w14:textId="77777777" w:rsidR="009260DE" w:rsidRPr="009A4364" w:rsidRDefault="009260DE" w:rsidP="009260DE">
      <w:pPr>
        <w:tabs>
          <w:tab w:val="left" w:pos="851"/>
        </w:tabs>
        <w:ind w:left="851" w:hanging="851"/>
        <w:rPr>
          <w:b/>
          <w:sz w:val="24"/>
          <w:szCs w:val="24"/>
        </w:rPr>
      </w:pPr>
      <w:r w:rsidRPr="009A4364">
        <w:rPr>
          <w:b/>
          <w:sz w:val="24"/>
          <w:szCs w:val="24"/>
        </w:rPr>
        <w:t>4.7</w:t>
      </w:r>
      <w:r w:rsidRPr="009A4364">
        <w:rPr>
          <w:b/>
          <w:sz w:val="24"/>
          <w:szCs w:val="24"/>
        </w:rPr>
        <w:tab/>
        <w:t xml:space="preserve">Virkning på evnen til at føre motorkøretøj </w:t>
      </w:r>
      <w:r w:rsidR="0071241E" w:rsidRPr="009A4364">
        <w:rPr>
          <w:b/>
          <w:sz w:val="24"/>
          <w:szCs w:val="24"/>
        </w:rPr>
        <w:t>og</w:t>
      </w:r>
      <w:r w:rsidRPr="009A4364">
        <w:rPr>
          <w:b/>
          <w:sz w:val="24"/>
          <w:szCs w:val="24"/>
        </w:rPr>
        <w:t xml:space="preserve"> betjene maskiner</w:t>
      </w:r>
    </w:p>
    <w:p w14:paraId="7288E201" w14:textId="77777777" w:rsidR="00CE37CC" w:rsidRPr="009A4364" w:rsidRDefault="00CE37CC" w:rsidP="00780FC6">
      <w:pPr>
        <w:ind w:left="851"/>
        <w:rPr>
          <w:sz w:val="24"/>
          <w:szCs w:val="24"/>
        </w:rPr>
      </w:pPr>
      <w:r w:rsidRPr="009A4364">
        <w:rPr>
          <w:sz w:val="24"/>
          <w:szCs w:val="24"/>
        </w:rPr>
        <w:t>Ikke mærkning.</w:t>
      </w:r>
    </w:p>
    <w:p w14:paraId="3C6ADA2B" w14:textId="19D3EF1D" w:rsidR="007551E6" w:rsidRPr="007551E6" w:rsidRDefault="007551E6" w:rsidP="00780FC6">
      <w:pPr>
        <w:ind w:left="851"/>
        <w:rPr>
          <w:sz w:val="24"/>
          <w:szCs w:val="24"/>
        </w:rPr>
      </w:pPr>
      <w:r w:rsidRPr="007551E6">
        <w:rPr>
          <w:sz w:val="24"/>
          <w:szCs w:val="24"/>
        </w:rPr>
        <w:t>Lokalbedøvelsesmidler kan forringe de kognitive funktioner og midlertidigt forringe bevægelse og koordination, afhængigt af dosis og administrationssted.</w:t>
      </w:r>
    </w:p>
    <w:p w14:paraId="05478900" w14:textId="77777777" w:rsidR="009260DE" w:rsidRPr="009A4364" w:rsidRDefault="009260DE" w:rsidP="009260DE">
      <w:pPr>
        <w:tabs>
          <w:tab w:val="left" w:pos="851"/>
        </w:tabs>
        <w:ind w:left="851"/>
        <w:rPr>
          <w:sz w:val="24"/>
          <w:szCs w:val="24"/>
        </w:rPr>
      </w:pPr>
    </w:p>
    <w:p w14:paraId="245F82AB" w14:textId="77777777" w:rsidR="009260DE" w:rsidRPr="009A4364" w:rsidRDefault="009260DE" w:rsidP="009260DE">
      <w:pPr>
        <w:tabs>
          <w:tab w:val="left" w:pos="851"/>
        </w:tabs>
        <w:ind w:left="851" w:hanging="851"/>
        <w:rPr>
          <w:b/>
          <w:sz w:val="24"/>
          <w:szCs w:val="24"/>
        </w:rPr>
      </w:pPr>
      <w:r w:rsidRPr="009A4364">
        <w:rPr>
          <w:b/>
          <w:sz w:val="24"/>
          <w:szCs w:val="24"/>
        </w:rPr>
        <w:t>4.8</w:t>
      </w:r>
      <w:r w:rsidRPr="009A4364">
        <w:rPr>
          <w:b/>
          <w:sz w:val="24"/>
          <w:szCs w:val="24"/>
        </w:rPr>
        <w:tab/>
        <w:t>Bivirkninger</w:t>
      </w:r>
    </w:p>
    <w:p w14:paraId="41674EF5" w14:textId="08534298" w:rsidR="007551E6" w:rsidRPr="007551E6" w:rsidRDefault="007551E6" w:rsidP="00780FC6">
      <w:pPr>
        <w:ind w:left="851"/>
        <w:rPr>
          <w:sz w:val="24"/>
          <w:szCs w:val="24"/>
        </w:rPr>
      </w:pPr>
      <w:r w:rsidRPr="007551E6">
        <w:rPr>
          <w:sz w:val="24"/>
          <w:szCs w:val="24"/>
        </w:rPr>
        <w:t xml:space="preserve">Bivirkningsprofilen for </w:t>
      </w:r>
      <w:proofErr w:type="spellStart"/>
      <w:r w:rsidRPr="007551E6">
        <w:rPr>
          <w:sz w:val="24"/>
          <w:szCs w:val="24"/>
        </w:rPr>
        <w:t>bupivacain</w:t>
      </w:r>
      <w:proofErr w:type="spellEnd"/>
      <w:r w:rsidRPr="007551E6">
        <w:rPr>
          <w:sz w:val="24"/>
          <w:szCs w:val="24"/>
        </w:rPr>
        <w:t xml:space="preserve"> er generelt den samme som for andre langtidsvirkende lokalbedøvelsesmidler. Bivirkninger forårsaget af selve lægemidlet er vanskelige at skelne fra de fysiologiske følgevirkninger af nerveblokade (f.eks. nedsat blodtryk, bradykardi) samt følgevirkninger forårsaget direkte (f.eks. nerveskade) eller indirekte (f.eks. </w:t>
      </w:r>
      <w:proofErr w:type="spellStart"/>
      <w:r w:rsidRPr="007551E6">
        <w:rPr>
          <w:sz w:val="24"/>
          <w:szCs w:val="24"/>
        </w:rPr>
        <w:t>epidural</w:t>
      </w:r>
      <w:proofErr w:type="spellEnd"/>
      <w:r w:rsidRPr="007551E6">
        <w:rPr>
          <w:sz w:val="24"/>
          <w:szCs w:val="24"/>
        </w:rPr>
        <w:t xml:space="preserve"> absces) af punkturkanylen.</w:t>
      </w:r>
    </w:p>
    <w:p w14:paraId="334CF66E" w14:textId="77777777" w:rsidR="007551E6" w:rsidRPr="007551E6" w:rsidRDefault="007551E6" w:rsidP="00780FC6">
      <w:pPr>
        <w:ind w:left="851"/>
        <w:rPr>
          <w:sz w:val="24"/>
          <w:szCs w:val="24"/>
          <w:u w:val="single"/>
        </w:rPr>
      </w:pPr>
    </w:p>
    <w:p w14:paraId="2A96A33E" w14:textId="77777777" w:rsidR="007551E6" w:rsidRPr="007551E6" w:rsidRDefault="007551E6" w:rsidP="00780FC6">
      <w:pPr>
        <w:ind w:left="851"/>
        <w:rPr>
          <w:sz w:val="24"/>
          <w:szCs w:val="24"/>
        </w:rPr>
      </w:pPr>
      <w:r w:rsidRPr="007551E6">
        <w:rPr>
          <w:sz w:val="24"/>
          <w:szCs w:val="24"/>
          <w:u w:val="single"/>
        </w:rPr>
        <w:t>Oversigt over bivirkninger</w:t>
      </w:r>
    </w:p>
    <w:p w14:paraId="70014DB9" w14:textId="77777777" w:rsidR="007551E6" w:rsidRPr="007551E6" w:rsidRDefault="007551E6" w:rsidP="00780FC6">
      <w:pPr>
        <w:ind w:left="851"/>
        <w:rPr>
          <w:sz w:val="24"/>
          <w:szCs w:val="24"/>
        </w:rPr>
      </w:pPr>
    </w:p>
    <w:p w14:paraId="7D0FA7FE" w14:textId="77777777" w:rsidR="007551E6" w:rsidRPr="007551E6" w:rsidRDefault="007551E6" w:rsidP="00780FC6">
      <w:pPr>
        <w:ind w:left="851"/>
        <w:rPr>
          <w:sz w:val="24"/>
          <w:szCs w:val="24"/>
        </w:rPr>
      </w:pPr>
      <w:r w:rsidRPr="007551E6">
        <w:rPr>
          <w:sz w:val="24"/>
          <w:szCs w:val="24"/>
        </w:rPr>
        <w:t xml:space="preserve">Følgende er bivirkninger indberettet i forbindelse med brug af </w:t>
      </w:r>
      <w:proofErr w:type="spellStart"/>
      <w:r w:rsidRPr="007551E6">
        <w:rPr>
          <w:sz w:val="24"/>
          <w:szCs w:val="24"/>
        </w:rPr>
        <w:t>bupivacain</w:t>
      </w:r>
      <w:proofErr w:type="spellEnd"/>
      <w:r w:rsidRPr="007551E6">
        <w:rPr>
          <w:sz w:val="24"/>
          <w:szCs w:val="24"/>
        </w:rPr>
        <w:t xml:space="preserve"> i henhold til hyppighed af forekomster.</w:t>
      </w:r>
    </w:p>
    <w:p w14:paraId="5CACA9CB" w14:textId="77777777" w:rsidR="007551E6" w:rsidRPr="007551E6" w:rsidRDefault="007551E6" w:rsidP="007551E6">
      <w:pPr>
        <w:tabs>
          <w:tab w:val="left" w:pos="851"/>
        </w:tabs>
        <w:ind w:left="851"/>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092"/>
        <w:gridCol w:w="2390"/>
        <w:gridCol w:w="3146"/>
      </w:tblGrid>
      <w:tr w:rsidR="007551E6" w:rsidRPr="007551E6" w14:paraId="4C0D386B" w14:textId="77777777" w:rsidTr="00780FC6">
        <w:trPr>
          <w:trHeight w:val="460"/>
        </w:trPr>
        <w:tc>
          <w:tcPr>
            <w:tcW w:w="2125" w:type="pct"/>
            <w:tcBorders>
              <w:top w:val="single" w:sz="4" w:space="0" w:color="000000"/>
              <w:left w:val="single" w:sz="4" w:space="0" w:color="000000"/>
              <w:bottom w:val="single" w:sz="4" w:space="0" w:color="000000"/>
              <w:right w:val="single" w:sz="4" w:space="0" w:color="000000"/>
            </w:tcBorders>
            <w:hideMark/>
          </w:tcPr>
          <w:p w14:paraId="66FAA796" w14:textId="14B77D2B" w:rsidR="007551E6" w:rsidRPr="007551E6" w:rsidRDefault="007551E6" w:rsidP="00780FC6">
            <w:pPr>
              <w:ind w:left="32"/>
              <w:rPr>
                <w:b/>
                <w:sz w:val="24"/>
                <w:szCs w:val="24"/>
              </w:rPr>
            </w:pPr>
            <w:r w:rsidRPr="007551E6">
              <w:rPr>
                <w:b/>
                <w:bCs/>
                <w:sz w:val="24"/>
                <w:szCs w:val="24"/>
              </w:rPr>
              <w:t>Klassifikation af</w:t>
            </w:r>
            <w:r w:rsidR="00780FC6" w:rsidRPr="009A4364">
              <w:rPr>
                <w:b/>
                <w:bCs/>
                <w:sz w:val="24"/>
                <w:szCs w:val="24"/>
              </w:rPr>
              <w:t xml:space="preserve"> </w:t>
            </w:r>
            <w:r w:rsidRPr="007551E6">
              <w:rPr>
                <w:b/>
                <w:bCs/>
                <w:sz w:val="24"/>
                <w:szCs w:val="24"/>
              </w:rPr>
              <w:t>systemorganklasse (</w:t>
            </w:r>
            <w:proofErr w:type="spellStart"/>
            <w:r w:rsidRPr="007551E6">
              <w:rPr>
                <w:b/>
                <w:bCs/>
                <w:sz w:val="24"/>
                <w:szCs w:val="24"/>
              </w:rPr>
              <w:t>MedDRA</w:t>
            </w:r>
            <w:proofErr w:type="spellEnd"/>
            <w:r w:rsidRPr="007551E6">
              <w:rPr>
                <w:b/>
                <w:bCs/>
                <w:sz w:val="24"/>
                <w:szCs w:val="24"/>
              </w:rPr>
              <w:t>)</w:t>
            </w:r>
          </w:p>
        </w:tc>
        <w:tc>
          <w:tcPr>
            <w:tcW w:w="1241" w:type="pct"/>
            <w:tcBorders>
              <w:top w:val="single" w:sz="4" w:space="0" w:color="000000"/>
              <w:left w:val="single" w:sz="4" w:space="0" w:color="000000"/>
              <w:bottom w:val="single" w:sz="4" w:space="0" w:color="000000"/>
              <w:right w:val="single" w:sz="4" w:space="0" w:color="000000"/>
            </w:tcBorders>
            <w:hideMark/>
          </w:tcPr>
          <w:p w14:paraId="38FC1356" w14:textId="77777777" w:rsidR="007551E6" w:rsidRPr="007551E6" w:rsidRDefault="007551E6" w:rsidP="00780FC6">
            <w:pPr>
              <w:ind w:left="32"/>
              <w:rPr>
                <w:b/>
                <w:sz w:val="24"/>
                <w:szCs w:val="24"/>
              </w:rPr>
            </w:pPr>
            <w:r w:rsidRPr="007551E6">
              <w:rPr>
                <w:b/>
                <w:bCs/>
                <w:sz w:val="24"/>
                <w:szCs w:val="24"/>
              </w:rPr>
              <w:t>Hyppighed</w:t>
            </w:r>
          </w:p>
        </w:tc>
        <w:tc>
          <w:tcPr>
            <w:tcW w:w="1634" w:type="pct"/>
            <w:tcBorders>
              <w:top w:val="single" w:sz="4" w:space="0" w:color="000000"/>
              <w:left w:val="single" w:sz="4" w:space="0" w:color="000000"/>
              <w:bottom w:val="single" w:sz="4" w:space="0" w:color="000000"/>
              <w:right w:val="single" w:sz="4" w:space="0" w:color="000000"/>
            </w:tcBorders>
            <w:hideMark/>
          </w:tcPr>
          <w:p w14:paraId="397EAF05" w14:textId="77777777" w:rsidR="007551E6" w:rsidRPr="007551E6" w:rsidRDefault="007551E6" w:rsidP="00780FC6">
            <w:pPr>
              <w:ind w:left="32"/>
              <w:rPr>
                <w:b/>
                <w:sz w:val="24"/>
                <w:szCs w:val="24"/>
              </w:rPr>
            </w:pPr>
            <w:r w:rsidRPr="007551E6">
              <w:rPr>
                <w:b/>
                <w:bCs/>
                <w:sz w:val="24"/>
                <w:szCs w:val="24"/>
              </w:rPr>
              <w:t>Hændelse</w:t>
            </w:r>
          </w:p>
        </w:tc>
      </w:tr>
      <w:tr w:rsidR="007551E6" w:rsidRPr="007551E6" w14:paraId="5B40C04F" w14:textId="77777777" w:rsidTr="00780FC6">
        <w:trPr>
          <w:trHeight w:val="230"/>
        </w:trPr>
        <w:tc>
          <w:tcPr>
            <w:tcW w:w="2125" w:type="pct"/>
            <w:tcBorders>
              <w:top w:val="single" w:sz="4" w:space="0" w:color="000000"/>
              <w:left w:val="single" w:sz="4" w:space="0" w:color="000000"/>
              <w:bottom w:val="single" w:sz="4" w:space="0" w:color="000000"/>
              <w:right w:val="single" w:sz="4" w:space="0" w:color="000000"/>
            </w:tcBorders>
            <w:hideMark/>
          </w:tcPr>
          <w:p w14:paraId="323A4666" w14:textId="77777777" w:rsidR="007551E6" w:rsidRPr="007551E6" w:rsidRDefault="007551E6" w:rsidP="00780FC6">
            <w:pPr>
              <w:ind w:left="32"/>
              <w:rPr>
                <w:sz w:val="24"/>
                <w:szCs w:val="24"/>
              </w:rPr>
            </w:pPr>
            <w:r w:rsidRPr="007551E6">
              <w:rPr>
                <w:sz w:val="24"/>
                <w:szCs w:val="24"/>
              </w:rPr>
              <w:t>Vaskulære sygdomme</w:t>
            </w:r>
          </w:p>
        </w:tc>
        <w:tc>
          <w:tcPr>
            <w:tcW w:w="1241" w:type="pct"/>
            <w:vMerge w:val="restart"/>
            <w:tcBorders>
              <w:top w:val="single" w:sz="4" w:space="0" w:color="000000"/>
              <w:left w:val="single" w:sz="4" w:space="0" w:color="000000"/>
              <w:bottom w:val="single" w:sz="4" w:space="0" w:color="000000"/>
              <w:right w:val="single" w:sz="4" w:space="0" w:color="000000"/>
            </w:tcBorders>
            <w:hideMark/>
          </w:tcPr>
          <w:p w14:paraId="00AB959E" w14:textId="77777777" w:rsidR="007551E6" w:rsidRPr="007551E6" w:rsidRDefault="007551E6" w:rsidP="00780FC6">
            <w:pPr>
              <w:ind w:left="32"/>
              <w:rPr>
                <w:sz w:val="24"/>
                <w:szCs w:val="24"/>
              </w:rPr>
            </w:pPr>
            <w:r w:rsidRPr="007551E6">
              <w:rPr>
                <w:sz w:val="24"/>
                <w:szCs w:val="24"/>
              </w:rPr>
              <w:t>Meget almindelig</w:t>
            </w:r>
          </w:p>
          <w:p w14:paraId="51978AB7" w14:textId="77777777" w:rsidR="007551E6" w:rsidRPr="007551E6" w:rsidRDefault="007551E6" w:rsidP="00780FC6">
            <w:pPr>
              <w:ind w:left="32"/>
              <w:rPr>
                <w:sz w:val="24"/>
                <w:szCs w:val="24"/>
              </w:rPr>
            </w:pPr>
            <w:r w:rsidRPr="007551E6">
              <w:rPr>
                <w:sz w:val="24"/>
                <w:szCs w:val="24"/>
              </w:rPr>
              <w:t>(≥ 1/10)</w:t>
            </w:r>
          </w:p>
        </w:tc>
        <w:tc>
          <w:tcPr>
            <w:tcW w:w="1634" w:type="pct"/>
            <w:tcBorders>
              <w:top w:val="single" w:sz="4" w:space="0" w:color="000000"/>
              <w:left w:val="single" w:sz="4" w:space="0" w:color="000000"/>
              <w:bottom w:val="single" w:sz="4" w:space="0" w:color="000000"/>
              <w:right w:val="single" w:sz="4" w:space="0" w:color="000000"/>
            </w:tcBorders>
            <w:hideMark/>
          </w:tcPr>
          <w:p w14:paraId="3DB170CA" w14:textId="77777777" w:rsidR="007551E6" w:rsidRPr="007551E6" w:rsidRDefault="007551E6" w:rsidP="00780FC6">
            <w:pPr>
              <w:ind w:left="32"/>
              <w:rPr>
                <w:sz w:val="24"/>
                <w:szCs w:val="24"/>
              </w:rPr>
            </w:pPr>
            <w:r w:rsidRPr="007551E6">
              <w:rPr>
                <w:sz w:val="24"/>
                <w:szCs w:val="24"/>
              </w:rPr>
              <w:t>Hypotension</w:t>
            </w:r>
          </w:p>
        </w:tc>
      </w:tr>
      <w:tr w:rsidR="007551E6" w:rsidRPr="007551E6" w14:paraId="683600CD" w14:textId="77777777" w:rsidTr="00780FC6">
        <w:trPr>
          <w:trHeight w:val="230"/>
        </w:trPr>
        <w:tc>
          <w:tcPr>
            <w:tcW w:w="2125" w:type="pct"/>
            <w:tcBorders>
              <w:top w:val="single" w:sz="4" w:space="0" w:color="000000"/>
              <w:left w:val="single" w:sz="4" w:space="0" w:color="000000"/>
              <w:bottom w:val="single" w:sz="4" w:space="0" w:color="000000"/>
              <w:right w:val="single" w:sz="4" w:space="0" w:color="000000"/>
            </w:tcBorders>
            <w:hideMark/>
          </w:tcPr>
          <w:p w14:paraId="5E1E891D" w14:textId="77777777" w:rsidR="007551E6" w:rsidRPr="007551E6" w:rsidRDefault="007551E6" w:rsidP="00780FC6">
            <w:pPr>
              <w:ind w:left="32"/>
              <w:rPr>
                <w:sz w:val="24"/>
                <w:szCs w:val="24"/>
              </w:rPr>
            </w:pPr>
            <w:r w:rsidRPr="007551E6">
              <w:rPr>
                <w:sz w:val="24"/>
                <w:szCs w:val="24"/>
              </w:rPr>
              <w:t>Mave-tarm-kanalen</w:t>
            </w:r>
          </w:p>
        </w:tc>
        <w:tc>
          <w:tcPr>
            <w:tcW w:w="1241" w:type="pct"/>
            <w:vMerge/>
            <w:tcBorders>
              <w:top w:val="single" w:sz="4" w:space="0" w:color="000000"/>
              <w:left w:val="single" w:sz="4" w:space="0" w:color="000000"/>
              <w:bottom w:val="single" w:sz="4" w:space="0" w:color="000000"/>
              <w:right w:val="single" w:sz="4" w:space="0" w:color="000000"/>
            </w:tcBorders>
            <w:vAlign w:val="center"/>
            <w:hideMark/>
          </w:tcPr>
          <w:p w14:paraId="547F0563" w14:textId="77777777" w:rsidR="007551E6" w:rsidRPr="007551E6" w:rsidRDefault="007551E6" w:rsidP="00780FC6">
            <w:pPr>
              <w:ind w:left="32"/>
              <w:rPr>
                <w:sz w:val="24"/>
                <w:szCs w:val="24"/>
              </w:rPr>
            </w:pPr>
          </w:p>
        </w:tc>
        <w:tc>
          <w:tcPr>
            <w:tcW w:w="1634" w:type="pct"/>
            <w:tcBorders>
              <w:top w:val="single" w:sz="4" w:space="0" w:color="000000"/>
              <w:left w:val="single" w:sz="4" w:space="0" w:color="000000"/>
              <w:bottom w:val="single" w:sz="4" w:space="0" w:color="000000"/>
              <w:right w:val="single" w:sz="4" w:space="0" w:color="000000"/>
            </w:tcBorders>
            <w:hideMark/>
          </w:tcPr>
          <w:p w14:paraId="27FE775D" w14:textId="77777777" w:rsidR="007551E6" w:rsidRPr="007551E6" w:rsidRDefault="007551E6" w:rsidP="00780FC6">
            <w:pPr>
              <w:ind w:left="32"/>
              <w:rPr>
                <w:sz w:val="24"/>
                <w:szCs w:val="24"/>
              </w:rPr>
            </w:pPr>
            <w:r w:rsidRPr="007551E6">
              <w:rPr>
                <w:sz w:val="24"/>
                <w:szCs w:val="24"/>
              </w:rPr>
              <w:t>Kvalme</w:t>
            </w:r>
          </w:p>
        </w:tc>
      </w:tr>
      <w:tr w:rsidR="007551E6" w:rsidRPr="007551E6" w14:paraId="2571D467" w14:textId="77777777" w:rsidTr="00780FC6">
        <w:trPr>
          <w:trHeight w:val="460"/>
        </w:trPr>
        <w:tc>
          <w:tcPr>
            <w:tcW w:w="2125" w:type="pct"/>
            <w:tcBorders>
              <w:top w:val="single" w:sz="4" w:space="0" w:color="000000"/>
              <w:left w:val="single" w:sz="4" w:space="0" w:color="000000"/>
              <w:bottom w:val="single" w:sz="4" w:space="0" w:color="000000"/>
              <w:right w:val="single" w:sz="4" w:space="0" w:color="000000"/>
            </w:tcBorders>
            <w:hideMark/>
          </w:tcPr>
          <w:p w14:paraId="7AC9A664" w14:textId="77777777" w:rsidR="007551E6" w:rsidRPr="007551E6" w:rsidRDefault="007551E6" w:rsidP="00780FC6">
            <w:pPr>
              <w:ind w:left="32"/>
              <w:rPr>
                <w:sz w:val="24"/>
                <w:szCs w:val="24"/>
              </w:rPr>
            </w:pPr>
            <w:r w:rsidRPr="007551E6">
              <w:rPr>
                <w:bCs/>
                <w:sz w:val="24"/>
                <w:szCs w:val="24"/>
              </w:rPr>
              <w:t>Nervesystemet</w:t>
            </w:r>
          </w:p>
        </w:tc>
        <w:tc>
          <w:tcPr>
            <w:tcW w:w="1241" w:type="pct"/>
            <w:vMerge w:val="restart"/>
            <w:tcBorders>
              <w:top w:val="single" w:sz="4" w:space="0" w:color="000000"/>
              <w:left w:val="single" w:sz="4" w:space="0" w:color="000000"/>
              <w:bottom w:val="single" w:sz="4" w:space="0" w:color="000000"/>
              <w:right w:val="single" w:sz="4" w:space="0" w:color="000000"/>
            </w:tcBorders>
            <w:hideMark/>
          </w:tcPr>
          <w:p w14:paraId="25013614" w14:textId="77777777" w:rsidR="007551E6" w:rsidRPr="007551E6" w:rsidRDefault="007551E6" w:rsidP="00780FC6">
            <w:pPr>
              <w:ind w:left="32"/>
              <w:rPr>
                <w:sz w:val="24"/>
                <w:szCs w:val="24"/>
              </w:rPr>
            </w:pPr>
            <w:r w:rsidRPr="007551E6">
              <w:rPr>
                <w:sz w:val="24"/>
                <w:szCs w:val="24"/>
              </w:rPr>
              <w:t>Almindelig</w:t>
            </w:r>
          </w:p>
          <w:p w14:paraId="3A845889" w14:textId="77777777" w:rsidR="007551E6" w:rsidRPr="007551E6" w:rsidRDefault="007551E6" w:rsidP="00780FC6">
            <w:pPr>
              <w:ind w:left="32"/>
              <w:rPr>
                <w:sz w:val="24"/>
                <w:szCs w:val="24"/>
              </w:rPr>
            </w:pPr>
            <w:r w:rsidRPr="007551E6">
              <w:rPr>
                <w:sz w:val="24"/>
                <w:szCs w:val="24"/>
              </w:rPr>
              <w:t>(≥1/100 til &lt;1/10)</w:t>
            </w:r>
          </w:p>
        </w:tc>
        <w:tc>
          <w:tcPr>
            <w:tcW w:w="1634" w:type="pct"/>
            <w:tcBorders>
              <w:top w:val="single" w:sz="4" w:space="0" w:color="000000"/>
              <w:left w:val="single" w:sz="4" w:space="0" w:color="000000"/>
              <w:bottom w:val="single" w:sz="4" w:space="0" w:color="000000"/>
              <w:right w:val="single" w:sz="4" w:space="0" w:color="000000"/>
            </w:tcBorders>
            <w:hideMark/>
          </w:tcPr>
          <w:p w14:paraId="02454D40" w14:textId="77777777" w:rsidR="007551E6" w:rsidRPr="007551E6" w:rsidRDefault="007551E6" w:rsidP="00780FC6">
            <w:pPr>
              <w:ind w:left="32"/>
              <w:rPr>
                <w:sz w:val="24"/>
                <w:szCs w:val="24"/>
              </w:rPr>
            </w:pPr>
            <w:proofErr w:type="spellStart"/>
            <w:r w:rsidRPr="007551E6">
              <w:rPr>
                <w:sz w:val="24"/>
                <w:szCs w:val="24"/>
              </w:rPr>
              <w:t>Paræstesi</w:t>
            </w:r>
            <w:proofErr w:type="spellEnd"/>
          </w:p>
          <w:p w14:paraId="37B13CAF" w14:textId="77777777" w:rsidR="007551E6" w:rsidRPr="007551E6" w:rsidRDefault="007551E6" w:rsidP="00780FC6">
            <w:pPr>
              <w:ind w:left="32"/>
              <w:rPr>
                <w:sz w:val="24"/>
                <w:szCs w:val="24"/>
              </w:rPr>
            </w:pPr>
            <w:r w:rsidRPr="007551E6">
              <w:rPr>
                <w:sz w:val="24"/>
                <w:szCs w:val="24"/>
              </w:rPr>
              <w:t>Svimmelhed</w:t>
            </w:r>
          </w:p>
        </w:tc>
      </w:tr>
      <w:tr w:rsidR="007551E6" w:rsidRPr="007551E6" w14:paraId="3B97DD3F" w14:textId="77777777" w:rsidTr="00780FC6">
        <w:trPr>
          <w:trHeight w:val="227"/>
        </w:trPr>
        <w:tc>
          <w:tcPr>
            <w:tcW w:w="2125" w:type="pct"/>
            <w:tcBorders>
              <w:top w:val="single" w:sz="4" w:space="0" w:color="000000"/>
              <w:left w:val="single" w:sz="4" w:space="0" w:color="000000"/>
              <w:bottom w:val="single" w:sz="4" w:space="0" w:color="000000"/>
              <w:right w:val="single" w:sz="4" w:space="0" w:color="000000"/>
            </w:tcBorders>
            <w:hideMark/>
          </w:tcPr>
          <w:p w14:paraId="1AEE4132" w14:textId="77777777" w:rsidR="007551E6" w:rsidRPr="007551E6" w:rsidRDefault="007551E6" w:rsidP="00780FC6">
            <w:pPr>
              <w:ind w:left="32"/>
              <w:rPr>
                <w:sz w:val="24"/>
                <w:szCs w:val="24"/>
              </w:rPr>
            </w:pPr>
            <w:r w:rsidRPr="007551E6">
              <w:rPr>
                <w:sz w:val="24"/>
                <w:szCs w:val="24"/>
              </w:rPr>
              <w:t>Hjerte</w:t>
            </w:r>
          </w:p>
        </w:tc>
        <w:tc>
          <w:tcPr>
            <w:tcW w:w="1241" w:type="pct"/>
            <w:vMerge/>
            <w:tcBorders>
              <w:top w:val="single" w:sz="4" w:space="0" w:color="000000"/>
              <w:left w:val="single" w:sz="4" w:space="0" w:color="000000"/>
              <w:bottom w:val="single" w:sz="4" w:space="0" w:color="000000"/>
              <w:right w:val="single" w:sz="4" w:space="0" w:color="000000"/>
            </w:tcBorders>
            <w:vAlign w:val="center"/>
            <w:hideMark/>
          </w:tcPr>
          <w:p w14:paraId="4147E378" w14:textId="77777777" w:rsidR="007551E6" w:rsidRPr="007551E6" w:rsidRDefault="007551E6" w:rsidP="00780FC6">
            <w:pPr>
              <w:ind w:left="32"/>
              <w:rPr>
                <w:sz w:val="24"/>
                <w:szCs w:val="24"/>
              </w:rPr>
            </w:pPr>
          </w:p>
        </w:tc>
        <w:tc>
          <w:tcPr>
            <w:tcW w:w="1634" w:type="pct"/>
            <w:tcBorders>
              <w:top w:val="single" w:sz="4" w:space="0" w:color="000000"/>
              <w:left w:val="single" w:sz="4" w:space="0" w:color="000000"/>
              <w:bottom w:val="single" w:sz="4" w:space="0" w:color="000000"/>
              <w:right w:val="single" w:sz="4" w:space="0" w:color="000000"/>
            </w:tcBorders>
            <w:hideMark/>
          </w:tcPr>
          <w:p w14:paraId="7DEE574B" w14:textId="77777777" w:rsidR="007551E6" w:rsidRPr="007551E6" w:rsidRDefault="007551E6" w:rsidP="00780FC6">
            <w:pPr>
              <w:ind w:left="32"/>
              <w:rPr>
                <w:sz w:val="24"/>
                <w:szCs w:val="24"/>
              </w:rPr>
            </w:pPr>
            <w:r w:rsidRPr="007551E6">
              <w:rPr>
                <w:sz w:val="24"/>
                <w:szCs w:val="24"/>
              </w:rPr>
              <w:t>Bradykardi</w:t>
            </w:r>
          </w:p>
        </w:tc>
      </w:tr>
      <w:tr w:rsidR="007551E6" w:rsidRPr="007551E6" w14:paraId="1AC47168" w14:textId="77777777" w:rsidTr="00780FC6">
        <w:trPr>
          <w:trHeight w:val="230"/>
        </w:trPr>
        <w:tc>
          <w:tcPr>
            <w:tcW w:w="2125" w:type="pct"/>
            <w:tcBorders>
              <w:top w:val="single" w:sz="4" w:space="0" w:color="000000"/>
              <w:left w:val="single" w:sz="4" w:space="0" w:color="000000"/>
              <w:bottom w:val="single" w:sz="4" w:space="0" w:color="000000"/>
              <w:right w:val="single" w:sz="4" w:space="0" w:color="000000"/>
            </w:tcBorders>
            <w:hideMark/>
          </w:tcPr>
          <w:p w14:paraId="4C0F7D3F" w14:textId="77777777" w:rsidR="007551E6" w:rsidRPr="007551E6" w:rsidRDefault="007551E6" w:rsidP="00780FC6">
            <w:pPr>
              <w:ind w:left="32"/>
              <w:rPr>
                <w:sz w:val="24"/>
                <w:szCs w:val="24"/>
              </w:rPr>
            </w:pPr>
            <w:r w:rsidRPr="007551E6">
              <w:rPr>
                <w:sz w:val="24"/>
                <w:szCs w:val="24"/>
              </w:rPr>
              <w:t>Vaskulære sygdomme</w:t>
            </w:r>
          </w:p>
        </w:tc>
        <w:tc>
          <w:tcPr>
            <w:tcW w:w="1241" w:type="pct"/>
            <w:vMerge/>
            <w:tcBorders>
              <w:top w:val="single" w:sz="4" w:space="0" w:color="000000"/>
              <w:left w:val="single" w:sz="4" w:space="0" w:color="000000"/>
              <w:bottom w:val="single" w:sz="4" w:space="0" w:color="000000"/>
              <w:right w:val="single" w:sz="4" w:space="0" w:color="000000"/>
            </w:tcBorders>
            <w:vAlign w:val="center"/>
            <w:hideMark/>
          </w:tcPr>
          <w:p w14:paraId="0944BF0B" w14:textId="77777777" w:rsidR="007551E6" w:rsidRPr="007551E6" w:rsidRDefault="007551E6" w:rsidP="00780FC6">
            <w:pPr>
              <w:ind w:left="32"/>
              <w:rPr>
                <w:sz w:val="24"/>
                <w:szCs w:val="24"/>
              </w:rPr>
            </w:pPr>
          </w:p>
        </w:tc>
        <w:tc>
          <w:tcPr>
            <w:tcW w:w="1634" w:type="pct"/>
            <w:tcBorders>
              <w:top w:val="single" w:sz="4" w:space="0" w:color="000000"/>
              <w:left w:val="single" w:sz="4" w:space="0" w:color="000000"/>
              <w:bottom w:val="single" w:sz="4" w:space="0" w:color="000000"/>
              <w:right w:val="single" w:sz="4" w:space="0" w:color="000000"/>
            </w:tcBorders>
            <w:hideMark/>
          </w:tcPr>
          <w:p w14:paraId="2D61C4B7" w14:textId="77777777" w:rsidR="007551E6" w:rsidRPr="007551E6" w:rsidRDefault="007551E6" w:rsidP="00780FC6">
            <w:pPr>
              <w:ind w:left="32"/>
              <w:rPr>
                <w:sz w:val="24"/>
                <w:szCs w:val="24"/>
              </w:rPr>
            </w:pPr>
            <w:r w:rsidRPr="007551E6">
              <w:rPr>
                <w:sz w:val="24"/>
                <w:szCs w:val="24"/>
              </w:rPr>
              <w:t>Hypertension</w:t>
            </w:r>
          </w:p>
        </w:tc>
      </w:tr>
      <w:tr w:rsidR="007551E6" w:rsidRPr="007551E6" w14:paraId="1674CC7B" w14:textId="77777777" w:rsidTr="00780FC6">
        <w:trPr>
          <w:trHeight w:val="230"/>
        </w:trPr>
        <w:tc>
          <w:tcPr>
            <w:tcW w:w="2125" w:type="pct"/>
            <w:tcBorders>
              <w:top w:val="single" w:sz="4" w:space="0" w:color="000000"/>
              <w:left w:val="single" w:sz="4" w:space="0" w:color="000000"/>
              <w:bottom w:val="single" w:sz="4" w:space="0" w:color="000000"/>
              <w:right w:val="single" w:sz="4" w:space="0" w:color="000000"/>
            </w:tcBorders>
            <w:hideMark/>
          </w:tcPr>
          <w:p w14:paraId="7D3F5CD9" w14:textId="77777777" w:rsidR="007551E6" w:rsidRPr="007551E6" w:rsidRDefault="007551E6" w:rsidP="00780FC6">
            <w:pPr>
              <w:ind w:left="32"/>
              <w:rPr>
                <w:sz w:val="24"/>
                <w:szCs w:val="24"/>
              </w:rPr>
            </w:pPr>
            <w:r w:rsidRPr="007551E6">
              <w:rPr>
                <w:sz w:val="24"/>
                <w:szCs w:val="24"/>
              </w:rPr>
              <w:t xml:space="preserve">Mave-tarm-kanalen   </w:t>
            </w:r>
          </w:p>
        </w:tc>
        <w:tc>
          <w:tcPr>
            <w:tcW w:w="1241" w:type="pct"/>
            <w:vMerge/>
            <w:tcBorders>
              <w:top w:val="single" w:sz="4" w:space="0" w:color="000000"/>
              <w:left w:val="single" w:sz="4" w:space="0" w:color="000000"/>
              <w:bottom w:val="single" w:sz="4" w:space="0" w:color="000000"/>
              <w:right w:val="single" w:sz="4" w:space="0" w:color="000000"/>
            </w:tcBorders>
            <w:vAlign w:val="center"/>
            <w:hideMark/>
          </w:tcPr>
          <w:p w14:paraId="02D9E846" w14:textId="77777777" w:rsidR="007551E6" w:rsidRPr="007551E6" w:rsidRDefault="007551E6" w:rsidP="00780FC6">
            <w:pPr>
              <w:ind w:left="32"/>
              <w:rPr>
                <w:sz w:val="24"/>
                <w:szCs w:val="24"/>
              </w:rPr>
            </w:pPr>
          </w:p>
        </w:tc>
        <w:tc>
          <w:tcPr>
            <w:tcW w:w="1634" w:type="pct"/>
            <w:tcBorders>
              <w:top w:val="single" w:sz="4" w:space="0" w:color="000000"/>
              <w:left w:val="single" w:sz="4" w:space="0" w:color="000000"/>
              <w:bottom w:val="single" w:sz="4" w:space="0" w:color="000000"/>
              <w:right w:val="single" w:sz="4" w:space="0" w:color="000000"/>
            </w:tcBorders>
            <w:hideMark/>
          </w:tcPr>
          <w:p w14:paraId="7CB06738" w14:textId="77777777" w:rsidR="007551E6" w:rsidRPr="007551E6" w:rsidRDefault="007551E6" w:rsidP="00780FC6">
            <w:pPr>
              <w:ind w:left="32"/>
              <w:rPr>
                <w:sz w:val="24"/>
                <w:szCs w:val="24"/>
              </w:rPr>
            </w:pPr>
            <w:r w:rsidRPr="007551E6">
              <w:rPr>
                <w:sz w:val="24"/>
                <w:szCs w:val="24"/>
              </w:rPr>
              <w:t>Opkastning</w:t>
            </w:r>
          </w:p>
        </w:tc>
      </w:tr>
      <w:tr w:rsidR="007551E6" w:rsidRPr="007551E6" w14:paraId="34C11452" w14:textId="77777777" w:rsidTr="00780FC6">
        <w:trPr>
          <w:trHeight w:val="230"/>
        </w:trPr>
        <w:tc>
          <w:tcPr>
            <w:tcW w:w="2125" w:type="pct"/>
            <w:tcBorders>
              <w:top w:val="single" w:sz="4" w:space="0" w:color="000000"/>
              <w:left w:val="single" w:sz="4" w:space="0" w:color="000000"/>
              <w:bottom w:val="single" w:sz="4" w:space="0" w:color="000000"/>
              <w:right w:val="single" w:sz="4" w:space="0" w:color="000000"/>
            </w:tcBorders>
            <w:hideMark/>
          </w:tcPr>
          <w:p w14:paraId="19D53BEA" w14:textId="77777777" w:rsidR="007551E6" w:rsidRPr="007551E6" w:rsidRDefault="007551E6" w:rsidP="00780FC6">
            <w:pPr>
              <w:ind w:left="32"/>
              <w:rPr>
                <w:sz w:val="24"/>
                <w:szCs w:val="24"/>
              </w:rPr>
            </w:pPr>
            <w:r w:rsidRPr="007551E6">
              <w:rPr>
                <w:sz w:val="24"/>
                <w:szCs w:val="24"/>
              </w:rPr>
              <w:t>Nyrer og urinveje</w:t>
            </w:r>
          </w:p>
        </w:tc>
        <w:tc>
          <w:tcPr>
            <w:tcW w:w="1241" w:type="pct"/>
            <w:vMerge/>
            <w:tcBorders>
              <w:top w:val="single" w:sz="4" w:space="0" w:color="000000"/>
              <w:left w:val="single" w:sz="4" w:space="0" w:color="000000"/>
              <w:bottom w:val="single" w:sz="4" w:space="0" w:color="000000"/>
              <w:right w:val="single" w:sz="4" w:space="0" w:color="000000"/>
            </w:tcBorders>
            <w:vAlign w:val="center"/>
            <w:hideMark/>
          </w:tcPr>
          <w:p w14:paraId="24684073" w14:textId="77777777" w:rsidR="007551E6" w:rsidRPr="007551E6" w:rsidRDefault="007551E6" w:rsidP="00780FC6">
            <w:pPr>
              <w:ind w:left="32"/>
              <w:rPr>
                <w:sz w:val="24"/>
                <w:szCs w:val="24"/>
              </w:rPr>
            </w:pPr>
          </w:p>
        </w:tc>
        <w:tc>
          <w:tcPr>
            <w:tcW w:w="1634" w:type="pct"/>
            <w:tcBorders>
              <w:top w:val="single" w:sz="4" w:space="0" w:color="000000"/>
              <w:left w:val="single" w:sz="4" w:space="0" w:color="000000"/>
              <w:bottom w:val="single" w:sz="4" w:space="0" w:color="000000"/>
              <w:right w:val="single" w:sz="4" w:space="0" w:color="000000"/>
            </w:tcBorders>
            <w:hideMark/>
          </w:tcPr>
          <w:p w14:paraId="4E7D3758" w14:textId="77777777" w:rsidR="007551E6" w:rsidRPr="007551E6" w:rsidRDefault="007551E6" w:rsidP="00780FC6">
            <w:pPr>
              <w:ind w:left="32"/>
              <w:rPr>
                <w:sz w:val="24"/>
                <w:szCs w:val="24"/>
              </w:rPr>
            </w:pPr>
            <w:r w:rsidRPr="007551E6">
              <w:rPr>
                <w:sz w:val="24"/>
                <w:szCs w:val="24"/>
              </w:rPr>
              <w:t>Urinretention</w:t>
            </w:r>
          </w:p>
        </w:tc>
      </w:tr>
      <w:tr w:rsidR="007551E6" w:rsidRPr="007551E6" w14:paraId="51F7866C" w14:textId="77777777" w:rsidTr="00780FC6">
        <w:trPr>
          <w:trHeight w:val="1840"/>
        </w:trPr>
        <w:tc>
          <w:tcPr>
            <w:tcW w:w="2125" w:type="pct"/>
            <w:tcBorders>
              <w:top w:val="single" w:sz="4" w:space="0" w:color="000000"/>
              <w:left w:val="single" w:sz="4" w:space="0" w:color="000000"/>
              <w:bottom w:val="single" w:sz="4" w:space="0" w:color="000000"/>
              <w:right w:val="single" w:sz="4" w:space="0" w:color="000000"/>
            </w:tcBorders>
            <w:hideMark/>
          </w:tcPr>
          <w:p w14:paraId="6E355019" w14:textId="77777777" w:rsidR="007551E6" w:rsidRPr="007551E6" w:rsidRDefault="007551E6" w:rsidP="00780FC6">
            <w:pPr>
              <w:ind w:left="32"/>
              <w:rPr>
                <w:sz w:val="24"/>
                <w:szCs w:val="24"/>
              </w:rPr>
            </w:pPr>
            <w:r w:rsidRPr="007551E6">
              <w:rPr>
                <w:bCs/>
                <w:sz w:val="24"/>
                <w:szCs w:val="24"/>
              </w:rPr>
              <w:t>Nervesystemet</w:t>
            </w:r>
          </w:p>
        </w:tc>
        <w:tc>
          <w:tcPr>
            <w:tcW w:w="1241" w:type="pct"/>
            <w:tcBorders>
              <w:top w:val="single" w:sz="4" w:space="0" w:color="000000"/>
              <w:left w:val="single" w:sz="4" w:space="0" w:color="000000"/>
              <w:bottom w:val="single" w:sz="4" w:space="0" w:color="000000"/>
              <w:right w:val="single" w:sz="4" w:space="0" w:color="000000"/>
            </w:tcBorders>
            <w:hideMark/>
          </w:tcPr>
          <w:p w14:paraId="0E4EC5C6" w14:textId="77777777" w:rsidR="007551E6" w:rsidRPr="007551E6" w:rsidRDefault="007551E6" w:rsidP="00780FC6">
            <w:pPr>
              <w:ind w:left="32"/>
              <w:rPr>
                <w:sz w:val="24"/>
                <w:szCs w:val="24"/>
              </w:rPr>
            </w:pPr>
            <w:r w:rsidRPr="007551E6">
              <w:rPr>
                <w:sz w:val="24"/>
                <w:szCs w:val="24"/>
              </w:rPr>
              <w:t>Ikke almindelig</w:t>
            </w:r>
          </w:p>
          <w:p w14:paraId="7F05E59D" w14:textId="77777777" w:rsidR="007551E6" w:rsidRPr="007551E6" w:rsidRDefault="007551E6" w:rsidP="00780FC6">
            <w:pPr>
              <w:ind w:left="32"/>
              <w:rPr>
                <w:sz w:val="24"/>
                <w:szCs w:val="24"/>
              </w:rPr>
            </w:pPr>
            <w:r w:rsidRPr="007551E6">
              <w:rPr>
                <w:sz w:val="24"/>
                <w:szCs w:val="24"/>
              </w:rPr>
              <w:t>(≥1/1.000 til &lt;1/100)</w:t>
            </w:r>
          </w:p>
        </w:tc>
        <w:tc>
          <w:tcPr>
            <w:tcW w:w="1634" w:type="pct"/>
            <w:tcBorders>
              <w:top w:val="single" w:sz="4" w:space="0" w:color="000000"/>
              <w:left w:val="single" w:sz="4" w:space="0" w:color="000000"/>
              <w:bottom w:val="single" w:sz="4" w:space="0" w:color="000000"/>
              <w:right w:val="single" w:sz="4" w:space="0" w:color="000000"/>
            </w:tcBorders>
            <w:hideMark/>
          </w:tcPr>
          <w:p w14:paraId="2046AA14" w14:textId="77777777" w:rsidR="007551E6" w:rsidRPr="007551E6" w:rsidRDefault="007551E6" w:rsidP="00780FC6">
            <w:pPr>
              <w:ind w:left="32"/>
              <w:rPr>
                <w:sz w:val="24"/>
                <w:szCs w:val="24"/>
              </w:rPr>
            </w:pPr>
            <w:r w:rsidRPr="007551E6">
              <w:rPr>
                <w:sz w:val="24"/>
                <w:szCs w:val="24"/>
              </w:rPr>
              <w:t xml:space="preserve">Tegn og symptomer på CNS-toksicitet (krampeanfald, </w:t>
            </w:r>
            <w:proofErr w:type="spellStart"/>
            <w:r w:rsidRPr="007551E6">
              <w:rPr>
                <w:sz w:val="24"/>
                <w:szCs w:val="24"/>
              </w:rPr>
              <w:t>circumoral</w:t>
            </w:r>
            <w:proofErr w:type="spellEnd"/>
            <w:r w:rsidRPr="007551E6">
              <w:rPr>
                <w:sz w:val="24"/>
                <w:szCs w:val="24"/>
              </w:rPr>
              <w:t xml:space="preserve"> </w:t>
            </w:r>
            <w:proofErr w:type="spellStart"/>
            <w:r w:rsidRPr="007551E6">
              <w:rPr>
                <w:sz w:val="24"/>
                <w:szCs w:val="24"/>
              </w:rPr>
              <w:t>paræstesi</w:t>
            </w:r>
            <w:proofErr w:type="spellEnd"/>
            <w:r w:rsidRPr="007551E6">
              <w:rPr>
                <w:sz w:val="24"/>
                <w:szCs w:val="24"/>
              </w:rPr>
              <w:t xml:space="preserve">, følelsesløshed i tungen, </w:t>
            </w:r>
            <w:proofErr w:type="spellStart"/>
            <w:r w:rsidRPr="007551E6">
              <w:rPr>
                <w:sz w:val="24"/>
                <w:szCs w:val="24"/>
              </w:rPr>
              <w:t>hyperacusis</w:t>
            </w:r>
            <w:proofErr w:type="spellEnd"/>
            <w:r w:rsidRPr="007551E6">
              <w:rPr>
                <w:sz w:val="24"/>
                <w:szCs w:val="24"/>
              </w:rPr>
              <w:t xml:space="preserve">, synsforstyrrelser, bevidsthedstab, </w:t>
            </w:r>
            <w:proofErr w:type="spellStart"/>
            <w:r w:rsidRPr="007551E6">
              <w:rPr>
                <w:sz w:val="24"/>
                <w:szCs w:val="24"/>
              </w:rPr>
              <w:t>tremor</w:t>
            </w:r>
            <w:proofErr w:type="spellEnd"/>
            <w:r w:rsidRPr="007551E6">
              <w:rPr>
                <w:sz w:val="24"/>
                <w:szCs w:val="24"/>
              </w:rPr>
              <w:t>, mild hovedpine, tinnitus og artikulationsforstyrrelse)</w:t>
            </w:r>
          </w:p>
        </w:tc>
      </w:tr>
      <w:tr w:rsidR="007551E6" w:rsidRPr="007551E6" w14:paraId="41B1D333" w14:textId="77777777" w:rsidTr="00780FC6">
        <w:trPr>
          <w:trHeight w:val="460"/>
        </w:trPr>
        <w:tc>
          <w:tcPr>
            <w:tcW w:w="2125" w:type="pct"/>
            <w:tcBorders>
              <w:top w:val="single" w:sz="4" w:space="0" w:color="000000"/>
              <w:left w:val="single" w:sz="4" w:space="0" w:color="000000"/>
              <w:bottom w:val="single" w:sz="4" w:space="0" w:color="000000"/>
              <w:right w:val="single" w:sz="4" w:space="0" w:color="000000"/>
            </w:tcBorders>
            <w:hideMark/>
          </w:tcPr>
          <w:p w14:paraId="1FECD02D" w14:textId="77777777" w:rsidR="007551E6" w:rsidRPr="007551E6" w:rsidRDefault="007551E6" w:rsidP="00780FC6">
            <w:pPr>
              <w:ind w:left="32"/>
              <w:rPr>
                <w:sz w:val="24"/>
                <w:szCs w:val="24"/>
              </w:rPr>
            </w:pPr>
            <w:r w:rsidRPr="007551E6">
              <w:rPr>
                <w:sz w:val="24"/>
                <w:szCs w:val="24"/>
              </w:rPr>
              <w:t>Immunsystemet</w:t>
            </w:r>
          </w:p>
        </w:tc>
        <w:tc>
          <w:tcPr>
            <w:tcW w:w="1241" w:type="pct"/>
            <w:vMerge w:val="restart"/>
            <w:tcBorders>
              <w:top w:val="single" w:sz="4" w:space="0" w:color="000000"/>
              <w:left w:val="single" w:sz="4" w:space="0" w:color="000000"/>
              <w:bottom w:val="single" w:sz="4" w:space="0" w:color="auto"/>
              <w:right w:val="single" w:sz="4" w:space="0" w:color="000000"/>
            </w:tcBorders>
            <w:hideMark/>
          </w:tcPr>
          <w:p w14:paraId="5AFB1A40" w14:textId="77777777" w:rsidR="007551E6" w:rsidRPr="007551E6" w:rsidRDefault="007551E6" w:rsidP="00780FC6">
            <w:pPr>
              <w:ind w:left="32"/>
              <w:rPr>
                <w:sz w:val="24"/>
                <w:szCs w:val="24"/>
              </w:rPr>
            </w:pPr>
            <w:r w:rsidRPr="007551E6">
              <w:rPr>
                <w:sz w:val="24"/>
                <w:szCs w:val="24"/>
              </w:rPr>
              <w:t>Sjælden</w:t>
            </w:r>
          </w:p>
          <w:p w14:paraId="6E2AE329" w14:textId="77777777" w:rsidR="007551E6" w:rsidRPr="007551E6" w:rsidRDefault="007551E6" w:rsidP="00780FC6">
            <w:pPr>
              <w:ind w:left="32"/>
              <w:rPr>
                <w:sz w:val="24"/>
                <w:szCs w:val="24"/>
              </w:rPr>
            </w:pPr>
            <w:r w:rsidRPr="007551E6">
              <w:rPr>
                <w:sz w:val="24"/>
                <w:szCs w:val="24"/>
              </w:rPr>
              <w:t>(≥1/10.000 til &lt;1/1.000)</w:t>
            </w:r>
          </w:p>
        </w:tc>
        <w:tc>
          <w:tcPr>
            <w:tcW w:w="1634" w:type="pct"/>
            <w:tcBorders>
              <w:top w:val="single" w:sz="4" w:space="0" w:color="000000"/>
              <w:left w:val="single" w:sz="4" w:space="0" w:color="000000"/>
              <w:bottom w:val="single" w:sz="4" w:space="0" w:color="000000"/>
              <w:right w:val="single" w:sz="4" w:space="0" w:color="000000"/>
            </w:tcBorders>
            <w:hideMark/>
          </w:tcPr>
          <w:p w14:paraId="7E599AE5" w14:textId="77777777" w:rsidR="007551E6" w:rsidRPr="007551E6" w:rsidRDefault="007551E6" w:rsidP="00780FC6">
            <w:pPr>
              <w:ind w:left="32"/>
              <w:rPr>
                <w:sz w:val="24"/>
                <w:szCs w:val="24"/>
              </w:rPr>
            </w:pPr>
            <w:r w:rsidRPr="007551E6">
              <w:rPr>
                <w:sz w:val="24"/>
                <w:szCs w:val="24"/>
              </w:rPr>
              <w:t>Allergiske reaktioner</w:t>
            </w:r>
          </w:p>
          <w:p w14:paraId="4E983EE6" w14:textId="77777777" w:rsidR="007551E6" w:rsidRPr="007551E6" w:rsidRDefault="007551E6" w:rsidP="00780FC6">
            <w:pPr>
              <w:ind w:left="32"/>
              <w:rPr>
                <w:sz w:val="24"/>
                <w:szCs w:val="24"/>
              </w:rPr>
            </w:pPr>
            <w:proofErr w:type="spellStart"/>
            <w:r w:rsidRPr="007551E6">
              <w:rPr>
                <w:sz w:val="24"/>
                <w:szCs w:val="24"/>
              </w:rPr>
              <w:t>Anafylaktisk</w:t>
            </w:r>
            <w:proofErr w:type="spellEnd"/>
            <w:r w:rsidRPr="007551E6">
              <w:rPr>
                <w:sz w:val="24"/>
                <w:szCs w:val="24"/>
              </w:rPr>
              <w:t xml:space="preserve"> reaktion/chok</w:t>
            </w:r>
          </w:p>
        </w:tc>
      </w:tr>
      <w:tr w:rsidR="007551E6" w:rsidRPr="007551E6" w14:paraId="0C22189D" w14:textId="77777777" w:rsidTr="00780FC6">
        <w:trPr>
          <w:trHeight w:val="690"/>
        </w:trPr>
        <w:tc>
          <w:tcPr>
            <w:tcW w:w="2125" w:type="pct"/>
            <w:tcBorders>
              <w:top w:val="single" w:sz="4" w:space="0" w:color="000000"/>
              <w:left w:val="single" w:sz="4" w:space="0" w:color="000000"/>
              <w:bottom w:val="single" w:sz="4" w:space="0" w:color="000000"/>
              <w:right w:val="single" w:sz="4" w:space="0" w:color="000000"/>
            </w:tcBorders>
            <w:hideMark/>
          </w:tcPr>
          <w:p w14:paraId="5E00169B" w14:textId="77777777" w:rsidR="007551E6" w:rsidRPr="007551E6" w:rsidRDefault="007551E6" w:rsidP="00780FC6">
            <w:pPr>
              <w:ind w:left="32"/>
              <w:rPr>
                <w:sz w:val="24"/>
                <w:szCs w:val="24"/>
              </w:rPr>
            </w:pPr>
            <w:r w:rsidRPr="007551E6">
              <w:rPr>
                <w:sz w:val="24"/>
                <w:szCs w:val="24"/>
              </w:rPr>
              <w:t>Nervesystemet</w:t>
            </w:r>
          </w:p>
        </w:tc>
        <w:tc>
          <w:tcPr>
            <w:tcW w:w="1241" w:type="pct"/>
            <w:vMerge/>
            <w:tcBorders>
              <w:top w:val="single" w:sz="4" w:space="0" w:color="000000"/>
              <w:left w:val="single" w:sz="4" w:space="0" w:color="000000"/>
              <w:bottom w:val="single" w:sz="4" w:space="0" w:color="auto"/>
              <w:right w:val="single" w:sz="4" w:space="0" w:color="000000"/>
            </w:tcBorders>
            <w:vAlign w:val="center"/>
            <w:hideMark/>
          </w:tcPr>
          <w:p w14:paraId="4470124C" w14:textId="77777777" w:rsidR="007551E6" w:rsidRPr="007551E6" w:rsidRDefault="007551E6" w:rsidP="00780FC6">
            <w:pPr>
              <w:ind w:left="32"/>
              <w:rPr>
                <w:sz w:val="24"/>
                <w:szCs w:val="24"/>
              </w:rPr>
            </w:pPr>
          </w:p>
        </w:tc>
        <w:tc>
          <w:tcPr>
            <w:tcW w:w="1634" w:type="pct"/>
            <w:tcBorders>
              <w:top w:val="single" w:sz="4" w:space="0" w:color="000000"/>
              <w:left w:val="single" w:sz="4" w:space="0" w:color="000000"/>
              <w:bottom w:val="single" w:sz="4" w:space="0" w:color="000000"/>
              <w:right w:val="single" w:sz="4" w:space="0" w:color="000000"/>
            </w:tcBorders>
            <w:hideMark/>
          </w:tcPr>
          <w:p w14:paraId="1A7ACD38" w14:textId="77777777" w:rsidR="007551E6" w:rsidRPr="007551E6" w:rsidRDefault="007551E6" w:rsidP="00780FC6">
            <w:pPr>
              <w:ind w:left="32"/>
              <w:rPr>
                <w:sz w:val="24"/>
                <w:szCs w:val="24"/>
              </w:rPr>
            </w:pPr>
            <w:proofErr w:type="spellStart"/>
            <w:r w:rsidRPr="007551E6">
              <w:rPr>
                <w:sz w:val="24"/>
                <w:szCs w:val="24"/>
              </w:rPr>
              <w:t>Neuropati</w:t>
            </w:r>
            <w:proofErr w:type="spellEnd"/>
          </w:p>
          <w:p w14:paraId="741FAE7D" w14:textId="77777777" w:rsidR="007551E6" w:rsidRPr="007551E6" w:rsidRDefault="007551E6" w:rsidP="00780FC6">
            <w:pPr>
              <w:ind w:left="32"/>
              <w:rPr>
                <w:sz w:val="24"/>
                <w:szCs w:val="24"/>
              </w:rPr>
            </w:pPr>
            <w:r w:rsidRPr="007551E6">
              <w:rPr>
                <w:sz w:val="24"/>
                <w:szCs w:val="24"/>
              </w:rPr>
              <w:t xml:space="preserve">Perifer nerveskade </w:t>
            </w:r>
            <w:proofErr w:type="spellStart"/>
            <w:r w:rsidRPr="007551E6">
              <w:rPr>
                <w:sz w:val="24"/>
                <w:szCs w:val="24"/>
              </w:rPr>
              <w:t>Arachnoiditis</w:t>
            </w:r>
            <w:proofErr w:type="spellEnd"/>
          </w:p>
          <w:p w14:paraId="7E75E6BF" w14:textId="77777777" w:rsidR="007551E6" w:rsidRPr="007551E6" w:rsidRDefault="007551E6" w:rsidP="00780FC6">
            <w:pPr>
              <w:ind w:left="32"/>
              <w:rPr>
                <w:sz w:val="24"/>
                <w:szCs w:val="24"/>
              </w:rPr>
            </w:pPr>
            <w:r w:rsidRPr="007551E6">
              <w:rPr>
                <w:sz w:val="24"/>
                <w:szCs w:val="24"/>
              </w:rPr>
              <w:t xml:space="preserve">Parese og </w:t>
            </w:r>
            <w:proofErr w:type="spellStart"/>
            <w:r w:rsidRPr="007551E6">
              <w:rPr>
                <w:sz w:val="24"/>
                <w:szCs w:val="24"/>
              </w:rPr>
              <w:t>paraplegi</w:t>
            </w:r>
            <w:proofErr w:type="spellEnd"/>
          </w:p>
        </w:tc>
      </w:tr>
      <w:tr w:rsidR="007551E6" w:rsidRPr="007551E6" w14:paraId="325408EF" w14:textId="77777777" w:rsidTr="00780FC6">
        <w:trPr>
          <w:trHeight w:val="230"/>
        </w:trPr>
        <w:tc>
          <w:tcPr>
            <w:tcW w:w="2125" w:type="pct"/>
            <w:tcBorders>
              <w:top w:val="single" w:sz="4" w:space="0" w:color="000000"/>
              <w:left w:val="single" w:sz="4" w:space="0" w:color="000000"/>
              <w:bottom w:val="single" w:sz="4" w:space="0" w:color="000000"/>
              <w:right w:val="single" w:sz="4" w:space="0" w:color="000000"/>
            </w:tcBorders>
            <w:hideMark/>
          </w:tcPr>
          <w:p w14:paraId="1316EFD1" w14:textId="77777777" w:rsidR="007551E6" w:rsidRPr="007551E6" w:rsidRDefault="007551E6" w:rsidP="00780FC6">
            <w:pPr>
              <w:ind w:left="32"/>
              <w:rPr>
                <w:sz w:val="24"/>
                <w:szCs w:val="24"/>
              </w:rPr>
            </w:pPr>
            <w:r w:rsidRPr="007551E6">
              <w:rPr>
                <w:sz w:val="24"/>
                <w:szCs w:val="24"/>
              </w:rPr>
              <w:t>Øjne</w:t>
            </w:r>
          </w:p>
        </w:tc>
        <w:tc>
          <w:tcPr>
            <w:tcW w:w="1241" w:type="pct"/>
            <w:vMerge/>
            <w:tcBorders>
              <w:top w:val="single" w:sz="4" w:space="0" w:color="000000"/>
              <w:left w:val="single" w:sz="4" w:space="0" w:color="000000"/>
              <w:bottom w:val="single" w:sz="4" w:space="0" w:color="auto"/>
              <w:right w:val="single" w:sz="4" w:space="0" w:color="000000"/>
            </w:tcBorders>
            <w:vAlign w:val="center"/>
            <w:hideMark/>
          </w:tcPr>
          <w:p w14:paraId="71FAE1EA" w14:textId="77777777" w:rsidR="007551E6" w:rsidRPr="007551E6" w:rsidRDefault="007551E6" w:rsidP="00780FC6">
            <w:pPr>
              <w:ind w:left="32"/>
              <w:rPr>
                <w:sz w:val="24"/>
                <w:szCs w:val="24"/>
              </w:rPr>
            </w:pPr>
          </w:p>
        </w:tc>
        <w:tc>
          <w:tcPr>
            <w:tcW w:w="1634" w:type="pct"/>
            <w:tcBorders>
              <w:top w:val="single" w:sz="4" w:space="0" w:color="000000"/>
              <w:left w:val="single" w:sz="4" w:space="0" w:color="000000"/>
              <w:bottom w:val="single" w:sz="4" w:space="0" w:color="000000"/>
              <w:right w:val="single" w:sz="4" w:space="0" w:color="000000"/>
            </w:tcBorders>
            <w:hideMark/>
          </w:tcPr>
          <w:p w14:paraId="40B9C8AA" w14:textId="77777777" w:rsidR="007551E6" w:rsidRPr="007551E6" w:rsidRDefault="007551E6" w:rsidP="00780FC6">
            <w:pPr>
              <w:ind w:left="32"/>
              <w:rPr>
                <w:sz w:val="24"/>
                <w:szCs w:val="24"/>
              </w:rPr>
            </w:pPr>
            <w:r w:rsidRPr="007551E6">
              <w:rPr>
                <w:sz w:val="24"/>
                <w:szCs w:val="24"/>
              </w:rPr>
              <w:t>Dobbeltsyn</w:t>
            </w:r>
          </w:p>
        </w:tc>
      </w:tr>
      <w:tr w:rsidR="007551E6" w:rsidRPr="007551E6" w14:paraId="53F8C2FF" w14:textId="77777777" w:rsidTr="00780FC6">
        <w:trPr>
          <w:trHeight w:val="460"/>
        </w:trPr>
        <w:tc>
          <w:tcPr>
            <w:tcW w:w="2125" w:type="pct"/>
            <w:tcBorders>
              <w:top w:val="single" w:sz="4" w:space="0" w:color="000000"/>
              <w:left w:val="single" w:sz="4" w:space="0" w:color="000000"/>
              <w:bottom w:val="single" w:sz="4" w:space="0" w:color="000000"/>
              <w:right w:val="single" w:sz="4" w:space="0" w:color="000000"/>
            </w:tcBorders>
            <w:hideMark/>
          </w:tcPr>
          <w:p w14:paraId="5CE7973C" w14:textId="77777777" w:rsidR="007551E6" w:rsidRPr="007551E6" w:rsidRDefault="007551E6" w:rsidP="00780FC6">
            <w:pPr>
              <w:ind w:left="32"/>
              <w:rPr>
                <w:sz w:val="24"/>
                <w:szCs w:val="24"/>
              </w:rPr>
            </w:pPr>
            <w:r w:rsidRPr="007551E6">
              <w:rPr>
                <w:sz w:val="24"/>
                <w:szCs w:val="24"/>
              </w:rPr>
              <w:t>Hjerte</w:t>
            </w:r>
          </w:p>
        </w:tc>
        <w:tc>
          <w:tcPr>
            <w:tcW w:w="1241" w:type="pct"/>
            <w:vMerge/>
            <w:tcBorders>
              <w:top w:val="single" w:sz="4" w:space="0" w:color="000000"/>
              <w:left w:val="single" w:sz="4" w:space="0" w:color="000000"/>
              <w:bottom w:val="single" w:sz="4" w:space="0" w:color="auto"/>
              <w:right w:val="single" w:sz="4" w:space="0" w:color="000000"/>
            </w:tcBorders>
            <w:vAlign w:val="center"/>
            <w:hideMark/>
          </w:tcPr>
          <w:p w14:paraId="3BA1AD8B" w14:textId="77777777" w:rsidR="007551E6" w:rsidRPr="007551E6" w:rsidRDefault="007551E6" w:rsidP="00780FC6">
            <w:pPr>
              <w:ind w:left="32"/>
              <w:rPr>
                <w:sz w:val="24"/>
                <w:szCs w:val="24"/>
              </w:rPr>
            </w:pPr>
          </w:p>
        </w:tc>
        <w:tc>
          <w:tcPr>
            <w:tcW w:w="1634" w:type="pct"/>
            <w:tcBorders>
              <w:top w:val="single" w:sz="4" w:space="0" w:color="000000"/>
              <w:left w:val="single" w:sz="4" w:space="0" w:color="000000"/>
              <w:bottom w:val="single" w:sz="4" w:space="0" w:color="000000"/>
              <w:right w:val="single" w:sz="4" w:space="0" w:color="000000"/>
            </w:tcBorders>
            <w:hideMark/>
          </w:tcPr>
          <w:p w14:paraId="448B71AE" w14:textId="77777777" w:rsidR="007551E6" w:rsidRPr="007551E6" w:rsidRDefault="007551E6" w:rsidP="00780FC6">
            <w:pPr>
              <w:ind w:left="32"/>
              <w:rPr>
                <w:sz w:val="24"/>
                <w:szCs w:val="24"/>
              </w:rPr>
            </w:pPr>
            <w:r w:rsidRPr="007551E6">
              <w:rPr>
                <w:sz w:val="24"/>
                <w:szCs w:val="24"/>
              </w:rPr>
              <w:t>Hjertestop</w:t>
            </w:r>
          </w:p>
          <w:p w14:paraId="3495054A" w14:textId="77777777" w:rsidR="007551E6" w:rsidRPr="007551E6" w:rsidRDefault="007551E6" w:rsidP="00780FC6">
            <w:pPr>
              <w:ind w:left="32"/>
              <w:rPr>
                <w:sz w:val="24"/>
                <w:szCs w:val="24"/>
              </w:rPr>
            </w:pPr>
            <w:proofErr w:type="spellStart"/>
            <w:r w:rsidRPr="007551E6">
              <w:rPr>
                <w:sz w:val="24"/>
                <w:szCs w:val="24"/>
              </w:rPr>
              <w:t>Arytmi</w:t>
            </w:r>
            <w:proofErr w:type="spellEnd"/>
          </w:p>
        </w:tc>
      </w:tr>
      <w:tr w:rsidR="007551E6" w:rsidRPr="007551E6" w14:paraId="20AA3302" w14:textId="77777777" w:rsidTr="00780FC6">
        <w:trPr>
          <w:trHeight w:val="457"/>
        </w:trPr>
        <w:tc>
          <w:tcPr>
            <w:tcW w:w="2125" w:type="pct"/>
            <w:tcBorders>
              <w:top w:val="single" w:sz="4" w:space="0" w:color="000000"/>
              <w:left w:val="single" w:sz="4" w:space="0" w:color="000000"/>
              <w:bottom w:val="single" w:sz="4" w:space="0" w:color="auto"/>
              <w:right w:val="single" w:sz="4" w:space="0" w:color="000000"/>
            </w:tcBorders>
            <w:hideMark/>
          </w:tcPr>
          <w:p w14:paraId="095D85AF" w14:textId="77777777" w:rsidR="007551E6" w:rsidRPr="007551E6" w:rsidRDefault="007551E6" w:rsidP="00780FC6">
            <w:pPr>
              <w:ind w:left="32"/>
              <w:rPr>
                <w:sz w:val="24"/>
                <w:szCs w:val="24"/>
              </w:rPr>
            </w:pPr>
            <w:r w:rsidRPr="007551E6">
              <w:rPr>
                <w:sz w:val="24"/>
                <w:szCs w:val="24"/>
              </w:rPr>
              <w:t xml:space="preserve">Luftveje, thorax og </w:t>
            </w:r>
            <w:proofErr w:type="spellStart"/>
            <w:r w:rsidRPr="007551E6">
              <w:rPr>
                <w:sz w:val="24"/>
                <w:szCs w:val="24"/>
              </w:rPr>
              <w:t>mediastinum</w:t>
            </w:r>
            <w:proofErr w:type="spellEnd"/>
            <w:r w:rsidRPr="007551E6">
              <w:rPr>
                <w:sz w:val="24"/>
                <w:szCs w:val="24"/>
              </w:rPr>
              <w:t xml:space="preserve">  </w:t>
            </w:r>
          </w:p>
        </w:tc>
        <w:tc>
          <w:tcPr>
            <w:tcW w:w="1241" w:type="pct"/>
            <w:vMerge/>
            <w:tcBorders>
              <w:top w:val="single" w:sz="4" w:space="0" w:color="000000"/>
              <w:left w:val="single" w:sz="4" w:space="0" w:color="000000"/>
              <w:bottom w:val="single" w:sz="4" w:space="0" w:color="auto"/>
              <w:right w:val="single" w:sz="4" w:space="0" w:color="000000"/>
            </w:tcBorders>
            <w:vAlign w:val="center"/>
            <w:hideMark/>
          </w:tcPr>
          <w:p w14:paraId="63DE4444" w14:textId="77777777" w:rsidR="007551E6" w:rsidRPr="007551E6" w:rsidRDefault="007551E6" w:rsidP="00780FC6">
            <w:pPr>
              <w:ind w:left="32"/>
              <w:rPr>
                <w:sz w:val="24"/>
                <w:szCs w:val="24"/>
              </w:rPr>
            </w:pPr>
          </w:p>
        </w:tc>
        <w:tc>
          <w:tcPr>
            <w:tcW w:w="1634" w:type="pct"/>
            <w:tcBorders>
              <w:top w:val="single" w:sz="4" w:space="0" w:color="000000"/>
              <w:left w:val="single" w:sz="4" w:space="0" w:color="000000"/>
              <w:bottom w:val="single" w:sz="4" w:space="0" w:color="auto"/>
              <w:right w:val="single" w:sz="4" w:space="0" w:color="000000"/>
            </w:tcBorders>
            <w:hideMark/>
          </w:tcPr>
          <w:p w14:paraId="60EDDFA9" w14:textId="77777777" w:rsidR="007551E6" w:rsidRPr="007551E6" w:rsidRDefault="007551E6" w:rsidP="00780FC6">
            <w:pPr>
              <w:ind w:left="32"/>
              <w:rPr>
                <w:sz w:val="24"/>
                <w:szCs w:val="24"/>
              </w:rPr>
            </w:pPr>
            <w:r w:rsidRPr="007551E6">
              <w:rPr>
                <w:sz w:val="24"/>
                <w:szCs w:val="24"/>
              </w:rPr>
              <w:t>Respirationsdepression</w:t>
            </w:r>
          </w:p>
        </w:tc>
      </w:tr>
      <w:tr w:rsidR="007551E6" w:rsidRPr="007551E6" w14:paraId="7F6CF455" w14:textId="77777777" w:rsidTr="00780FC6">
        <w:trPr>
          <w:trHeight w:val="457"/>
        </w:trPr>
        <w:tc>
          <w:tcPr>
            <w:tcW w:w="2125" w:type="pct"/>
            <w:tcBorders>
              <w:top w:val="single" w:sz="4" w:space="0" w:color="auto"/>
              <w:left w:val="single" w:sz="4" w:space="0" w:color="auto"/>
              <w:bottom w:val="single" w:sz="4" w:space="0" w:color="auto"/>
              <w:right w:val="single" w:sz="4" w:space="0" w:color="auto"/>
            </w:tcBorders>
            <w:hideMark/>
          </w:tcPr>
          <w:p w14:paraId="3C739AAF" w14:textId="77777777" w:rsidR="007551E6" w:rsidRPr="007551E6" w:rsidRDefault="007551E6" w:rsidP="00780FC6">
            <w:pPr>
              <w:ind w:left="32"/>
              <w:rPr>
                <w:sz w:val="24"/>
                <w:szCs w:val="24"/>
              </w:rPr>
            </w:pPr>
            <w:r w:rsidRPr="007551E6">
              <w:rPr>
                <w:sz w:val="24"/>
                <w:szCs w:val="24"/>
              </w:rPr>
              <w:t>Lever og galdeveje</w:t>
            </w:r>
          </w:p>
        </w:tc>
        <w:tc>
          <w:tcPr>
            <w:tcW w:w="1241" w:type="pct"/>
            <w:tcBorders>
              <w:top w:val="single" w:sz="4" w:space="0" w:color="auto"/>
              <w:left w:val="single" w:sz="4" w:space="0" w:color="auto"/>
              <w:bottom w:val="single" w:sz="4" w:space="0" w:color="auto"/>
              <w:right w:val="single" w:sz="4" w:space="0" w:color="auto"/>
            </w:tcBorders>
            <w:hideMark/>
          </w:tcPr>
          <w:p w14:paraId="3A0205F0" w14:textId="77777777" w:rsidR="007551E6" w:rsidRPr="007551E6" w:rsidRDefault="007551E6" w:rsidP="00780FC6">
            <w:pPr>
              <w:ind w:left="32"/>
              <w:rPr>
                <w:sz w:val="24"/>
                <w:szCs w:val="24"/>
              </w:rPr>
            </w:pPr>
            <w:r w:rsidRPr="007551E6">
              <w:rPr>
                <w:sz w:val="24"/>
                <w:szCs w:val="24"/>
              </w:rPr>
              <w:t>Ikke kendt</w:t>
            </w:r>
          </w:p>
        </w:tc>
        <w:tc>
          <w:tcPr>
            <w:tcW w:w="1634" w:type="pct"/>
            <w:tcBorders>
              <w:top w:val="single" w:sz="4" w:space="0" w:color="auto"/>
              <w:left w:val="single" w:sz="4" w:space="0" w:color="auto"/>
              <w:bottom w:val="single" w:sz="4" w:space="0" w:color="auto"/>
              <w:right w:val="single" w:sz="4" w:space="0" w:color="auto"/>
            </w:tcBorders>
            <w:hideMark/>
          </w:tcPr>
          <w:p w14:paraId="7AAAA445" w14:textId="77777777" w:rsidR="007551E6" w:rsidRPr="007551E6" w:rsidRDefault="007551E6" w:rsidP="00780FC6">
            <w:pPr>
              <w:ind w:left="32"/>
              <w:rPr>
                <w:sz w:val="24"/>
                <w:szCs w:val="24"/>
              </w:rPr>
            </w:pPr>
            <w:r w:rsidRPr="007551E6">
              <w:rPr>
                <w:sz w:val="24"/>
                <w:szCs w:val="24"/>
              </w:rPr>
              <w:t>Leverinsufficiens/forøget ASAT og ALAT*</w:t>
            </w:r>
          </w:p>
        </w:tc>
      </w:tr>
    </w:tbl>
    <w:p w14:paraId="11E65818" w14:textId="05DDD92C" w:rsidR="007551E6" w:rsidRPr="007551E6" w:rsidRDefault="007551E6" w:rsidP="00CE37CC">
      <w:pPr>
        <w:ind w:left="284" w:hanging="284"/>
        <w:rPr>
          <w:sz w:val="24"/>
          <w:szCs w:val="24"/>
        </w:rPr>
      </w:pPr>
      <w:r w:rsidRPr="007551E6">
        <w:rPr>
          <w:sz w:val="24"/>
          <w:szCs w:val="24"/>
        </w:rPr>
        <w:t>*</w:t>
      </w:r>
      <w:r w:rsidR="00CE37CC" w:rsidRPr="009A4364">
        <w:rPr>
          <w:sz w:val="24"/>
          <w:szCs w:val="24"/>
        </w:rPr>
        <w:tab/>
      </w:r>
      <w:r w:rsidRPr="007551E6">
        <w:rPr>
          <w:sz w:val="24"/>
          <w:szCs w:val="24"/>
        </w:rPr>
        <w:t xml:space="preserve">Leverinsufficiens med reversible forøgelser af AST, ALT, alkalisk </w:t>
      </w:r>
      <w:proofErr w:type="spellStart"/>
      <w:r w:rsidRPr="007551E6">
        <w:rPr>
          <w:sz w:val="24"/>
          <w:szCs w:val="24"/>
        </w:rPr>
        <w:t>fosfatese</w:t>
      </w:r>
      <w:proofErr w:type="spellEnd"/>
      <w:r w:rsidRPr="007551E6">
        <w:rPr>
          <w:sz w:val="24"/>
          <w:szCs w:val="24"/>
        </w:rPr>
        <w:t xml:space="preserve"> og bilirubin er blevet observeret efter gentagne injektioner eller langvarige infusioner af </w:t>
      </w:r>
      <w:proofErr w:type="spellStart"/>
      <w:r w:rsidRPr="007551E6">
        <w:rPr>
          <w:sz w:val="24"/>
          <w:szCs w:val="24"/>
        </w:rPr>
        <w:t>bupivacain</w:t>
      </w:r>
      <w:proofErr w:type="spellEnd"/>
      <w:r w:rsidRPr="007551E6">
        <w:rPr>
          <w:sz w:val="24"/>
          <w:szCs w:val="24"/>
        </w:rPr>
        <w:t xml:space="preserve">. Lægemidlet bør seponeres, hvis der observeres tegn på leverinsufficiens under behandling med </w:t>
      </w:r>
      <w:proofErr w:type="spellStart"/>
      <w:r w:rsidRPr="007551E6">
        <w:rPr>
          <w:sz w:val="24"/>
          <w:szCs w:val="24"/>
        </w:rPr>
        <w:t>bupivacain</w:t>
      </w:r>
      <w:proofErr w:type="spellEnd"/>
      <w:r w:rsidRPr="007551E6">
        <w:rPr>
          <w:sz w:val="24"/>
          <w:szCs w:val="24"/>
        </w:rPr>
        <w:t>.</w:t>
      </w:r>
    </w:p>
    <w:p w14:paraId="4CCE43E5" w14:textId="77777777" w:rsidR="007551E6" w:rsidRPr="007551E6" w:rsidRDefault="007551E6" w:rsidP="00780FC6">
      <w:pPr>
        <w:ind w:left="851"/>
        <w:rPr>
          <w:sz w:val="24"/>
          <w:szCs w:val="24"/>
        </w:rPr>
      </w:pPr>
    </w:p>
    <w:p w14:paraId="200F845B" w14:textId="77777777" w:rsidR="007551E6" w:rsidRPr="007551E6" w:rsidRDefault="007551E6" w:rsidP="00780FC6">
      <w:pPr>
        <w:ind w:left="851"/>
        <w:rPr>
          <w:sz w:val="24"/>
          <w:szCs w:val="24"/>
          <w:u w:val="single"/>
        </w:rPr>
      </w:pPr>
      <w:r w:rsidRPr="007551E6">
        <w:rPr>
          <w:sz w:val="24"/>
          <w:szCs w:val="24"/>
          <w:u w:val="single"/>
        </w:rPr>
        <w:t>Pædiatrisk population</w:t>
      </w:r>
    </w:p>
    <w:p w14:paraId="0E555A93" w14:textId="77777777" w:rsidR="007551E6" w:rsidRPr="007551E6" w:rsidRDefault="007551E6" w:rsidP="00780FC6">
      <w:pPr>
        <w:ind w:left="851"/>
        <w:rPr>
          <w:sz w:val="24"/>
          <w:szCs w:val="24"/>
        </w:rPr>
      </w:pPr>
      <w:r w:rsidRPr="007551E6">
        <w:rPr>
          <w:sz w:val="24"/>
          <w:szCs w:val="24"/>
        </w:rPr>
        <w:t>Lægemiddel-inducerede bivirkninger hos børn svarer til dem, der observeres hos voksne. Hos børn kan tidlige tegn på lokalbedøvelsestoksicitet dog være vanskelige at detektere i tilfælde, hvor blokaden indgives under totalbedøvelse.</w:t>
      </w:r>
    </w:p>
    <w:p w14:paraId="7B805FC3" w14:textId="77777777" w:rsidR="007551E6" w:rsidRPr="007551E6" w:rsidRDefault="007551E6" w:rsidP="00780FC6">
      <w:pPr>
        <w:ind w:left="851"/>
        <w:rPr>
          <w:sz w:val="24"/>
          <w:szCs w:val="24"/>
          <w:u w:val="single"/>
        </w:rPr>
      </w:pPr>
    </w:p>
    <w:p w14:paraId="06E6BC0C" w14:textId="77777777" w:rsidR="007551E6" w:rsidRPr="007551E6" w:rsidRDefault="007551E6" w:rsidP="00780FC6">
      <w:pPr>
        <w:ind w:left="851"/>
        <w:rPr>
          <w:sz w:val="24"/>
          <w:szCs w:val="24"/>
        </w:rPr>
      </w:pPr>
      <w:r w:rsidRPr="007551E6">
        <w:rPr>
          <w:sz w:val="24"/>
          <w:szCs w:val="24"/>
          <w:u w:val="single"/>
        </w:rPr>
        <w:t>Indberetning af formodede bivirkninger</w:t>
      </w:r>
    </w:p>
    <w:p w14:paraId="5CC8C3BE" w14:textId="49DB2CC0" w:rsidR="007551E6" w:rsidRPr="007551E6" w:rsidRDefault="007551E6" w:rsidP="00780FC6">
      <w:pPr>
        <w:ind w:left="851"/>
        <w:rPr>
          <w:sz w:val="24"/>
          <w:szCs w:val="24"/>
        </w:rPr>
      </w:pPr>
      <w:r w:rsidRPr="007551E6">
        <w:rPr>
          <w:sz w:val="24"/>
          <w:szCs w:val="24"/>
        </w:rPr>
        <w:t>Når lægemidlet er godkendt, er indberetning af formodede bivirkninger vigtig. Det muliggør løbende overvågning af benefit/</w:t>
      </w:r>
      <w:proofErr w:type="spellStart"/>
      <w:r w:rsidRPr="007551E6">
        <w:rPr>
          <w:sz w:val="24"/>
          <w:szCs w:val="24"/>
        </w:rPr>
        <w:t>risk</w:t>
      </w:r>
      <w:proofErr w:type="spellEnd"/>
      <w:r w:rsidRPr="007551E6">
        <w:rPr>
          <w:sz w:val="24"/>
          <w:szCs w:val="24"/>
        </w:rPr>
        <w:t>-forholdet for lægemidlet. Sundhedspersoner anmodes om at indberette alle formodede bivirkninger til</w:t>
      </w:r>
    </w:p>
    <w:p w14:paraId="1D0A3062" w14:textId="77777777" w:rsidR="007551E6" w:rsidRPr="007551E6" w:rsidRDefault="007551E6" w:rsidP="00780FC6">
      <w:pPr>
        <w:ind w:left="851"/>
        <w:rPr>
          <w:bCs/>
          <w:sz w:val="24"/>
          <w:szCs w:val="24"/>
        </w:rPr>
      </w:pPr>
    </w:p>
    <w:p w14:paraId="2AEEE9B5" w14:textId="77777777" w:rsidR="007551E6" w:rsidRPr="007551E6" w:rsidRDefault="007551E6" w:rsidP="00780FC6">
      <w:pPr>
        <w:ind w:left="851"/>
        <w:rPr>
          <w:sz w:val="24"/>
          <w:szCs w:val="24"/>
        </w:rPr>
      </w:pPr>
      <w:r w:rsidRPr="007551E6">
        <w:rPr>
          <w:sz w:val="24"/>
          <w:szCs w:val="24"/>
        </w:rPr>
        <w:t>Lægemiddelstyrelsen</w:t>
      </w:r>
    </w:p>
    <w:p w14:paraId="2A8890E2" w14:textId="77777777" w:rsidR="007551E6" w:rsidRPr="007551E6" w:rsidRDefault="007551E6" w:rsidP="00780FC6">
      <w:pPr>
        <w:ind w:left="851"/>
        <w:rPr>
          <w:sz w:val="24"/>
          <w:szCs w:val="24"/>
        </w:rPr>
      </w:pPr>
      <w:r w:rsidRPr="007551E6">
        <w:rPr>
          <w:sz w:val="24"/>
          <w:szCs w:val="24"/>
        </w:rPr>
        <w:t>Axel Heides Gade 1</w:t>
      </w:r>
    </w:p>
    <w:p w14:paraId="542AF68E" w14:textId="77777777" w:rsidR="007551E6" w:rsidRPr="007551E6" w:rsidRDefault="007551E6" w:rsidP="00780FC6">
      <w:pPr>
        <w:ind w:left="851"/>
        <w:rPr>
          <w:sz w:val="24"/>
          <w:szCs w:val="24"/>
        </w:rPr>
      </w:pPr>
      <w:r w:rsidRPr="007551E6">
        <w:rPr>
          <w:sz w:val="24"/>
          <w:szCs w:val="24"/>
        </w:rPr>
        <w:t>DK-2300 København S</w:t>
      </w:r>
    </w:p>
    <w:p w14:paraId="0F41983B" w14:textId="77777777" w:rsidR="007551E6" w:rsidRPr="007551E6" w:rsidRDefault="007551E6" w:rsidP="00780FC6">
      <w:pPr>
        <w:ind w:left="851"/>
        <w:rPr>
          <w:sz w:val="24"/>
          <w:szCs w:val="24"/>
        </w:rPr>
      </w:pPr>
      <w:r w:rsidRPr="007551E6">
        <w:rPr>
          <w:sz w:val="24"/>
          <w:szCs w:val="24"/>
        </w:rPr>
        <w:t xml:space="preserve">Websted: </w:t>
      </w:r>
      <w:hyperlink r:id="rId8" w:history="1">
        <w:r w:rsidRPr="007551E6">
          <w:rPr>
            <w:rStyle w:val="Hyperlink"/>
            <w:sz w:val="24"/>
            <w:szCs w:val="24"/>
          </w:rPr>
          <w:t>www.meldenbivirkning.dk</w:t>
        </w:r>
      </w:hyperlink>
    </w:p>
    <w:p w14:paraId="3B2A77CB" w14:textId="77777777" w:rsidR="009260DE" w:rsidRPr="009A4364" w:rsidRDefault="009260DE" w:rsidP="00A10294">
      <w:pPr>
        <w:tabs>
          <w:tab w:val="left" w:pos="851"/>
        </w:tabs>
        <w:ind w:left="851"/>
        <w:rPr>
          <w:sz w:val="24"/>
          <w:szCs w:val="24"/>
        </w:rPr>
      </w:pPr>
    </w:p>
    <w:p w14:paraId="674281A2" w14:textId="77777777" w:rsidR="009260DE" w:rsidRPr="009A4364" w:rsidRDefault="009260DE" w:rsidP="009260DE">
      <w:pPr>
        <w:tabs>
          <w:tab w:val="left" w:pos="851"/>
        </w:tabs>
        <w:ind w:left="851" w:hanging="851"/>
        <w:rPr>
          <w:b/>
          <w:sz w:val="24"/>
          <w:szCs w:val="24"/>
        </w:rPr>
      </w:pPr>
      <w:r w:rsidRPr="009A4364">
        <w:rPr>
          <w:b/>
          <w:sz w:val="24"/>
          <w:szCs w:val="24"/>
        </w:rPr>
        <w:t>4.9</w:t>
      </w:r>
      <w:r w:rsidRPr="009A4364">
        <w:rPr>
          <w:b/>
          <w:sz w:val="24"/>
          <w:szCs w:val="24"/>
        </w:rPr>
        <w:tab/>
        <w:t>Overdosering</w:t>
      </w:r>
    </w:p>
    <w:p w14:paraId="1B36AE91" w14:textId="77777777" w:rsidR="00CE37CC" w:rsidRPr="009A4364" w:rsidRDefault="00CE37CC" w:rsidP="00780FC6">
      <w:pPr>
        <w:ind w:left="851"/>
        <w:rPr>
          <w:sz w:val="24"/>
          <w:szCs w:val="24"/>
          <w:u w:val="single"/>
        </w:rPr>
      </w:pPr>
    </w:p>
    <w:p w14:paraId="046C1101" w14:textId="2AE12AE0" w:rsidR="007551E6" w:rsidRPr="007551E6" w:rsidRDefault="007551E6" w:rsidP="00780FC6">
      <w:pPr>
        <w:ind w:left="851"/>
        <w:rPr>
          <w:sz w:val="24"/>
          <w:szCs w:val="24"/>
        </w:rPr>
      </w:pPr>
      <w:r w:rsidRPr="007551E6">
        <w:rPr>
          <w:sz w:val="24"/>
          <w:szCs w:val="24"/>
          <w:u w:val="single"/>
        </w:rPr>
        <w:t>Akut systemisk toksicitet</w:t>
      </w:r>
    </w:p>
    <w:p w14:paraId="40D4FE99" w14:textId="77777777" w:rsidR="007551E6" w:rsidRPr="007551E6" w:rsidRDefault="007551E6" w:rsidP="00780FC6">
      <w:pPr>
        <w:ind w:left="851"/>
        <w:rPr>
          <w:sz w:val="24"/>
          <w:szCs w:val="24"/>
        </w:rPr>
      </w:pPr>
    </w:p>
    <w:p w14:paraId="46380601" w14:textId="77777777" w:rsidR="007551E6" w:rsidRPr="007551E6" w:rsidRDefault="007551E6" w:rsidP="00780FC6">
      <w:pPr>
        <w:ind w:left="851"/>
        <w:rPr>
          <w:sz w:val="24"/>
          <w:szCs w:val="24"/>
        </w:rPr>
      </w:pPr>
      <w:r w:rsidRPr="007551E6">
        <w:rPr>
          <w:sz w:val="24"/>
          <w:szCs w:val="24"/>
        </w:rPr>
        <w:t xml:space="preserve">I tilfælde af en utilsigtet intravaskulær injektion er toksiske følgevirkninger tydelige inden for 1-3 minutter, hvorimod peak-plasmakoncentrationer ved en overdosering muligvis ikke optræder før efter 20-30 minutter, afhængigt af injektionsstedet, så tegn på toksicitet er forsinkede. Toksiske reaktioner stammer primært fra centralnervesystemet og </w:t>
      </w:r>
      <w:proofErr w:type="spellStart"/>
      <w:r w:rsidRPr="007551E6">
        <w:rPr>
          <w:sz w:val="24"/>
          <w:szCs w:val="24"/>
        </w:rPr>
        <w:t>hjertekarsystemet</w:t>
      </w:r>
      <w:proofErr w:type="spellEnd"/>
      <w:r w:rsidRPr="007551E6">
        <w:rPr>
          <w:sz w:val="24"/>
          <w:szCs w:val="24"/>
        </w:rPr>
        <w:t>.</w:t>
      </w:r>
    </w:p>
    <w:p w14:paraId="6E4B26B5" w14:textId="77777777" w:rsidR="007551E6" w:rsidRPr="007551E6" w:rsidRDefault="007551E6" w:rsidP="00780FC6">
      <w:pPr>
        <w:ind w:left="851"/>
        <w:rPr>
          <w:sz w:val="24"/>
          <w:szCs w:val="24"/>
        </w:rPr>
      </w:pPr>
    </w:p>
    <w:p w14:paraId="5418DF7F" w14:textId="1BD3A654" w:rsidR="007551E6" w:rsidRPr="007551E6" w:rsidRDefault="007551E6" w:rsidP="00780FC6">
      <w:pPr>
        <w:ind w:left="851"/>
        <w:rPr>
          <w:sz w:val="24"/>
          <w:szCs w:val="24"/>
        </w:rPr>
      </w:pPr>
      <w:r w:rsidRPr="007551E6">
        <w:rPr>
          <w:b/>
          <w:bCs/>
          <w:sz w:val="24"/>
          <w:szCs w:val="24"/>
        </w:rPr>
        <w:t xml:space="preserve">Toksicitet </w:t>
      </w:r>
      <w:r w:rsidRPr="007551E6">
        <w:rPr>
          <w:sz w:val="24"/>
          <w:szCs w:val="24"/>
        </w:rPr>
        <w:t xml:space="preserve">i centralnervesystemet er en pludselig respons med alvorlige symptomer og tegn. De første symptomer er </w:t>
      </w:r>
      <w:proofErr w:type="spellStart"/>
      <w:r w:rsidRPr="007551E6">
        <w:rPr>
          <w:sz w:val="24"/>
          <w:szCs w:val="24"/>
        </w:rPr>
        <w:t>paræstesi</w:t>
      </w:r>
      <w:proofErr w:type="spellEnd"/>
      <w:r w:rsidRPr="007551E6">
        <w:rPr>
          <w:sz w:val="24"/>
          <w:szCs w:val="24"/>
        </w:rPr>
        <w:t xml:space="preserve">, følelsesløshed i tungen, mildt bevidsthedstab, </w:t>
      </w:r>
      <w:proofErr w:type="spellStart"/>
      <w:r w:rsidRPr="007551E6">
        <w:rPr>
          <w:sz w:val="24"/>
          <w:szCs w:val="24"/>
        </w:rPr>
        <w:t>hyperacusis</w:t>
      </w:r>
      <w:proofErr w:type="spellEnd"/>
      <w:r w:rsidRPr="007551E6">
        <w:rPr>
          <w:sz w:val="24"/>
          <w:szCs w:val="24"/>
        </w:rPr>
        <w:t xml:space="preserve"> og tinnitus. Synsforstyrrelser og muskelrystelser, der går forud for et almindeligt krampeanfald, er betydelige. Disse tegn bør ikke forveksles med neurotisk adfærd. Dette kan efterfølges af bevidstløshed og grand mal-krampeanfald, der kan vare lige fra et par sekunder til flere minutter. </w:t>
      </w:r>
      <w:proofErr w:type="spellStart"/>
      <w:r w:rsidRPr="007551E6">
        <w:rPr>
          <w:sz w:val="24"/>
          <w:szCs w:val="24"/>
        </w:rPr>
        <w:t>Hypoksi</w:t>
      </w:r>
      <w:proofErr w:type="spellEnd"/>
      <w:r w:rsidRPr="007551E6">
        <w:rPr>
          <w:sz w:val="24"/>
          <w:szCs w:val="24"/>
        </w:rPr>
        <w:t xml:space="preserve"> og </w:t>
      </w:r>
      <w:proofErr w:type="spellStart"/>
      <w:r w:rsidRPr="007551E6">
        <w:rPr>
          <w:sz w:val="24"/>
          <w:szCs w:val="24"/>
        </w:rPr>
        <w:t>hyperkapni</w:t>
      </w:r>
      <w:proofErr w:type="spellEnd"/>
      <w:r w:rsidRPr="007551E6">
        <w:rPr>
          <w:sz w:val="24"/>
          <w:szCs w:val="24"/>
        </w:rPr>
        <w:t xml:space="preserve"> følger hurtigt efter krampeanfald på grund af øget muskelaktivitet, sammen med forstyrrelser i vejrtrækningen og nedsat vejrtrækningsfunktion. Nogle tilfælde af alvorlig apnø kan forekomme. Acidose øger de toksiske følgevirkninger af lokalbedøvelsesmidler.</w:t>
      </w:r>
    </w:p>
    <w:p w14:paraId="5942DAC9" w14:textId="77777777" w:rsidR="007551E6" w:rsidRPr="007551E6" w:rsidRDefault="007551E6" w:rsidP="00780FC6">
      <w:pPr>
        <w:ind w:left="851"/>
        <w:rPr>
          <w:sz w:val="24"/>
          <w:szCs w:val="24"/>
        </w:rPr>
      </w:pPr>
    </w:p>
    <w:p w14:paraId="74D02E14" w14:textId="77777777" w:rsidR="007551E6" w:rsidRPr="007551E6" w:rsidRDefault="007551E6" w:rsidP="00780FC6">
      <w:pPr>
        <w:ind w:left="851"/>
        <w:rPr>
          <w:sz w:val="24"/>
          <w:szCs w:val="24"/>
        </w:rPr>
      </w:pPr>
      <w:r w:rsidRPr="007551E6">
        <w:rPr>
          <w:sz w:val="24"/>
          <w:szCs w:val="24"/>
        </w:rPr>
        <w:t xml:space="preserve">Restitution skyldes omfordeling af lokalbedøvelsesmidlet via centralnervesystemet og </w:t>
      </w:r>
      <w:proofErr w:type="spellStart"/>
      <w:r w:rsidRPr="007551E6">
        <w:rPr>
          <w:sz w:val="24"/>
          <w:szCs w:val="24"/>
        </w:rPr>
        <w:t>metabolsime</w:t>
      </w:r>
      <w:proofErr w:type="spellEnd"/>
      <w:r w:rsidRPr="007551E6">
        <w:rPr>
          <w:sz w:val="24"/>
          <w:szCs w:val="24"/>
        </w:rPr>
        <w:t>. Restitution er normalt hurtig, selvom en stor mængde lægemiddel er blevet injiceret.</w:t>
      </w:r>
    </w:p>
    <w:p w14:paraId="7184A608" w14:textId="77777777" w:rsidR="007551E6" w:rsidRPr="007551E6" w:rsidRDefault="007551E6" w:rsidP="00780FC6">
      <w:pPr>
        <w:ind w:left="851"/>
        <w:rPr>
          <w:sz w:val="24"/>
          <w:szCs w:val="24"/>
        </w:rPr>
      </w:pPr>
    </w:p>
    <w:p w14:paraId="08E268FC" w14:textId="77777777" w:rsidR="007551E6" w:rsidRPr="007551E6" w:rsidRDefault="007551E6" w:rsidP="00780FC6">
      <w:pPr>
        <w:ind w:left="851"/>
        <w:rPr>
          <w:sz w:val="24"/>
          <w:szCs w:val="24"/>
        </w:rPr>
      </w:pPr>
      <w:r w:rsidRPr="007551E6">
        <w:rPr>
          <w:sz w:val="24"/>
          <w:szCs w:val="24"/>
        </w:rPr>
        <w:t xml:space="preserve">I alvorlige tilfælde kan der forekomme følgevirkninger på </w:t>
      </w:r>
      <w:proofErr w:type="spellStart"/>
      <w:r w:rsidRPr="007551E6">
        <w:rPr>
          <w:b/>
          <w:bCs/>
          <w:sz w:val="24"/>
          <w:szCs w:val="24"/>
        </w:rPr>
        <w:t>hjertekarsystemet</w:t>
      </w:r>
      <w:proofErr w:type="spellEnd"/>
      <w:r w:rsidRPr="007551E6">
        <w:rPr>
          <w:sz w:val="24"/>
          <w:szCs w:val="24"/>
        </w:rPr>
        <w:t xml:space="preserve">. Hypotension, bradykardi, </w:t>
      </w:r>
      <w:proofErr w:type="spellStart"/>
      <w:r w:rsidRPr="007551E6">
        <w:rPr>
          <w:sz w:val="24"/>
          <w:szCs w:val="24"/>
        </w:rPr>
        <w:t>arytmi</w:t>
      </w:r>
      <w:proofErr w:type="spellEnd"/>
      <w:r w:rsidRPr="007551E6">
        <w:rPr>
          <w:sz w:val="24"/>
          <w:szCs w:val="24"/>
        </w:rPr>
        <w:t xml:space="preserve"> og hjertestop kan forekomme som følge af forhøjede systemiske koncentrationer.</w:t>
      </w:r>
    </w:p>
    <w:p w14:paraId="70E24A8F" w14:textId="77777777" w:rsidR="007551E6" w:rsidRPr="007551E6" w:rsidRDefault="007551E6" w:rsidP="00780FC6">
      <w:pPr>
        <w:ind w:left="851"/>
        <w:rPr>
          <w:sz w:val="24"/>
          <w:szCs w:val="24"/>
        </w:rPr>
      </w:pPr>
    </w:p>
    <w:p w14:paraId="345346F0" w14:textId="77777777" w:rsidR="007551E6" w:rsidRPr="007551E6" w:rsidRDefault="007551E6" w:rsidP="00780FC6">
      <w:pPr>
        <w:ind w:left="851"/>
        <w:rPr>
          <w:sz w:val="24"/>
          <w:szCs w:val="24"/>
        </w:rPr>
      </w:pPr>
      <w:r w:rsidRPr="007551E6">
        <w:rPr>
          <w:sz w:val="24"/>
          <w:szCs w:val="24"/>
        </w:rPr>
        <w:t xml:space="preserve">Toksiske reaktioner i </w:t>
      </w:r>
      <w:proofErr w:type="spellStart"/>
      <w:r w:rsidRPr="007551E6">
        <w:rPr>
          <w:sz w:val="24"/>
          <w:szCs w:val="24"/>
        </w:rPr>
        <w:t>hjertekarsystemet</w:t>
      </w:r>
      <w:proofErr w:type="spellEnd"/>
      <w:r w:rsidRPr="007551E6">
        <w:rPr>
          <w:sz w:val="24"/>
          <w:szCs w:val="24"/>
        </w:rPr>
        <w:t xml:space="preserve"> er generelt relateret til hjertets og </w:t>
      </w:r>
      <w:proofErr w:type="spellStart"/>
      <w:r w:rsidRPr="007551E6">
        <w:rPr>
          <w:sz w:val="24"/>
          <w:szCs w:val="24"/>
        </w:rPr>
        <w:t>myokardiets</w:t>
      </w:r>
      <w:proofErr w:type="spellEnd"/>
      <w:r w:rsidRPr="007551E6">
        <w:rPr>
          <w:sz w:val="24"/>
          <w:szCs w:val="24"/>
        </w:rPr>
        <w:t xml:space="preserve"> ledningssystem, hvilket resulterer i nedsat hjertevolumen, hypotension, hjerteblok, bradykardi og sommetider </w:t>
      </w:r>
      <w:proofErr w:type="spellStart"/>
      <w:r w:rsidRPr="007551E6">
        <w:rPr>
          <w:sz w:val="24"/>
          <w:szCs w:val="24"/>
        </w:rPr>
        <w:t>ventrikulær</w:t>
      </w:r>
      <w:proofErr w:type="spellEnd"/>
      <w:r w:rsidRPr="007551E6">
        <w:rPr>
          <w:sz w:val="24"/>
          <w:szCs w:val="24"/>
        </w:rPr>
        <w:t xml:space="preserve"> </w:t>
      </w:r>
      <w:proofErr w:type="spellStart"/>
      <w:r w:rsidRPr="007551E6">
        <w:rPr>
          <w:sz w:val="24"/>
          <w:szCs w:val="24"/>
        </w:rPr>
        <w:t>arytmi</w:t>
      </w:r>
      <w:proofErr w:type="spellEnd"/>
      <w:r w:rsidRPr="007551E6">
        <w:rPr>
          <w:sz w:val="24"/>
          <w:szCs w:val="24"/>
        </w:rPr>
        <w:t xml:space="preserve">, herunder </w:t>
      </w:r>
      <w:proofErr w:type="spellStart"/>
      <w:r w:rsidRPr="007551E6">
        <w:rPr>
          <w:sz w:val="24"/>
          <w:szCs w:val="24"/>
        </w:rPr>
        <w:t>ventrikulær</w:t>
      </w:r>
      <w:proofErr w:type="spellEnd"/>
      <w:r w:rsidRPr="007551E6">
        <w:rPr>
          <w:sz w:val="24"/>
          <w:szCs w:val="24"/>
        </w:rPr>
        <w:t xml:space="preserve"> </w:t>
      </w:r>
      <w:proofErr w:type="spellStart"/>
      <w:r w:rsidRPr="007551E6">
        <w:rPr>
          <w:sz w:val="24"/>
          <w:szCs w:val="24"/>
        </w:rPr>
        <w:t>takykardi</w:t>
      </w:r>
      <w:proofErr w:type="spellEnd"/>
      <w:r w:rsidRPr="007551E6">
        <w:rPr>
          <w:sz w:val="24"/>
          <w:szCs w:val="24"/>
        </w:rPr>
        <w:t xml:space="preserve">, ventrikelflimren og hjertestop. Dette forudgås normalt af eller ledsages af alvorlig CNS-toksicitet, f.eks. krampeanfald, men i nogle tilfælde forekommer hjertestop uden </w:t>
      </w:r>
      <w:bookmarkStart w:id="0" w:name="_Hlk227844081"/>
      <w:proofErr w:type="spellStart"/>
      <w:r w:rsidRPr="007551E6">
        <w:rPr>
          <w:sz w:val="24"/>
          <w:szCs w:val="24"/>
        </w:rPr>
        <w:t>prodromale</w:t>
      </w:r>
      <w:proofErr w:type="spellEnd"/>
      <w:r w:rsidRPr="007551E6">
        <w:rPr>
          <w:sz w:val="24"/>
          <w:szCs w:val="24"/>
        </w:rPr>
        <w:t xml:space="preserve"> CNS-følgevirkninger.</w:t>
      </w:r>
      <w:bookmarkEnd w:id="0"/>
      <w:r w:rsidRPr="007551E6">
        <w:rPr>
          <w:sz w:val="24"/>
          <w:szCs w:val="24"/>
        </w:rPr>
        <w:t xml:space="preserve"> Hos patienter, der gennemgår dyb bedøvelse eller modtager fuldbedøvelse, er der ingen </w:t>
      </w:r>
      <w:proofErr w:type="spellStart"/>
      <w:r w:rsidRPr="007551E6">
        <w:rPr>
          <w:sz w:val="24"/>
          <w:szCs w:val="24"/>
        </w:rPr>
        <w:t>prodromale</w:t>
      </w:r>
      <w:proofErr w:type="spellEnd"/>
      <w:r w:rsidRPr="007551E6">
        <w:rPr>
          <w:sz w:val="24"/>
          <w:szCs w:val="24"/>
        </w:rPr>
        <w:t xml:space="preserve"> symptomer på centralnervesystemet.</w:t>
      </w:r>
    </w:p>
    <w:p w14:paraId="79D529BE" w14:textId="77777777" w:rsidR="007551E6" w:rsidRPr="007551E6" w:rsidRDefault="007551E6" w:rsidP="00780FC6">
      <w:pPr>
        <w:ind w:left="851"/>
        <w:rPr>
          <w:sz w:val="24"/>
          <w:szCs w:val="24"/>
        </w:rPr>
      </w:pPr>
    </w:p>
    <w:p w14:paraId="01AF65F3" w14:textId="77777777" w:rsidR="007551E6" w:rsidRPr="007551E6" w:rsidRDefault="007551E6" w:rsidP="00780FC6">
      <w:pPr>
        <w:ind w:left="851"/>
        <w:rPr>
          <w:sz w:val="24"/>
          <w:szCs w:val="24"/>
        </w:rPr>
      </w:pPr>
      <w:r w:rsidRPr="007551E6">
        <w:rPr>
          <w:sz w:val="24"/>
          <w:szCs w:val="24"/>
          <w:u w:val="single"/>
        </w:rPr>
        <w:t>Behandling af akut toksicitet</w:t>
      </w:r>
    </w:p>
    <w:p w14:paraId="40E6BB92" w14:textId="77777777" w:rsidR="007551E6" w:rsidRPr="007551E6" w:rsidRDefault="007551E6" w:rsidP="00780FC6">
      <w:pPr>
        <w:ind w:left="851"/>
        <w:rPr>
          <w:sz w:val="24"/>
          <w:szCs w:val="24"/>
        </w:rPr>
      </w:pPr>
    </w:p>
    <w:p w14:paraId="6EB6B4E4" w14:textId="77777777" w:rsidR="007551E6" w:rsidRPr="007551E6" w:rsidRDefault="007551E6" w:rsidP="00780FC6">
      <w:pPr>
        <w:ind w:left="851"/>
        <w:rPr>
          <w:sz w:val="24"/>
          <w:szCs w:val="24"/>
        </w:rPr>
      </w:pPr>
      <w:r w:rsidRPr="007551E6">
        <w:rPr>
          <w:sz w:val="24"/>
          <w:szCs w:val="24"/>
        </w:rPr>
        <w:t xml:space="preserve">Hvis der opstår </w:t>
      </w:r>
      <w:proofErr w:type="spellStart"/>
      <w:r w:rsidRPr="007551E6">
        <w:rPr>
          <w:sz w:val="24"/>
          <w:szCs w:val="24"/>
        </w:rPr>
        <w:t>hjertekardepresssion</w:t>
      </w:r>
      <w:proofErr w:type="spellEnd"/>
      <w:r w:rsidRPr="007551E6">
        <w:rPr>
          <w:sz w:val="24"/>
          <w:szCs w:val="24"/>
        </w:rPr>
        <w:t xml:space="preserve"> (hypotension, bradykardi), bør passende behandling med intravenøs væske, </w:t>
      </w:r>
      <w:proofErr w:type="spellStart"/>
      <w:r w:rsidRPr="007551E6">
        <w:rPr>
          <w:sz w:val="24"/>
          <w:szCs w:val="24"/>
        </w:rPr>
        <w:t>inotropiske</w:t>
      </w:r>
      <w:proofErr w:type="spellEnd"/>
      <w:r w:rsidRPr="007551E6">
        <w:rPr>
          <w:sz w:val="24"/>
          <w:szCs w:val="24"/>
        </w:rPr>
        <w:t xml:space="preserve"> lægemidler og/eller lipidemulsion overvejes. Børn bør modtage doser, der svarer til deres alder og vægt. Alvorlige komplikationer skal behandles omgående. I tilfælde af respirationssvigt: Ilt og kunstigt åndedræt, sænkning af hovedgærdet og plasmaerstatning eller en egnet elektrolytopløsning intravenøst. Genoplivning skal iværksættes omgående, hvis der er mistanke om hjertestop. Krampetrækninger behandles med ilt, kunstigt åndedræt og små doser af korttidsvirkende barbiturater eller </w:t>
      </w:r>
      <w:proofErr w:type="spellStart"/>
      <w:r w:rsidRPr="007551E6">
        <w:rPr>
          <w:sz w:val="24"/>
          <w:szCs w:val="24"/>
        </w:rPr>
        <w:t>succinylcholin</w:t>
      </w:r>
      <w:proofErr w:type="spellEnd"/>
      <w:r w:rsidRPr="007551E6">
        <w:rPr>
          <w:sz w:val="24"/>
          <w:szCs w:val="24"/>
        </w:rPr>
        <w:t xml:space="preserve"> intravenøst.</w:t>
      </w:r>
    </w:p>
    <w:p w14:paraId="72469266" w14:textId="77777777" w:rsidR="007551E6" w:rsidRPr="007551E6" w:rsidRDefault="007551E6" w:rsidP="00780FC6">
      <w:pPr>
        <w:ind w:left="851"/>
        <w:rPr>
          <w:sz w:val="24"/>
          <w:szCs w:val="24"/>
        </w:rPr>
      </w:pPr>
    </w:p>
    <w:p w14:paraId="186B51C3" w14:textId="77777777" w:rsidR="007551E6" w:rsidRPr="007551E6" w:rsidRDefault="007551E6" w:rsidP="00780FC6">
      <w:pPr>
        <w:ind w:left="851"/>
        <w:rPr>
          <w:sz w:val="24"/>
          <w:szCs w:val="24"/>
        </w:rPr>
      </w:pPr>
      <w:r w:rsidRPr="007551E6">
        <w:rPr>
          <w:sz w:val="24"/>
          <w:szCs w:val="24"/>
          <w:u w:val="single"/>
        </w:rPr>
        <w:t>Behandling af total rygmarvsblokade</w:t>
      </w:r>
    </w:p>
    <w:p w14:paraId="682C5F4F" w14:textId="77777777" w:rsidR="007551E6" w:rsidRPr="007551E6" w:rsidRDefault="007551E6" w:rsidP="00780FC6">
      <w:pPr>
        <w:ind w:left="851"/>
        <w:rPr>
          <w:sz w:val="24"/>
          <w:szCs w:val="24"/>
        </w:rPr>
      </w:pPr>
      <w:r w:rsidRPr="007551E6">
        <w:rPr>
          <w:sz w:val="24"/>
          <w:szCs w:val="24"/>
        </w:rPr>
        <w:t xml:space="preserve">I tilfælde af total rygmarvsblokade: Sørg for tilstrækkelig ventilation (luftveje, ilt, </w:t>
      </w:r>
      <w:proofErr w:type="spellStart"/>
      <w:r w:rsidRPr="007551E6">
        <w:rPr>
          <w:sz w:val="24"/>
          <w:szCs w:val="24"/>
        </w:rPr>
        <w:t>intubering</w:t>
      </w:r>
      <w:proofErr w:type="spellEnd"/>
      <w:r w:rsidRPr="007551E6">
        <w:rPr>
          <w:sz w:val="24"/>
          <w:szCs w:val="24"/>
        </w:rPr>
        <w:t xml:space="preserve">, om nødvendigt). I tilfælde af hypotension og/eller bradykardi: Der bør administreres en </w:t>
      </w:r>
      <w:proofErr w:type="spellStart"/>
      <w:r w:rsidRPr="007551E6">
        <w:rPr>
          <w:sz w:val="24"/>
          <w:szCs w:val="24"/>
        </w:rPr>
        <w:t>vasopressor</w:t>
      </w:r>
      <w:proofErr w:type="spellEnd"/>
      <w:r w:rsidRPr="007551E6">
        <w:rPr>
          <w:sz w:val="24"/>
          <w:szCs w:val="24"/>
        </w:rPr>
        <w:t xml:space="preserve">, gerne med </w:t>
      </w:r>
      <w:proofErr w:type="spellStart"/>
      <w:r w:rsidRPr="007551E6">
        <w:rPr>
          <w:sz w:val="24"/>
          <w:szCs w:val="24"/>
        </w:rPr>
        <w:t>inotropiske</w:t>
      </w:r>
      <w:proofErr w:type="spellEnd"/>
      <w:r w:rsidRPr="007551E6">
        <w:rPr>
          <w:sz w:val="24"/>
          <w:szCs w:val="24"/>
        </w:rPr>
        <w:t xml:space="preserve"> egenskaber.</w:t>
      </w:r>
    </w:p>
    <w:p w14:paraId="09513FC1" w14:textId="77777777" w:rsidR="007551E6" w:rsidRPr="007551E6" w:rsidRDefault="007551E6" w:rsidP="00780FC6">
      <w:pPr>
        <w:ind w:left="851"/>
        <w:rPr>
          <w:sz w:val="24"/>
          <w:szCs w:val="24"/>
        </w:rPr>
      </w:pPr>
    </w:p>
    <w:p w14:paraId="0D0791BA" w14:textId="77777777" w:rsidR="007551E6" w:rsidRPr="007551E6" w:rsidRDefault="007551E6" w:rsidP="00780FC6">
      <w:pPr>
        <w:ind w:left="851"/>
        <w:rPr>
          <w:sz w:val="24"/>
          <w:szCs w:val="24"/>
        </w:rPr>
      </w:pPr>
      <w:r w:rsidRPr="007551E6">
        <w:rPr>
          <w:sz w:val="24"/>
          <w:szCs w:val="24"/>
        </w:rPr>
        <w:t>I tilfælde af kredsløbskollaps: Længerevarende genoplivningsforanstaltninger kan være nødvendige.</w:t>
      </w:r>
    </w:p>
    <w:p w14:paraId="67BE0B1D" w14:textId="77777777" w:rsidR="009260DE" w:rsidRPr="009A4364" w:rsidRDefault="009260DE" w:rsidP="009260DE">
      <w:pPr>
        <w:tabs>
          <w:tab w:val="left" w:pos="851"/>
        </w:tabs>
        <w:ind w:left="851"/>
        <w:rPr>
          <w:sz w:val="24"/>
          <w:szCs w:val="24"/>
        </w:rPr>
      </w:pPr>
    </w:p>
    <w:p w14:paraId="00BD5173" w14:textId="77777777" w:rsidR="009260DE" w:rsidRPr="009A4364" w:rsidRDefault="009260DE" w:rsidP="009260DE">
      <w:pPr>
        <w:tabs>
          <w:tab w:val="left" w:pos="851"/>
        </w:tabs>
        <w:ind w:left="851" w:hanging="851"/>
        <w:rPr>
          <w:b/>
          <w:sz w:val="24"/>
          <w:szCs w:val="24"/>
        </w:rPr>
      </w:pPr>
      <w:r w:rsidRPr="009A4364">
        <w:rPr>
          <w:b/>
          <w:sz w:val="24"/>
          <w:szCs w:val="24"/>
        </w:rPr>
        <w:t>4.10</w:t>
      </w:r>
      <w:r w:rsidRPr="009A4364">
        <w:rPr>
          <w:b/>
          <w:sz w:val="24"/>
          <w:szCs w:val="24"/>
        </w:rPr>
        <w:tab/>
        <w:t>Udlevering</w:t>
      </w:r>
    </w:p>
    <w:p w14:paraId="79EA4A31" w14:textId="472223A6" w:rsidR="009260DE" w:rsidRPr="009A4364" w:rsidRDefault="00780FC6" w:rsidP="009260DE">
      <w:pPr>
        <w:tabs>
          <w:tab w:val="left" w:pos="851"/>
        </w:tabs>
        <w:ind w:left="851"/>
        <w:rPr>
          <w:sz w:val="24"/>
          <w:szCs w:val="24"/>
        </w:rPr>
      </w:pPr>
      <w:r w:rsidRPr="009A4364">
        <w:rPr>
          <w:sz w:val="24"/>
          <w:szCs w:val="24"/>
        </w:rPr>
        <w:t>B</w:t>
      </w:r>
    </w:p>
    <w:p w14:paraId="2C2D3A75" w14:textId="77777777" w:rsidR="009260DE" w:rsidRPr="009A4364" w:rsidRDefault="009260DE" w:rsidP="009260DE">
      <w:pPr>
        <w:tabs>
          <w:tab w:val="left" w:pos="851"/>
        </w:tabs>
        <w:ind w:left="851"/>
        <w:rPr>
          <w:sz w:val="24"/>
          <w:szCs w:val="24"/>
        </w:rPr>
      </w:pPr>
    </w:p>
    <w:p w14:paraId="5E2854DF" w14:textId="77777777" w:rsidR="009260DE" w:rsidRPr="009A4364" w:rsidRDefault="009260DE" w:rsidP="009260DE">
      <w:pPr>
        <w:tabs>
          <w:tab w:val="left" w:pos="851"/>
        </w:tabs>
        <w:ind w:left="851"/>
        <w:rPr>
          <w:sz w:val="24"/>
          <w:szCs w:val="24"/>
        </w:rPr>
      </w:pPr>
    </w:p>
    <w:p w14:paraId="4C4CDBF5" w14:textId="77777777" w:rsidR="009260DE" w:rsidRPr="009A4364" w:rsidRDefault="009260DE" w:rsidP="009260DE">
      <w:pPr>
        <w:tabs>
          <w:tab w:val="left" w:pos="851"/>
        </w:tabs>
        <w:ind w:left="851" w:hanging="851"/>
        <w:rPr>
          <w:b/>
          <w:sz w:val="24"/>
          <w:szCs w:val="24"/>
        </w:rPr>
      </w:pPr>
      <w:r w:rsidRPr="009A4364">
        <w:rPr>
          <w:b/>
          <w:sz w:val="24"/>
          <w:szCs w:val="24"/>
        </w:rPr>
        <w:t>5.</w:t>
      </w:r>
      <w:r w:rsidRPr="009A4364">
        <w:rPr>
          <w:b/>
          <w:sz w:val="24"/>
          <w:szCs w:val="24"/>
        </w:rPr>
        <w:tab/>
        <w:t>FARMAKOLOGISKE EGENSKABER</w:t>
      </w:r>
    </w:p>
    <w:p w14:paraId="3B9F23E4" w14:textId="77777777" w:rsidR="009260DE" w:rsidRPr="009A4364" w:rsidRDefault="009260DE" w:rsidP="009260DE">
      <w:pPr>
        <w:tabs>
          <w:tab w:val="left" w:pos="851"/>
        </w:tabs>
        <w:ind w:left="851"/>
        <w:rPr>
          <w:sz w:val="24"/>
          <w:szCs w:val="24"/>
        </w:rPr>
      </w:pPr>
    </w:p>
    <w:p w14:paraId="6330AC28" w14:textId="77777777" w:rsidR="009260DE" w:rsidRPr="009A4364" w:rsidRDefault="009260DE" w:rsidP="009260DE">
      <w:pPr>
        <w:tabs>
          <w:tab w:val="num" w:pos="851"/>
        </w:tabs>
        <w:ind w:left="851" w:hanging="851"/>
        <w:rPr>
          <w:b/>
          <w:sz w:val="24"/>
          <w:szCs w:val="24"/>
        </w:rPr>
      </w:pPr>
      <w:r w:rsidRPr="009A4364">
        <w:rPr>
          <w:b/>
          <w:sz w:val="24"/>
          <w:szCs w:val="24"/>
        </w:rPr>
        <w:t>5.1</w:t>
      </w:r>
      <w:r w:rsidRPr="009A4364">
        <w:rPr>
          <w:b/>
          <w:sz w:val="24"/>
          <w:szCs w:val="24"/>
        </w:rPr>
        <w:tab/>
      </w:r>
      <w:proofErr w:type="spellStart"/>
      <w:r w:rsidRPr="009A4364">
        <w:rPr>
          <w:b/>
          <w:sz w:val="24"/>
          <w:szCs w:val="24"/>
        </w:rPr>
        <w:t>Farmakodynamiske</w:t>
      </w:r>
      <w:proofErr w:type="spellEnd"/>
      <w:r w:rsidRPr="009A4364">
        <w:rPr>
          <w:b/>
          <w:sz w:val="24"/>
          <w:szCs w:val="24"/>
        </w:rPr>
        <w:t xml:space="preserve"> egenskaber</w:t>
      </w:r>
    </w:p>
    <w:p w14:paraId="5D54A8E7" w14:textId="77777777" w:rsidR="007551E6" w:rsidRPr="007551E6" w:rsidRDefault="007551E6" w:rsidP="00780FC6">
      <w:pPr>
        <w:ind w:left="851"/>
        <w:rPr>
          <w:sz w:val="24"/>
          <w:szCs w:val="24"/>
        </w:rPr>
      </w:pPr>
      <w:proofErr w:type="spellStart"/>
      <w:r w:rsidRPr="007551E6">
        <w:rPr>
          <w:sz w:val="24"/>
          <w:szCs w:val="24"/>
        </w:rPr>
        <w:t>Farmakoterapeutisk</w:t>
      </w:r>
      <w:proofErr w:type="spellEnd"/>
      <w:r w:rsidRPr="007551E6">
        <w:rPr>
          <w:sz w:val="24"/>
          <w:szCs w:val="24"/>
        </w:rPr>
        <w:t xml:space="preserve"> klassifikation: Lokalbedøvelsesmidler, amider, ATC-kode: N01BB51</w:t>
      </w:r>
    </w:p>
    <w:p w14:paraId="13E07C3D" w14:textId="77777777" w:rsidR="007551E6" w:rsidRPr="007551E6" w:rsidRDefault="007551E6" w:rsidP="00780FC6">
      <w:pPr>
        <w:ind w:left="851"/>
        <w:rPr>
          <w:sz w:val="24"/>
          <w:szCs w:val="24"/>
        </w:rPr>
      </w:pPr>
    </w:p>
    <w:p w14:paraId="260AED3B" w14:textId="5A6BE573" w:rsidR="007551E6" w:rsidRPr="007551E6" w:rsidRDefault="009B3240" w:rsidP="00780FC6">
      <w:pPr>
        <w:ind w:left="851"/>
        <w:rPr>
          <w:sz w:val="24"/>
          <w:szCs w:val="24"/>
        </w:rPr>
      </w:pPr>
      <w:proofErr w:type="spellStart"/>
      <w:r>
        <w:rPr>
          <w:sz w:val="24"/>
          <w:szCs w:val="24"/>
        </w:rPr>
        <w:t>Bupivacainhydrochlorid</w:t>
      </w:r>
      <w:proofErr w:type="spellEnd"/>
      <w:r w:rsidR="007551E6" w:rsidRPr="007551E6">
        <w:rPr>
          <w:sz w:val="24"/>
          <w:szCs w:val="24"/>
        </w:rPr>
        <w:t xml:space="preserve"> er et lokalbedøvelsesmiddel af amidtypen. Det er cirka fire gange stærkere end </w:t>
      </w:r>
      <w:proofErr w:type="spellStart"/>
      <w:r w:rsidR="007551E6" w:rsidRPr="007551E6">
        <w:rPr>
          <w:sz w:val="24"/>
          <w:szCs w:val="24"/>
        </w:rPr>
        <w:t>lidokain</w:t>
      </w:r>
      <w:proofErr w:type="spellEnd"/>
      <w:r w:rsidR="007551E6" w:rsidRPr="007551E6">
        <w:rPr>
          <w:sz w:val="24"/>
          <w:szCs w:val="24"/>
        </w:rPr>
        <w:t xml:space="preserve">. Blokaden indtræder langsommere end for </w:t>
      </w:r>
      <w:proofErr w:type="spellStart"/>
      <w:r w:rsidR="007551E6" w:rsidRPr="007551E6">
        <w:rPr>
          <w:sz w:val="24"/>
          <w:szCs w:val="24"/>
        </w:rPr>
        <w:t>lidokain</w:t>
      </w:r>
      <w:proofErr w:type="spellEnd"/>
      <w:r w:rsidR="007551E6" w:rsidRPr="007551E6">
        <w:rPr>
          <w:sz w:val="24"/>
          <w:szCs w:val="24"/>
        </w:rPr>
        <w:t>, især når lange nerver bedøves. Når der anvendes lave koncentrationer (2,5 mg/ml eller derunder), er der en mindre indvirkning på motoriske nervefibre, og virkningstiden er kortere. Lave koncentrationer kan dog med fordel anvendes til at lindre langvarige smerter, f.eks. ved fødsel og postoperativt.</w:t>
      </w:r>
    </w:p>
    <w:p w14:paraId="0C3BA556" w14:textId="77777777" w:rsidR="007551E6" w:rsidRPr="007551E6" w:rsidRDefault="007551E6" w:rsidP="00780FC6">
      <w:pPr>
        <w:ind w:left="851"/>
        <w:rPr>
          <w:sz w:val="24"/>
          <w:szCs w:val="24"/>
        </w:rPr>
      </w:pPr>
    </w:p>
    <w:p w14:paraId="674290DB" w14:textId="77777777" w:rsidR="007551E6" w:rsidRPr="007551E6" w:rsidRDefault="007551E6" w:rsidP="00780FC6">
      <w:pPr>
        <w:ind w:left="851"/>
        <w:rPr>
          <w:sz w:val="24"/>
          <w:szCs w:val="24"/>
        </w:rPr>
      </w:pPr>
      <w:r w:rsidRPr="007551E6">
        <w:rPr>
          <w:sz w:val="24"/>
          <w:szCs w:val="24"/>
        </w:rPr>
        <w:t xml:space="preserve">Tilsætning af den adrenalin-lignende </w:t>
      </w:r>
      <w:proofErr w:type="spellStart"/>
      <w:r w:rsidRPr="007551E6">
        <w:rPr>
          <w:sz w:val="24"/>
          <w:szCs w:val="24"/>
        </w:rPr>
        <w:t>vasokonstriktor</w:t>
      </w:r>
      <w:proofErr w:type="spellEnd"/>
      <w:r w:rsidRPr="007551E6">
        <w:rPr>
          <w:sz w:val="24"/>
          <w:szCs w:val="24"/>
        </w:rPr>
        <w:t xml:space="preserve"> kan nedsætte absorptionshastigheden.</w:t>
      </w:r>
    </w:p>
    <w:p w14:paraId="7FBC1FBC" w14:textId="77777777" w:rsidR="007551E6" w:rsidRPr="007551E6" w:rsidRDefault="007551E6" w:rsidP="00780FC6">
      <w:pPr>
        <w:ind w:left="851"/>
        <w:rPr>
          <w:sz w:val="24"/>
          <w:szCs w:val="24"/>
        </w:rPr>
      </w:pPr>
    </w:p>
    <w:p w14:paraId="6F1A6B00" w14:textId="77777777" w:rsidR="007551E6" w:rsidRPr="007551E6" w:rsidRDefault="007551E6" w:rsidP="00780FC6">
      <w:pPr>
        <w:ind w:left="851"/>
        <w:rPr>
          <w:sz w:val="24"/>
          <w:szCs w:val="24"/>
        </w:rPr>
      </w:pPr>
      <w:r w:rsidRPr="007551E6">
        <w:rPr>
          <w:sz w:val="24"/>
          <w:szCs w:val="24"/>
        </w:rPr>
        <w:t xml:space="preserve">Ligesom andre lokalbedøvelsesmidler blokerer </w:t>
      </w:r>
      <w:proofErr w:type="spellStart"/>
      <w:r w:rsidRPr="007551E6">
        <w:rPr>
          <w:sz w:val="24"/>
          <w:szCs w:val="24"/>
        </w:rPr>
        <w:t>bupivacain</w:t>
      </w:r>
      <w:proofErr w:type="spellEnd"/>
      <w:r w:rsidRPr="007551E6">
        <w:rPr>
          <w:sz w:val="24"/>
          <w:szCs w:val="24"/>
        </w:rPr>
        <w:t xml:space="preserve"> impulsudbredelsen gennem nervefibrene ved at forhindre </w:t>
      </w:r>
      <w:proofErr w:type="spellStart"/>
      <w:r w:rsidRPr="007551E6">
        <w:rPr>
          <w:sz w:val="24"/>
          <w:szCs w:val="24"/>
        </w:rPr>
        <w:t>natriumioner</w:t>
      </w:r>
      <w:proofErr w:type="spellEnd"/>
      <w:r w:rsidRPr="007551E6">
        <w:rPr>
          <w:sz w:val="24"/>
          <w:szCs w:val="24"/>
        </w:rPr>
        <w:t xml:space="preserve"> i at trænge ind gennem nervemembranen. Lokalbedøvelsesmidler af amidtypen aktiveres via nervemembranernes natriumkanaler.</w:t>
      </w:r>
    </w:p>
    <w:p w14:paraId="6387DB01" w14:textId="77777777" w:rsidR="007551E6" w:rsidRPr="007551E6" w:rsidRDefault="007551E6" w:rsidP="00780FC6">
      <w:pPr>
        <w:ind w:left="851"/>
        <w:rPr>
          <w:sz w:val="24"/>
          <w:szCs w:val="24"/>
        </w:rPr>
      </w:pPr>
    </w:p>
    <w:p w14:paraId="6DE9A6E1" w14:textId="77777777" w:rsidR="007551E6" w:rsidRPr="007551E6" w:rsidRDefault="007551E6" w:rsidP="00780FC6">
      <w:pPr>
        <w:ind w:left="851"/>
        <w:rPr>
          <w:sz w:val="24"/>
          <w:szCs w:val="24"/>
        </w:rPr>
      </w:pPr>
      <w:r w:rsidRPr="007551E6">
        <w:rPr>
          <w:sz w:val="24"/>
          <w:szCs w:val="24"/>
        </w:rPr>
        <w:t xml:space="preserve">Lokalbedøvelsesmidler har en lignende indvirkning på de </w:t>
      </w:r>
      <w:proofErr w:type="spellStart"/>
      <w:r w:rsidRPr="007551E6">
        <w:rPr>
          <w:sz w:val="24"/>
          <w:szCs w:val="24"/>
        </w:rPr>
        <w:t>eksitable</w:t>
      </w:r>
      <w:proofErr w:type="spellEnd"/>
      <w:r w:rsidRPr="007551E6">
        <w:rPr>
          <w:sz w:val="24"/>
          <w:szCs w:val="24"/>
        </w:rPr>
        <w:t xml:space="preserve"> membraner i hjernen og </w:t>
      </w:r>
      <w:proofErr w:type="spellStart"/>
      <w:r w:rsidRPr="007551E6">
        <w:rPr>
          <w:sz w:val="24"/>
          <w:szCs w:val="24"/>
        </w:rPr>
        <w:t>myokardiet</w:t>
      </w:r>
      <w:proofErr w:type="spellEnd"/>
      <w:r w:rsidRPr="007551E6">
        <w:rPr>
          <w:sz w:val="24"/>
          <w:szCs w:val="24"/>
        </w:rPr>
        <w:t xml:space="preserve">. Hvis en for stor mængde af lægemidlet hurtigt trænger ind i det systemiske kredsløb, kan der opstå tegn og symptomer på toksicitet, primært i centralnervesystemet og </w:t>
      </w:r>
      <w:proofErr w:type="spellStart"/>
      <w:r w:rsidRPr="007551E6">
        <w:rPr>
          <w:sz w:val="24"/>
          <w:szCs w:val="24"/>
        </w:rPr>
        <w:t>hjertekarsystemet</w:t>
      </w:r>
      <w:proofErr w:type="spellEnd"/>
      <w:r w:rsidRPr="007551E6">
        <w:rPr>
          <w:sz w:val="24"/>
          <w:szCs w:val="24"/>
        </w:rPr>
        <w:t>.</w:t>
      </w:r>
    </w:p>
    <w:p w14:paraId="37B3E6B2" w14:textId="77777777" w:rsidR="007551E6" w:rsidRPr="007551E6" w:rsidRDefault="007551E6" w:rsidP="00780FC6">
      <w:pPr>
        <w:ind w:left="851"/>
        <w:rPr>
          <w:sz w:val="24"/>
          <w:szCs w:val="24"/>
        </w:rPr>
      </w:pPr>
    </w:p>
    <w:p w14:paraId="0BA6164E" w14:textId="77777777" w:rsidR="007551E6" w:rsidRPr="007551E6" w:rsidRDefault="007551E6" w:rsidP="00780FC6">
      <w:pPr>
        <w:ind w:left="851"/>
        <w:rPr>
          <w:sz w:val="24"/>
          <w:szCs w:val="24"/>
        </w:rPr>
      </w:pPr>
      <w:r w:rsidRPr="007551E6">
        <w:rPr>
          <w:sz w:val="24"/>
          <w:szCs w:val="24"/>
        </w:rPr>
        <w:t xml:space="preserve">Toksicitet i centralnervesystemet (se pkt. 4.9, "Overdosering") går normalt forud for følgevirkninger på </w:t>
      </w:r>
      <w:proofErr w:type="spellStart"/>
      <w:r w:rsidRPr="007551E6">
        <w:rPr>
          <w:sz w:val="24"/>
          <w:szCs w:val="24"/>
        </w:rPr>
        <w:t>hjertekarsystemet</w:t>
      </w:r>
      <w:proofErr w:type="spellEnd"/>
      <w:r w:rsidRPr="007551E6">
        <w:rPr>
          <w:sz w:val="24"/>
          <w:szCs w:val="24"/>
        </w:rPr>
        <w:t xml:space="preserve">, som optræder ved lave plasmakoncentrationer. De direkte følgevirkninger af lokalbedøvelsesmidler på hjertet omfatter langsom ledningsevne, negativ </w:t>
      </w:r>
      <w:proofErr w:type="spellStart"/>
      <w:r w:rsidRPr="007551E6">
        <w:rPr>
          <w:sz w:val="24"/>
          <w:szCs w:val="24"/>
        </w:rPr>
        <w:t>inotropi</w:t>
      </w:r>
      <w:proofErr w:type="spellEnd"/>
      <w:r w:rsidRPr="007551E6">
        <w:rPr>
          <w:sz w:val="24"/>
          <w:szCs w:val="24"/>
        </w:rPr>
        <w:t xml:space="preserve"> og lejlighedsvist hjertestop.</w:t>
      </w:r>
    </w:p>
    <w:p w14:paraId="7DB2676E" w14:textId="77777777" w:rsidR="007551E6" w:rsidRPr="007551E6" w:rsidRDefault="007551E6" w:rsidP="00780FC6">
      <w:pPr>
        <w:ind w:left="851"/>
        <w:rPr>
          <w:sz w:val="24"/>
          <w:szCs w:val="24"/>
        </w:rPr>
      </w:pPr>
    </w:p>
    <w:p w14:paraId="4036D089" w14:textId="77777777" w:rsidR="007551E6" w:rsidRPr="007551E6" w:rsidRDefault="007551E6" w:rsidP="00780FC6">
      <w:pPr>
        <w:ind w:left="851"/>
        <w:rPr>
          <w:sz w:val="24"/>
          <w:szCs w:val="24"/>
        </w:rPr>
      </w:pPr>
      <w:r w:rsidRPr="007551E6">
        <w:rPr>
          <w:sz w:val="24"/>
          <w:szCs w:val="24"/>
        </w:rPr>
        <w:t xml:space="preserve">Indirekte følgevirkninger på </w:t>
      </w:r>
      <w:proofErr w:type="spellStart"/>
      <w:r w:rsidRPr="007551E6">
        <w:rPr>
          <w:sz w:val="24"/>
          <w:szCs w:val="24"/>
        </w:rPr>
        <w:t>hjertekarsystemet</w:t>
      </w:r>
      <w:proofErr w:type="spellEnd"/>
      <w:r w:rsidRPr="007551E6">
        <w:rPr>
          <w:sz w:val="24"/>
          <w:szCs w:val="24"/>
        </w:rPr>
        <w:t xml:space="preserve"> (hypotension, bradykardi) kan forekomme efter administration, afhængigt af omfanget af samtidig blokade af det sympatiske nervesystem.</w:t>
      </w:r>
    </w:p>
    <w:p w14:paraId="624A85C4" w14:textId="77777777" w:rsidR="009260DE" w:rsidRPr="009A4364" w:rsidRDefault="009260DE" w:rsidP="009260DE">
      <w:pPr>
        <w:tabs>
          <w:tab w:val="left" w:pos="851"/>
        </w:tabs>
        <w:ind w:left="851"/>
        <w:rPr>
          <w:sz w:val="24"/>
          <w:szCs w:val="24"/>
        </w:rPr>
      </w:pPr>
    </w:p>
    <w:p w14:paraId="5FFAA3F7" w14:textId="77777777" w:rsidR="009260DE" w:rsidRPr="009A4364" w:rsidRDefault="009260DE" w:rsidP="009260DE">
      <w:pPr>
        <w:tabs>
          <w:tab w:val="left" w:pos="851"/>
        </w:tabs>
        <w:ind w:left="851" w:hanging="851"/>
        <w:rPr>
          <w:b/>
          <w:sz w:val="24"/>
          <w:szCs w:val="24"/>
        </w:rPr>
      </w:pPr>
      <w:r w:rsidRPr="009A4364">
        <w:rPr>
          <w:b/>
          <w:sz w:val="24"/>
          <w:szCs w:val="24"/>
        </w:rPr>
        <w:t>5.2</w:t>
      </w:r>
      <w:r w:rsidRPr="009A4364">
        <w:rPr>
          <w:b/>
          <w:sz w:val="24"/>
          <w:szCs w:val="24"/>
        </w:rPr>
        <w:tab/>
      </w:r>
      <w:proofErr w:type="spellStart"/>
      <w:r w:rsidRPr="009A4364">
        <w:rPr>
          <w:b/>
          <w:sz w:val="24"/>
          <w:szCs w:val="24"/>
        </w:rPr>
        <w:t>Farmakokinetiske</w:t>
      </w:r>
      <w:proofErr w:type="spellEnd"/>
      <w:r w:rsidRPr="009A4364">
        <w:rPr>
          <w:b/>
          <w:sz w:val="24"/>
          <w:szCs w:val="24"/>
        </w:rPr>
        <w:t xml:space="preserve"> egenskaber</w:t>
      </w:r>
    </w:p>
    <w:p w14:paraId="29443953" w14:textId="77777777" w:rsidR="00CE37CC" w:rsidRPr="009A4364" w:rsidRDefault="00CE37CC" w:rsidP="00780FC6">
      <w:pPr>
        <w:ind w:left="851"/>
        <w:rPr>
          <w:sz w:val="24"/>
          <w:szCs w:val="24"/>
          <w:u w:val="single"/>
        </w:rPr>
      </w:pPr>
    </w:p>
    <w:p w14:paraId="767BE588" w14:textId="21A09A17" w:rsidR="007551E6" w:rsidRPr="007551E6" w:rsidRDefault="007551E6" w:rsidP="00780FC6">
      <w:pPr>
        <w:ind w:left="851"/>
        <w:rPr>
          <w:sz w:val="24"/>
          <w:szCs w:val="24"/>
        </w:rPr>
      </w:pPr>
      <w:r w:rsidRPr="007551E6">
        <w:rPr>
          <w:sz w:val="24"/>
          <w:szCs w:val="24"/>
          <w:u w:val="single"/>
        </w:rPr>
        <w:t>Absorption</w:t>
      </w:r>
    </w:p>
    <w:p w14:paraId="0A2188B9" w14:textId="77777777" w:rsidR="007551E6" w:rsidRPr="007551E6" w:rsidRDefault="007551E6" w:rsidP="00780FC6">
      <w:pPr>
        <w:ind w:left="851"/>
        <w:rPr>
          <w:sz w:val="24"/>
          <w:szCs w:val="24"/>
        </w:rPr>
      </w:pPr>
    </w:p>
    <w:p w14:paraId="4386CD7D" w14:textId="77777777" w:rsidR="007551E6" w:rsidRPr="007551E6" w:rsidRDefault="007551E6" w:rsidP="00780FC6">
      <w:pPr>
        <w:ind w:left="851"/>
        <w:rPr>
          <w:sz w:val="24"/>
          <w:szCs w:val="24"/>
        </w:rPr>
      </w:pPr>
      <w:proofErr w:type="spellStart"/>
      <w:r w:rsidRPr="007551E6">
        <w:rPr>
          <w:sz w:val="24"/>
          <w:szCs w:val="24"/>
        </w:rPr>
        <w:t>Bupivacain</w:t>
      </w:r>
      <w:proofErr w:type="spellEnd"/>
      <w:r w:rsidRPr="007551E6">
        <w:rPr>
          <w:sz w:val="24"/>
          <w:szCs w:val="24"/>
        </w:rPr>
        <w:t xml:space="preserve"> har et </w:t>
      </w:r>
      <w:proofErr w:type="spellStart"/>
      <w:r w:rsidRPr="007551E6">
        <w:rPr>
          <w:sz w:val="24"/>
          <w:szCs w:val="24"/>
        </w:rPr>
        <w:t>pKa</w:t>
      </w:r>
      <w:proofErr w:type="spellEnd"/>
      <w:r w:rsidRPr="007551E6">
        <w:rPr>
          <w:sz w:val="24"/>
          <w:szCs w:val="24"/>
        </w:rPr>
        <w:t xml:space="preserve"> på 8,1 og er mere fedtopløseligt end </w:t>
      </w:r>
      <w:proofErr w:type="spellStart"/>
      <w:r w:rsidRPr="007551E6">
        <w:rPr>
          <w:sz w:val="24"/>
          <w:szCs w:val="24"/>
        </w:rPr>
        <w:t>lidokain</w:t>
      </w:r>
      <w:proofErr w:type="spellEnd"/>
      <w:r w:rsidRPr="007551E6">
        <w:rPr>
          <w:sz w:val="24"/>
          <w:szCs w:val="24"/>
        </w:rPr>
        <w:t>.</w:t>
      </w:r>
    </w:p>
    <w:p w14:paraId="25861BAA" w14:textId="77777777" w:rsidR="007551E6" w:rsidRPr="007551E6" w:rsidRDefault="007551E6" w:rsidP="00780FC6">
      <w:pPr>
        <w:ind w:left="851"/>
        <w:rPr>
          <w:sz w:val="24"/>
          <w:szCs w:val="24"/>
        </w:rPr>
      </w:pPr>
    </w:p>
    <w:p w14:paraId="24E007C6" w14:textId="77777777" w:rsidR="007551E6" w:rsidRPr="007551E6" w:rsidRDefault="007551E6" w:rsidP="00780FC6">
      <w:pPr>
        <w:ind w:left="851"/>
        <w:rPr>
          <w:sz w:val="24"/>
          <w:szCs w:val="24"/>
        </w:rPr>
      </w:pPr>
      <w:r w:rsidRPr="007551E6">
        <w:rPr>
          <w:sz w:val="24"/>
          <w:szCs w:val="24"/>
        </w:rPr>
        <w:t xml:space="preserve">Systemisk absorption afhænger af dosis, administrationsvej og </w:t>
      </w:r>
      <w:proofErr w:type="spellStart"/>
      <w:r w:rsidRPr="007551E6">
        <w:rPr>
          <w:sz w:val="24"/>
          <w:szCs w:val="24"/>
        </w:rPr>
        <w:t>vaskulariseringen</w:t>
      </w:r>
      <w:proofErr w:type="spellEnd"/>
      <w:r w:rsidRPr="007551E6">
        <w:rPr>
          <w:sz w:val="24"/>
          <w:szCs w:val="24"/>
        </w:rPr>
        <w:t xml:space="preserve"> ved injektionsstedet. </w:t>
      </w:r>
      <w:proofErr w:type="spellStart"/>
      <w:r w:rsidRPr="007551E6">
        <w:rPr>
          <w:sz w:val="24"/>
          <w:szCs w:val="24"/>
        </w:rPr>
        <w:t>Interkostal</w:t>
      </w:r>
      <w:proofErr w:type="spellEnd"/>
      <w:r w:rsidRPr="007551E6">
        <w:rPr>
          <w:sz w:val="24"/>
          <w:szCs w:val="24"/>
        </w:rPr>
        <w:t xml:space="preserve"> blokade resulterer i den højeste plasmakoncentration på grund af hurtig absorption (maksimal plasmakoncentration er 1-4 mg/l efter en dosis på 400 mg), mens subkutan administration resulterer i den laveste koncentration. </w:t>
      </w:r>
      <w:proofErr w:type="spellStart"/>
      <w:r w:rsidRPr="007551E6">
        <w:rPr>
          <w:sz w:val="24"/>
          <w:szCs w:val="24"/>
        </w:rPr>
        <w:t>Epiduralblokader</w:t>
      </w:r>
      <w:proofErr w:type="spellEnd"/>
      <w:r w:rsidRPr="007551E6">
        <w:rPr>
          <w:sz w:val="24"/>
          <w:szCs w:val="24"/>
        </w:rPr>
        <w:t xml:space="preserve"> og større </w:t>
      </w:r>
      <w:proofErr w:type="spellStart"/>
      <w:r w:rsidRPr="007551E6">
        <w:rPr>
          <w:sz w:val="24"/>
          <w:szCs w:val="24"/>
        </w:rPr>
        <w:t>plexusblokader</w:t>
      </w:r>
      <w:proofErr w:type="spellEnd"/>
      <w:r w:rsidRPr="007551E6">
        <w:rPr>
          <w:sz w:val="24"/>
          <w:szCs w:val="24"/>
        </w:rPr>
        <w:t xml:space="preserve"> er øjeblikkelig.</w:t>
      </w:r>
    </w:p>
    <w:p w14:paraId="4197078E" w14:textId="77777777" w:rsidR="007551E6" w:rsidRPr="007551E6" w:rsidRDefault="007551E6" w:rsidP="00780FC6">
      <w:pPr>
        <w:ind w:left="851"/>
        <w:rPr>
          <w:sz w:val="24"/>
          <w:szCs w:val="24"/>
        </w:rPr>
      </w:pPr>
    </w:p>
    <w:p w14:paraId="5A099725" w14:textId="77777777" w:rsidR="007551E6" w:rsidRPr="007551E6" w:rsidRDefault="007551E6" w:rsidP="00780FC6">
      <w:pPr>
        <w:ind w:left="851"/>
        <w:rPr>
          <w:sz w:val="24"/>
          <w:szCs w:val="24"/>
        </w:rPr>
      </w:pPr>
      <w:r w:rsidRPr="007551E6">
        <w:rPr>
          <w:sz w:val="24"/>
          <w:szCs w:val="24"/>
        </w:rPr>
        <w:t xml:space="preserve">I den pædiatriske population opnås den hurtigste absorption og den højeste plasmakoncentration (ca. 1-5 mg/l efter en dosis på 3 mg/kg) efter </w:t>
      </w:r>
      <w:proofErr w:type="spellStart"/>
      <w:r w:rsidRPr="007551E6">
        <w:rPr>
          <w:sz w:val="24"/>
          <w:szCs w:val="24"/>
        </w:rPr>
        <w:t>kaudal</w:t>
      </w:r>
      <w:proofErr w:type="spellEnd"/>
      <w:r w:rsidRPr="007551E6">
        <w:rPr>
          <w:sz w:val="24"/>
          <w:szCs w:val="24"/>
        </w:rPr>
        <w:t xml:space="preserve"> blokade. Absorption er langsommere, når der tilsættes adrenalin.</w:t>
      </w:r>
    </w:p>
    <w:p w14:paraId="3CF84800" w14:textId="77777777" w:rsidR="007551E6" w:rsidRPr="007551E6" w:rsidRDefault="007551E6" w:rsidP="00780FC6">
      <w:pPr>
        <w:ind w:left="851"/>
        <w:rPr>
          <w:sz w:val="24"/>
          <w:szCs w:val="24"/>
        </w:rPr>
      </w:pPr>
    </w:p>
    <w:p w14:paraId="1BEEEE83" w14:textId="77777777" w:rsidR="007551E6" w:rsidRPr="007551E6" w:rsidRDefault="007551E6" w:rsidP="00780FC6">
      <w:pPr>
        <w:ind w:left="851"/>
        <w:rPr>
          <w:sz w:val="24"/>
          <w:szCs w:val="24"/>
        </w:rPr>
      </w:pPr>
      <w:proofErr w:type="spellStart"/>
      <w:r w:rsidRPr="007551E6">
        <w:rPr>
          <w:sz w:val="24"/>
          <w:szCs w:val="24"/>
        </w:rPr>
        <w:t>Bupivacain</w:t>
      </w:r>
      <w:proofErr w:type="spellEnd"/>
      <w:r w:rsidRPr="007551E6">
        <w:rPr>
          <w:sz w:val="24"/>
          <w:szCs w:val="24"/>
        </w:rPr>
        <w:t xml:space="preserve"> udviser fuldstændig og </w:t>
      </w:r>
      <w:proofErr w:type="spellStart"/>
      <w:r w:rsidRPr="007551E6">
        <w:rPr>
          <w:sz w:val="24"/>
          <w:szCs w:val="24"/>
        </w:rPr>
        <w:t>bifasisk</w:t>
      </w:r>
      <w:proofErr w:type="spellEnd"/>
      <w:r w:rsidRPr="007551E6">
        <w:rPr>
          <w:sz w:val="24"/>
          <w:szCs w:val="24"/>
        </w:rPr>
        <w:t xml:space="preserve"> absorption fra </w:t>
      </w:r>
      <w:proofErr w:type="spellStart"/>
      <w:r w:rsidRPr="007551E6">
        <w:rPr>
          <w:sz w:val="24"/>
          <w:szCs w:val="24"/>
        </w:rPr>
        <w:t>cavitas</w:t>
      </w:r>
      <w:proofErr w:type="spellEnd"/>
      <w:r w:rsidRPr="007551E6">
        <w:rPr>
          <w:sz w:val="24"/>
          <w:szCs w:val="24"/>
        </w:rPr>
        <w:t xml:space="preserve"> </w:t>
      </w:r>
      <w:proofErr w:type="spellStart"/>
      <w:r w:rsidRPr="007551E6">
        <w:rPr>
          <w:sz w:val="24"/>
          <w:szCs w:val="24"/>
        </w:rPr>
        <w:t>epiduralis</w:t>
      </w:r>
      <w:proofErr w:type="spellEnd"/>
      <w:r w:rsidRPr="007551E6">
        <w:rPr>
          <w:sz w:val="24"/>
          <w:szCs w:val="24"/>
        </w:rPr>
        <w:t xml:space="preserve"> med en halveringstid på henholdsvis 7 minutter og 6 timer. Den langsomme absorptionshastighed er begrænset af elimination, hvilket forklarer, hvorfor eliminationshalveringstiden efter </w:t>
      </w:r>
      <w:proofErr w:type="spellStart"/>
      <w:r w:rsidRPr="007551E6">
        <w:rPr>
          <w:sz w:val="24"/>
          <w:szCs w:val="24"/>
        </w:rPr>
        <w:t>epidural</w:t>
      </w:r>
      <w:proofErr w:type="spellEnd"/>
      <w:r w:rsidRPr="007551E6">
        <w:rPr>
          <w:sz w:val="24"/>
          <w:szCs w:val="24"/>
        </w:rPr>
        <w:t xml:space="preserve"> administration synes længere end efter intravenøs administration.</w:t>
      </w:r>
    </w:p>
    <w:p w14:paraId="3840C825" w14:textId="77777777" w:rsidR="007551E6" w:rsidRPr="007551E6" w:rsidRDefault="007551E6" w:rsidP="00780FC6">
      <w:pPr>
        <w:ind w:left="851"/>
        <w:rPr>
          <w:sz w:val="24"/>
          <w:szCs w:val="24"/>
        </w:rPr>
      </w:pPr>
    </w:p>
    <w:p w14:paraId="284B01E5" w14:textId="77777777" w:rsidR="007551E6" w:rsidRPr="007551E6" w:rsidRDefault="007551E6" w:rsidP="00780FC6">
      <w:pPr>
        <w:ind w:left="851"/>
        <w:rPr>
          <w:sz w:val="24"/>
          <w:szCs w:val="24"/>
        </w:rPr>
      </w:pPr>
      <w:r w:rsidRPr="007551E6">
        <w:rPr>
          <w:sz w:val="24"/>
          <w:szCs w:val="24"/>
          <w:u w:val="single"/>
        </w:rPr>
        <w:t>Fordeling</w:t>
      </w:r>
    </w:p>
    <w:p w14:paraId="6094687C" w14:textId="77777777" w:rsidR="007551E6" w:rsidRPr="007551E6" w:rsidRDefault="007551E6" w:rsidP="00780FC6">
      <w:pPr>
        <w:ind w:left="851"/>
        <w:rPr>
          <w:sz w:val="24"/>
          <w:szCs w:val="24"/>
        </w:rPr>
      </w:pPr>
    </w:p>
    <w:p w14:paraId="38794306" w14:textId="77777777" w:rsidR="007551E6" w:rsidRPr="007551E6" w:rsidRDefault="007551E6" w:rsidP="00780FC6">
      <w:pPr>
        <w:ind w:left="851"/>
        <w:rPr>
          <w:sz w:val="24"/>
          <w:szCs w:val="24"/>
        </w:rPr>
      </w:pPr>
      <w:proofErr w:type="spellStart"/>
      <w:r w:rsidRPr="007551E6">
        <w:rPr>
          <w:sz w:val="24"/>
          <w:szCs w:val="24"/>
        </w:rPr>
        <w:t>Bupivacain</w:t>
      </w:r>
      <w:proofErr w:type="spellEnd"/>
      <w:r w:rsidRPr="007551E6">
        <w:rPr>
          <w:sz w:val="24"/>
          <w:szCs w:val="24"/>
        </w:rPr>
        <w:t xml:space="preserve"> har et fordelingsvolumen på 73 l. Det binder sig primært til plasma-alfa-1-glykoprotein i syreformmed en andel på 96 %.</w:t>
      </w:r>
    </w:p>
    <w:p w14:paraId="1F0D1F30" w14:textId="7850ABB2" w:rsidR="007551E6" w:rsidRPr="007551E6" w:rsidRDefault="007551E6" w:rsidP="00780FC6">
      <w:pPr>
        <w:ind w:left="851"/>
        <w:rPr>
          <w:sz w:val="24"/>
          <w:szCs w:val="24"/>
        </w:rPr>
      </w:pPr>
      <w:r w:rsidRPr="007551E6">
        <w:rPr>
          <w:sz w:val="24"/>
          <w:szCs w:val="24"/>
        </w:rPr>
        <w:t xml:space="preserve">En forøgelse af alfa-1-glycoprotein i </w:t>
      </w:r>
      <w:proofErr w:type="spellStart"/>
      <w:r w:rsidRPr="007551E6">
        <w:rPr>
          <w:sz w:val="24"/>
          <w:szCs w:val="24"/>
        </w:rPr>
        <w:t>syreform</w:t>
      </w:r>
      <w:proofErr w:type="spellEnd"/>
      <w:r w:rsidRPr="007551E6">
        <w:rPr>
          <w:sz w:val="24"/>
          <w:szCs w:val="24"/>
        </w:rPr>
        <w:t xml:space="preserve">, som opstår postoperativt efter en større operation, kan forårsage en samlet forøgelse af plasmakoncentrationen af </w:t>
      </w:r>
      <w:proofErr w:type="spellStart"/>
      <w:r w:rsidRPr="007551E6">
        <w:rPr>
          <w:sz w:val="24"/>
          <w:szCs w:val="24"/>
        </w:rPr>
        <w:t>bupivacain</w:t>
      </w:r>
      <w:proofErr w:type="spellEnd"/>
      <w:r w:rsidRPr="007551E6">
        <w:rPr>
          <w:sz w:val="24"/>
          <w:szCs w:val="24"/>
        </w:rPr>
        <w:t xml:space="preserve">. Det frie lægemiddelindhold forbliver uændret. Dette forklarer, hvorfor den samlede plasmakoncentration er </w:t>
      </w:r>
      <w:proofErr w:type="spellStart"/>
      <w:r w:rsidRPr="007551E6">
        <w:rPr>
          <w:sz w:val="24"/>
          <w:szCs w:val="24"/>
        </w:rPr>
        <w:t>veltoleret</w:t>
      </w:r>
      <w:proofErr w:type="spellEnd"/>
      <w:r w:rsidRPr="007551E6">
        <w:rPr>
          <w:sz w:val="24"/>
          <w:szCs w:val="24"/>
        </w:rPr>
        <w:t xml:space="preserve"> over den toksiske tærskelværdi på 2,6-3,0 mg/l.</w:t>
      </w:r>
    </w:p>
    <w:p w14:paraId="55723E64" w14:textId="77777777" w:rsidR="007551E6" w:rsidRPr="007551E6" w:rsidRDefault="007551E6" w:rsidP="00780FC6">
      <w:pPr>
        <w:ind w:left="851"/>
        <w:rPr>
          <w:sz w:val="24"/>
          <w:szCs w:val="24"/>
        </w:rPr>
      </w:pPr>
    </w:p>
    <w:p w14:paraId="1AD066E2" w14:textId="77777777" w:rsidR="007551E6" w:rsidRPr="007551E6" w:rsidRDefault="007551E6" w:rsidP="00780FC6">
      <w:pPr>
        <w:ind w:left="851"/>
        <w:rPr>
          <w:sz w:val="24"/>
          <w:szCs w:val="24"/>
        </w:rPr>
      </w:pPr>
      <w:r w:rsidRPr="007551E6">
        <w:rPr>
          <w:sz w:val="24"/>
          <w:szCs w:val="24"/>
          <w:u w:val="single"/>
        </w:rPr>
        <w:t>Biotransformation</w:t>
      </w:r>
    </w:p>
    <w:p w14:paraId="4807BCCD" w14:textId="77777777" w:rsidR="007551E6" w:rsidRPr="007551E6" w:rsidRDefault="007551E6" w:rsidP="00780FC6">
      <w:pPr>
        <w:ind w:left="851"/>
        <w:rPr>
          <w:sz w:val="24"/>
          <w:szCs w:val="24"/>
        </w:rPr>
      </w:pPr>
    </w:p>
    <w:p w14:paraId="6BE2CFFF" w14:textId="75C91FFF" w:rsidR="007551E6" w:rsidRPr="007551E6" w:rsidRDefault="007551E6" w:rsidP="00780FC6">
      <w:pPr>
        <w:ind w:left="851"/>
        <w:rPr>
          <w:sz w:val="24"/>
          <w:szCs w:val="24"/>
        </w:rPr>
      </w:pPr>
      <w:r w:rsidRPr="007551E6">
        <w:rPr>
          <w:sz w:val="24"/>
          <w:szCs w:val="24"/>
        </w:rPr>
        <w:t xml:space="preserve">Det </w:t>
      </w:r>
      <w:proofErr w:type="spellStart"/>
      <w:r w:rsidRPr="007551E6">
        <w:rPr>
          <w:sz w:val="24"/>
          <w:szCs w:val="24"/>
        </w:rPr>
        <w:t>metaboliseres</w:t>
      </w:r>
      <w:proofErr w:type="spellEnd"/>
      <w:r w:rsidRPr="007551E6">
        <w:rPr>
          <w:sz w:val="24"/>
          <w:szCs w:val="24"/>
        </w:rPr>
        <w:t xml:space="preserve"> ved </w:t>
      </w:r>
      <w:proofErr w:type="spellStart"/>
      <w:r w:rsidRPr="007551E6">
        <w:rPr>
          <w:sz w:val="24"/>
          <w:szCs w:val="24"/>
        </w:rPr>
        <w:t>hepatisk</w:t>
      </w:r>
      <w:proofErr w:type="spellEnd"/>
      <w:r w:rsidRPr="007551E6">
        <w:rPr>
          <w:sz w:val="24"/>
          <w:szCs w:val="24"/>
        </w:rPr>
        <w:t xml:space="preserve"> oxidation, N-</w:t>
      </w:r>
      <w:proofErr w:type="spellStart"/>
      <w:r w:rsidRPr="007551E6">
        <w:rPr>
          <w:sz w:val="24"/>
          <w:szCs w:val="24"/>
        </w:rPr>
        <w:t>dealkylering</w:t>
      </w:r>
      <w:proofErr w:type="spellEnd"/>
      <w:r w:rsidRPr="007551E6">
        <w:rPr>
          <w:sz w:val="24"/>
          <w:szCs w:val="24"/>
        </w:rPr>
        <w:t xml:space="preserve"> og andre veje. Det har en </w:t>
      </w:r>
      <w:proofErr w:type="spellStart"/>
      <w:r w:rsidRPr="007551E6">
        <w:rPr>
          <w:sz w:val="24"/>
          <w:szCs w:val="24"/>
        </w:rPr>
        <w:t>intermediær</w:t>
      </w:r>
      <w:proofErr w:type="spellEnd"/>
      <w:r w:rsidRPr="007551E6">
        <w:rPr>
          <w:sz w:val="24"/>
          <w:szCs w:val="24"/>
        </w:rPr>
        <w:t xml:space="preserve"> leverekstraktionsforhol</w:t>
      </w:r>
      <w:r w:rsidR="009A4364">
        <w:rPr>
          <w:sz w:val="24"/>
          <w:szCs w:val="24"/>
        </w:rPr>
        <w:t>d</w:t>
      </w:r>
      <w:r w:rsidRPr="007551E6">
        <w:rPr>
          <w:sz w:val="24"/>
          <w:szCs w:val="24"/>
        </w:rPr>
        <w:t xml:space="preserve"> på 0,40.</w:t>
      </w:r>
    </w:p>
    <w:p w14:paraId="77526D6F" w14:textId="77777777" w:rsidR="007551E6" w:rsidRPr="007551E6" w:rsidRDefault="007551E6" w:rsidP="00780FC6">
      <w:pPr>
        <w:ind w:left="851"/>
        <w:rPr>
          <w:sz w:val="24"/>
          <w:szCs w:val="24"/>
        </w:rPr>
      </w:pPr>
    </w:p>
    <w:p w14:paraId="303D28A5" w14:textId="77777777" w:rsidR="007551E6" w:rsidRPr="007551E6" w:rsidRDefault="007551E6" w:rsidP="00780FC6">
      <w:pPr>
        <w:ind w:left="851"/>
        <w:rPr>
          <w:sz w:val="24"/>
          <w:szCs w:val="24"/>
        </w:rPr>
      </w:pPr>
      <w:r w:rsidRPr="007551E6">
        <w:rPr>
          <w:sz w:val="24"/>
          <w:szCs w:val="24"/>
          <w:u w:val="single"/>
        </w:rPr>
        <w:t>Elimination</w:t>
      </w:r>
    </w:p>
    <w:p w14:paraId="354D1C61" w14:textId="77777777" w:rsidR="007551E6" w:rsidRPr="007551E6" w:rsidRDefault="007551E6" w:rsidP="00780FC6">
      <w:pPr>
        <w:ind w:left="851"/>
        <w:rPr>
          <w:sz w:val="24"/>
          <w:szCs w:val="24"/>
        </w:rPr>
      </w:pPr>
    </w:p>
    <w:p w14:paraId="6A46984B" w14:textId="77777777" w:rsidR="007551E6" w:rsidRPr="007551E6" w:rsidRDefault="007551E6" w:rsidP="00780FC6">
      <w:pPr>
        <w:ind w:left="851"/>
        <w:rPr>
          <w:sz w:val="24"/>
          <w:szCs w:val="24"/>
        </w:rPr>
      </w:pPr>
      <w:proofErr w:type="spellStart"/>
      <w:r w:rsidRPr="007551E6">
        <w:rPr>
          <w:sz w:val="24"/>
          <w:szCs w:val="24"/>
        </w:rPr>
        <w:t>Bupivacain</w:t>
      </w:r>
      <w:proofErr w:type="spellEnd"/>
      <w:r w:rsidRPr="007551E6">
        <w:rPr>
          <w:sz w:val="24"/>
          <w:szCs w:val="24"/>
        </w:rPr>
        <w:t xml:space="preserve"> har en samlet plasma-</w:t>
      </w:r>
      <w:proofErr w:type="spellStart"/>
      <w:r w:rsidRPr="007551E6">
        <w:rPr>
          <w:sz w:val="24"/>
          <w:szCs w:val="24"/>
        </w:rPr>
        <w:t>clearance</w:t>
      </w:r>
      <w:proofErr w:type="spellEnd"/>
      <w:r w:rsidRPr="007551E6">
        <w:rPr>
          <w:sz w:val="24"/>
          <w:szCs w:val="24"/>
        </w:rPr>
        <w:t xml:space="preserve"> på 0,58 l/min. og en eliminationshalveringstid på 2,7 timer. Omkring 6% af </w:t>
      </w:r>
      <w:proofErr w:type="spellStart"/>
      <w:r w:rsidRPr="007551E6">
        <w:rPr>
          <w:sz w:val="24"/>
          <w:szCs w:val="24"/>
        </w:rPr>
        <w:t>bupivacain</w:t>
      </w:r>
      <w:proofErr w:type="spellEnd"/>
      <w:r w:rsidRPr="007551E6">
        <w:rPr>
          <w:sz w:val="24"/>
          <w:szCs w:val="24"/>
        </w:rPr>
        <w:t xml:space="preserve"> udskilles uændret i urinen efter 24 timer, og cirka 5 % svarer til den N-dealkylerede metabolit, </w:t>
      </w:r>
      <w:proofErr w:type="spellStart"/>
      <w:r w:rsidRPr="007551E6">
        <w:rPr>
          <w:sz w:val="24"/>
          <w:szCs w:val="24"/>
        </w:rPr>
        <w:t>pipecolilxylidin</w:t>
      </w:r>
      <w:proofErr w:type="spellEnd"/>
      <w:r w:rsidRPr="007551E6">
        <w:rPr>
          <w:sz w:val="24"/>
          <w:szCs w:val="24"/>
        </w:rPr>
        <w:t xml:space="preserve"> (PPX). Efter </w:t>
      </w:r>
      <w:proofErr w:type="spellStart"/>
      <w:r w:rsidRPr="007551E6">
        <w:rPr>
          <w:sz w:val="24"/>
          <w:szCs w:val="24"/>
        </w:rPr>
        <w:t>epidural</w:t>
      </w:r>
      <w:proofErr w:type="spellEnd"/>
      <w:r w:rsidRPr="007551E6">
        <w:rPr>
          <w:sz w:val="24"/>
          <w:szCs w:val="24"/>
        </w:rPr>
        <w:t xml:space="preserve"> administration, og i forhold til den administrerede dosis, er det muligt at finde 0,2 % uændret lægemiddel i urinen, 1 % PPX og 0,1 % 4-hydroxy-bupivacain.</w:t>
      </w:r>
    </w:p>
    <w:p w14:paraId="314D5408" w14:textId="77777777" w:rsidR="007551E6" w:rsidRPr="007551E6" w:rsidRDefault="007551E6" w:rsidP="00780FC6">
      <w:pPr>
        <w:ind w:left="851"/>
        <w:rPr>
          <w:sz w:val="24"/>
          <w:szCs w:val="24"/>
        </w:rPr>
      </w:pPr>
      <w:r w:rsidRPr="007551E6">
        <w:rPr>
          <w:sz w:val="24"/>
          <w:szCs w:val="24"/>
        </w:rPr>
        <w:t>Den endelige eliminationshalveringstid hos den nyfødte forlænges til 8 timer. Hos børn over 3 måneder er eliminationshalveringstiden den samme som hos voksne.</w:t>
      </w:r>
    </w:p>
    <w:p w14:paraId="7E9D8820" w14:textId="77777777" w:rsidR="007551E6" w:rsidRPr="007551E6" w:rsidRDefault="007551E6" w:rsidP="00780FC6">
      <w:pPr>
        <w:ind w:left="851"/>
        <w:rPr>
          <w:sz w:val="24"/>
          <w:szCs w:val="24"/>
        </w:rPr>
      </w:pPr>
    </w:p>
    <w:p w14:paraId="7C7C2FED" w14:textId="77777777" w:rsidR="007551E6" w:rsidRPr="007551E6" w:rsidRDefault="007551E6" w:rsidP="00780FC6">
      <w:pPr>
        <w:ind w:left="851"/>
        <w:rPr>
          <w:sz w:val="24"/>
          <w:szCs w:val="24"/>
        </w:rPr>
      </w:pPr>
      <w:proofErr w:type="spellStart"/>
      <w:r w:rsidRPr="007551E6">
        <w:rPr>
          <w:sz w:val="24"/>
          <w:szCs w:val="24"/>
        </w:rPr>
        <w:t>Bupivacain</w:t>
      </w:r>
      <w:proofErr w:type="spellEnd"/>
      <w:r w:rsidRPr="007551E6">
        <w:rPr>
          <w:sz w:val="24"/>
          <w:szCs w:val="24"/>
        </w:rPr>
        <w:t xml:space="preserve"> krydser placenta, og der opnås hurtigt ligevægt med det frie lægemiddel. Graden af plasmabinding i fosteret er lavere end hos moderen, så den samlede plasmakoncentration er lavere i fosteret end hos moderen. Koncentrationen af frit lægemiddel er dog ens i begge.</w:t>
      </w:r>
    </w:p>
    <w:p w14:paraId="4347A47D" w14:textId="77777777" w:rsidR="007551E6" w:rsidRPr="007551E6" w:rsidRDefault="007551E6" w:rsidP="00780FC6">
      <w:pPr>
        <w:ind w:left="851"/>
        <w:rPr>
          <w:sz w:val="24"/>
          <w:szCs w:val="24"/>
        </w:rPr>
      </w:pPr>
    </w:p>
    <w:p w14:paraId="2E7E1FF6" w14:textId="77777777" w:rsidR="007551E6" w:rsidRPr="007551E6" w:rsidRDefault="007551E6" w:rsidP="00780FC6">
      <w:pPr>
        <w:ind w:left="851"/>
        <w:rPr>
          <w:sz w:val="24"/>
          <w:szCs w:val="24"/>
        </w:rPr>
      </w:pPr>
      <w:proofErr w:type="spellStart"/>
      <w:r w:rsidRPr="007551E6">
        <w:rPr>
          <w:sz w:val="24"/>
          <w:szCs w:val="24"/>
        </w:rPr>
        <w:t>Bupivacain</w:t>
      </w:r>
      <w:proofErr w:type="spellEnd"/>
      <w:r w:rsidRPr="007551E6">
        <w:rPr>
          <w:sz w:val="24"/>
          <w:szCs w:val="24"/>
        </w:rPr>
        <w:t xml:space="preserve"> forekommer i modermælk i lavere koncentrationer end i moderens plasma.</w:t>
      </w:r>
    </w:p>
    <w:p w14:paraId="69D52CAE" w14:textId="77777777" w:rsidR="009260DE" w:rsidRPr="009A4364" w:rsidRDefault="009260DE" w:rsidP="009260DE">
      <w:pPr>
        <w:tabs>
          <w:tab w:val="left" w:pos="851"/>
        </w:tabs>
        <w:ind w:left="851"/>
        <w:rPr>
          <w:sz w:val="24"/>
          <w:szCs w:val="24"/>
        </w:rPr>
      </w:pPr>
    </w:p>
    <w:p w14:paraId="321FEBF9" w14:textId="77777777" w:rsidR="009260DE" w:rsidRPr="009A4364" w:rsidRDefault="009260DE" w:rsidP="009260DE">
      <w:pPr>
        <w:tabs>
          <w:tab w:val="left" w:pos="851"/>
        </w:tabs>
        <w:ind w:left="851" w:hanging="851"/>
        <w:rPr>
          <w:b/>
          <w:sz w:val="24"/>
          <w:szCs w:val="24"/>
        </w:rPr>
      </w:pPr>
      <w:r w:rsidRPr="009A4364">
        <w:rPr>
          <w:b/>
          <w:sz w:val="24"/>
          <w:szCs w:val="24"/>
        </w:rPr>
        <w:t>5.3</w:t>
      </w:r>
      <w:r w:rsidRPr="009A4364">
        <w:rPr>
          <w:b/>
          <w:sz w:val="24"/>
          <w:szCs w:val="24"/>
        </w:rPr>
        <w:tab/>
      </w:r>
      <w:r w:rsidR="00BD7931" w:rsidRPr="009A4364">
        <w:rPr>
          <w:b/>
          <w:sz w:val="24"/>
          <w:szCs w:val="24"/>
        </w:rPr>
        <w:t>Non-</w:t>
      </w:r>
      <w:r w:rsidRPr="009A4364">
        <w:rPr>
          <w:b/>
          <w:sz w:val="24"/>
          <w:szCs w:val="24"/>
        </w:rPr>
        <w:t>kliniske sikkerhedsdata</w:t>
      </w:r>
    </w:p>
    <w:p w14:paraId="6A0099F8" w14:textId="39EF2566" w:rsidR="007551E6" w:rsidRPr="007551E6" w:rsidRDefault="007551E6" w:rsidP="00780FC6">
      <w:pPr>
        <w:ind w:left="851"/>
        <w:rPr>
          <w:sz w:val="24"/>
          <w:szCs w:val="24"/>
        </w:rPr>
      </w:pPr>
      <w:r w:rsidRPr="007551E6">
        <w:rPr>
          <w:sz w:val="24"/>
          <w:szCs w:val="24"/>
        </w:rPr>
        <w:t xml:space="preserve">Baseret på konventionelle undersøgelser udført med </w:t>
      </w:r>
      <w:proofErr w:type="spellStart"/>
      <w:r w:rsidRPr="007551E6">
        <w:rPr>
          <w:sz w:val="24"/>
          <w:szCs w:val="24"/>
        </w:rPr>
        <w:t>bupivacain</w:t>
      </w:r>
      <w:proofErr w:type="spellEnd"/>
      <w:r w:rsidRPr="007551E6">
        <w:rPr>
          <w:sz w:val="24"/>
          <w:szCs w:val="24"/>
        </w:rPr>
        <w:t xml:space="preserve"> med hensyn til farmakologisk sikkerhed, toksicitet ved enkelt og gentagen dosering, reproduktionstoksicitet, potentiel </w:t>
      </w:r>
      <w:proofErr w:type="spellStart"/>
      <w:r w:rsidRPr="007551E6">
        <w:rPr>
          <w:sz w:val="24"/>
          <w:szCs w:val="24"/>
        </w:rPr>
        <w:t>mutagenese</w:t>
      </w:r>
      <w:proofErr w:type="spellEnd"/>
      <w:r w:rsidRPr="007551E6">
        <w:rPr>
          <w:sz w:val="24"/>
          <w:szCs w:val="24"/>
        </w:rPr>
        <w:t xml:space="preserve"> og lokal toksicitet, er der ikke identificeret andre risici for mennesker end dem, som kan forventes på baggrund af den </w:t>
      </w:r>
      <w:proofErr w:type="spellStart"/>
      <w:r w:rsidRPr="007551E6">
        <w:rPr>
          <w:sz w:val="24"/>
          <w:szCs w:val="24"/>
        </w:rPr>
        <w:t>farmakodynamiske</w:t>
      </w:r>
      <w:proofErr w:type="spellEnd"/>
      <w:r w:rsidRPr="007551E6">
        <w:rPr>
          <w:sz w:val="24"/>
          <w:szCs w:val="24"/>
        </w:rPr>
        <w:t xml:space="preserve"> virkning af høje doser (f.eks. CNS-</w:t>
      </w:r>
      <w:proofErr w:type="spellStart"/>
      <w:r w:rsidRPr="007551E6">
        <w:rPr>
          <w:sz w:val="24"/>
          <w:szCs w:val="24"/>
        </w:rPr>
        <w:t>abnormaliteter</w:t>
      </w:r>
      <w:proofErr w:type="spellEnd"/>
      <w:r w:rsidRPr="007551E6">
        <w:rPr>
          <w:sz w:val="24"/>
          <w:szCs w:val="24"/>
        </w:rPr>
        <w:t xml:space="preserve"> og </w:t>
      </w:r>
      <w:proofErr w:type="spellStart"/>
      <w:r w:rsidRPr="007551E6">
        <w:rPr>
          <w:sz w:val="24"/>
          <w:szCs w:val="24"/>
        </w:rPr>
        <w:t>kardiotoksicitet</w:t>
      </w:r>
      <w:proofErr w:type="spellEnd"/>
      <w:r w:rsidRPr="007551E6">
        <w:rPr>
          <w:sz w:val="24"/>
          <w:szCs w:val="24"/>
        </w:rPr>
        <w:t>).</w:t>
      </w:r>
    </w:p>
    <w:p w14:paraId="341F9CC1" w14:textId="77777777" w:rsidR="007551E6" w:rsidRPr="007551E6" w:rsidRDefault="007551E6" w:rsidP="00780FC6">
      <w:pPr>
        <w:ind w:left="851"/>
        <w:rPr>
          <w:sz w:val="24"/>
          <w:szCs w:val="24"/>
        </w:rPr>
      </w:pPr>
    </w:p>
    <w:p w14:paraId="3BCD73E7" w14:textId="77777777" w:rsidR="007551E6" w:rsidRPr="007551E6" w:rsidRDefault="007551E6" w:rsidP="00780FC6">
      <w:pPr>
        <w:ind w:left="851"/>
        <w:rPr>
          <w:sz w:val="24"/>
          <w:szCs w:val="24"/>
        </w:rPr>
      </w:pPr>
      <w:r w:rsidRPr="007551E6">
        <w:rPr>
          <w:sz w:val="24"/>
          <w:szCs w:val="24"/>
        </w:rPr>
        <w:t xml:space="preserve">Miljørisikovurderingsundersøgelser har vist, at </w:t>
      </w:r>
      <w:proofErr w:type="spellStart"/>
      <w:r w:rsidRPr="007551E6">
        <w:rPr>
          <w:sz w:val="24"/>
          <w:szCs w:val="24"/>
        </w:rPr>
        <w:t>bupivacain</w:t>
      </w:r>
      <w:proofErr w:type="spellEnd"/>
      <w:r w:rsidRPr="007551E6">
        <w:rPr>
          <w:sz w:val="24"/>
          <w:szCs w:val="24"/>
        </w:rPr>
        <w:t xml:space="preserve"> kan udgøre en risiko for overfladevand, sediment, spildevandsrensningsanlæg, jord og grundvandsområder (se pkt. 6.6).</w:t>
      </w:r>
    </w:p>
    <w:p w14:paraId="2E5E42D1" w14:textId="77777777" w:rsidR="009260DE" w:rsidRPr="009A4364" w:rsidRDefault="009260DE" w:rsidP="009260DE">
      <w:pPr>
        <w:tabs>
          <w:tab w:val="left" w:pos="851"/>
        </w:tabs>
        <w:ind w:left="851"/>
        <w:rPr>
          <w:sz w:val="24"/>
          <w:szCs w:val="24"/>
        </w:rPr>
      </w:pPr>
    </w:p>
    <w:p w14:paraId="713628C2" w14:textId="77777777" w:rsidR="009260DE" w:rsidRPr="009A4364" w:rsidRDefault="009260DE" w:rsidP="009260DE">
      <w:pPr>
        <w:tabs>
          <w:tab w:val="left" w:pos="851"/>
        </w:tabs>
        <w:ind w:left="851"/>
        <w:rPr>
          <w:sz w:val="24"/>
          <w:szCs w:val="24"/>
        </w:rPr>
      </w:pPr>
    </w:p>
    <w:p w14:paraId="45C69CB4" w14:textId="77777777" w:rsidR="009260DE" w:rsidRPr="009A4364" w:rsidRDefault="009260DE" w:rsidP="009260DE">
      <w:pPr>
        <w:tabs>
          <w:tab w:val="left" w:pos="851"/>
        </w:tabs>
        <w:ind w:left="851" w:hanging="851"/>
        <w:rPr>
          <w:b/>
          <w:sz w:val="24"/>
          <w:szCs w:val="24"/>
        </w:rPr>
      </w:pPr>
      <w:r w:rsidRPr="009A4364">
        <w:rPr>
          <w:b/>
          <w:sz w:val="24"/>
          <w:szCs w:val="24"/>
        </w:rPr>
        <w:t>6.</w:t>
      </w:r>
      <w:r w:rsidRPr="009A4364">
        <w:rPr>
          <w:b/>
          <w:sz w:val="24"/>
          <w:szCs w:val="24"/>
        </w:rPr>
        <w:tab/>
        <w:t>FARMACEUTISKE OPLYSNINGER</w:t>
      </w:r>
    </w:p>
    <w:p w14:paraId="6F76738A" w14:textId="77777777" w:rsidR="009260DE" w:rsidRPr="009A4364" w:rsidRDefault="009260DE" w:rsidP="009260DE">
      <w:pPr>
        <w:tabs>
          <w:tab w:val="left" w:pos="851"/>
        </w:tabs>
        <w:ind w:left="851"/>
        <w:rPr>
          <w:sz w:val="24"/>
          <w:szCs w:val="24"/>
        </w:rPr>
      </w:pPr>
    </w:p>
    <w:p w14:paraId="2E3B6048" w14:textId="77777777" w:rsidR="009260DE" w:rsidRPr="009A4364" w:rsidRDefault="009260DE" w:rsidP="009260DE">
      <w:pPr>
        <w:tabs>
          <w:tab w:val="left" w:pos="851"/>
        </w:tabs>
        <w:ind w:left="851" w:hanging="851"/>
        <w:rPr>
          <w:b/>
          <w:sz w:val="24"/>
          <w:szCs w:val="24"/>
        </w:rPr>
      </w:pPr>
      <w:r w:rsidRPr="009A4364">
        <w:rPr>
          <w:b/>
          <w:sz w:val="24"/>
          <w:szCs w:val="24"/>
        </w:rPr>
        <w:t>6.1</w:t>
      </w:r>
      <w:r w:rsidRPr="009A4364">
        <w:rPr>
          <w:b/>
          <w:sz w:val="24"/>
          <w:szCs w:val="24"/>
        </w:rPr>
        <w:tab/>
        <w:t>Hjælpestoffer</w:t>
      </w:r>
    </w:p>
    <w:p w14:paraId="1FA57BA8" w14:textId="77777777" w:rsidR="007551E6" w:rsidRPr="007551E6" w:rsidRDefault="007551E6" w:rsidP="00780FC6">
      <w:pPr>
        <w:ind w:left="851"/>
        <w:rPr>
          <w:sz w:val="24"/>
          <w:szCs w:val="24"/>
        </w:rPr>
      </w:pPr>
      <w:r w:rsidRPr="007551E6">
        <w:rPr>
          <w:sz w:val="24"/>
          <w:szCs w:val="24"/>
        </w:rPr>
        <w:t>Natriumklorid</w:t>
      </w:r>
    </w:p>
    <w:p w14:paraId="2A859C06" w14:textId="77777777" w:rsidR="007551E6" w:rsidRPr="007551E6" w:rsidRDefault="007551E6" w:rsidP="00780FC6">
      <w:pPr>
        <w:ind w:left="851"/>
        <w:rPr>
          <w:sz w:val="24"/>
          <w:szCs w:val="24"/>
        </w:rPr>
      </w:pPr>
      <w:proofErr w:type="spellStart"/>
      <w:r w:rsidRPr="007551E6">
        <w:rPr>
          <w:sz w:val="24"/>
          <w:szCs w:val="24"/>
        </w:rPr>
        <w:t>Natriummetabisulfit</w:t>
      </w:r>
      <w:proofErr w:type="spellEnd"/>
      <w:r w:rsidRPr="007551E6">
        <w:rPr>
          <w:sz w:val="24"/>
          <w:szCs w:val="24"/>
        </w:rPr>
        <w:t xml:space="preserve"> (E-223)</w:t>
      </w:r>
    </w:p>
    <w:p w14:paraId="62BF4A4D" w14:textId="77777777" w:rsidR="007551E6" w:rsidRPr="007551E6" w:rsidRDefault="007551E6" w:rsidP="00780FC6">
      <w:pPr>
        <w:ind w:left="851"/>
        <w:rPr>
          <w:sz w:val="24"/>
          <w:szCs w:val="24"/>
        </w:rPr>
      </w:pPr>
      <w:r w:rsidRPr="007551E6">
        <w:rPr>
          <w:sz w:val="24"/>
          <w:szCs w:val="24"/>
        </w:rPr>
        <w:t>Natriumhydroxid (E-524) (til justering af pH-værdi)</w:t>
      </w:r>
    </w:p>
    <w:p w14:paraId="5F9247AF" w14:textId="77777777" w:rsidR="007551E6" w:rsidRPr="007551E6" w:rsidRDefault="007551E6" w:rsidP="00780FC6">
      <w:pPr>
        <w:ind w:left="851"/>
        <w:rPr>
          <w:sz w:val="24"/>
          <w:szCs w:val="24"/>
        </w:rPr>
      </w:pPr>
      <w:r w:rsidRPr="007551E6">
        <w:rPr>
          <w:sz w:val="24"/>
          <w:szCs w:val="24"/>
        </w:rPr>
        <w:t>Saltsyre (til justering af pH-værdi)</w:t>
      </w:r>
    </w:p>
    <w:p w14:paraId="09D4EB01" w14:textId="77777777" w:rsidR="007551E6" w:rsidRPr="007551E6" w:rsidRDefault="007551E6" w:rsidP="00780FC6">
      <w:pPr>
        <w:ind w:left="851"/>
        <w:rPr>
          <w:sz w:val="24"/>
          <w:szCs w:val="24"/>
        </w:rPr>
      </w:pPr>
      <w:r w:rsidRPr="007551E6">
        <w:rPr>
          <w:sz w:val="24"/>
          <w:szCs w:val="24"/>
        </w:rPr>
        <w:t>Vand til injektion.</w:t>
      </w:r>
    </w:p>
    <w:p w14:paraId="3609AFDD" w14:textId="77777777" w:rsidR="009260DE" w:rsidRPr="009A4364" w:rsidRDefault="009260DE" w:rsidP="009260DE">
      <w:pPr>
        <w:tabs>
          <w:tab w:val="left" w:pos="851"/>
        </w:tabs>
        <w:ind w:left="851"/>
        <w:rPr>
          <w:sz w:val="24"/>
          <w:szCs w:val="24"/>
        </w:rPr>
      </w:pPr>
    </w:p>
    <w:p w14:paraId="2CAC8116" w14:textId="77777777" w:rsidR="009260DE" w:rsidRPr="009A4364" w:rsidRDefault="009260DE" w:rsidP="009260DE">
      <w:pPr>
        <w:tabs>
          <w:tab w:val="left" w:pos="851"/>
        </w:tabs>
        <w:ind w:left="851" w:hanging="851"/>
        <w:rPr>
          <w:b/>
          <w:sz w:val="24"/>
          <w:szCs w:val="24"/>
        </w:rPr>
      </w:pPr>
      <w:r w:rsidRPr="009A4364">
        <w:rPr>
          <w:b/>
          <w:sz w:val="24"/>
          <w:szCs w:val="24"/>
        </w:rPr>
        <w:t>6.2</w:t>
      </w:r>
      <w:r w:rsidRPr="009A4364">
        <w:rPr>
          <w:b/>
          <w:sz w:val="24"/>
          <w:szCs w:val="24"/>
        </w:rPr>
        <w:tab/>
        <w:t>Uforligeligheder</w:t>
      </w:r>
    </w:p>
    <w:p w14:paraId="06FE52B9" w14:textId="77777777" w:rsidR="007551E6" w:rsidRPr="007551E6" w:rsidRDefault="007551E6" w:rsidP="00780FC6">
      <w:pPr>
        <w:ind w:left="851"/>
        <w:rPr>
          <w:sz w:val="24"/>
          <w:szCs w:val="24"/>
        </w:rPr>
      </w:pPr>
      <w:r w:rsidRPr="007551E6">
        <w:rPr>
          <w:sz w:val="24"/>
          <w:szCs w:val="24"/>
        </w:rPr>
        <w:t xml:space="preserve">Opløseligheden af </w:t>
      </w:r>
      <w:proofErr w:type="spellStart"/>
      <w:r w:rsidRPr="007551E6">
        <w:rPr>
          <w:sz w:val="24"/>
          <w:szCs w:val="24"/>
        </w:rPr>
        <w:t>bupivacain</w:t>
      </w:r>
      <w:proofErr w:type="spellEnd"/>
      <w:r w:rsidRPr="007551E6">
        <w:rPr>
          <w:sz w:val="24"/>
          <w:szCs w:val="24"/>
        </w:rPr>
        <w:t xml:space="preserve"> er begrænset til en pH-værdi &lt; 6,5. Dette bør tages i betragtning, hvis der skal tilsættes alkaliske opløsninger (f.eks. karbonater), da der kan forekomme udfældning.</w:t>
      </w:r>
    </w:p>
    <w:p w14:paraId="65B82599" w14:textId="77777777" w:rsidR="007551E6" w:rsidRPr="007551E6" w:rsidRDefault="007551E6" w:rsidP="00780FC6">
      <w:pPr>
        <w:ind w:left="851"/>
        <w:rPr>
          <w:sz w:val="24"/>
          <w:szCs w:val="24"/>
        </w:rPr>
      </w:pPr>
      <w:r w:rsidRPr="007551E6">
        <w:rPr>
          <w:sz w:val="24"/>
          <w:szCs w:val="24"/>
        </w:rPr>
        <w:t>Blanding med alkaliske opløsninger resulterer i en hurtig nedbrydning af adrenalin.</w:t>
      </w:r>
    </w:p>
    <w:p w14:paraId="0008FBA7" w14:textId="77777777" w:rsidR="009260DE" w:rsidRPr="009A4364" w:rsidRDefault="009260DE" w:rsidP="009260DE">
      <w:pPr>
        <w:tabs>
          <w:tab w:val="left" w:pos="851"/>
        </w:tabs>
        <w:ind w:left="851"/>
        <w:rPr>
          <w:sz w:val="24"/>
          <w:szCs w:val="24"/>
        </w:rPr>
      </w:pPr>
    </w:p>
    <w:p w14:paraId="73AAF820" w14:textId="77777777" w:rsidR="009260DE" w:rsidRPr="009A4364" w:rsidRDefault="009260DE" w:rsidP="009260DE">
      <w:pPr>
        <w:tabs>
          <w:tab w:val="left" w:pos="851"/>
        </w:tabs>
        <w:ind w:left="851" w:hanging="851"/>
        <w:rPr>
          <w:b/>
          <w:sz w:val="24"/>
          <w:szCs w:val="24"/>
        </w:rPr>
      </w:pPr>
      <w:r w:rsidRPr="009A4364">
        <w:rPr>
          <w:b/>
          <w:sz w:val="24"/>
          <w:szCs w:val="24"/>
        </w:rPr>
        <w:t>6.3</w:t>
      </w:r>
      <w:r w:rsidRPr="009A4364">
        <w:rPr>
          <w:b/>
          <w:sz w:val="24"/>
          <w:szCs w:val="24"/>
        </w:rPr>
        <w:tab/>
        <w:t>Opbevaringstid</w:t>
      </w:r>
    </w:p>
    <w:p w14:paraId="0A542ABE" w14:textId="77777777" w:rsidR="007551E6" w:rsidRPr="007551E6" w:rsidRDefault="007551E6" w:rsidP="00780FC6">
      <w:pPr>
        <w:ind w:left="851"/>
        <w:rPr>
          <w:sz w:val="24"/>
          <w:szCs w:val="24"/>
        </w:rPr>
      </w:pPr>
      <w:r w:rsidRPr="007551E6">
        <w:rPr>
          <w:sz w:val="24"/>
          <w:szCs w:val="24"/>
        </w:rPr>
        <w:t>12 måneder</w:t>
      </w:r>
    </w:p>
    <w:p w14:paraId="27C3B3D9" w14:textId="77777777" w:rsidR="009260DE" w:rsidRPr="009A4364" w:rsidRDefault="009260DE" w:rsidP="009260DE">
      <w:pPr>
        <w:tabs>
          <w:tab w:val="left" w:pos="851"/>
        </w:tabs>
        <w:ind w:left="851"/>
        <w:rPr>
          <w:sz w:val="24"/>
          <w:szCs w:val="24"/>
        </w:rPr>
      </w:pPr>
    </w:p>
    <w:p w14:paraId="19D74215" w14:textId="77777777" w:rsidR="009260DE" w:rsidRPr="009A4364" w:rsidRDefault="009260DE" w:rsidP="009260DE">
      <w:pPr>
        <w:tabs>
          <w:tab w:val="left" w:pos="851"/>
        </w:tabs>
        <w:ind w:left="851" w:hanging="851"/>
        <w:rPr>
          <w:b/>
          <w:sz w:val="24"/>
          <w:szCs w:val="24"/>
        </w:rPr>
      </w:pPr>
      <w:r w:rsidRPr="009A4364">
        <w:rPr>
          <w:b/>
          <w:sz w:val="24"/>
          <w:szCs w:val="24"/>
        </w:rPr>
        <w:t>6.4</w:t>
      </w:r>
      <w:r w:rsidRPr="009A4364">
        <w:rPr>
          <w:b/>
          <w:sz w:val="24"/>
          <w:szCs w:val="24"/>
        </w:rPr>
        <w:tab/>
        <w:t>Særlige opbevaringsforhold</w:t>
      </w:r>
    </w:p>
    <w:p w14:paraId="4381D037" w14:textId="03BE80E2" w:rsidR="007551E6" w:rsidRPr="007551E6" w:rsidRDefault="007551E6" w:rsidP="00780FC6">
      <w:pPr>
        <w:ind w:left="851"/>
        <w:rPr>
          <w:sz w:val="24"/>
          <w:szCs w:val="24"/>
        </w:rPr>
      </w:pPr>
      <w:r w:rsidRPr="007551E6">
        <w:rPr>
          <w:sz w:val="24"/>
          <w:szCs w:val="24"/>
        </w:rPr>
        <w:t xml:space="preserve">Må ikke opbevares ved temperaturer over 25 ºC. Må ikke nedfryses. </w:t>
      </w:r>
      <w:bookmarkStart w:id="1" w:name="_Hlk161404673"/>
      <w:r w:rsidRPr="007551E6">
        <w:rPr>
          <w:sz w:val="24"/>
          <w:szCs w:val="24"/>
        </w:rPr>
        <w:t>Opbevar ampullen i den originale yderpakning for at</w:t>
      </w:r>
      <w:bookmarkEnd w:id="1"/>
      <w:r w:rsidRPr="007551E6">
        <w:rPr>
          <w:sz w:val="24"/>
          <w:szCs w:val="24"/>
        </w:rPr>
        <w:t xml:space="preserve"> beskytte mod lys.</w:t>
      </w:r>
    </w:p>
    <w:p w14:paraId="426A1F01" w14:textId="77777777" w:rsidR="009260DE" w:rsidRPr="009A4364" w:rsidRDefault="009260DE" w:rsidP="009260DE">
      <w:pPr>
        <w:tabs>
          <w:tab w:val="left" w:pos="851"/>
        </w:tabs>
        <w:ind w:left="851"/>
        <w:rPr>
          <w:sz w:val="24"/>
          <w:szCs w:val="24"/>
        </w:rPr>
      </w:pPr>
    </w:p>
    <w:p w14:paraId="7C3445E5" w14:textId="77777777" w:rsidR="009260DE" w:rsidRPr="009A4364" w:rsidRDefault="009260DE" w:rsidP="009260DE">
      <w:pPr>
        <w:tabs>
          <w:tab w:val="left" w:pos="851"/>
        </w:tabs>
        <w:ind w:left="851" w:hanging="851"/>
        <w:rPr>
          <w:b/>
          <w:sz w:val="24"/>
          <w:szCs w:val="24"/>
        </w:rPr>
      </w:pPr>
      <w:r w:rsidRPr="009A4364">
        <w:rPr>
          <w:b/>
          <w:sz w:val="24"/>
          <w:szCs w:val="24"/>
        </w:rPr>
        <w:t>6.5</w:t>
      </w:r>
      <w:r w:rsidRPr="009A4364">
        <w:rPr>
          <w:b/>
          <w:sz w:val="24"/>
          <w:szCs w:val="24"/>
        </w:rPr>
        <w:tab/>
        <w:t>Emballagetype og pakningsstørrelser</w:t>
      </w:r>
    </w:p>
    <w:p w14:paraId="6C508A4D" w14:textId="77777777" w:rsidR="007551E6" w:rsidRPr="007551E6" w:rsidRDefault="007551E6" w:rsidP="00780FC6">
      <w:pPr>
        <w:ind w:left="851"/>
        <w:rPr>
          <w:sz w:val="24"/>
          <w:szCs w:val="24"/>
        </w:rPr>
      </w:pPr>
      <w:r w:rsidRPr="007551E6">
        <w:rPr>
          <w:sz w:val="24"/>
          <w:szCs w:val="24"/>
        </w:rPr>
        <w:t>Pakker med 10 stk. type I-glasampuller (</w:t>
      </w:r>
      <w:proofErr w:type="spellStart"/>
      <w:r w:rsidRPr="007551E6">
        <w:rPr>
          <w:sz w:val="24"/>
          <w:szCs w:val="24"/>
        </w:rPr>
        <w:t>Ph</w:t>
      </w:r>
      <w:proofErr w:type="spellEnd"/>
      <w:r w:rsidRPr="007551E6">
        <w:rPr>
          <w:sz w:val="24"/>
          <w:szCs w:val="24"/>
        </w:rPr>
        <w:t xml:space="preserve">. </w:t>
      </w:r>
      <w:proofErr w:type="spellStart"/>
      <w:r w:rsidRPr="007551E6">
        <w:rPr>
          <w:sz w:val="24"/>
          <w:szCs w:val="24"/>
        </w:rPr>
        <w:t>Eur</w:t>
      </w:r>
      <w:proofErr w:type="spellEnd"/>
      <w:r w:rsidRPr="007551E6">
        <w:rPr>
          <w:sz w:val="24"/>
          <w:szCs w:val="24"/>
        </w:rPr>
        <w:t>.) á 10 ml.</w:t>
      </w:r>
    </w:p>
    <w:p w14:paraId="1A2D98EB" w14:textId="77777777" w:rsidR="009260DE" w:rsidRPr="009A4364" w:rsidRDefault="009260DE" w:rsidP="009260DE">
      <w:pPr>
        <w:tabs>
          <w:tab w:val="left" w:pos="851"/>
        </w:tabs>
        <w:ind w:left="851"/>
        <w:rPr>
          <w:sz w:val="24"/>
          <w:szCs w:val="24"/>
        </w:rPr>
      </w:pPr>
    </w:p>
    <w:p w14:paraId="625032BB" w14:textId="77777777" w:rsidR="009260DE" w:rsidRPr="009A4364" w:rsidRDefault="009260DE" w:rsidP="009260DE">
      <w:pPr>
        <w:tabs>
          <w:tab w:val="left" w:pos="851"/>
        </w:tabs>
        <w:ind w:left="851" w:hanging="851"/>
        <w:rPr>
          <w:b/>
          <w:sz w:val="24"/>
          <w:szCs w:val="24"/>
        </w:rPr>
      </w:pPr>
      <w:r w:rsidRPr="009A4364">
        <w:rPr>
          <w:b/>
          <w:sz w:val="24"/>
          <w:szCs w:val="24"/>
        </w:rPr>
        <w:t>6.6</w:t>
      </w:r>
      <w:r w:rsidRPr="009A4364">
        <w:rPr>
          <w:b/>
          <w:sz w:val="24"/>
          <w:szCs w:val="24"/>
        </w:rPr>
        <w:tab/>
        <w:t xml:space="preserve">Regler for </w:t>
      </w:r>
      <w:r w:rsidR="00BD7931" w:rsidRPr="009A4364">
        <w:rPr>
          <w:b/>
          <w:sz w:val="24"/>
          <w:szCs w:val="24"/>
        </w:rPr>
        <w:t>bortskaffelse</w:t>
      </w:r>
      <w:r w:rsidRPr="009A4364">
        <w:rPr>
          <w:b/>
          <w:sz w:val="24"/>
          <w:szCs w:val="24"/>
        </w:rPr>
        <w:t xml:space="preserve"> og anden håndtering</w:t>
      </w:r>
    </w:p>
    <w:p w14:paraId="6D1C6477" w14:textId="77777777" w:rsidR="007551E6" w:rsidRPr="007551E6" w:rsidRDefault="007551E6" w:rsidP="00780FC6">
      <w:pPr>
        <w:ind w:left="851"/>
        <w:rPr>
          <w:sz w:val="24"/>
          <w:szCs w:val="24"/>
        </w:rPr>
      </w:pPr>
      <w:r w:rsidRPr="007551E6">
        <w:rPr>
          <w:sz w:val="24"/>
          <w:szCs w:val="24"/>
        </w:rPr>
        <w:t>Kun til engangsbrug.</w:t>
      </w:r>
    </w:p>
    <w:p w14:paraId="75470CBB" w14:textId="77777777" w:rsidR="007551E6" w:rsidRPr="007551E6" w:rsidRDefault="007551E6" w:rsidP="00780FC6">
      <w:pPr>
        <w:ind w:left="851"/>
        <w:rPr>
          <w:sz w:val="24"/>
          <w:szCs w:val="24"/>
        </w:rPr>
      </w:pPr>
    </w:p>
    <w:p w14:paraId="41C06A87" w14:textId="77777777" w:rsidR="007551E6" w:rsidRPr="007551E6" w:rsidRDefault="007551E6" w:rsidP="00780FC6">
      <w:pPr>
        <w:ind w:left="851"/>
        <w:rPr>
          <w:sz w:val="24"/>
          <w:szCs w:val="24"/>
        </w:rPr>
      </w:pPr>
      <w:r w:rsidRPr="007551E6">
        <w:rPr>
          <w:sz w:val="24"/>
          <w:szCs w:val="24"/>
        </w:rPr>
        <w:t>Der bør kun anvendes en farveløs, klar opløsning, der er praktisk talt fri for synlige partikler. Eventuel ubrugt opløsning bør kasseres.</w:t>
      </w:r>
    </w:p>
    <w:p w14:paraId="0DC39BFB" w14:textId="77777777" w:rsidR="007551E6" w:rsidRPr="007551E6" w:rsidRDefault="007551E6" w:rsidP="00780FC6">
      <w:pPr>
        <w:ind w:left="851"/>
        <w:rPr>
          <w:sz w:val="24"/>
          <w:szCs w:val="24"/>
        </w:rPr>
      </w:pPr>
    </w:p>
    <w:p w14:paraId="2443A4FB" w14:textId="77777777" w:rsidR="007551E6" w:rsidRPr="007551E6" w:rsidRDefault="007551E6" w:rsidP="00780FC6">
      <w:pPr>
        <w:ind w:left="851"/>
        <w:rPr>
          <w:sz w:val="24"/>
          <w:szCs w:val="24"/>
        </w:rPr>
      </w:pPr>
      <w:r w:rsidRPr="007551E6">
        <w:rPr>
          <w:sz w:val="24"/>
          <w:szCs w:val="24"/>
        </w:rPr>
        <w:t xml:space="preserve">Der bør træffes passende sikkerhedsforanstaltninger for at undgå langvarig kontakt mellem anæstetiske opløsninger, der indeholder adrenalin (lav pH-værdi), og metaloverflader (f.eks. nåle og metaldele af sprøjter), da </w:t>
      </w:r>
      <w:proofErr w:type="spellStart"/>
      <w:r w:rsidRPr="007551E6">
        <w:rPr>
          <w:sz w:val="24"/>
          <w:szCs w:val="24"/>
        </w:rPr>
        <w:t>metalioner</w:t>
      </w:r>
      <w:proofErr w:type="spellEnd"/>
      <w:r w:rsidRPr="007551E6">
        <w:rPr>
          <w:sz w:val="24"/>
          <w:szCs w:val="24"/>
        </w:rPr>
        <w:t xml:space="preserve">, primært </w:t>
      </w:r>
      <w:proofErr w:type="spellStart"/>
      <w:r w:rsidRPr="007551E6">
        <w:rPr>
          <w:sz w:val="24"/>
          <w:szCs w:val="24"/>
        </w:rPr>
        <w:t>kobberioner</w:t>
      </w:r>
      <w:proofErr w:type="spellEnd"/>
      <w:r w:rsidRPr="007551E6">
        <w:rPr>
          <w:sz w:val="24"/>
          <w:szCs w:val="24"/>
        </w:rPr>
        <w:t>, opløses og kan forårsage lokalirritation (hævelse, ødem) på injektionsstedet og accelereret nedbrydning af adrenalin.</w:t>
      </w:r>
    </w:p>
    <w:p w14:paraId="521CFEE2" w14:textId="77777777" w:rsidR="007551E6" w:rsidRPr="007551E6" w:rsidRDefault="007551E6" w:rsidP="00780FC6">
      <w:pPr>
        <w:ind w:left="851"/>
        <w:rPr>
          <w:sz w:val="24"/>
          <w:szCs w:val="24"/>
        </w:rPr>
      </w:pPr>
    </w:p>
    <w:p w14:paraId="3D6B0BCE" w14:textId="77777777" w:rsidR="007551E6" w:rsidRPr="007551E6" w:rsidRDefault="007551E6" w:rsidP="00780FC6">
      <w:pPr>
        <w:ind w:left="851"/>
        <w:rPr>
          <w:sz w:val="24"/>
          <w:szCs w:val="24"/>
        </w:rPr>
      </w:pPr>
      <w:r w:rsidRPr="007551E6">
        <w:rPr>
          <w:sz w:val="24"/>
          <w:szCs w:val="24"/>
        </w:rPr>
        <w:t>Lægemidlet kan udgøre en miljørisiko (se pkt. 5.3). Ikke anvendt lægemiddel samt affald heraf skal bortskaffes i henhold til lokale retningslinjer.</w:t>
      </w:r>
    </w:p>
    <w:p w14:paraId="3FB0CF13" w14:textId="77777777" w:rsidR="009260DE" w:rsidRPr="009A4364" w:rsidRDefault="009260DE" w:rsidP="000730CA">
      <w:pPr>
        <w:tabs>
          <w:tab w:val="left" w:pos="851"/>
        </w:tabs>
        <w:ind w:left="851"/>
        <w:rPr>
          <w:sz w:val="24"/>
          <w:szCs w:val="24"/>
        </w:rPr>
      </w:pPr>
    </w:p>
    <w:p w14:paraId="7D04DCD2" w14:textId="77777777" w:rsidR="009260DE" w:rsidRPr="009A4364" w:rsidRDefault="009260DE" w:rsidP="009260DE">
      <w:pPr>
        <w:tabs>
          <w:tab w:val="left" w:pos="851"/>
        </w:tabs>
        <w:ind w:left="851" w:hanging="851"/>
        <w:rPr>
          <w:b/>
          <w:sz w:val="24"/>
          <w:szCs w:val="24"/>
        </w:rPr>
      </w:pPr>
      <w:r w:rsidRPr="009A4364">
        <w:rPr>
          <w:b/>
          <w:sz w:val="24"/>
          <w:szCs w:val="24"/>
        </w:rPr>
        <w:t>7.</w:t>
      </w:r>
      <w:r w:rsidRPr="009A4364">
        <w:rPr>
          <w:b/>
          <w:sz w:val="24"/>
          <w:szCs w:val="24"/>
        </w:rPr>
        <w:tab/>
        <w:t>INDEHAVER AF MARKEDSFØRINGSTILLADELSEN</w:t>
      </w:r>
    </w:p>
    <w:p w14:paraId="1CB8B2B4" w14:textId="77777777" w:rsidR="007551E6" w:rsidRPr="007551E6" w:rsidRDefault="007551E6" w:rsidP="00780FC6">
      <w:pPr>
        <w:ind w:left="851"/>
        <w:rPr>
          <w:sz w:val="24"/>
          <w:szCs w:val="24"/>
        </w:rPr>
      </w:pPr>
      <w:proofErr w:type="spellStart"/>
      <w:r w:rsidRPr="007551E6">
        <w:rPr>
          <w:sz w:val="24"/>
          <w:szCs w:val="24"/>
        </w:rPr>
        <w:t>Macure</w:t>
      </w:r>
      <w:proofErr w:type="spellEnd"/>
      <w:r w:rsidRPr="007551E6">
        <w:rPr>
          <w:sz w:val="24"/>
          <w:szCs w:val="24"/>
        </w:rPr>
        <w:t xml:space="preserve"> Pharma ApS</w:t>
      </w:r>
    </w:p>
    <w:p w14:paraId="74AC6C98" w14:textId="77777777" w:rsidR="007551E6" w:rsidRPr="007551E6" w:rsidRDefault="007551E6" w:rsidP="00780FC6">
      <w:pPr>
        <w:ind w:left="851"/>
        <w:rPr>
          <w:sz w:val="24"/>
          <w:szCs w:val="24"/>
        </w:rPr>
      </w:pPr>
      <w:r w:rsidRPr="007551E6">
        <w:rPr>
          <w:sz w:val="24"/>
          <w:szCs w:val="24"/>
        </w:rPr>
        <w:t>Hejrevej 39</w:t>
      </w:r>
    </w:p>
    <w:p w14:paraId="15CEEED2" w14:textId="77777777" w:rsidR="007551E6" w:rsidRPr="007551E6" w:rsidRDefault="007551E6" w:rsidP="00780FC6">
      <w:pPr>
        <w:ind w:left="851"/>
        <w:rPr>
          <w:sz w:val="24"/>
          <w:szCs w:val="24"/>
        </w:rPr>
      </w:pPr>
      <w:r w:rsidRPr="007551E6">
        <w:rPr>
          <w:sz w:val="24"/>
          <w:szCs w:val="24"/>
        </w:rPr>
        <w:t>2400 København NV</w:t>
      </w:r>
    </w:p>
    <w:p w14:paraId="748923FA" w14:textId="77777777" w:rsidR="00641C65" w:rsidRPr="009A4364" w:rsidRDefault="00641C65" w:rsidP="009260DE">
      <w:pPr>
        <w:tabs>
          <w:tab w:val="left" w:pos="851"/>
        </w:tabs>
        <w:ind w:left="851"/>
        <w:rPr>
          <w:sz w:val="24"/>
          <w:szCs w:val="24"/>
        </w:rPr>
      </w:pPr>
    </w:p>
    <w:p w14:paraId="4C363092" w14:textId="77777777" w:rsidR="009260DE" w:rsidRPr="009A4364" w:rsidRDefault="009260DE" w:rsidP="009260DE">
      <w:pPr>
        <w:tabs>
          <w:tab w:val="left" w:pos="851"/>
        </w:tabs>
        <w:ind w:left="851" w:hanging="851"/>
        <w:rPr>
          <w:b/>
          <w:sz w:val="24"/>
          <w:szCs w:val="24"/>
        </w:rPr>
      </w:pPr>
      <w:r w:rsidRPr="009A4364">
        <w:rPr>
          <w:b/>
          <w:sz w:val="24"/>
          <w:szCs w:val="24"/>
        </w:rPr>
        <w:t>8.</w:t>
      </w:r>
      <w:r w:rsidRPr="009A4364">
        <w:rPr>
          <w:b/>
          <w:sz w:val="24"/>
          <w:szCs w:val="24"/>
        </w:rPr>
        <w:tab/>
        <w:t>MARKEDSFØRINGSTILLADELSESNUMMER (</w:t>
      </w:r>
      <w:r w:rsidR="00BF6243" w:rsidRPr="009A4364">
        <w:rPr>
          <w:b/>
          <w:sz w:val="24"/>
          <w:szCs w:val="24"/>
        </w:rPr>
        <w:t>-</w:t>
      </w:r>
      <w:r w:rsidRPr="009A4364">
        <w:rPr>
          <w:b/>
          <w:sz w:val="24"/>
          <w:szCs w:val="24"/>
        </w:rPr>
        <w:t>NUMRE)</w:t>
      </w:r>
    </w:p>
    <w:p w14:paraId="01563A6D" w14:textId="5E9953F8" w:rsidR="007551E6" w:rsidRPr="007551E6" w:rsidRDefault="007551E6" w:rsidP="00240674">
      <w:pPr>
        <w:tabs>
          <w:tab w:val="left" w:pos="851"/>
          <w:tab w:val="left" w:pos="3544"/>
        </w:tabs>
        <w:ind w:left="851"/>
        <w:jc w:val="both"/>
        <w:rPr>
          <w:sz w:val="24"/>
          <w:szCs w:val="24"/>
        </w:rPr>
      </w:pPr>
      <w:r w:rsidRPr="007551E6">
        <w:rPr>
          <w:sz w:val="24"/>
          <w:szCs w:val="24"/>
        </w:rPr>
        <w:t>2,5 mg/ml + 5 </w:t>
      </w:r>
      <w:proofErr w:type="spellStart"/>
      <w:r w:rsidRPr="007551E6">
        <w:rPr>
          <w:sz w:val="24"/>
          <w:szCs w:val="24"/>
        </w:rPr>
        <w:t>mikrog</w:t>
      </w:r>
      <w:proofErr w:type="spellEnd"/>
      <w:r w:rsidRPr="007551E6">
        <w:rPr>
          <w:sz w:val="24"/>
          <w:szCs w:val="24"/>
        </w:rPr>
        <w:t xml:space="preserve">/ml: </w:t>
      </w:r>
      <w:r w:rsidR="00240674" w:rsidRPr="009A4364">
        <w:rPr>
          <w:sz w:val="24"/>
          <w:szCs w:val="24"/>
        </w:rPr>
        <w:tab/>
      </w:r>
      <w:r w:rsidRPr="007551E6">
        <w:rPr>
          <w:sz w:val="24"/>
          <w:szCs w:val="24"/>
        </w:rPr>
        <w:t>73729</w:t>
      </w:r>
    </w:p>
    <w:p w14:paraId="640C1048" w14:textId="3B374B14" w:rsidR="007551E6" w:rsidRPr="007551E6" w:rsidRDefault="007551E6" w:rsidP="00240674">
      <w:pPr>
        <w:tabs>
          <w:tab w:val="left" w:pos="851"/>
          <w:tab w:val="left" w:pos="3544"/>
        </w:tabs>
        <w:ind w:left="851"/>
        <w:jc w:val="both"/>
        <w:rPr>
          <w:b/>
          <w:bCs/>
          <w:sz w:val="24"/>
          <w:szCs w:val="24"/>
        </w:rPr>
      </w:pPr>
      <w:r w:rsidRPr="007551E6">
        <w:rPr>
          <w:sz w:val="24"/>
          <w:szCs w:val="24"/>
        </w:rPr>
        <w:t xml:space="preserve">5 mg/ml+ 5 </w:t>
      </w:r>
      <w:proofErr w:type="spellStart"/>
      <w:r w:rsidRPr="007551E6">
        <w:rPr>
          <w:sz w:val="24"/>
          <w:szCs w:val="24"/>
        </w:rPr>
        <w:t>mikrog</w:t>
      </w:r>
      <w:proofErr w:type="spellEnd"/>
      <w:r w:rsidRPr="007551E6">
        <w:rPr>
          <w:sz w:val="24"/>
          <w:szCs w:val="24"/>
        </w:rPr>
        <w:t xml:space="preserve">/ml: </w:t>
      </w:r>
      <w:r w:rsidR="00240674" w:rsidRPr="009A4364">
        <w:rPr>
          <w:sz w:val="24"/>
          <w:szCs w:val="24"/>
        </w:rPr>
        <w:tab/>
      </w:r>
      <w:r w:rsidRPr="007551E6">
        <w:rPr>
          <w:sz w:val="24"/>
          <w:szCs w:val="24"/>
        </w:rPr>
        <w:t>73731</w:t>
      </w:r>
    </w:p>
    <w:p w14:paraId="46300DBD" w14:textId="77777777" w:rsidR="009260DE" w:rsidRPr="009A4364" w:rsidRDefault="009260DE" w:rsidP="009260DE">
      <w:pPr>
        <w:tabs>
          <w:tab w:val="left" w:pos="851"/>
        </w:tabs>
        <w:ind w:left="851"/>
        <w:jc w:val="both"/>
        <w:rPr>
          <w:sz w:val="24"/>
          <w:szCs w:val="24"/>
        </w:rPr>
      </w:pPr>
    </w:p>
    <w:p w14:paraId="3C8BE281" w14:textId="77777777" w:rsidR="009260DE" w:rsidRPr="009A4364" w:rsidRDefault="009260DE" w:rsidP="009260DE">
      <w:pPr>
        <w:tabs>
          <w:tab w:val="left" w:pos="851"/>
        </w:tabs>
        <w:ind w:left="851" w:hanging="851"/>
        <w:rPr>
          <w:b/>
          <w:sz w:val="24"/>
          <w:szCs w:val="24"/>
        </w:rPr>
      </w:pPr>
      <w:r w:rsidRPr="009A4364">
        <w:rPr>
          <w:b/>
          <w:sz w:val="24"/>
          <w:szCs w:val="24"/>
        </w:rPr>
        <w:t>9.</w:t>
      </w:r>
      <w:r w:rsidRPr="009A4364">
        <w:rPr>
          <w:b/>
          <w:sz w:val="24"/>
          <w:szCs w:val="24"/>
        </w:rPr>
        <w:tab/>
        <w:t>DATO FOR FØRSTE MARKEDSFØRINGSTILLADELSE</w:t>
      </w:r>
    </w:p>
    <w:p w14:paraId="5D7D3658" w14:textId="4C7105FF" w:rsidR="009260DE" w:rsidRPr="009A4364" w:rsidRDefault="006956F4" w:rsidP="009260DE">
      <w:pPr>
        <w:tabs>
          <w:tab w:val="left" w:pos="851"/>
        </w:tabs>
        <w:ind w:left="851"/>
        <w:rPr>
          <w:sz w:val="24"/>
          <w:szCs w:val="24"/>
        </w:rPr>
      </w:pPr>
      <w:r>
        <w:rPr>
          <w:sz w:val="24"/>
          <w:szCs w:val="24"/>
        </w:rPr>
        <w:t>27. april 2026</w:t>
      </w:r>
    </w:p>
    <w:p w14:paraId="279AB2C0" w14:textId="77777777" w:rsidR="009260DE" w:rsidRPr="009A4364" w:rsidRDefault="009260DE" w:rsidP="009260DE">
      <w:pPr>
        <w:tabs>
          <w:tab w:val="left" w:pos="851"/>
        </w:tabs>
        <w:ind w:left="851"/>
        <w:rPr>
          <w:sz w:val="24"/>
          <w:szCs w:val="24"/>
        </w:rPr>
      </w:pPr>
    </w:p>
    <w:p w14:paraId="74C82EFD" w14:textId="77777777" w:rsidR="009260DE" w:rsidRPr="009A4364" w:rsidRDefault="009260DE" w:rsidP="009260DE">
      <w:pPr>
        <w:tabs>
          <w:tab w:val="left" w:pos="851"/>
        </w:tabs>
        <w:ind w:left="851" w:hanging="851"/>
        <w:rPr>
          <w:b/>
          <w:sz w:val="24"/>
          <w:szCs w:val="24"/>
        </w:rPr>
      </w:pPr>
      <w:r w:rsidRPr="009A4364">
        <w:rPr>
          <w:b/>
          <w:sz w:val="24"/>
          <w:szCs w:val="24"/>
        </w:rPr>
        <w:t>10.</w:t>
      </w:r>
      <w:r w:rsidRPr="009A4364">
        <w:rPr>
          <w:b/>
          <w:sz w:val="24"/>
          <w:szCs w:val="24"/>
        </w:rPr>
        <w:tab/>
        <w:t>DATO FOR ÆNDRING AF TEKSTEN</w:t>
      </w:r>
    </w:p>
    <w:p w14:paraId="3EBF8570" w14:textId="1BE3264A" w:rsidR="009260DE" w:rsidRPr="009A4364" w:rsidRDefault="007551E6" w:rsidP="009260DE">
      <w:pPr>
        <w:tabs>
          <w:tab w:val="left" w:pos="851"/>
        </w:tabs>
        <w:ind w:left="851"/>
        <w:rPr>
          <w:sz w:val="24"/>
          <w:szCs w:val="24"/>
        </w:rPr>
      </w:pPr>
      <w:r w:rsidRPr="009A4364">
        <w:rPr>
          <w:sz w:val="24"/>
          <w:szCs w:val="24"/>
        </w:rPr>
        <w:t>-</w:t>
      </w:r>
    </w:p>
    <w:sectPr w:rsidR="009260DE" w:rsidRPr="009A4364"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6FA70" w14:textId="77777777" w:rsidR="00F9795D" w:rsidRDefault="00F9795D">
      <w:r>
        <w:separator/>
      </w:r>
    </w:p>
  </w:endnote>
  <w:endnote w:type="continuationSeparator" w:id="0">
    <w:p w14:paraId="72966368" w14:textId="77777777" w:rsidR="00F9795D" w:rsidRDefault="00F97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D2AD5" w14:textId="77777777" w:rsidR="000259B9" w:rsidRDefault="000259B9">
    <w:pPr>
      <w:pStyle w:val="Sidefod"/>
      <w:pBdr>
        <w:bottom w:val="single" w:sz="6" w:space="1" w:color="auto"/>
      </w:pBdr>
    </w:pPr>
  </w:p>
  <w:p w14:paraId="6A10D923" w14:textId="77777777" w:rsidR="000259B9" w:rsidRDefault="000259B9" w:rsidP="00C42586">
    <w:pPr>
      <w:pStyle w:val="Sidefod"/>
      <w:tabs>
        <w:tab w:val="clear" w:pos="4819"/>
        <w:tab w:val="left" w:pos="8505"/>
      </w:tabs>
      <w:rPr>
        <w:i/>
        <w:sz w:val="18"/>
        <w:szCs w:val="18"/>
      </w:rPr>
    </w:pPr>
  </w:p>
  <w:p w14:paraId="2366F08E" w14:textId="13419129"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9B3240">
      <w:rPr>
        <w:i/>
        <w:noProof/>
        <w:sz w:val="18"/>
        <w:szCs w:val="18"/>
      </w:rPr>
      <w:t>Apiyaq, injektionsvæske, opløsning 2,5 mg-ml+5 mikrog-ml og 5 mg-ml+5 mikrog-ml.docx</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44763" w14:textId="77777777" w:rsidR="00F9795D" w:rsidRDefault="00F9795D">
      <w:r>
        <w:separator/>
      </w:r>
    </w:p>
  </w:footnote>
  <w:footnote w:type="continuationSeparator" w:id="0">
    <w:p w14:paraId="354C929A" w14:textId="77777777" w:rsidR="00F9795D" w:rsidRDefault="00F979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C41A7"/>
    <w:multiLevelType w:val="hybridMultilevel"/>
    <w:tmpl w:val="DBACEF64"/>
    <w:lvl w:ilvl="0" w:tplc="A6489076">
      <w:start w:val="1"/>
      <w:numFmt w:val="decimal"/>
      <w:lvlText w:val="%1)"/>
      <w:lvlJc w:val="left"/>
      <w:pPr>
        <w:ind w:left="720" w:hanging="360"/>
      </w:pPr>
    </w:lvl>
    <w:lvl w:ilvl="1" w:tplc="86481D72">
      <w:start w:val="1"/>
      <w:numFmt w:val="lowerLetter"/>
      <w:lvlText w:val="%2."/>
      <w:lvlJc w:val="left"/>
      <w:pPr>
        <w:ind w:left="1440" w:hanging="360"/>
      </w:pPr>
    </w:lvl>
    <w:lvl w:ilvl="2" w:tplc="EDA0A3F2">
      <w:start w:val="1"/>
      <w:numFmt w:val="lowerRoman"/>
      <w:lvlText w:val="%3."/>
      <w:lvlJc w:val="right"/>
      <w:pPr>
        <w:ind w:left="2160" w:hanging="180"/>
      </w:pPr>
    </w:lvl>
    <w:lvl w:ilvl="3" w:tplc="1870CC30">
      <w:start w:val="1"/>
      <w:numFmt w:val="decimal"/>
      <w:lvlText w:val="%4."/>
      <w:lvlJc w:val="left"/>
      <w:pPr>
        <w:ind w:left="2880" w:hanging="360"/>
      </w:pPr>
    </w:lvl>
    <w:lvl w:ilvl="4" w:tplc="DC2C2C9A">
      <w:start w:val="1"/>
      <w:numFmt w:val="lowerLetter"/>
      <w:lvlText w:val="%5."/>
      <w:lvlJc w:val="left"/>
      <w:pPr>
        <w:ind w:left="3600" w:hanging="360"/>
      </w:pPr>
    </w:lvl>
    <w:lvl w:ilvl="5" w:tplc="9BF46F3C">
      <w:start w:val="1"/>
      <w:numFmt w:val="lowerRoman"/>
      <w:lvlText w:val="%6."/>
      <w:lvlJc w:val="right"/>
      <w:pPr>
        <w:ind w:left="4320" w:hanging="180"/>
      </w:pPr>
    </w:lvl>
    <w:lvl w:ilvl="6" w:tplc="B17C6520">
      <w:start w:val="1"/>
      <w:numFmt w:val="decimal"/>
      <w:lvlText w:val="%7."/>
      <w:lvlJc w:val="left"/>
      <w:pPr>
        <w:ind w:left="5040" w:hanging="360"/>
      </w:pPr>
    </w:lvl>
    <w:lvl w:ilvl="7" w:tplc="1124F8AA">
      <w:start w:val="1"/>
      <w:numFmt w:val="lowerLetter"/>
      <w:lvlText w:val="%8."/>
      <w:lvlJc w:val="left"/>
      <w:pPr>
        <w:ind w:left="5760" w:hanging="360"/>
      </w:pPr>
    </w:lvl>
    <w:lvl w:ilvl="8" w:tplc="30DCDF24">
      <w:start w:val="1"/>
      <w:numFmt w:val="lowerRoman"/>
      <w:lvlText w:val="%9."/>
      <w:lvlJc w:val="right"/>
      <w:pPr>
        <w:ind w:left="6480" w:hanging="180"/>
      </w:pPr>
    </w:lvl>
  </w:abstractNum>
  <w:abstractNum w:abstractNumId="1"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4" w15:restartNumberingAfterBreak="0">
    <w:nsid w:val="36982F4F"/>
    <w:multiLevelType w:val="hybridMultilevel"/>
    <w:tmpl w:val="5A9EBA20"/>
    <w:lvl w:ilvl="0" w:tplc="43C8D9C0">
      <w:numFmt w:val="bullet"/>
      <w:lvlText w:val="-"/>
      <w:lvlJc w:val="left"/>
      <w:pPr>
        <w:ind w:left="497" w:hanging="360"/>
      </w:pPr>
      <w:rPr>
        <w:rFonts w:ascii="Times New Roman" w:eastAsia="Times New Roman" w:hAnsi="Times New Roman" w:cs="Times New Roman" w:hint="default"/>
        <w:w w:val="100"/>
        <w:sz w:val="22"/>
        <w:szCs w:val="22"/>
        <w:lang w:val="es-ES" w:eastAsia="en-US" w:bidi="ar-SA"/>
      </w:rPr>
    </w:lvl>
    <w:lvl w:ilvl="1" w:tplc="5434C6C2">
      <w:numFmt w:val="bullet"/>
      <w:lvlText w:val="•"/>
      <w:lvlJc w:val="left"/>
      <w:pPr>
        <w:ind w:left="1424" w:hanging="360"/>
      </w:pPr>
      <w:rPr>
        <w:lang w:val="es-ES" w:eastAsia="en-US" w:bidi="ar-SA"/>
      </w:rPr>
    </w:lvl>
    <w:lvl w:ilvl="2" w:tplc="A7AE721E">
      <w:numFmt w:val="bullet"/>
      <w:lvlText w:val="•"/>
      <w:lvlJc w:val="left"/>
      <w:pPr>
        <w:ind w:left="2349" w:hanging="360"/>
      </w:pPr>
      <w:rPr>
        <w:lang w:val="es-ES" w:eastAsia="en-US" w:bidi="ar-SA"/>
      </w:rPr>
    </w:lvl>
    <w:lvl w:ilvl="3" w:tplc="79088EB6">
      <w:numFmt w:val="bullet"/>
      <w:lvlText w:val="•"/>
      <w:lvlJc w:val="left"/>
      <w:pPr>
        <w:ind w:left="3273" w:hanging="360"/>
      </w:pPr>
      <w:rPr>
        <w:lang w:val="es-ES" w:eastAsia="en-US" w:bidi="ar-SA"/>
      </w:rPr>
    </w:lvl>
    <w:lvl w:ilvl="4" w:tplc="86FE24CC">
      <w:numFmt w:val="bullet"/>
      <w:lvlText w:val="•"/>
      <w:lvlJc w:val="left"/>
      <w:pPr>
        <w:ind w:left="4198" w:hanging="360"/>
      </w:pPr>
      <w:rPr>
        <w:lang w:val="es-ES" w:eastAsia="en-US" w:bidi="ar-SA"/>
      </w:rPr>
    </w:lvl>
    <w:lvl w:ilvl="5" w:tplc="EB48E9B6">
      <w:numFmt w:val="bullet"/>
      <w:lvlText w:val="•"/>
      <w:lvlJc w:val="left"/>
      <w:pPr>
        <w:ind w:left="5123" w:hanging="360"/>
      </w:pPr>
      <w:rPr>
        <w:lang w:val="es-ES" w:eastAsia="en-US" w:bidi="ar-SA"/>
      </w:rPr>
    </w:lvl>
    <w:lvl w:ilvl="6" w:tplc="686EC0CE">
      <w:numFmt w:val="bullet"/>
      <w:lvlText w:val="•"/>
      <w:lvlJc w:val="left"/>
      <w:pPr>
        <w:ind w:left="6047" w:hanging="360"/>
      </w:pPr>
      <w:rPr>
        <w:lang w:val="es-ES" w:eastAsia="en-US" w:bidi="ar-SA"/>
      </w:rPr>
    </w:lvl>
    <w:lvl w:ilvl="7" w:tplc="275C6D5A">
      <w:numFmt w:val="bullet"/>
      <w:lvlText w:val="•"/>
      <w:lvlJc w:val="left"/>
      <w:pPr>
        <w:ind w:left="6972" w:hanging="360"/>
      </w:pPr>
      <w:rPr>
        <w:lang w:val="es-ES" w:eastAsia="en-US" w:bidi="ar-SA"/>
      </w:rPr>
    </w:lvl>
    <w:lvl w:ilvl="8" w:tplc="70EA5FBE">
      <w:numFmt w:val="bullet"/>
      <w:lvlText w:val="•"/>
      <w:lvlJc w:val="left"/>
      <w:pPr>
        <w:ind w:left="7897" w:hanging="360"/>
      </w:pPr>
      <w:rPr>
        <w:lang w:val="es-ES" w:eastAsia="en-US" w:bidi="ar-SA"/>
      </w:rPr>
    </w:lvl>
  </w:abstractNum>
  <w:abstractNum w:abstractNumId="5" w15:restartNumberingAfterBreak="0">
    <w:nsid w:val="3CD15EE5"/>
    <w:multiLevelType w:val="hybridMultilevel"/>
    <w:tmpl w:val="6734AAAE"/>
    <w:lvl w:ilvl="0" w:tplc="DD385BCA">
      <w:numFmt w:val="bullet"/>
      <w:lvlText w:val="-"/>
      <w:lvlJc w:val="left"/>
      <w:pPr>
        <w:ind w:left="497" w:hanging="360"/>
      </w:pPr>
      <w:rPr>
        <w:rFonts w:ascii="Times New Roman" w:eastAsia="Times New Roman" w:hAnsi="Times New Roman" w:cs="Times New Roman" w:hint="default"/>
        <w:w w:val="100"/>
        <w:sz w:val="22"/>
        <w:szCs w:val="22"/>
        <w:lang w:val="es-ES" w:eastAsia="en-US" w:bidi="ar-SA"/>
      </w:rPr>
    </w:lvl>
    <w:lvl w:ilvl="1" w:tplc="B136FB60">
      <w:numFmt w:val="bullet"/>
      <w:lvlText w:val="•"/>
      <w:lvlJc w:val="left"/>
      <w:pPr>
        <w:ind w:left="1424" w:hanging="360"/>
      </w:pPr>
      <w:rPr>
        <w:lang w:val="es-ES" w:eastAsia="en-US" w:bidi="ar-SA"/>
      </w:rPr>
    </w:lvl>
    <w:lvl w:ilvl="2" w:tplc="5C024692">
      <w:numFmt w:val="bullet"/>
      <w:lvlText w:val="•"/>
      <w:lvlJc w:val="left"/>
      <w:pPr>
        <w:ind w:left="2349" w:hanging="360"/>
      </w:pPr>
      <w:rPr>
        <w:lang w:val="es-ES" w:eastAsia="en-US" w:bidi="ar-SA"/>
      </w:rPr>
    </w:lvl>
    <w:lvl w:ilvl="3" w:tplc="A9F6F598">
      <w:numFmt w:val="bullet"/>
      <w:lvlText w:val="•"/>
      <w:lvlJc w:val="left"/>
      <w:pPr>
        <w:ind w:left="3273" w:hanging="360"/>
      </w:pPr>
      <w:rPr>
        <w:lang w:val="es-ES" w:eastAsia="en-US" w:bidi="ar-SA"/>
      </w:rPr>
    </w:lvl>
    <w:lvl w:ilvl="4" w:tplc="6298E91A">
      <w:numFmt w:val="bullet"/>
      <w:lvlText w:val="•"/>
      <w:lvlJc w:val="left"/>
      <w:pPr>
        <w:ind w:left="4198" w:hanging="360"/>
      </w:pPr>
      <w:rPr>
        <w:lang w:val="es-ES" w:eastAsia="en-US" w:bidi="ar-SA"/>
      </w:rPr>
    </w:lvl>
    <w:lvl w:ilvl="5" w:tplc="337C69CC">
      <w:numFmt w:val="bullet"/>
      <w:lvlText w:val="•"/>
      <w:lvlJc w:val="left"/>
      <w:pPr>
        <w:ind w:left="5123" w:hanging="360"/>
      </w:pPr>
      <w:rPr>
        <w:lang w:val="es-ES" w:eastAsia="en-US" w:bidi="ar-SA"/>
      </w:rPr>
    </w:lvl>
    <w:lvl w:ilvl="6" w:tplc="2F706134">
      <w:numFmt w:val="bullet"/>
      <w:lvlText w:val="•"/>
      <w:lvlJc w:val="left"/>
      <w:pPr>
        <w:ind w:left="6047" w:hanging="360"/>
      </w:pPr>
      <w:rPr>
        <w:lang w:val="es-ES" w:eastAsia="en-US" w:bidi="ar-SA"/>
      </w:rPr>
    </w:lvl>
    <w:lvl w:ilvl="7" w:tplc="72DA92BE">
      <w:numFmt w:val="bullet"/>
      <w:lvlText w:val="•"/>
      <w:lvlJc w:val="left"/>
      <w:pPr>
        <w:ind w:left="6972" w:hanging="360"/>
      </w:pPr>
      <w:rPr>
        <w:lang w:val="es-ES" w:eastAsia="en-US" w:bidi="ar-SA"/>
      </w:rPr>
    </w:lvl>
    <w:lvl w:ilvl="8" w:tplc="F636F94E">
      <w:numFmt w:val="bullet"/>
      <w:lvlText w:val="•"/>
      <w:lvlJc w:val="left"/>
      <w:pPr>
        <w:ind w:left="7897" w:hanging="360"/>
      </w:pPr>
      <w:rPr>
        <w:lang w:val="es-ES" w:eastAsia="en-US" w:bidi="ar-SA"/>
      </w:rPr>
    </w:lvl>
  </w:abstractNum>
  <w:abstractNum w:abstractNumId="6"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7"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65553997"/>
    <w:multiLevelType w:val="hybridMultilevel"/>
    <w:tmpl w:val="43463FFA"/>
    <w:lvl w:ilvl="0" w:tplc="BBB46EB6">
      <w:start w:val="1"/>
      <w:numFmt w:val="bullet"/>
      <w:lvlText w:val=""/>
      <w:lvlJc w:val="left"/>
      <w:pPr>
        <w:ind w:left="720" w:hanging="360"/>
      </w:pPr>
      <w:rPr>
        <w:rFonts w:ascii="Symbol" w:hAnsi="Symbol" w:hint="default"/>
      </w:rPr>
    </w:lvl>
    <w:lvl w:ilvl="1" w:tplc="B8C050FE">
      <w:start w:val="1"/>
      <w:numFmt w:val="bullet"/>
      <w:lvlText w:val="o"/>
      <w:lvlJc w:val="left"/>
      <w:pPr>
        <w:ind w:left="1440" w:hanging="360"/>
      </w:pPr>
      <w:rPr>
        <w:rFonts w:ascii="Courier New" w:hAnsi="Courier New" w:cs="Courier New" w:hint="default"/>
      </w:rPr>
    </w:lvl>
    <w:lvl w:ilvl="2" w:tplc="90D4A5A2">
      <w:start w:val="1"/>
      <w:numFmt w:val="bullet"/>
      <w:lvlText w:val=""/>
      <w:lvlJc w:val="left"/>
      <w:pPr>
        <w:ind w:left="2160" w:hanging="360"/>
      </w:pPr>
      <w:rPr>
        <w:rFonts w:ascii="Wingdings" w:hAnsi="Wingdings" w:hint="default"/>
      </w:rPr>
    </w:lvl>
    <w:lvl w:ilvl="3" w:tplc="A218DD3A">
      <w:start w:val="1"/>
      <w:numFmt w:val="bullet"/>
      <w:lvlText w:val=""/>
      <w:lvlJc w:val="left"/>
      <w:pPr>
        <w:ind w:left="2880" w:hanging="360"/>
      </w:pPr>
      <w:rPr>
        <w:rFonts w:ascii="Symbol" w:hAnsi="Symbol" w:hint="default"/>
      </w:rPr>
    </w:lvl>
    <w:lvl w:ilvl="4" w:tplc="748A2C8A">
      <w:start w:val="1"/>
      <w:numFmt w:val="bullet"/>
      <w:lvlText w:val="o"/>
      <w:lvlJc w:val="left"/>
      <w:pPr>
        <w:ind w:left="3600" w:hanging="360"/>
      </w:pPr>
      <w:rPr>
        <w:rFonts w:ascii="Courier New" w:hAnsi="Courier New" w:cs="Courier New" w:hint="default"/>
      </w:rPr>
    </w:lvl>
    <w:lvl w:ilvl="5" w:tplc="357EA52E">
      <w:start w:val="1"/>
      <w:numFmt w:val="bullet"/>
      <w:lvlText w:val=""/>
      <w:lvlJc w:val="left"/>
      <w:pPr>
        <w:ind w:left="4320" w:hanging="360"/>
      </w:pPr>
      <w:rPr>
        <w:rFonts w:ascii="Wingdings" w:hAnsi="Wingdings" w:hint="default"/>
      </w:rPr>
    </w:lvl>
    <w:lvl w:ilvl="6" w:tplc="4428FF92">
      <w:start w:val="1"/>
      <w:numFmt w:val="bullet"/>
      <w:lvlText w:val=""/>
      <w:lvlJc w:val="left"/>
      <w:pPr>
        <w:ind w:left="5040" w:hanging="360"/>
      </w:pPr>
      <w:rPr>
        <w:rFonts w:ascii="Symbol" w:hAnsi="Symbol" w:hint="default"/>
      </w:rPr>
    </w:lvl>
    <w:lvl w:ilvl="7" w:tplc="346456E8">
      <w:start w:val="1"/>
      <w:numFmt w:val="bullet"/>
      <w:lvlText w:val="o"/>
      <w:lvlJc w:val="left"/>
      <w:pPr>
        <w:ind w:left="5760" w:hanging="360"/>
      </w:pPr>
      <w:rPr>
        <w:rFonts w:ascii="Courier New" w:hAnsi="Courier New" w:cs="Courier New" w:hint="default"/>
      </w:rPr>
    </w:lvl>
    <w:lvl w:ilvl="8" w:tplc="7E703000">
      <w:start w:val="1"/>
      <w:numFmt w:val="bullet"/>
      <w:lvlText w:val=""/>
      <w:lvlJc w:val="left"/>
      <w:pPr>
        <w:ind w:left="6480" w:hanging="360"/>
      </w:pPr>
      <w:rPr>
        <w:rFonts w:ascii="Wingdings" w:hAnsi="Wingdings" w:hint="default"/>
      </w:rPr>
    </w:lvl>
  </w:abstractNum>
  <w:abstractNum w:abstractNumId="9" w15:restartNumberingAfterBreak="0">
    <w:nsid w:val="72ED3E62"/>
    <w:multiLevelType w:val="hybridMultilevel"/>
    <w:tmpl w:val="F5E4DC5E"/>
    <w:lvl w:ilvl="0" w:tplc="EC7A8428">
      <w:numFmt w:val="bullet"/>
      <w:lvlText w:val=""/>
      <w:lvlJc w:val="left"/>
      <w:pPr>
        <w:ind w:left="497" w:hanging="360"/>
      </w:pPr>
      <w:rPr>
        <w:rFonts w:ascii="Symbol" w:eastAsia="Symbol" w:hAnsi="Symbol" w:cs="Symbol" w:hint="default"/>
        <w:w w:val="100"/>
        <w:sz w:val="22"/>
        <w:szCs w:val="22"/>
        <w:lang w:val="es-ES" w:eastAsia="en-US" w:bidi="ar-SA"/>
      </w:rPr>
    </w:lvl>
    <w:lvl w:ilvl="1" w:tplc="78A82110">
      <w:numFmt w:val="bullet"/>
      <w:lvlText w:val="•"/>
      <w:lvlJc w:val="left"/>
      <w:pPr>
        <w:ind w:left="1424" w:hanging="360"/>
      </w:pPr>
      <w:rPr>
        <w:lang w:val="es-ES" w:eastAsia="en-US" w:bidi="ar-SA"/>
      </w:rPr>
    </w:lvl>
    <w:lvl w:ilvl="2" w:tplc="DD26A3A2">
      <w:numFmt w:val="bullet"/>
      <w:lvlText w:val="•"/>
      <w:lvlJc w:val="left"/>
      <w:pPr>
        <w:ind w:left="2349" w:hanging="360"/>
      </w:pPr>
      <w:rPr>
        <w:lang w:val="es-ES" w:eastAsia="en-US" w:bidi="ar-SA"/>
      </w:rPr>
    </w:lvl>
    <w:lvl w:ilvl="3" w:tplc="2256ADEA">
      <w:numFmt w:val="bullet"/>
      <w:lvlText w:val="•"/>
      <w:lvlJc w:val="left"/>
      <w:pPr>
        <w:ind w:left="3273" w:hanging="360"/>
      </w:pPr>
      <w:rPr>
        <w:lang w:val="es-ES" w:eastAsia="en-US" w:bidi="ar-SA"/>
      </w:rPr>
    </w:lvl>
    <w:lvl w:ilvl="4" w:tplc="5660355A">
      <w:numFmt w:val="bullet"/>
      <w:lvlText w:val="•"/>
      <w:lvlJc w:val="left"/>
      <w:pPr>
        <w:ind w:left="4198" w:hanging="360"/>
      </w:pPr>
      <w:rPr>
        <w:lang w:val="es-ES" w:eastAsia="en-US" w:bidi="ar-SA"/>
      </w:rPr>
    </w:lvl>
    <w:lvl w:ilvl="5" w:tplc="185828FC">
      <w:numFmt w:val="bullet"/>
      <w:lvlText w:val="•"/>
      <w:lvlJc w:val="left"/>
      <w:pPr>
        <w:ind w:left="5123" w:hanging="360"/>
      </w:pPr>
      <w:rPr>
        <w:lang w:val="es-ES" w:eastAsia="en-US" w:bidi="ar-SA"/>
      </w:rPr>
    </w:lvl>
    <w:lvl w:ilvl="6" w:tplc="B45E1A3A">
      <w:numFmt w:val="bullet"/>
      <w:lvlText w:val="•"/>
      <w:lvlJc w:val="left"/>
      <w:pPr>
        <w:ind w:left="6047" w:hanging="360"/>
      </w:pPr>
      <w:rPr>
        <w:lang w:val="es-ES" w:eastAsia="en-US" w:bidi="ar-SA"/>
      </w:rPr>
    </w:lvl>
    <w:lvl w:ilvl="7" w:tplc="7182FCC2">
      <w:numFmt w:val="bullet"/>
      <w:lvlText w:val="•"/>
      <w:lvlJc w:val="left"/>
      <w:pPr>
        <w:ind w:left="6972" w:hanging="360"/>
      </w:pPr>
      <w:rPr>
        <w:lang w:val="es-ES" w:eastAsia="en-US" w:bidi="ar-SA"/>
      </w:rPr>
    </w:lvl>
    <w:lvl w:ilvl="8" w:tplc="5986DE92">
      <w:numFmt w:val="bullet"/>
      <w:lvlText w:val="•"/>
      <w:lvlJc w:val="left"/>
      <w:pPr>
        <w:ind w:left="7897" w:hanging="360"/>
      </w:pPr>
      <w:rPr>
        <w:lang w:val="es-ES" w:eastAsia="en-US" w:bidi="ar-SA"/>
      </w:rPr>
    </w:lvl>
  </w:abstractNum>
  <w:num w:numId="1" w16cid:durableId="20765406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544029">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10177312">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11332602">
    <w:abstractNumId w:val="2"/>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13587983">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830802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60852813">
    <w:abstractNumId w:val="5"/>
  </w:num>
  <w:num w:numId="8" w16cid:durableId="1101954731">
    <w:abstractNumId w:val="4"/>
  </w:num>
  <w:num w:numId="9" w16cid:durableId="1752433907">
    <w:abstractNumId w:val="9"/>
  </w:num>
  <w:num w:numId="10" w16cid:durableId="21128936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95D"/>
    <w:rsid w:val="000259B9"/>
    <w:rsid w:val="00041491"/>
    <w:rsid w:val="00050D16"/>
    <w:rsid w:val="000730CA"/>
    <w:rsid w:val="00074F2A"/>
    <w:rsid w:val="000A1CA8"/>
    <w:rsid w:val="000A466B"/>
    <w:rsid w:val="000B058C"/>
    <w:rsid w:val="000D68B0"/>
    <w:rsid w:val="000E4EE6"/>
    <w:rsid w:val="001454E2"/>
    <w:rsid w:val="00206CE8"/>
    <w:rsid w:val="0021526C"/>
    <w:rsid w:val="00240674"/>
    <w:rsid w:val="00283A2B"/>
    <w:rsid w:val="002B30AD"/>
    <w:rsid w:val="002C1EC0"/>
    <w:rsid w:val="002C2C01"/>
    <w:rsid w:val="003A29AE"/>
    <w:rsid w:val="003A32D7"/>
    <w:rsid w:val="003A3563"/>
    <w:rsid w:val="003B4074"/>
    <w:rsid w:val="003C769A"/>
    <w:rsid w:val="003D3A90"/>
    <w:rsid w:val="003F1838"/>
    <w:rsid w:val="004251C1"/>
    <w:rsid w:val="0045746C"/>
    <w:rsid w:val="0049104B"/>
    <w:rsid w:val="004E3B12"/>
    <w:rsid w:val="00532310"/>
    <w:rsid w:val="00565F0F"/>
    <w:rsid w:val="00594A86"/>
    <w:rsid w:val="00596D86"/>
    <w:rsid w:val="005E15F6"/>
    <w:rsid w:val="00637F5A"/>
    <w:rsid w:val="00641C65"/>
    <w:rsid w:val="006560B1"/>
    <w:rsid w:val="006756DD"/>
    <w:rsid w:val="006956F4"/>
    <w:rsid w:val="0071241E"/>
    <w:rsid w:val="00737275"/>
    <w:rsid w:val="00740EEC"/>
    <w:rsid w:val="007551E6"/>
    <w:rsid w:val="0078011A"/>
    <w:rsid w:val="00780FC6"/>
    <w:rsid w:val="00782AF4"/>
    <w:rsid w:val="00790EE7"/>
    <w:rsid w:val="007B6649"/>
    <w:rsid w:val="0082576E"/>
    <w:rsid w:val="00866E02"/>
    <w:rsid w:val="0089346F"/>
    <w:rsid w:val="00907F75"/>
    <w:rsid w:val="009260DE"/>
    <w:rsid w:val="0093258A"/>
    <w:rsid w:val="009A4364"/>
    <w:rsid w:val="009B3240"/>
    <w:rsid w:val="009C7BA3"/>
    <w:rsid w:val="009D1F5A"/>
    <w:rsid w:val="00A10294"/>
    <w:rsid w:val="00B003BF"/>
    <w:rsid w:val="00B373D7"/>
    <w:rsid w:val="00B55271"/>
    <w:rsid w:val="00BD7931"/>
    <w:rsid w:val="00BF6243"/>
    <w:rsid w:val="00C36276"/>
    <w:rsid w:val="00C42586"/>
    <w:rsid w:val="00C45F6B"/>
    <w:rsid w:val="00C60CCD"/>
    <w:rsid w:val="00C84483"/>
    <w:rsid w:val="00C95551"/>
    <w:rsid w:val="00CB20D7"/>
    <w:rsid w:val="00CE37CC"/>
    <w:rsid w:val="00D020B0"/>
    <w:rsid w:val="00D11748"/>
    <w:rsid w:val="00D237F6"/>
    <w:rsid w:val="00D34D98"/>
    <w:rsid w:val="00D366CF"/>
    <w:rsid w:val="00D93992"/>
    <w:rsid w:val="00DF6D9B"/>
    <w:rsid w:val="00E108AA"/>
    <w:rsid w:val="00E3749A"/>
    <w:rsid w:val="00E7437F"/>
    <w:rsid w:val="00E865B8"/>
    <w:rsid w:val="00EC0B9B"/>
    <w:rsid w:val="00ED5E9F"/>
    <w:rsid w:val="00F66D4F"/>
    <w:rsid w:val="00F9795D"/>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D20863"/>
  <w15:chartTrackingRefBased/>
  <w15:docId w15:val="{CB93EE5C-1EB9-440F-A730-7F1DF12B6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uiPriority w:val="99"/>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styleId="Hyperlink">
    <w:name w:val="Hyperlink"/>
    <w:basedOn w:val="Standardskrifttypeiafsnit"/>
    <w:uiPriority w:val="99"/>
    <w:unhideWhenUsed/>
    <w:rsid w:val="007551E6"/>
    <w:rPr>
      <w:color w:val="0563C1" w:themeColor="hyperlink"/>
      <w:u w:val="single"/>
    </w:rPr>
  </w:style>
  <w:style w:type="character" w:styleId="Ulstomtale">
    <w:name w:val="Unresolved Mention"/>
    <w:basedOn w:val="Standardskrifttypeiafsnit"/>
    <w:uiPriority w:val="99"/>
    <w:semiHidden/>
    <w:unhideWhenUsed/>
    <w:rsid w:val="007551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8357">
      <w:bodyDiv w:val="1"/>
      <w:marLeft w:val="0"/>
      <w:marRight w:val="0"/>
      <w:marTop w:val="0"/>
      <w:marBottom w:val="0"/>
      <w:divBdr>
        <w:top w:val="none" w:sz="0" w:space="0" w:color="auto"/>
        <w:left w:val="none" w:sz="0" w:space="0" w:color="auto"/>
        <w:bottom w:val="none" w:sz="0" w:space="0" w:color="auto"/>
        <w:right w:val="none" w:sz="0" w:space="0" w:color="auto"/>
      </w:divBdr>
    </w:div>
    <w:div w:id="30156091">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176777149">
      <w:bodyDiv w:val="1"/>
      <w:marLeft w:val="0"/>
      <w:marRight w:val="0"/>
      <w:marTop w:val="0"/>
      <w:marBottom w:val="0"/>
      <w:divBdr>
        <w:top w:val="none" w:sz="0" w:space="0" w:color="auto"/>
        <w:left w:val="none" w:sz="0" w:space="0" w:color="auto"/>
        <w:bottom w:val="none" w:sz="0" w:space="0" w:color="auto"/>
        <w:right w:val="none" w:sz="0" w:space="0" w:color="auto"/>
      </w:divBdr>
    </w:div>
    <w:div w:id="201552544">
      <w:bodyDiv w:val="1"/>
      <w:marLeft w:val="0"/>
      <w:marRight w:val="0"/>
      <w:marTop w:val="0"/>
      <w:marBottom w:val="0"/>
      <w:divBdr>
        <w:top w:val="none" w:sz="0" w:space="0" w:color="auto"/>
        <w:left w:val="none" w:sz="0" w:space="0" w:color="auto"/>
        <w:bottom w:val="none" w:sz="0" w:space="0" w:color="auto"/>
        <w:right w:val="none" w:sz="0" w:space="0" w:color="auto"/>
      </w:divBdr>
    </w:div>
    <w:div w:id="214701362">
      <w:bodyDiv w:val="1"/>
      <w:marLeft w:val="0"/>
      <w:marRight w:val="0"/>
      <w:marTop w:val="0"/>
      <w:marBottom w:val="0"/>
      <w:divBdr>
        <w:top w:val="none" w:sz="0" w:space="0" w:color="auto"/>
        <w:left w:val="none" w:sz="0" w:space="0" w:color="auto"/>
        <w:bottom w:val="none" w:sz="0" w:space="0" w:color="auto"/>
        <w:right w:val="none" w:sz="0" w:space="0" w:color="auto"/>
      </w:divBdr>
    </w:div>
    <w:div w:id="240990889">
      <w:bodyDiv w:val="1"/>
      <w:marLeft w:val="0"/>
      <w:marRight w:val="0"/>
      <w:marTop w:val="0"/>
      <w:marBottom w:val="0"/>
      <w:divBdr>
        <w:top w:val="none" w:sz="0" w:space="0" w:color="auto"/>
        <w:left w:val="none" w:sz="0" w:space="0" w:color="auto"/>
        <w:bottom w:val="none" w:sz="0" w:space="0" w:color="auto"/>
        <w:right w:val="none" w:sz="0" w:space="0" w:color="auto"/>
      </w:divBdr>
    </w:div>
    <w:div w:id="290407073">
      <w:bodyDiv w:val="1"/>
      <w:marLeft w:val="0"/>
      <w:marRight w:val="0"/>
      <w:marTop w:val="0"/>
      <w:marBottom w:val="0"/>
      <w:divBdr>
        <w:top w:val="none" w:sz="0" w:space="0" w:color="auto"/>
        <w:left w:val="none" w:sz="0" w:space="0" w:color="auto"/>
        <w:bottom w:val="none" w:sz="0" w:space="0" w:color="auto"/>
        <w:right w:val="none" w:sz="0" w:space="0" w:color="auto"/>
      </w:divBdr>
    </w:div>
    <w:div w:id="320159254">
      <w:bodyDiv w:val="1"/>
      <w:marLeft w:val="0"/>
      <w:marRight w:val="0"/>
      <w:marTop w:val="0"/>
      <w:marBottom w:val="0"/>
      <w:divBdr>
        <w:top w:val="none" w:sz="0" w:space="0" w:color="auto"/>
        <w:left w:val="none" w:sz="0" w:space="0" w:color="auto"/>
        <w:bottom w:val="none" w:sz="0" w:space="0" w:color="auto"/>
        <w:right w:val="none" w:sz="0" w:space="0" w:color="auto"/>
      </w:divBdr>
    </w:div>
    <w:div w:id="334381184">
      <w:bodyDiv w:val="1"/>
      <w:marLeft w:val="0"/>
      <w:marRight w:val="0"/>
      <w:marTop w:val="0"/>
      <w:marBottom w:val="0"/>
      <w:divBdr>
        <w:top w:val="none" w:sz="0" w:space="0" w:color="auto"/>
        <w:left w:val="none" w:sz="0" w:space="0" w:color="auto"/>
        <w:bottom w:val="none" w:sz="0" w:space="0" w:color="auto"/>
        <w:right w:val="none" w:sz="0" w:space="0" w:color="auto"/>
      </w:divBdr>
    </w:div>
    <w:div w:id="441539544">
      <w:bodyDiv w:val="1"/>
      <w:marLeft w:val="0"/>
      <w:marRight w:val="0"/>
      <w:marTop w:val="0"/>
      <w:marBottom w:val="0"/>
      <w:divBdr>
        <w:top w:val="none" w:sz="0" w:space="0" w:color="auto"/>
        <w:left w:val="none" w:sz="0" w:space="0" w:color="auto"/>
        <w:bottom w:val="none" w:sz="0" w:space="0" w:color="auto"/>
        <w:right w:val="none" w:sz="0" w:space="0" w:color="auto"/>
      </w:divBdr>
    </w:div>
    <w:div w:id="441724815">
      <w:bodyDiv w:val="1"/>
      <w:marLeft w:val="0"/>
      <w:marRight w:val="0"/>
      <w:marTop w:val="0"/>
      <w:marBottom w:val="0"/>
      <w:divBdr>
        <w:top w:val="none" w:sz="0" w:space="0" w:color="auto"/>
        <w:left w:val="none" w:sz="0" w:space="0" w:color="auto"/>
        <w:bottom w:val="none" w:sz="0" w:space="0" w:color="auto"/>
        <w:right w:val="none" w:sz="0" w:space="0" w:color="auto"/>
      </w:divBdr>
    </w:div>
    <w:div w:id="445470264">
      <w:bodyDiv w:val="1"/>
      <w:marLeft w:val="0"/>
      <w:marRight w:val="0"/>
      <w:marTop w:val="0"/>
      <w:marBottom w:val="0"/>
      <w:divBdr>
        <w:top w:val="none" w:sz="0" w:space="0" w:color="auto"/>
        <w:left w:val="none" w:sz="0" w:space="0" w:color="auto"/>
        <w:bottom w:val="none" w:sz="0" w:space="0" w:color="auto"/>
        <w:right w:val="none" w:sz="0" w:space="0" w:color="auto"/>
      </w:divBdr>
    </w:div>
    <w:div w:id="455761187">
      <w:bodyDiv w:val="1"/>
      <w:marLeft w:val="0"/>
      <w:marRight w:val="0"/>
      <w:marTop w:val="0"/>
      <w:marBottom w:val="0"/>
      <w:divBdr>
        <w:top w:val="none" w:sz="0" w:space="0" w:color="auto"/>
        <w:left w:val="none" w:sz="0" w:space="0" w:color="auto"/>
        <w:bottom w:val="none" w:sz="0" w:space="0" w:color="auto"/>
        <w:right w:val="none" w:sz="0" w:space="0" w:color="auto"/>
      </w:divBdr>
    </w:div>
    <w:div w:id="541554862">
      <w:bodyDiv w:val="1"/>
      <w:marLeft w:val="0"/>
      <w:marRight w:val="0"/>
      <w:marTop w:val="0"/>
      <w:marBottom w:val="0"/>
      <w:divBdr>
        <w:top w:val="none" w:sz="0" w:space="0" w:color="auto"/>
        <w:left w:val="none" w:sz="0" w:space="0" w:color="auto"/>
        <w:bottom w:val="none" w:sz="0" w:space="0" w:color="auto"/>
        <w:right w:val="none" w:sz="0" w:space="0" w:color="auto"/>
      </w:divBdr>
    </w:div>
    <w:div w:id="669211767">
      <w:bodyDiv w:val="1"/>
      <w:marLeft w:val="0"/>
      <w:marRight w:val="0"/>
      <w:marTop w:val="0"/>
      <w:marBottom w:val="0"/>
      <w:divBdr>
        <w:top w:val="none" w:sz="0" w:space="0" w:color="auto"/>
        <w:left w:val="none" w:sz="0" w:space="0" w:color="auto"/>
        <w:bottom w:val="none" w:sz="0" w:space="0" w:color="auto"/>
        <w:right w:val="none" w:sz="0" w:space="0" w:color="auto"/>
      </w:divBdr>
    </w:div>
    <w:div w:id="802114650">
      <w:bodyDiv w:val="1"/>
      <w:marLeft w:val="0"/>
      <w:marRight w:val="0"/>
      <w:marTop w:val="0"/>
      <w:marBottom w:val="0"/>
      <w:divBdr>
        <w:top w:val="none" w:sz="0" w:space="0" w:color="auto"/>
        <w:left w:val="none" w:sz="0" w:space="0" w:color="auto"/>
        <w:bottom w:val="none" w:sz="0" w:space="0" w:color="auto"/>
        <w:right w:val="none" w:sz="0" w:space="0" w:color="auto"/>
      </w:divBdr>
    </w:div>
    <w:div w:id="833379529">
      <w:bodyDiv w:val="1"/>
      <w:marLeft w:val="0"/>
      <w:marRight w:val="0"/>
      <w:marTop w:val="0"/>
      <w:marBottom w:val="0"/>
      <w:divBdr>
        <w:top w:val="none" w:sz="0" w:space="0" w:color="auto"/>
        <w:left w:val="none" w:sz="0" w:space="0" w:color="auto"/>
        <w:bottom w:val="none" w:sz="0" w:space="0" w:color="auto"/>
        <w:right w:val="none" w:sz="0" w:space="0" w:color="auto"/>
      </w:divBdr>
    </w:div>
    <w:div w:id="909540919">
      <w:bodyDiv w:val="1"/>
      <w:marLeft w:val="0"/>
      <w:marRight w:val="0"/>
      <w:marTop w:val="0"/>
      <w:marBottom w:val="0"/>
      <w:divBdr>
        <w:top w:val="none" w:sz="0" w:space="0" w:color="auto"/>
        <w:left w:val="none" w:sz="0" w:space="0" w:color="auto"/>
        <w:bottom w:val="none" w:sz="0" w:space="0" w:color="auto"/>
        <w:right w:val="none" w:sz="0" w:space="0" w:color="auto"/>
      </w:divBdr>
    </w:div>
    <w:div w:id="910696117">
      <w:bodyDiv w:val="1"/>
      <w:marLeft w:val="0"/>
      <w:marRight w:val="0"/>
      <w:marTop w:val="0"/>
      <w:marBottom w:val="0"/>
      <w:divBdr>
        <w:top w:val="none" w:sz="0" w:space="0" w:color="auto"/>
        <w:left w:val="none" w:sz="0" w:space="0" w:color="auto"/>
        <w:bottom w:val="none" w:sz="0" w:space="0" w:color="auto"/>
        <w:right w:val="none" w:sz="0" w:space="0" w:color="auto"/>
      </w:divBdr>
    </w:div>
    <w:div w:id="913664223">
      <w:bodyDiv w:val="1"/>
      <w:marLeft w:val="0"/>
      <w:marRight w:val="0"/>
      <w:marTop w:val="0"/>
      <w:marBottom w:val="0"/>
      <w:divBdr>
        <w:top w:val="none" w:sz="0" w:space="0" w:color="auto"/>
        <w:left w:val="none" w:sz="0" w:space="0" w:color="auto"/>
        <w:bottom w:val="none" w:sz="0" w:space="0" w:color="auto"/>
        <w:right w:val="none" w:sz="0" w:space="0" w:color="auto"/>
      </w:divBdr>
    </w:div>
    <w:div w:id="926618858">
      <w:bodyDiv w:val="1"/>
      <w:marLeft w:val="0"/>
      <w:marRight w:val="0"/>
      <w:marTop w:val="0"/>
      <w:marBottom w:val="0"/>
      <w:divBdr>
        <w:top w:val="none" w:sz="0" w:space="0" w:color="auto"/>
        <w:left w:val="none" w:sz="0" w:space="0" w:color="auto"/>
        <w:bottom w:val="none" w:sz="0" w:space="0" w:color="auto"/>
        <w:right w:val="none" w:sz="0" w:space="0" w:color="auto"/>
      </w:divBdr>
    </w:div>
    <w:div w:id="1054279365">
      <w:bodyDiv w:val="1"/>
      <w:marLeft w:val="0"/>
      <w:marRight w:val="0"/>
      <w:marTop w:val="0"/>
      <w:marBottom w:val="0"/>
      <w:divBdr>
        <w:top w:val="none" w:sz="0" w:space="0" w:color="auto"/>
        <w:left w:val="none" w:sz="0" w:space="0" w:color="auto"/>
        <w:bottom w:val="none" w:sz="0" w:space="0" w:color="auto"/>
        <w:right w:val="none" w:sz="0" w:space="0" w:color="auto"/>
      </w:divBdr>
    </w:div>
    <w:div w:id="1063216708">
      <w:bodyDiv w:val="1"/>
      <w:marLeft w:val="0"/>
      <w:marRight w:val="0"/>
      <w:marTop w:val="0"/>
      <w:marBottom w:val="0"/>
      <w:divBdr>
        <w:top w:val="none" w:sz="0" w:space="0" w:color="auto"/>
        <w:left w:val="none" w:sz="0" w:space="0" w:color="auto"/>
        <w:bottom w:val="none" w:sz="0" w:space="0" w:color="auto"/>
        <w:right w:val="none" w:sz="0" w:space="0" w:color="auto"/>
      </w:divBdr>
    </w:div>
    <w:div w:id="1099063037">
      <w:bodyDiv w:val="1"/>
      <w:marLeft w:val="0"/>
      <w:marRight w:val="0"/>
      <w:marTop w:val="0"/>
      <w:marBottom w:val="0"/>
      <w:divBdr>
        <w:top w:val="none" w:sz="0" w:space="0" w:color="auto"/>
        <w:left w:val="none" w:sz="0" w:space="0" w:color="auto"/>
        <w:bottom w:val="none" w:sz="0" w:space="0" w:color="auto"/>
        <w:right w:val="none" w:sz="0" w:space="0" w:color="auto"/>
      </w:divBdr>
    </w:div>
    <w:div w:id="1109665145">
      <w:bodyDiv w:val="1"/>
      <w:marLeft w:val="0"/>
      <w:marRight w:val="0"/>
      <w:marTop w:val="0"/>
      <w:marBottom w:val="0"/>
      <w:divBdr>
        <w:top w:val="none" w:sz="0" w:space="0" w:color="auto"/>
        <w:left w:val="none" w:sz="0" w:space="0" w:color="auto"/>
        <w:bottom w:val="none" w:sz="0" w:space="0" w:color="auto"/>
        <w:right w:val="none" w:sz="0" w:space="0" w:color="auto"/>
      </w:divBdr>
    </w:div>
    <w:div w:id="1120495462">
      <w:bodyDiv w:val="1"/>
      <w:marLeft w:val="0"/>
      <w:marRight w:val="0"/>
      <w:marTop w:val="0"/>
      <w:marBottom w:val="0"/>
      <w:divBdr>
        <w:top w:val="none" w:sz="0" w:space="0" w:color="auto"/>
        <w:left w:val="none" w:sz="0" w:space="0" w:color="auto"/>
        <w:bottom w:val="none" w:sz="0" w:space="0" w:color="auto"/>
        <w:right w:val="none" w:sz="0" w:space="0" w:color="auto"/>
      </w:divBdr>
    </w:div>
    <w:div w:id="1152671040">
      <w:bodyDiv w:val="1"/>
      <w:marLeft w:val="0"/>
      <w:marRight w:val="0"/>
      <w:marTop w:val="0"/>
      <w:marBottom w:val="0"/>
      <w:divBdr>
        <w:top w:val="none" w:sz="0" w:space="0" w:color="auto"/>
        <w:left w:val="none" w:sz="0" w:space="0" w:color="auto"/>
        <w:bottom w:val="none" w:sz="0" w:space="0" w:color="auto"/>
        <w:right w:val="none" w:sz="0" w:space="0" w:color="auto"/>
      </w:divBdr>
    </w:div>
    <w:div w:id="1240020480">
      <w:bodyDiv w:val="1"/>
      <w:marLeft w:val="0"/>
      <w:marRight w:val="0"/>
      <w:marTop w:val="0"/>
      <w:marBottom w:val="0"/>
      <w:divBdr>
        <w:top w:val="none" w:sz="0" w:space="0" w:color="auto"/>
        <w:left w:val="none" w:sz="0" w:space="0" w:color="auto"/>
        <w:bottom w:val="none" w:sz="0" w:space="0" w:color="auto"/>
        <w:right w:val="none" w:sz="0" w:space="0" w:color="auto"/>
      </w:divBdr>
    </w:div>
    <w:div w:id="1357926735">
      <w:bodyDiv w:val="1"/>
      <w:marLeft w:val="0"/>
      <w:marRight w:val="0"/>
      <w:marTop w:val="0"/>
      <w:marBottom w:val="0"/>
      <w:divBdr>
        <w:top w:val="none" w:sz="0" w:space="0" w:color="auto"/>
        <w:left w:val="none" w:sz="0" w:space="0" w:color="auto"/>
        <w:bottom w:val="none" w:sz="0" w:space="0" w:color="auto"/>
        <w:right w:val="none" w:sz="0" w:space="0" w:color="auto"/>
      </w:divBdr>
    </w:div>
    <w:div w:id="1391879359">
      <w:bodyDiv w:val="1"/>
      <w:marLeft w:val="0"/>
      <w:marRight w:val="0"/>
      <w:marTop w:val="0"/>
      <w:marBottom w:val="0"/>
      <w:divBdr>
        <w:top w:val="none" w:sz="0" w:space="0" w:color="auto"/>
        <w:left w:val="none" w:sz="0" w:space="0" w:color="auto"/>
        <w:bottom w:val="none" w:sz="0" w:space="0" w:color="auto"/>
        <w:right w:val="none" w:sz="0" w:space="0" w:color="auto"/>
      </w:divBdr>
    </w:div>
    <w:div w:id="1401487857">
      <w:bodyDiv w:val="1"/>
      <w:marLeft w:val="0"/>
      <w:marRight w:val="0"/>
      <w:marTop w:val="0"/>
      <w:marBottom w:val="0"/>
      <w:divBdr>
        <w:top w:val="none" w:sz="0" w:space="0" w:color="auto"/>
        <w:left w:val="none" w:sz="0" w:space="0" w:color="auto"/>
        <w:bottom w:val="none" w:sz="0" w:space="0" w:color="auto"/>
        <w:right w:val="none" w:sz="0" w:space="0" w:color="auto"/>
      </w:divBdr>
    </w:div>
    <w:div w:id="1525248298">
      <w:bodyDiv w:val="1"/>
      <w:marLeft w:val="0"/>
      <w:marRight w:val="0"/>
      <w:marTop w:val="0"/>
      <w:marBottom w:val="0"/>
      <w:divBdr>
        <w:top w:val="none" w:sz="0" w:space="0" w:color="auto"/>
        <w:left w:val="none" w:sz="0" w:space="0" w:color="auto"/>
        <w:bottom w:val="none" w:sz="0" w:space="0" w:color="auto"/>
        <w:right w:val="none" w:sz="0" w:space="0" w:color="auto"/>
      </w:divBdr>
    </w:div>
    <w:div w:id="1538928534">
      <w:bodyDiv w:val="1"/>
      <w:marLeft w:val="0"/>
      <w:marRight w:val="0"/>
      <w:marTop w:val="0"/>
      <w:marBottom w:val="0"/>
      <w:divBdr>
        <w:top w:val="none" w:sz="0" w:space="0" w:color="auto"/>
        <w:left w:val="none" w:sz="0" w:space="0" w:color="auto"/>
        <w:bottom w:val="none" w:sz="0" w:space="0" w:color="auto"/>
        <w:right w:val="none" w:sz="0" w:space="0" w:color="auto"/>
      </w:divBdr>
    </w:div>
    <w:div w:id="1592078392">
      <w:bodyDiv w:val="1"/>
      <w:marLeft w:val="0"/>
      <w:marRight w:val="0"/>
      <w:marTop w:val="0"/>
      <w:marBottom w:val="0"/>
      <w:divBdr>
        <w:top w:val="none" w:sz="0" w:space="0" w:color="auto"/>
        <w:left w:val="none" w:sz="0" w:space="0" w:color="auto"/>
        <w:bottom w:val="none" w:sz="0" w:space="0" w:color="auto"/>
        <w:right w:val="none" w:sz="0" w:space="0" w:color="auto"/>
      </w:divBdr>
    </w:div>
    <w:div w:id="1717466778">
      <w:bodyDiv w:val="1"/>
      <w:marLeft w:val="0"/>
      <w:marRight w:val="0"/>
      <w:marTop w:val="0"/>
      <w:marBottom w:val="0"/>
      <w:divBdr>
        <w:top w:val="none" w:sz="0" w:space="0" w:color="auto"/>
        <w:left w:val="none" w:sz="0" w:space="0" w:color="auto"/>
        <w:bottom w:val="none" w:sz="0" w:space="0" w:color="auto"/>
        <w:right w:val="none" w:sz="0" w:space="0" w:color="auto"/>
      </w:divBdr>
    </w:div>
    <w:div w:id="1756972964">
      <w:bodyDiv w:val="1"/>
      <w:marLeft w:val="0"/>
      <w:marRight w:val="0"/>
      <w:marTop w:val="0"/>
      <w:marBottom w:val="0"/>
      <w:divBdr>
        <w:top w:val="none" w:sz="0" w:space="0" w:color="auto"/>
        <w:left w:val="none" w:sz="0" w:space="0" w:color="auto"/>
        <w:bottom w:val="none" w:sz="0" w:space="0" w:color="auto"/>
        <w:right w:val="none" w:sz="0" w:space="0" w:color="auto"/>
      </w:divBdr>
    </w:div>
    <w:div w:id="1762873141">
      <w:bodyDiv w:val="1"/>
      <w:marLeft w:val="0"/>
      <w:marRight w:val="0"/>
      <w:marTop w:val="0"/>
      <w:marBottom w:val="0"/>
      <w:divBdr>
        <w:top w:val="none" w:sz="0" w:space="0" w:color="auto"/>
        <w:left w:val="none" w:sz="0" w:space="0" w:color="auto"/>
        <w:bottom w:val="none" w:sz="0" w:space="0" w:color="auto"/>
        <w:right w:val="none" w:sz="0" w:space="0" w:color="auto"/>
      </w:divBdr>
    </w:div>
    <w:div w:id="1835486179">
      <w:bodyDiv w:val="1"/>
      <w:marLeft w:val="0"/>
      <w:marRight w:val="0"/>
      <w:marTop w:val="0"/>
      <w:marBottom w:val="0"/>
      <w:divBdr>
        <w:top w:val="none" w:sz="0" w:space="0" w:color="auto"/>
        <w:left w:val="none" w:sz="0" w:space="0" w:color="auto"/>
        <w:bottom w:val="none" w:sz="0" w:space="0" w:color="auto"/>
        <w:right w:val="none" w:sz="0" w:space="0" w:color="auto"/>
      </w:divBdr>
    </w:div>
    <w:div w:id="1862622110">
      <w:bodyDiv w:val="1"/>
      <w:marLeft w:val="0"/>
      <w:marRight w:val="0"/>
      <w:marTop w:val="0"/>
      <w:marBottom w:val="0"/>
      <w:divBdr>
        <w:top w:val="none" w:sz="0" w:space="0" w:color="auto"/>
        <w:left w:val="none" w:sz="0" w:space="0" w:color="auto"/>
        <w:bottom w:val="none" w:sz="0" w:space="0" w:color="auto"/>
        <w:right w:val="none" w:sz="0" w:space="0" w:color="auto"/>
      </w:divBdr>
    </w:div>
    <w:div w:id="1936205805">
      <w:bodyDiv w:val="1"/>
      <w:marLeft w:val="0"/>
      <w:marRight w:val="0"/>
      <w:marTop w:val="0"/>
      <w:marBottom w:val="0"/>
      <w:divBdr>
        <w:top w:val="none" w:sz="0" w:space="0" w:color="auto"/>
        <w:left w:val="none" w:sz="0" w:space="0" w:color="auto"/>
        <w:bottom w:val="none" w:sz="0" w:space="0" w:color="auto"/>
        <w:right w:val="none" w:sz="0" w:space="0" w:color="auto"/>
      </w:divBdr>
    </w:div>
    <w:div w:id="2047362366">
      <w:bodyDiv w:val="1"/>
      <w:marLeft w:val="0"/>
      <w:marRight w:val="0"/>
      <w:marTop w:val="0"/>
      <w:marBottom w:val="0"/>
      <w:divBdr>
        <w:top w:val="none" w:sz="0" w:space="0" w:color="auto"/>
        <w:left w:val="none" w:sz="0" w:space="0" w:color="auto"/>
        <w:bottom w:val="none" w:sz="0" w:space="0" w:color="auto"/>
        <w:right w:val="none" w:sz="0" w:space="0" w:color="auto"/>
      </w:divBdr>
    </w:div>
    <w:div w:id="2061704884">
      <w:bodyDiv w:val="1"/>
      <w:marLeft w:val="0"/>
      <w:marRight w:val="0"/>
      <w:marTop w:val="0"/>
      <w:marBottom w:val="0"/>
      <w:divBdr>
        <w:top w:val="none" w:sz="0" w:space="0" w:color="auto"/>
        <w:left w:val="none" w:sz="0" w:space="0" w:color="auto"/>
        <w:bottom w:val="none" w:sz="0" w:space="0" w:color="auto"/>
        <w:right w:val="none" w:sz="0" w:space="0" w:color="auto"/>
      </w:divBdr>
    </w:div>
    <w:div w:id="2073696476">
      <w:bodyDiv w:val="1"/>
      <w:marLeft w:val="0"/>
      <w:marRight w:val="0"/>
      <w:marTop w:val="0"/>
      <w:marBottom w:val="0"/>
      <w:divBdr>
        <w:top w:val="none" w:sz="0" w:space="0" w:color="auto"/>
        <w:left w:val="none" w:sz="0" w:space="0" w:color="auto"/>
        <w:bottom w:val="none" w:sz="0" w:space="0" w:color="auto"/>
        <w:right w:val="none" w:sz="0" w:space="0" w:color="auto"/>
      </w:divBdr>
    </w:div>
    <w:div w:id="208799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75</TotalTime>
  <Pages>15</Pages>
  <Words>4278</Words>
  <Characters>29371</Characters>
  <Application>Microsoft Office Word</Application>
  <DocSecurity>0</DocSecurity>
  <Lines>244</Lines>
  <Paragraphs>67</Paragraphs>
  <ScaleCrop>false</ScaleCrop>
  <HeadingPairs>
    <vt:vector size="2" baseType="variant">
      <vt:variant>
        <vt:lpstr>Titel</vt:lpstr>
      </vt:variant>
      <vt:variant>
        <vt:i4>1</vt:i4>
      </vt:variant>
    </vt:vector>
  </HeadingPairs>
  <TitlesOfParts>
    <vt:vector size="1" baseType="lpstr">
      <vt:lpstr>SPC Hum skabelon</vt:lpstr>
    </vt:vector>
  </TitlesOfParts>
  <Company/>
  <LinksUpToDate>false</LinksUpToDate>
  <CharactersWithSpaces>33582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2025042051, MT</dc:description>
  <cp:lastModifiedBy>Gitte Jørgensen</cp:lastModifiedBy>
  <cp:revision>8</cp:revision>
  <cp:lastPrinted>2012-08-22T08:53:00Z</cp:lastPrinted>
  <dcterms:created xsi:type="dcterms:W3CDTF">2026-04-27T11:03:00Z</dcterms:created>
  <dcterms:modified xsi:type="dcterms:W3CDTF">2026-04-27T13:08:00Z</dcterms:modified>
</cp:coreProperties>
</file>