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B9AF" w14:textId="77777777" w:rsidR="009260DE" w:rsidRPr="00050B14" w:rsidRDefault="0021526C" w:rsidP="009260DE">
      <w:pPr>
        <w:rPr>
          <w:sz w:val="24"/>
          <w:szCs w:val="24"/>
        </w:rPr>
      </w:pPr>
      <w:bookmarkStart w:id="0" w:name="_GoBack"/>
      <w:bookmarkEnd w:id="0"/>
      <w:r w:rsidRPr="00050B14">
        <w:rPr>
          <w:noProof/>
          <w:sz w:val="24"/>
          <w:szCs w:val="24"/>
          <w:lang w:eastAsia="da-DK"/>
        </w:rPr>
        <w:drawing>
          <wp:anchor distT="0" distB="0" distL="114300" distR="114300" simplePos="0" relativeHeight="251658240" behindDoc="0" locked="0" layoutInCell="1" allowOverlap="1" wp14:anchorId="211D8551" wp14:editId="0490346B">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50B14">
        <w:rPr>
          <w:sz w:val="24"/>
          <w:szCs w:val="24"/>
        </w:rPr>
        <w:br w:type="textWrapping" w:clear="all"/>
      </w:r>
    </w:p>
    <w:p w14:paraId="0493627E" w14:textId="77777777" w:rsidR="009260DE" w:rsidRPr="00050B14" w:rsidRDefault="009260DE" w:rsidP="009260DE">
      <w:pPr>
        <w:pStyle w:val="Titel"/>
        <w:tabs>
          <w:tab w:val="right" w:pos="9356"/>
        </w:tabs>
        <w:jc w:val="left"/>
        <w:rPr>
          <w:b w:val="0"/>
          <w:szCs w:val="24"/>
          <w:lang w:eastAsia="en-US"/>
        </w:rPr>
      </w:pPr>
    </w:p>
    <w:p w14:paraId="25362F2D" w14:textId="27440507" w:rsidR="009260DE" w:rsidRPr="00050B14" w:rsidRDefault="009260DE" w:rsidP="009260DE">
      <w:pPr>
        <w:pStyle w:val="Titel"/>
        <w:tabs>
          <w:tab w:val="right" w:pos="9356"/>
        </w:tabs>
        <w:jc w:val="left"/>
        <w:rPr>
          <w:b w:val="0"/>
          <w:szCs w:val="24"/>
          <w:lang w:eastAsia="en-US"/>
        </w:rPr>
      </w:pPr>
      <w:r w:rsidRPr="00050B14">
        <w:rPr>
          <w:b w:val="0"/>
          <w:szCs w:val="24"/>
          <w:lang w:eastAsia="en-US"/>
        </w:rPr>
        <w:tab/>
      </w:r>
      <w:r w:rsidR="009C43AA">
        <w:rPr>
          <w:szCs w:val="24"/>
        </w:rPr>
        <w:t>29. september 2025</w:t>
      </w:r>
    </w:p>
    <w:p w14:paraId="2ABC9C0E" w14:textId="77777777" w:rsidR="009260DE" w:rsidRPr="00050B14" w:rsidRDefault="009260DE" w:rsidP="009260DE">
      <w:pPr>
        <w:pStyle w:val="Titel"/>
        <w:tabs>
          <w:tab w:val="left" w:pos="8222"/>
        </w:tabs>
        <w:jc w:val="left"/>
        <w:rPr>
          <w:b w:val="0"/>
          <w:szCs w:val="24"/>
        </w:rPr>
      </w:pPr>
    </w:p>
    <w:p w14:paraId="20BB7C3C" w14:textId="77777777" w:rsidR="009260DE" w:rsidRPr="00050B14" w:rsidRDefault="009260DE" w:rsidP="009260DE">
      <w:pPr>
        <w:pStyle w:val="Titel"/>
        <w:jc w:val="left"/>
        <w:rPr>
          <w:b w:val="0"/>
          <w:szCs w:val="24"/>
        </w:rPr>
      </w:pPr>
    </w:p>
    <w:p w14:paraId="5399D7A6" w14:textId="77777777" w:rsidR="009260DE" w:rsidRPr="00050B14" w:rsidRDefault="009260DE" w:rsidP="009260DE">
      <w:pPr>
        <w:pStyle w:val="Titel"/>
        <w:jc w:val="left"/>
        <w:rPr>
          <w:b w:val="0"/>
          <w:szCs w:val="24"/>
        </w:rPr>
      </w:pPr>
    </w:p>
    <w:p w14:paraId="4FF2CA94" w14:textId="77777777" w:rsidR="009260DE" w:rsidRPr="00050B14" w:rsidRDefault="009260DE" w:rsidP="009260DE">
      <w:pPr>
        <w:jc w:val="center"/>
        <w:rPr>
          <w:b/>
          <w:sz w:val="24"/>
          <w:szCs w:val="24"/>
        </w:rPr>
      </w:pPr>
      <w:r w:rsidRPr="00050B14">
        <w:rPr>
          <w:b/>
          <w:sz w:val="24"/>
          <w:szCs w:val="24"/>
        </w:rPr>
        <w:t>PRODUKTRESUMÉ</w:t>
      </w:r>
    </w:p>
    <w:p w14:paraId="30527059" w14:textId="77777777" w:rsidR="009260DE" w:rsidRPr="00050B14" w:rsidRDefault="009260DE" w:rsidP="009260DE">
      <w:pPr>
        <w:jc w:val="center"/>
        <w:rPr>
          <w:b/>
          <w:sz w:val="24"/>
          <w:szCs w:val="24"/>
        </w:rPr>
      </w:pPr>
    </w:p>
    <w:p w14:paraId="65ACE557" w14:textId="77777777" w:rsidR="009260DE" w:rsidRPr="00050B14" w:rsidRDefault="009260DE" w:rsidP="009260DE">
      <w:pPr>
        <w:jc w:val="center"/>
        <w:rPr>
          <w:b/>
          <w:sz w:val="24"/>
          <w:szCs w:val="24"/>
        </w:rPr>
      </w:pPr>
      <w:r w:rsidRPr="00050B14">
        <w:rPr>
          <w:b/>
          <w:sz w:val="24"/>
          <w:szCs w:val="24"/>
        </w:rPr>
        <w:t>for</w:t>
      </w:r>
    </w:p>
    <w:p w14:paraId="34E720BC" w14:textId="77777777" w:rsidR="000B058C" w:rsidRPr="00050B14" w:rsidRDefault="000B058C" w:rsidP="009260DE">
      <w:pPr>
        <w:jc w:val="center"/>
        <w:rPr>
          <w:b/>
          <w:sz w:val="24"/>
          <w:szCs w:val="24"/>
        </w:rPr>
      </w:pPr>
    </w:p>
    <w:p w14:paraId="21DF95E1" w14:textId="26295A17" w:rsidR="009260DE" w:rsidRPr="00050B14" w:rsidRDefault="00607AFD" w:rsidP="009260DE">
      <w:pPr>
        <w:jc w:val="center"/>
        <w:rPr>
          <w:b/>
          <w:sz w:val="24"/>
          <w:szCs w:val="24"/>
        </w:rPr>
      </w:pPr>
      <w:proofErr w:type="spellStart"/>
      <w:r w:rsidRPr="00050B14">
        <w:rPr>
          <w:b/>
          <w:sz w:val="24"/>
          <w:szCs w:val="24"/>
        </w:rPr>
        <w:t>Arsentrioxid</w:t>
      </w:r>
      <w:proofErr w:type="spellEnd"/>
      <w:r w:rsidRPr="00050B14">
        <w:rPr>
          <w:b/>
          <w:sz w:val="24"/>
          <w:szCs w:val="24"/>
        </w:rPr>
        <w:t xml:space="preserve"> "</w:t>
      </w:r>
      <w:proofErr w:type="spellStart"/>
      <w:r w:rsidRPr="00050B14">
        <w:rPr>
          <w:b/>
          <w:sz w:val="24"/>
          <w:szCs w:val="24"/>
        </w:rPr>
        <w:t>Tillomed</w:t>
      </w:r>
      <w:proofErr w:type="spellEnd"/>
      <w:r w:rsidRPr="00050B14">
        <w:rPr>
          <w:b/>
          <w:sz w:val="24"/>
          <w:szCs w:val="24"/>
        </w:rPr>
        <w:t>", koncentrat til infusionsvæske, opløsning</w:t>
      </w:r>
    </w:p>
    <w:p w14:paraId="19859A74" w14:textId="77777777" w:rsidR="009260DE" w:rsidRPr="00050B14" w:rsidRDefault="009260DE" w:rsidP="009260DE">
      <w:pPr>
        <w:jc w:val="both"/>
        <w:rPr>
          <w:sz w:val="24"/>
          <w:szCs w:val="24"/>
        </w:rPr>
      </w:pPr>
    </w:p>
    <w:p w14:paraId="35831315" w14:textId="77777777" w:rsidR="009260DE" w:rsidRPr="00050B14" w:rsidRDefault="009260DE" w:rsidP="009260DE">
      <w:pPr>
        <w:jc w:val="both"/>
        <w:rPr>
          <w:sz w:val="24"/>
          <w:szCs w:val="24"/>
        </w:rPr>
      </w:pPr>
    </w:p>
    <w:p w14:paraId="007FD64A" w14:textId="77777777" w:rsidR="009260DE" w:rsidRPr="00050B14" w:rsidRDefault="009260DE" w:rsidP="009260DE">
      <w:pPr>
        <w:tabs>
          <w:tab w:val="left" w:pos="851"/>
        </w:tabs>
        <w:ind w:left="851" w:hanging="851"/>
        <w:rPr>
          <w:b/>
          <w:sz w:val="24"/>
          <w:szCs w:val="24"/>
        </w:rPr>
      </w:pPr>
      <w:r w:rsidRPr="00050B14">
        <w:rPr>
          <w:b/>
          <w:sz w:val="24"/>
          <w:szCs w:val="24"/>
        </w:rPr>
        <w:t>0.</w:t>
      </w:r>
      <w:r w:rsidRPr="00050B14">
        <w:rPr>
          <w:b/>
          <w:sz w:val="24"/>
          <w:szCs w:val="24"/>
        </w:rPr>
        <w:tab/>
        <w:t>D.SP.NR.</w:t>
      </w:r>
    </w:p>
    <w:p w14:paraId="434C7733" w14:textId="03AD9097" w:rsidR="009260DE" w:rsidRPr="00050B14" w:rsidRDefault="00607AFD" w:rsidP="009260DE">
      <w:pPr>
        <w:tabs>
          <w:tab w:val="left" w:pos="851"/>
        </w:tabs>
        <w:ind w:left="851"/>
        <w:rPr>
          <w:sz w:val="24"/>
          <w:szCs w:val="24"/>
        </w:rPr>
      </w:pPr>
      <w:r w:rsidRPr="00050B14">
        <w:rPr>
          <w:sz w:val="24"/>
          <w:szCs w:val="24"/>
        </w:rPr>
        <w:t>33963</w:t>
      </w:r>
    </w:p>
    <w:p w14:paraId="6785C0B5" w14:textId="77777777" w:rsidR="009260DE" w:rsidRPr="00050B14" w:rsidRDefault="009260DE" w:rsidP="009260DE">
      <w:pPr>
        <w:tabs>
          <w:tab w:val="left" w:pos="851"/>
        </w:tabs>
        <w:ind w:left="851"/>
        <w:rPr>
          <w:sz w:val="24"/>
          <w:szCs w:val="24"/>
        </w:rPr>
      </w:pPr>
    </w:p>
    <w:p w14:paraId="113EDB9D" w14:textId="77777777" w:rsidR="009260DE" w:rsidRPr="00050B14" w:rsidRDefault="009260DE" w:rsidP="009260DE">
      <w:pPr>
        <w:tabs>
          <w:tab w:val="left" w:pos="851"/>
        </w:tabs>
        <w:ind w:left="851" w:hanging="851"/>
        <w:rPr>
          <w:b/>
          <w:sz w:val="24"/>
          <w:szCs w:val="24"/>
        </w:rPr>
      </w:pPr>
      <w:r w:rsidRPr="00050B14">
        <w:rPr>
          <w:b/>
          <w:sz w:val="24"/>
          <w:szCs w:val="24"/>
        </w:rPr>
        <w:t>1.</w:t>
      </w:r>
      <w:r w:rsidRPr="00050B14">
        <w:rPr>
          <w:b/>
          <w:sz w:val="24"/>
          <w:szCs w:val="24"/>
        </w:rPr>
        <w:tab/>
        <w:t>LÆGEMIDLETS NAVN</w:t>
      </w:r>
    </w:p>
    <w:p w14:paraId="337BD32E" w14:textId="19D65815" w:rsidR="009260DE" w:rsidRPr="00050B14" w:rsidRDefault="00607AFD" w:rsidP="009260DE">
      <w:pPr>
        <w:tabs>
          <w:tab w:val="left" w:pos="851"/>
        </w:tabs>
        <w:ind w:left="851"/>
        <w:rPr>
          <w:sz w:val="24"/>
          <w:szCs w:val="24"/>
        </w:rPr>
      </w:pPr>
      <w:proofErr w:type="spellStart"/>
      <w:r w:rsidRPr="00050B14">
        <w:rPr>
          <w:sz w:val="24"/>
          <w:szCs w:val="24"/>
        </w:rPr>
        <w:t>Arsentrioxid</w:t>
      </w:r>
      <w:proofErr w:type="spellEnd"/>
      <w:r w:rsidRPr="00050B14">
        <w:rPr>
          <w:sz w:val="24"/>
          <w:szCs w:val="24"/>
        </w:rPr>
        <w:t xml:space="preserve"> "</w:t>
      </w:r>
      <w:proofErr w:type="spellStart"/>
      <w:r w:rsidRPr="00050B14">
        <w:rPr>
          <w:sz w:val="24"/>
          <w:szCs w:val="24"/>
        </w:rPr>
        <w:t>Tillomed</w:t>
      </w:r>
      <w:proofErr w:type="spellEnd"/>
      <w:r w:rsidRPr="00050B14">
        <w:rPr>
          <w:sz w:val="24"/>
          <w:szCs w:val="24"/>
        </w:rPr>
        <w:t>"</w:t>
      </w:r>
    </w:p>
    <w:p w14:paraId="30614794" w14:textId="77777777" w:rsidR="009260DE" w:rsidRPr="00050B14" w:rsidRDefault="009260DE" w:rsidP="009260DE">
      <w:pPr>
        <w:tabs>
          <w:tab w:val="left" w:pos="851"/>
        </w:tabs>
        <w:ind w:left="851"/>
        <w:rPr>
          <w:sz w:val="24"/>
          <w:szCs w:val="24"/>
        </w:rPr>
      </w:pPr>
    </w:p>
    <w:p w14:paraId="1F03D7A1" w14:textId="77777777" w:rsidR="009260DE" w:rsidRPr="00050B14" w:rsidRDefault="009260DE" w:rsidP="009260DE">
      <w:pPr>
        <w:tabs>
          <w:tab w:val="left" w:pos="851"/>
        </w:tabs>
        <w:ind w:left="851" w:hanging="851"/>
        <w:rPr>
          <w:b/>
          <w:sz w:val="24"/>
          <w:szCs w:val="24"/>
        </w:rPr>
      </w:pPr>
      <w:r w:rsidRPr="00050B14">
        <w:rPr>
          <w:b/>
          <w:sz w:val="24"/>
          <w:szCs w:val="24"/>
        </w:rPr>
        <w:t>2.</w:t>
      </w:r>
      <w:r w:rsidRPr="00050B14">
        <w:rPr>
          <w:b/>
          <w:sz w:val="24"/>
          <w:szCs w:val="24"/>
        </w:rPr>
        <w:tab/>
        <w:t>KVALITATIV OG KVANTITATIV SAMMENSÆTNING</w:t>
      </w:r>
    </w:p>
    <w:p w14:paraId="3320356D" w14:textId="77777777" w:rsidR="00050B14" w:rsidRDefault="00050B14" w:rsidP="00054B17">
      <w:pPr>
        <w:ind w:left="851"/>
        <w:rPr>
          <w:sz w:val="24"/>
          <w:szCs w:val="24"/>
        </w:rPr>
      </w:pPr>
    </w:p>
    <w:p w14:paraId="6C2F5815" w14:textId="22DAD0B1" w:rsidR="00607AFD" w:rsidRPr="00050B14" w:rsidRDefault="00607AFD" w:rsidP="00054B17">
      <w:pPr>
        <w:ind w:left="851"/>
        <w:rPr>
          <w:sz w:val="24"/>
          <w:szCs w:val="24"/>
          <w:highlight w:val="yellow"/>
          <w:u w:val="single"/>
        </w:rPr>
      </w:pPr>
      <w:proofErr w:type="spellStart"/>
      <w:r w:rsidRPr="00050B14">
        <w:rPr>
          <w:sz w:val="24"/>
          <w:szCs w:val="24"/>
          <w:u w:val="single"/>
        </w:rPr>
        <w:t>Arsentrioxid</w:t>
      </w:r>
      <w:proofErr w:type="spellEnd"/>
      <w:r w:rsidRPr="00050B14">
        <w:rPr>
          <w:sz w:val="24"/>
          <w:szCs w:val="24"/>
          <w:u w:val="single"/>
        </w:rPr>
        <w:t xml:space="preserve"> </w:t>
      </w:r>
      <w:r w:rsidR="00E47EC2">
        <w:rPr>
          <w:sz w:val="24"/>
          <w:szCs w:val="24"/>
          <w:u w:val="single"/>
        </w:rPr>
        <w:t>"</w:t>
      </w:r>
      <w:proofErr w:type="spellStart"/>
      <w:r w:rsidR="00E47EC2">
        <w:rPr>
          <w:sz w:val="24"/>
          <w:szCs w:val="24"/>
          <w:u w:val="single"/>
        </w:rPr>
        <w:t>Tillomed</w:t>
      </w:r>
      <w:proofErr w:type="spellEnd"/>
      <w:r w:rsidR="00E47EC2">
        <w:rPr>
          <w:sz w:val="24"/>
          <w:szCs w:val="24"/>
          <w:u w:val="single"/>
        </w:rPr>
        <w:t>"</w:t>
      </w:r>
      <w:r w:rsidRPr="00050B14">
        <w:rPr>
          <w:sz w:val="24"/>
          <w:szCs w:val="24"/>
          <w:u w:val="single"/>
        </w:rPr>
        <w:t>, 2 mg/ml, koncentrat til infusionsvæske, opløsning</w:t>
      </w:r>
    </w:p>
    <w:p w14:paraId="6F531849" w14:textId="77777777" w:rsidR="00607AFD" w:rsidRPr="00050B14" w:rsidRDefault="00607AFD" w:rsidP="00054B17">
      <w:pPr>
        <w:ind w:left="851"/>
        <w:rPr>
          <w:sz w:val="24"/>
          <w:szCs w:val="24"/>
        </w:rPr>
      </w:pPr>
      <w:r w:rsidRPr="00050B14">
        <w:rPr>
          <w:sz w:val="24"/>
          <w:szCs w:val="24"/>
        </w:rPr>
        <w:t xml:space="preserve">Hver ml koncentrat indeholder 2 mg </w:t>
      </w:r>
      <w:proofErr w:type="spellStart"/>
      <w:r w:rsidRPr="00050B14">
        <w:rPr>
          <w:sz w:val="24"/>
          <w:szCs w:val="24"/>
        </w:rPr>
        <w:t>arsentrioxid</w:t>
      </w:r>
      <w:proofErr w:type="spellEnd"/>
      <w:r w:rsidRPr="00050B14">
        <w:rPr>
          <w:sz w:val="24"/>
          <w:szCs w:val="24"/>
        </w:rPr>
        <w:t>.</w:t>
      </w:r>
    </w:p>
    <w:p w14:paraId="61D78FB2" w14:textId="77777777" w:rsidR="00607AFD" w:rsidRPr="00050B14" w:rsidRDefault="00607AFD" w:rsidP="00054B17">
      <w:pPr>
        <w:ind w:left="851"/>
        <w:rPr>
          <w:sz w:val="24"/>
          <w:szCs w:val="24"/>
        </w:rPr>
      </w:pPr>
      <w:r w:rsidRPr="00050B14">
        <w:rPr>
          <w:sz w:val="24"/>
          <w:szCs w:val="24"/>
        </w:rPr>
        <w:t xml:space="preserve">Hvert hætteglas med 6 ml indeholder 12 mg </w:t>
      </w:r>
      <w:proofErr w:type="spellStart"/>
      <w:r w:rsidRPr="00050B14">
        <w:rPr>
          <w:sz w:val="24"/>
          <w:szCs w:val="24"/>
        </w:rPr>
        <w:t>arsentrioxid</w:t>
      </w:r>
      <w:proofErr w:type="spellEnd"/>
      <w:r w:rsidRPr="00050B14">
        <w:rPr>
          <w:sz w:val="24"/>
          <w:szCs w:val="24"/>
        </w:rPr>
        <w:t>.</w:t>
      </w:r>
    </w:p>
    <w:p w14:paraId="25B07E27" w14:textId="77777777" w:rsidR="00607AFD" w:rsidRPr="00050B14" w:rsidRDefault="00607AFD" w:rsidP="00054B17">
      <w:pPr>
        <w:ind w:left="851"/>
        <w:rPr>
          <w:sz w:val="24"/>
          <w:szCs w:val="24"/>
        </w:rPr>
      </w:pPr>
    </w:p>
    <w:p w14:paraId="7EE45383" w14:textId="77777777" w:rsidR="00607AFD" w:rsidRPr="00050B14" w:rsidRDefault="00607AFD" w:rsidP="00054B17">
      <w:pPr>
        <w:ind w:left="851"/>
        <w:rPr>
          <w:sz w:val="24"/>
          <w:szCs w:val="24"/>
        </w:rPr>
      </w:pPr>
      <w:r w:rsidRPr="00050B14">
        <w:rPr>
          <w:sz w:val="24"/>
          <w:szCs w:val="24"/>
        </w:rPr>
        <w:t>Alle hjælpestoffer er anført under pkt. 6.1.</w:t>
      </w:r>
    </w:p>
    <w:p w14:paraId="07640E40" w14:textId="77777777" w:rsidR="009260DE" w:rsidRPr="00050B14" w:rsidRDefault="009260DE" w:rsidP="009260DE">
      <w:pPr>
        <w:tabs>
          <w:tab w:val="left" w:pos="851"/>
        </w:tabs>
        <w:ind w:left="851"/>
        <w:rPr>
          <w:sz w:val="24"/>
          <w:szCs w:val="24"/>
        </w:rPr>
      </w:pPr>
    </w:p>
    <w:p w14:paraId="24836E37" w14:textId="77777777" w:rsidR="009260DE" w:rsidRPr="00050B14" w:rsidRDefault="009260DE" w:rsidP="009260DE">
      <w:pPr>
        <w:tabs>
          <w:tab w:val="left" w:pos="851"/>
        </w:tabs>
        <w:ind w:left="851" w:hanging="851"/>
        <w:rPr>
          <w:b/>
          <w:sz w:val="24"/>
          <w:szCs w:val="24"/>
        </w:rPr>
      </w:pPr>
      <w:r w:rsidRPr="00050B14">
        <w:rPr>
          <w:b/>
          <w:sz w:val="24"/>
          <w:szCs w:val="24"/>
        </w:rPr>
        <w:t>3.</w:t>
      </w:r>
      <w:r w:rsidRPr="00050B14">
        <w:rPr>
          <w:b/>
          <w:sz w:val="24"/>
          <w:szCs w:val="24"/>
        </w:rPr>
        <w:tab/>
        <w:t>LÆGEMIDDELFORM</w:t>
      </w:r>
    </w:p>
    <w:p w14:paraId="7984BEC0" w14:textId="3DFA22EF" w:rsidR="00607AFD" w:rsidRDefault="00607AFD" w:rsidP="00054B17">
      <w:pPr>
        <w:ind w:left="851"/>
        <w:rPr>
          <w:sz w:val="24"/>
          <w:szCs w:val="24"/>
        </w:rPr>
      </w:pPr>
      <w:r w:rsidRPr="00050B14">
        <w:rPr>
          <w:sz w:val="24"/>
          <w:szCs w:val="24"/>
        </w:rPr>
        <w:t>Koncentrat til infusionsvæske, opløsning</w:t>
      </w:r>
    </w:p>
    <w:p w14:paraId="401AED96" w14:textId="77777777" w:rsidR="00050B14" w:rsidRPr="00050B14" w:rsidRDefault="00050B14" w:rsidP="00054B17">
      <w:pPr>
        <w:ind w:left="851"/>
        <w:rPr>
          <w:sz w:val="24"/>
          <w:szCs w:val="24"/>
        </w:rPr>
      </w:pPr>
    </w:p>
    <w:p w14:paraId="7496CDF9" w14:textId="77777777" w:rsidR="00607AFD" w:rsidRPr="00050B14" w:rsidRDefault="00607AFD" w:rsidP="00054B17">
      <w:pPr>
        <w:ind w:left="851"/>
        <w:rPr>
          <w:sz w:val="24"/>
          <w:szCs w:val="24"/>
        </w:rPr>
      </w:pPr>
      <w:r w:rsidRPr="00050B14">
        <w:rPr>
          <w:sz w:val="24"/>
          <w:szCs w:val="24"/>
        </w:rPr>
        <w:t xml:space="preserve">Klar, farveløs opløsning. </w:t>
      </w:r>
    </w:p>
    <w:p w14:paraId="3D9B5207" w14:textId="77777777" w:rsidR="00050B14" w:rsidRDefault="00050B14" w:rsidP="00054B17">
      <w:pPr>
        <w:ind w:left="851"/>
        <w:rPr>
          <w:sz w:val="24"/>
          <w:szCs w:val="24"/>
        </w:rPr>
      </w:pPr>
    </w:p>
    <w:p w14:paraId="5868BDF8" w14:textId="64196743" w:rsidR="00607AFD" w:rsidRPr="00050B14" w:rsidRDefault="00607AFD" w:rsidP="00054B17">
      <w:pPr>
        <w:ind w:left="851"/>
        <w:rPr>
          <w:sz w:val="24"/>
          <w:szCs w:val="24"/>
        </w:rPr>
      </w:pPr>
      <w:r w:rsidRPr="00050B14">
        <w:rPr>
          <w:sz w:val="24"/>
          <w:szCs w:val="24"/>
        </w:rPr>
        <w:t>pH ved 20°C - 25°C: Mellem 7,5 og 8,5</w:t>
      </w:r>
    </w:p>
    <w:p w14:paraId="55AD453B" w14:textId="77777777" w:rsidR="009260DE" w:rsidRPr="00050B14" w:rsidRDefault="009260DE" w:rsidP="009260DE">
      <w:pPr>
        <w:tabs>
          <w:tab w:val="left" w:pos="851"/>
        </w:tabs>
        <w:ind w:left="851"/>
        <w:rPr>
          <w:sz w:val="24"/>
          <w:szCs w:val="24"/>
        </w:rPr>
      </w:pPr>
    </w:p>
    <w:p w14:paraId="7345D3BA" w14:textId="77777777" w:rsidR="009260DE" w:rsidRPr="00050B14" w:rsidRDefault="009260DE" w:rsidP="009260DE">
      <w:pPr>
        <w:tabs>
          <w:tab w:val="left" w:pos="851"/>
        </w:tabs>
        <w:ind w:left="851"/>
        <w:rPr>
          <w:sz w:val="24"/>
          <w:szCs w:val="24"/>
        </w:rPr>
      </w:pPr>
    </w:p>
    <w:p w14:paraId="58D88AF8" w14:textId="77777777" w:rsidR="009260DE" w:rsidRPr="00050B14" w:rsidRDefault="009260DE" w:rsidP="009260DE">
      <w:pPr>
        <w:tabs>
          <w:tab w:val="left" w:pos="851"/>
        </w:tabs>
        <w:ind w:left="851" w:hanging="851"/>
        <w:rPr>
          <w:b/>
          <w:sz w:val="24"/>
          <w:szCs w:val="24"/>
        </w:rPr>
      </w:pPr>
      <w:r w:rsidRPr="00050B14">
        <w:rPr>
          <w:b/>
          <w:sz w:val="24"/>
          <w:szCs w:val="24"/>
        </w:rPr>
        <w:t>4.</w:t>
      </w:r>
      <w:r w:rsidRPr="00050B14">
        <w:rPr>
          <w:b/>
          <w:sz w:val="24"/>
          <w:szCs w:val="24"/>
        </w:rPr>
        <w:tab/>
        <w:t>KLINISKE OPLYSNINGER</w:t>
      </w:r>
    </w:p>
    <w:p w14:paraId="06582470" w14:textId="77777777" w:rsidR="009260DE" w:rsidRPr="00050B14" w:rsidRDefault="009260DE" w:rsidP="009260DE">
      <w:pPr>
        <w:tabs>
          <w:tab w:val="left" w:pos="851"/>
        </w:tabs>
        <w:ind w:left="851"/>
        <w:rPr>
          <w:b/>
          <w:sz w:val="24"/>
          <w:szCs w:val="24"/>
        </w:rPr>
      </w:pPr>
    </w:p>
    <w:p w14:paraId="7E7A9614" w14:textId="77777777" w:rsidR="009260DE" w:rsidRPr="00050B14" w:rsidRDefault="009260DE" w:rsidP="009260DE">
      <w:pPr>
        <w:tabs>
          <w:tab w:val="left" w:pos="851"/>
        </w:tabs>
        <w:ind w:left="851" w:hanging="851"/>
        <w:rPr>
          <w:b/>
          <w:sz w:val="24"/>
          <w:szCs w:val="24"/>
          <w:u w:val="single"/>
        </w:rPr>
      </w:pPr>
      <w:r w:rsidRPr="00050B14">
        <w:rPr>
          <w:b/>
          <w:sz w:val="24"/>
          <w:szCs w:val="24"/>
        </w:rPr>
        <w:t>4.1</w:t>
      </w:r>
      <w:r w:rsidRPr="00050B14">
        <w:rPr>
          <w:b/>
          <w:sz w:val="24"/>
          <w:szCs w:val="24"/>
        </w:rPr>
        <w:tab/>
        <w:t>Terapeutiske indikationer</w:t>
      </w:r>
    </w:p>
    <w:p w14:paraId="78D6BA63" w14:textId="69708D16" w:rsidR="00607AFD" w:rsidRPr="00050B14" w:rsidRDefault="00607AFD" w:rsidP="00054B17">
      <w:pPr>
        <w:ind w:left="851"/>
        <w:rPr>
          <w:sz w:val="24"/>
          <w:szCs w:val="24"/>
          <w:lang w:eastAsia="en-GB"/>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er indiceret til induktion af remission og konsolidering hos voksne patienter med:</w:t>
      </w:r>
    </w:p>
    <w:p w14:paraId="60B967A4" w14:textId="50F67E2A" w:rsidR="00607AFD" w:rsidRPr="00050B14" w:rsidRDefault="00607AFD" w:rsidP="00050B14">
      <w:pPr>
        <w:pStyle w:val="Listeafsnit"/>
        <w:numPr>
          <w:ilvl w:val="0"/>
          <w:numId w:val="6"/>
        </w:numPr>
        <w:ind w:left="1276" w:hanging="425"/>
        <w:rPr>
          <w:sz w:val="24"/>
          <w:szCs w:val="24"/>
        </w:rPr>
      </w:pPr>
      <w:proofErr w:type="spellStart"/>
      <w:r w:rsidRPr="00050B14">
        <w:rPr>
          <w:sz w:val="24"/>
          <w:szCs w:val="24"/>
        </w:rPr>
        <w:t>Nydiagnosticeret</w:t>
      </w:r>
      <w:proofErr w:type="spellEnd"/>
      <w:r w:rsidRPr="00050B14">
        <w:rPr>
          <w:sz w:val="24"/>
          <w:szCs w:val="24"/>
        </w:rPr>
        <w:t xml:space="preserve"> lav til </w:t>
      </w:r>
      <w:proofErr w:type="spellStart"/>
      <w:r w:rsidRPr="00050B14">
        <w:rPr>
          <w:sz w:val="24"/>
          <w:szCs w:val="24"/>
        </w:rPr>
        <w:t>intermediær</w:t>
      </w:r>
      <w:proofErr w:type="spellEnd"/>
      <w:r w:rsidRPr="00050B14">
        <w:rPr>
          <w:sz w:val="24"/>
          <w:szCs w:val="24"/>
        </w:rPr>
        <w:t xml:space="preserve"> risiko akut </w:t>
      </w:r>
      <w:proofErr w:type="spellStart"/>
      <w:r w:rsidRPr="00050B14">
        <w:rPr>
          <w:sz w:val="24"/>
          <w:szCs w:val="24"/>
        </w:rPr>
        <w:t>promyelocyt</w:t>
      </w:r>
      <w:proofErr w:type="spellEnd"/>
      <w:r w:rsidRPr="00050B14">
        <w:rPr>
          <w:sz w:val="24"/>
          <w:szCs w:val="24"/>
        </w:rPr>
        <w:t>-leukæmi (APL) (antal hvide blodlegemer ≤ 10 x 10</w:t>
      </w:r>
      <w:r w:rsidRPr="00050B14">
        <w:rPr>
          <w:sz w:val="24"/>
          <w:szCs w:val="24"/>
          <w:vertAlign w:val="superscript"/>
        </w:rPr>
        <w:t>3</w:t>
      </w:r>
      <w:r w:rsidRPr="00050B14">
        <w:rPr>
          <w:sz w:val="24"/>
          <w:szCs w:val="24"/>
        </w:rPr>
        <w:t>/</w:t>
      </w:r>
      <w:proofErr w:type="spellStart"/>
      <w:r w:rsidRPr="00050B14">
        <w:rPr>
          <w:sz w:val="24"/>
          <w:szCs w:val="24"/>
        </w:rPr>
        <w:t>μl</w:t>
      </w:r>
      <w:proofErr w:type="spellEnd"/>
      <w:r w:rsidRPr="00050B14">
        <w:rPr>
          <w:sz w:val="24"/>
          <w:szCs w:val="24"/>
        </w:rPr>
        <w:t>) i kombination med all-</w:t>
      </w:r>
      <w:r w:rsidRPr="00050B14">
        <w:rPr>
          <w:i/>
          <w:iCs/>
          <w:sz w:val="24"/>
          <w:szCs w:val="24"/>
        </w:rPr>
        <w:t>trans</w:t>
      </w:r>
      <w:r w:rsidRPr="00050B14">
        <w:rPr>
          <w:sz w:val="24"/>
          <w:szCs w:val="24"/>
        </w:rPr>
        <w:t>-</w:t>
      </w:r>
      <w:proofErr w:type="spellStart"/>
      <w:r w:rsidRPr="00050B14">
        <w:rPr>
          <w:sz w:val="24"/>
          <w:szCs w:val="24"/>
        </w:rPr>
        <w:t>retinoinsyre</w:t>
      </w:r>
      <w:proofErr w:type="spellEnd"/>
      <w:r w:rsidRPr="00050B14">
        <w:rPr>
          <w:sz w:val="24"/>
          <w:szCs w:val="24"/>
        </w:rPr>
        <w:t xml:space="preserve"> (ATRA)</w:t>
      </w:r>
    </w:p>
    <w:p w14:paraId="34773067" w14:textId="4728E30D" w:rsidR="00607AFD" w:rsidRPr="00050B14" w:rsidRDefault="00607AFD" w:rsidP="006B35E8">
      <w:pPr>
        <w:pStyle w:val="Listeafsnit"/>
        <w:numPr>
          <w:ilvl w:val="0"/>
          <w:numId w:val="6"/>
        </w:numPr>
        <w:ind w:left="1276" w:hanging="425"/>
        <w:rPr>
          <w:sz w:val="24"/>
          <w:szCs w:val="24"/>
        </w:rPr>
      </w:pPr>
      <w:r w:rsidRPr="00050B14">
        <w:rPr>
          <w:sz w:val="24"/>
          <w:szCs w:val="24"/>
        </w:rPr>
        <w:t xml:space="preserve">Recidiverende/refraktær akut </w:t>
      </w:r>
      <w:proofErr w:type="spellStart"/>
      <w:r w:rsidRPr="00050B14">
        <w:rPr>
          <w:sz w:val="24"/>
          <w:szCs w:val="24"/>
        </w:rPr>
        <w:t>promyelocyt</w:t>
      </w:r>
      <w:proofErr w:type="spellEnd"/>
      <w:r w:rsidRPr="00050B14">
        <w:rPr>
          <w:sz w:val="24"/>
          <w:szCs w:val="24"/>
        </w:rPr>
        <w:t xml:space="preserve">-leukæmi (APL) (den tidligere behandling skal have omfattet et </w:t>
      </w:r>
      <w:proofErr w:type="spellStart"/>
      <w:r w:rsidRPr="00050B14">
        <w:rPr>
          <w:sz w:val="24"/>
          <w:szCs w:val="24"/>
        </w:rPr>
        <w:t>retinoid</w:t>
      </w:r>
      <w:proofErr w:type="spellEnd"/>
      <w:r w:rsidRPr="00050B14">
        <w:rPr>
          <w:sz w:val="24"/>
          <w:szCs w:val="24"/>
        </w:rPr>
        <w:t xml:space="preserve"> samt kemoterapi) kendetegnet ved tilstedeværelse af </w:t>
      </w:r>
      <w:proofErr w:type="gramStart"/>
      <w:r w:rsidRPr="00050B14">
        <w:rPr>
          <w:sz w:val="24"/>
          <w:szCs w:val="24"/>
        </w:rPr>
        <w:t>t(</w:t>
      </w:r>
      <w:proofErr w:type="gramEnd"/>
      <w:r w:rsidRPr="00050B14">
        <w:rPr>
          <w:sz w:val="24"/>
          <w:szCs w:val="24"/>
        </w:rPr>
        <w:t xml:space="preserve">15;17) translokationen og/eller tilstedeværelse af genet </w:t>
      </w:r>
      <w:proofErr w:type="spellStart"/>
      <w:r w:rsidRPr="00050B14">
        <w:rPr>
          <w:sz w:val="24"/>
          <w:szCs w:val="24"/>
        </w:rPr>
        <w:t>promyelocyt</w:t>
      </w:r>
      <w:proofErr w:type="spellEnd"/>
      <w:r w:rsidRPr="00050B14">
        <w:rPr>
          <w:sz w:val="24"/>
          <w:szCs w:val="24"/>
        </w:rPr>
        <w:t>-leukæmi/</w:t>
      </w:r>
      <w:proofErr w:type="spellStart"/>
      <w:r w:rsidRPr="00050B14">
        <w:rPr>
          <w:sz w:val="24"/>
          <w:szCs w:val="24"/>
        </w:rPr>
        <w:t>retinoinsyrereceptor</w:t>
      </w:r>
      <w:proofErr w:type="spellEnd"/>
      <w:r w:rsidRPr="00050B14">
        <w:rPr>
          <w:sz w:val="24"/>
          <w:szCs w:val="24"/>
        </w:rPr>
        <w:t>-alfa (PML/RAR-alfa)</w:t>
      </w:r>
    </w:p>
    <w:p w14:paraId="5B88AB05" w14:textId="77777777" w:rsidR="00607AFD" w:rsidRPr="00050B14" w:rsidRDefault="00607AFD" w:rsidP="00054B17">
      <w:pPr>
        <w:ind w:left="851"/>
        <w:rPr>
          <w:sz w:val="24"/>
          <w:szCs w:val="24"/>
        </w:rPr>
      </w:pPr>
    </w:p>
    <w:p w14:paraId="2515C339" w14:textId="77777777" w:rsidR="00607AFD" w:rsidRPr="00050B14" w:rsidRDefault="00607AFD" w:rsidP="00054B17">
      <w:pPr>
        <w:ind w:left="851"/>
        <w:rPr>
          <w:sz w:val="24"/>
          <w:szCs w:val="24"/>
        </w:rPr>
      </w:pPr>
      <w:r w:rsidRPr="00050B14">
        <w:rPr>
          <w:sz w:val="24"/>
          <w:szCs w:val="24"/>
        </w:rPr>
        <w:lastRenderedPageBreak/>
        <w:t xml:space="preserve">Responsraten af andre undertyper af akut </w:t>
      </w:r>
      <w:proofErr w:type="spellStart"/>
      <w:r w:rsidRPr="00050B14">
        <w:rPr>
          <w:sz w:val="24"/>
          <w:szCs w:val="24"/>
        </w:rPr>
        <w:t>myelogen</w:t>
      </w:r>
      <w:proofErr w:type="spellEnd"/>
      <w:r w:rsidRPr="00050B14">
        <w:rPr>
          <w:sz w:val="24"/>
          <w:szCs w:val="24"/>
        </w:rPr>
        <w:t xml:space="preserve"> leukæmi på </w:t>
      </w:r>
      <w:proofErr w:type="spellStart"/>
      <w:r w:rsidRPr="00050B14">
        <w:rPr>
          <w:sz w:val="24"/>
          <w:szCs w:val="24"/>
        </w:rPr>
        <w:t>arsentrioxid</w:t>
      </w:r>
      <w:proofErr w:type="spellEnd"/>
      <w:r w:rsidRPr="00050B14">
        <w:rPr>
          <w:sz w:val="24"/>
          <w:szCs w:val="24"/>
        </w:rPr>
        <w:t xml:space="preserve"> er ikke undersøgt.</w:t>
      </w:r>
    </w:p>
    <w:p w14:paraId="098F6D4B" w14:textId="77777777" w:rsidR="009260DE" w:rsidRPr="00050B14" w:rsidRDefault="009260DE" w:rsidP="009260DE">
      <w:pPr>
        <w:tabs>
          <w:tab w:val="left" w:pos="851"/>
        </w:tabs>
        <w:ind w:left="851"/>
        <w:rPr>
          <w:sz w:val="24"/>
          <w:szCs w:val="24"/>
        </w:rPr>
      </w:pPr>
    </w:p>
    <w:p w14:paraId="5E607C4F" w14:textId="77777777" w:rsidR="009260DE" w:rsidRPr="00050B14" w:rsidRDefault="009260DE" w:rsidP="009260DE">
      <w:pPr>
        <w:tabs>
          <w:tab w:val="left" w:pos="851"/>
        </w:tabs>
        <w:ind w:left="851" w:hanging="851"/>
        <w:rPr>
          <w:b/>
          <w:sz w:val="24"/>
          <w:szCs w:val="24"/>
        </w:rPr>
      </w:pPr>
      <w:r w:rsidRPr="00050B14">
        <w:rPr>
          <w:b/>
          <w:sz w:val="24"/>
          <w:szCs w:val="24"/>
        </w:rPr>
        <w:t>4.2</w:t>
      </w:r>
      <w:r w:rsidRPr="00050B14">
        <w:rPr>
          <w:b/>
          <w:sz w:val="24"/>
          <w:szCs w:val="24"/>
        </w:rPr>
        <w:tab/>
        <w:t xml:space="preserve">Dosering og </w:t>
      </w:r>
      <w:r w:rsidR="002C1EC0" w:rsidRPr="00050B14">
        <w:rPr>
          <w:b/>
          <w:sz w:val="24"/>
          <w:szCs w:val="24"/>
        </w:rPr>
        <w:t>administration</w:t>
      </w:r>
    </w:p>
    <w:p w14:paraId="21EC6FFD" w14:textId="31AD6D57"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indgives under vejledning af en læge, som har erfaring i behandling af akut leukæmi, og de særlige monitoreringsprocedurer, der er beskrevet i pkt. 4.4, skal følges.</w:t>
      </w:r>
    </w:p>
    <w:p w14:paraId="3FC95892" w14:textId="77777777" w:rsidR="00404E0F" w:rsidRDefault="00404E0F" w:rsidP="00054B17">
      <w:pPr>
        <w:ind w:left="851"/>
        <w:rPr>
          <w:sz w:val="24"/>
          <w:szCs w:val="24"/>
          <w:u w:val="single"/>
        </w:rPr>
      </w:pPr>
    </w:p>
    <w:p w14:paraId="0690FB67" w14:textId="6C4C2236" w:rsidR="00607AFD" w:rsidRPr="00050B14" w:rsidRDefault="00607AFD" w:rsidP="00054B17">
      <w:pPr>
        <w:ind w:left="851"/>
        <w:rPr>
          <w:sz w:val="24"/>
          <w:szCs w:val="24"/>
          <w:u w:val="single"/>
        </w:rPr>
      </w:pPr>
      <w:r w:rsidRPr="00050B14">
        <w:rPr>
          <w:sz w:val="24"/>
          <w:szCs w:val="24"/>
          <w:u w:val="single"/>
        </w:rPr>
        <w:t>Dosering</w:t>
      </w:r>
    </w:p>
    <w:p w14:paraId="7F094F57" w14:textId="77777777" w:rsidR="00404E0F" w:rsidRDefault="00404E0F" w:rsidP="00054B17">
      <w:pPr>
        <w:ind w:left="851"/>
        <w:rPr>
          <w:sz w:val="24"/>
          <w:szCs w:val="24"/>
        </w:rPr>
      </w:pPr>
    </w:p>
    <w:p w14:paraId="030964A1" w14:textId="2A57A2B2" w:rsidR="00607AFD" w:rsidRPr="00050B14" w:rsidRDefault="00607AFD" w:rsidP="00054B17">
      <w:pPr>
        <w:ind w:left="851"/>
        <w:rPr>
          <w:sz w:val="24"/>
          <w:szCs w:val="24"/>
        </w:rPr>
      </w:pPr>
      <w:r w:rsidRPr="00050B14">
        <w:rPr>
          <w:sz w:val="24"/>
          <w:szCs w:val="24"/>
        </w:rPr>
        <w:t>Samme dosis anbefales til voksne og ældre.</w:t>
      </w:r>
    </w:p>
    <w:p w14:paraId="60B2D645" w14:textId="77777777" w:rsidR="00404E0F" w:rsidRDefault="00404E0F" w:rsidP="00054B17">
      <w:pPr>
        <w:ind w:left="851"/>
        <w:rPr>
          <w:i/>
          <w:sz w:val="24"/>
          <w:szCs w:val="24"/>
          <w:u w:val="single"/>
        </w:rPr>
      </w:pPr>
    </w:p>
    <w:p w14:paraId="1A662F89" w14:textId="2335C427" w:rsidR="00607AFD" w:rsidRPr="00050B14" w:rsidRDefault="00607AFD" w:rsidP="00054B17">
      <w:pPr>
        <w:ind w:left="851"/>
        <w:rPr>
          <w:sz w:val="24"/>
          <w:szCs w:val="24"/>
        </w:rPr>
      </w:pPr>
      <w:proofErr w:type="spellStart"/>
      <w:r w:rsidRPr="00050B14">
        <w:rPr>
          <w:i/>
          <w:sz w:val="24"/>
          <w:szCs w:val="24"/>
          <w:u w:val="single"/>
        </w:rPr>
        <w:t>Nydiagnosticeret</w:t>
      </w:r>
      <w:proofErr w:type="spellEnd"/>
      <w:r w:rsidRPr="00050B14">
        <w:rPr>
          <w:i/>
          <w:sz w:val="24"/>
          <w:szCs w:val="24"/>
          <w:u w:val="single"/>
        </w:rPr>
        <w:t xml:space="preserve"> lav til </w:t>
      </w:r>
      <w:proofErr w:type="spellStart"/>
      <w:r w:rsidRPr="00050B14">
        <w:rPr>
          <w:i/>
          <w:sz w:val="24"/>
          <w:szCs w:val="24"/>
          <w:u w:val="single"/>
        </w:rPr>
        <w:t>intermediær</w:t>
      </w:r>
      <w:proofErr w:type="spellEnd"/>
      <w:r w:rsidRPr="00050B14">
        <w:rPr>
          <w:i/>
          <w:sz w:val="24"/>
          <w:szCs w:val="24"/>
          <w:u w:val="single"/>
        </w:rPr>
        <w:t xml:space="preserve"> risiko akut </w:t>
      </w:r>
      <w:proofErr w:type="spellStart"/>
      <w:r w:rsidRPr="00050B14">
        <w:rPr>
          <w:i/>
          <w:sz w:val="24"/>
          <w:szCs w:val="24"/>
          <w:u w:val="single"/>
        </w:rPr>
        <w:t>promyelocyt</w:t>
      </w:r>
      <w:proofErr w:type="spellEnd"/>
      <w:r w:rsidRPr="00050B14">
        <w:rPr>
          <w:i/>
          <w:sz w:val="24"/>
          <w:szCs w:val="24"/>
          <w:u w:val="single"/>
        </w:rPr>
        <w:t>-leukæmi (APL)</w:t>
      </w:r>
      <w:r w:rsidRPr="00050B14">
        <w:rPr>
          <w:sz w:val="24"/>
          <w:szCs w:val="24"/>
        </w:rPr>
        <w:t xml:space="preserve"> </w:t>
      </w:r>
    </w:p>
    <w:p w14:paraId="05D5C169" w14:textId="77777777" w:rsidR="00404E0F" w:rsidRDefault="00404E0F" w:rsidP="00054B17">
      <w:pPr>
        <w:ind w:left="851"/>
        <w:rPr>
          <w:i/>
          <w:sz w:val="24"/>
          <w:szCs w:val="24"/>
        </w:rPr>
      </w:pPr>
    </w:p>
    <w:p w14:paraId="5D3A5357" w14:textId="47D3078F" w:rsidR="00607AFD" w:rsidRPr="00050B14" w:rsidRDefault="00607AFD" w:rsidP="00054B17">
      <w:pPr>
        <w:ind w:left="851"/>
        <w:rPr>
          <w:sz w:val="24"/>
          <w:szCs w:val="24"/>
        </w:rPr>
      </w:pPr>
      <w:r w:rsidRPr="00050B14">
        <w:rPr>
          <w:i/>
          <w:sz w:val="24"/>
          <w:szCs w:val="24"/>
        </w:rPr>
        <w:t>Induktionsbehandling</w:t>
      </w:r>
    </w:p>
    <w:p w14:paraId="219C26C5" w14:textId="4CADE811"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indgives intravenøst dagligt i en dosis på 0,15 mg/kg/dag, indtil der opnås komplet remission. Hvis der ikke er opnået komplet remission på dag 60, skal behandlingen seponeres.</w:t>
      </w:r>
    </w:p>
    <w:p w14:paraId="7E881832" w14:textId="77777777" w:rsidR="00607AFD" w:rsidRPr="00050B14" w:rsidRDefault="00607AFD" w:rsidP="00054B17">
      <w:pPr>
        <w:ind w:left="851"/>
        <w:rPr>
          <w:sz w:val="24"/>
          <w:szCs w:val="24"/>
        </w:rPr>
      </w:pPr>
    </w:p>
    <w:p w14:paraId="4615450D" w14:textId="77777777" w:rsidR="00607AFD" w:rsidRPr="00050B14" w:rsidRDefault="00607AFD" w:rsidP="00054B17">
      <w:pPr>
        <w:ind w:left="851"/>
        <w:rPr>
          <w:sz w:val="24"/>
          <w:szCs w:val="24"/>
        </w:rPr>
      </w:pPr>
      <w:r w:rsidRPr="00050B14">
        <w:rPr>
          <w:i/>
          <w:sz w:val="24"/>
          <w:szCs w:val="24"/>
        </w:rPr>
        <w:t>Konsolidering</w:t>
      </w:r>
    </w:p>
    <w:p w14:paraId="3906EC8C" w14:textId="24856502"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indgives intravenøst 5 dage om ugen i en dosis på 0,15</w:t>
      </w:r>
      <w:r w:rsidR="00E47EC2">
        <w:rPr>
          <w:sz w:val="24"/>
          <w:szCs w:val="24"/>
        </w:rPr>
        <w:t> </w:t>
      </w:r>
      <w:r w:rsidRPr="00050B14">
        <w:rPr>
          <w:sz w:val="24"/>
          <w:szCs w:val="24"/>
        </w:rPr>
        <w:t>mg/kg/dag. Behandlingen skal fortsættes i 4 uger med behandling og 4 uger uden, i alt 4 cyklusser.</w:t>
      </w:r>
    </w:p>
    <w:p w14:paraId="59AD951E" w14:textId="77777777" w:rsidR="00607AFD" w:rsidRPr="00050B14" w:rsidRDefault="00607AFD" w:rsidP="00054B17">
      <w:pPr>
        <w:ind w:left="851"/>
        <w:rPr>
          <w:sz w:val="24"/>
          <w:szCs w:val="24"/>
        </w:rPr>
      </w:pPr>
    </w:p>
    <w:p w14:paraId="733E8D11" w14:textId="77777777" w:rsidR="00607AFD" w:rsidRPr="00050B14" w:rsidRDefault="00607AFD" w:rsidP="00054B17">
      <w:pPr>
        <w:ind w:left="851"/>
        <w:rPr>
          <w:i/>
          <w:sz w:val="24"/>
          <w:szCs w:val="24"/>
          <w:u w:val="single"/>
        </w:rPr>
      </w:pPr>
      <w:r w:rsidRPr="00050B14">
        <w:rPr>
          <w:i/>
          <w:sz w:val="24"/>
          <w:szCs w:val="24"/>
          <w:u w:val="single"/>
        </w:rPr>
        <w:t xml:space="preserve">Recidiverende/refraktær akut </w:t>
      </w:r>
      <w:proofErr w:type="spellStart"/>
      <w:r w:rsidRPr="00050B14">
        <w:rPr>
          <w:i/>
          <w:sz w:val="24"/>
          <w:szCs w:val="24"/>
          <w:u w:val="single"/>
        </w:rPr>
        <w:t>promyelocyt</w:t>
      </w:r>
      <w:proofErr w:type="spellEnd"/>
      <w:r w:rsidRPr="00050B14">
        <w:rPr>
          <w:i/>
          <w:sz w:val="24"/>
          <w:szCs w:val="24"/>
          <w:u w:val="single"/>
        </w:rPr>
        <w:t>-leukæmi (APL)</w:t>
      </w:r>
    </w:p>
    <w:p w14:paraId="41B6B7F7" w14:textId="77777777" w:rsidR="00607AFD" w:rsidRPr="00050B14" w:rsidRDefault="00607AFD" w:rsidP="00054B17">
      <w:pPr>
        <w:ind w:left="851"/>
        <w:rPr>
          <w:i/>
          <w:sz w:val="24"/>
          <w:szCs w:val="24"/>
        </w:rPr>
      </w:pPr>
    </w:p>
    <w:p w14:paraId="19BC6310" w14:textId="77777777" w:rsidR="00607AFD" w:rsidRPr="00050B14" w:rsidRDefault="00607AFD" w:rsidP="00054B17">
      <w:pPr>
        <w:ind w:left="851"/>
        <w:rPr>
          <w:i/>
          <w:sz w:val="24"/>
          <w:szCs w:val="24"/>
        </w:rPr>
      </w:pPr>
      <w:r w:rsidRPr="00050B14">
        <w:rPr>
          <w:i/>
          <w:sz w:val="24"/>
          <w:szCs w:val="24"/>
        </w:rPr>
        <w:t>Induktionsbehandling</w:t>
      </w:r>
    </w:p>
    <w:p w14:paraId="6B31189A" w14:textId="62B5CB8F"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indgives intravenøst dagligt i en fast dosis på 0,15</w:t>
      </w:r>
      <w:r w:rsidR="00E47EC2">
        <w:rPr>
          <w:sz w:val="24"/>
          <w:szCs w:val="24"/>
        </w:rPr>
        <w:t> </w:t>
      </w:r>
      <w:r w:rsidRPr="00050B14">
        <w:rPr>
          <w:sz w:val="24"/>
          <w:szCs w:val="24"/>
        </w:rPr>
        <w:t xml:space="preserve">mg/kg/dag, indtil komplet remission er opnået (mindre end 5% </w:t>
      </w:r>
      <w:proofErr w:type="spellStart"/>
      <w:r w:rsidRPr="00050B14">
        <w:rPr>
          <w:sz w:val="24"/>
          <w:szCs w:val="24"/>
        </w:rPr>
        <w:t>blastceller</w:t>
      </w:r>
      <w:proofErr w:type="spellEnd"/>
      <w:r w:rsidRPr="00050B14">
        <w:rPr>
          <w:sz w:val="24"/>
          <w:szCs w:val="24"/>
        </w:rPr>
        <w:t xml:space="preserve"> i cellulær knoglemarv og ingen evidens på leukæmiceller). Hvis der ikke er opnået komplet remission inden 50 dage, skal behandlingen seponeres.</w:t>
      </w:r>
    </w:p>
    <w:p w14:paraId="5589CA33" w14:textId="77777777" w:rsidR="00607AFD" w:rsidRPr="00050B14" w:rsidRDefault="00607AFD" w:rsidP="00054B17">
      <w:pPr>
        <w:ind w:left="851"/>
        <w:rPr>
          <w:sz w:val="24"/>
          <w:szCs w:val="24"/>
        </w:rPr>
      </w:pPr>
    </w:p>
    <w:p w14:paraId="221EE2EB" w14:textId="77777777" w:rsidR="00607AFD" w:rsidRPr="00050B14" w:rsidRDefault="00607AFD" w:rsidP="00054B17">
      <w:pPr>
        <w:ind w:left="851"/>
        <w:rPr>
          <w:i/>
          <w:iCs/>
          <w:sz w:val="24"/>
          <w:szCs w:val="24"/>
        </w:rPr>
      </w:pPr>
      <w:r w:rsidRPr="00050B14">
        <w:rPr>
          <w:i/>
          <w:iCs/>
          <w:sz w:val="24"/>
          <w:szCs w:val="24"/>
        </w:rPr>
        <w:t>Konsolidering</w:t>
      </w:r>
    </w:p>
    <w:p w14:paraId="15F4036D" w14:textId="734F0955" w:rsidR="00607AFD" w:rsidRPr="00050B14" w:rsidRDefault="00607AFD" w:rsidP="00054B17">
      <w:pPr>
        <w:ind w:left="851"/>
        <w:rPr>
          <w:sz w:val="24"/>
          <w:szCs w:val="24"/>
        </w:rPr>
      </w:pPr>
      <w:r w:rsidRPr="00050B14">
        <w:rPr>
          <w:sz w:val="24"/>
          <w:szCs w:val="24"/>
        </w:rPr>
        <w:t>Konsolideringsbehandling skal begyndes 3 til 4 uger efter afslutning af induktions</w:t>
      </w:r>
      <w:r w:rsidR="00E47EC2">
        <w:rPr>
          <w:sz w:val="24"/>
          <w:szCs w:val="24"/>
        </w:rPr>
        <w:softHyphen/>
      </w:r>
      <w:r w:rsidRPr="00050B14">
        <w:rPr>
          <w:sz w:val="24"/>
          <w:szCs w:val="24"/>
        </w:rPr>
        <w:t xml:space="preserve">behandlingen. </w:t>
      </w: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indgives intravenøst 5 dage om ugen i en dosis på 0,15 mg/kg/dag, efterfulgt af 2 dages pause, gentaget for 5 uger, i alt 25 doser.</w:t>
      </w:r>
    </w:p>
    <w:p w14:paraId="4D342CF6" w14:textId="77777777" w:rsidR="00607AFD" w:rsidRPr="00050B14" w:rsidRDefault="00607AFD" w:rsidP="00054B17">
      <w:pPr>
        <w:ind w:left="851"/>
        <w:rPr>
          <w:sz w:val="24"/>
          <w:szCs w:val="24"/>
        </w:rPr>
      </w:pPr>
    </w:p>
    <w:p w14:paraId="65ADB454" w14:textId="77777777" w:rsidR="00607AFD" w:rsidRPr="00050B14" w:rsidRDefault="00607AFD" w:rsidP="00054B17">
      <w:pPr>
        <w:ind w:left="851"/>
        <w:rPr>
          <w:sz w:val="24"/>
          <w:szCs w:val="24"/>
          <w:u w:val="single"/>
        </w:rPr>
      </w:pPr>
      <w:r w:rsidRPr="00050B14">
        <w:rPr>
          <w:i/>
          <w:sz w:val="24"/>
          <w:szCs w:val="24"/>
          <w:u w:val="single"/>
        </w:rPr>
        <w:t>Dosisudsættelse, -justering og -genoptagelse</w:t>
      </w:r>
    </w:p>
    <w:p w14:paraId="53EBE7FC" w14:textId="77777777" w:rsidR="00607AFD" w:rsidRPr="00050B14" w:rsidRDefault="00607AFD" w:rsidP="00054B17">
      <w:pPr>
        <w:ind w:left="851"/>
        <w:rPr>
          <w:sz w:val="24"/>
          <w:szCs w:val="24"/>
          <w:u w:val="single"/>
        </w:rPr>
      </w:pPr>
    </w:p>
    <w:p w14:paraId="1C2F96D9" w14:textId="5EF413C2"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-terapi skal afbrydes midlertidigt, før behandlingens planlagte afslutning, når end der observeres en toksicitetsgrad på 3 eller derover iht. </w:t>
      </w:r>
      <w:r w:rsidRPr="00050B14">
        <w:rPr>
          <w:i/>
          <w:iCs/>
          <w:sz w:val="24"/>
          <w:szCs w:val="24"/>
        </w:rPr>
        <w:t xml:space="preserve">National Cancer Institute Common </w:t>
      </w:r>
      <w:proofErr w:type="spellStart"/>
      <w:r w:rsidRPr="00050B14">
        <w:rPr>
          <w:i/>
          <w:iCs/>
          <w:sz w:val="24"/>
          <w:szCs w:val="24"/>
        </w:rPr>
        <w:t>Toxicity</w:t>
      </w:r>
      <w:proofErr w:type="spellEnd"/>
      <w:r w:rsidRPr="00050B14">
        <w:rPr>
          <w:i/>
          <w:iCs/>
          <w:sz w:val="24"/>
          <w:szCs w:val="24"/>
        </w:rPr>
        <w:t xml:space="preserve"> </w:t>
      </w:r>
      <w:proofErr w:type="spellStart"/>
      <w:r w:rsidRPr="00050B14">
        <w:rPr>
          <w:i/>
          <w:iCs/>
          <w:sz w:val="24"/>
          <w:szCs w:val="24"/>
        </w:rPr>
        <w:t>Criteria</w:t>
      </w:r>
      <w:proofErr w:type="spellEnd"/>
      <w:r w:rsidRPr="00050B14">
        <w:rPr>
          <w:sz w:val="24"/>
          <w:szCs w:val="24"/>
        </w:rPr>
        <w:t xml:space="preserve">, hvis dette vurderes at have relation til </w:t>
      </w: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-behandlingen. Hos patienter, der oplever sådanne reaktioner, vurderet som relateret til </w:t>
      </w:r>
      <w:proofErr w:type="spellStart"/>
      <w:r w:rsidRPr="00050B14">
        <w:rPr>
          <w:sz w:val="24"/>
          <w:szCs w:val="24"/>
        </w:rPr>
        <w:t>arsentrioxid</w:t>
      </w:r>
      <w:proofErr w:type="spellEnd"/>
      <w:r w:rsidRPr="00050B14">
        <w:rPr>
          <w:sz w:val="24"/>
          <w:szCs w:val="24"/>
        </w:rPr>
        <w:t xml:space="preserve">, må behandlingen først genoptages, når den toksiske hændelse er forsvundet, eller den anomali, der forårsagede afbrydelsen, er vendt tilbage til </w:t>
      </w:r>
      <w:r w:rsidRPr="00050B14">
        <w:rPr>
          <w:i/>
          <w:iCs/>
          <w:sz w:val="24"/>
          <w:szCs w:val="24"/>
        </w:rPr>
        <w:t>baseline</w:t>
      </w:r>
      <w:r w:rsidRPr="00050B14">
        <w:rPr>
          <w:sz w:val="24"/>
          <w:szCs w:val="24"/>
        </w:rPr>
        <w:t>-status. I sådanne tilfælde skal behandlingen genoptages med 50 % af den forudgående daglige dosis. Hvis den toksiske hændelse ikke genopstår inden for 7 dage efter genoptagelse af behandlingen med den reducerede dosis, kan den daglige dosis øges til 100</w:t>
      </w:r>
      <w:r w:rsidR="00E47EC2">
        <w:rPr>
          <w:sz w:val="24"/>
          <w:szCs w:val="24"/>
        </w:rPr>
        <w:t> </w:t>
      </w:r>
      <w:r w:rsidRPr="00050B14">
        <w:rPr>
          <w:sz w:val="24"/>
          <w:szCs w:val="24"/>
        </w:rPr>
        <w:t>% af den oprindelige dosis. Patienter, der oplever en gentagelse af toksiciteten, skal tages ud af behandlingen.</w:t>
      </w:r>
    </w:p>
    <w:p w14:paraId="68BAD6AD" w14:textId="77777777" w:rsidR="00607AFD" w:rsidRPr="00050B14" w:rsidRDefault="00607AFD" w:rsidP="00054B17">
      <w:pPr>
        <w:ind w:left="851"/>
        <w:rPr>
          <w:sz w:val="24"/>
          <w:szCs w:val="24"/>
        </w:rPr>
      </w:pPr>
    </w:p>
    <w:p w14:paraId="62CA8E80" w14:textId="77777777" w:rsidR="00607AFD" w:rsidRPr="00050B14" w:rsidRDefault="00607AFD" w:rsidP="00054B17">
      <w:pPr>
        <w:ind w:left="851"/>
        <w:rPr>
          <w:sz w:val="24"/>
          <w:szCs w:val="24"/>
        </w:rPr>
      </w:pPr>
      <w:r w:rsidRPr="00050B14">
        <w:rPr>
          <w:sz w:val="24"/>
          <w:szCs w:val="24"/>
        </w:rPr>
        <w:lastRenderedPageBreak/>
        <w:t xml:space="preserve">Se pkt. 4.4 for ekg, elektrolytafvigelser samt </w:t>
      </w:r>
      <w:proofErr w:type="spellStart"/>
      <w:r w:rsidRPr="00050B14">
        <w:rPr>
          <w:sz w:val="24"/>
          <w:szCs w:val="24"/>
        </w:rPr>
        <w:t>hepatotoksicitet</w:t>
      </w:r>
      <w:proofErr w:type="spellEnd"/>
    </w:p>
    <w:p w14:paraId="0FC9B4AC" w14:textId="77777777" w:rsidR="00607AFD" w:rsidRPr="00050B14" w:rsidRDefault="00607AFD" w:rsidP="00054B17">
      <w:pPr>
        <w:ind w:left="851"/>
        <w:rPr>
          <w:sz w:val="24"/>
          <w:szCs w:val="24"/>
        </w:rPr>
      </w:pPr>
    </w:p>
    <w:p w14:paraId="4824DABD" w14:textId="77777777" w:rsidR="00607AFD" w:rsidRPr="00050B14" w:rsidRDefault="00607AFD" w:rsidP="00054B17">
      <w:pPr>
        <w:ind w:left="851"/>
        <w:rPr>
          <w:sz w:val="24"/>
          <w:szCs w:val="24"/>
        </w:rPr>
      </w:pPr>
      <w:r w:rsidRPr="00050B14">
        <w:rPr>
          <w:i/>
          <w:sz w:val="24"/>
          <w:szCs w:val="24"/>
          <w:u w:val="single"/>
        </w:rPr>
        <w:t>Særlige populationer</w:t>
      </w:r>
      <w:r w:rsidRPr="00050B14">
        <w:rPr>
          <w:sz w:val="24"/>
          <w:szCs w:val="24"/>
        </w:rPr>
        <w:t xml:space="preserve"> </w:t>
      </w:r>
    </w:p>
    <w:p w14:paraId="48E85D9A" w14:textId="77777777" w:rsidR="00607AFD" w:rsidRPr="00050B14" w:rsidRDefault="00607AFD" w:rsidP="00054B17">
      <w:pPr>
        <w:ind w:left="851"/>
        <w:rPr>
          <w:sz w:val="24"/>
          <w:szCs w:val="24"/>
        </w:rPr>
      </w:pPr>
    </w:p>
    <w:p w14:paraId="155BA7BA" w14:textId="77777777" w:rsidR="00607AFD" w:rsidRPr="00050B14" w:rsidRDefault="00607AFD" w:rsidP="00054B17">
      <w:pPr>
        <w:ind w:left="851"/>
        <w:rPr>
          <w:i/>
          <w:sz w:val="24"/>
          <w:szCs w:val="24"/>
        </w:rPr>
      </w:pPr>
      <w:r w:rsidRPr="00050B14">
        <w:rPr>
          <w:i/>
          <w:sz w:val="24"/>
          <w:szCs w:val="24"/>
        </w:rPr>
        <w:t>Nedsat leverfunktion</w:t>
      </w:r>
    </w:p>
    <w:p w14:paraId="783E48AF" w14:textId="440837E7" w:rsidR="00607AFD" w:rsidRPr="00050B14" w:rsidRDefault="00607AFD" w:rsidP="00054B17">
      <w:pPr>
        <w:ind w:left="851"/>
        <w:rPr>
          <w:iCs/>
          <w:sz w:val="24"/>
          <w:szCs w:val="24"/>
        </w:rPr>
      </w:pPr>
      <w:r w:rsidRPr="00050B14">
        <w:rPr>
          <w:iCs/>
          <w:sz w:val="24"/>
          <w:szCs w:val="24"/>
        </w:rPr>
        <w:t xml:space="preserve">Da der ikke foreligger data for alle grupper med nedsat leverfunktion, og da </w:t>
      </w:r>
      <w:proofErr w:type="spellStart"/>
      <w:r w:rsidRPr="00050B14">
        <w:rPr>
          <w:iCs/>
          <w:sz w:val="24"/>
          <w:szCs w:val="24"/>
        </w:rPr>
        <w:t>hepatotoksiske</w:t>
      </w:r>
      <w:proofErr w:type="spellEnd"/>
      <w:r w:rsidRPr="00050B14">
        <w:rPr>
          <w:iCs/>
          <w:sz w:val="24"/>
          <w:szCs w:val="24"/>
        </w:rPr>
        <w:t xml:space="preserve"> virkninger kan forekomme under behandlingen med </w:t>
      </w:r>
      <w:proofErr w:type="spellStart"/>
      <w:r w:rsidRPr="00050B14">
        <w:rPr>
          <w:iCs/>
          <w:sz w:val="24"/>
          <w:szCs w:val="24"/>
        </w:rPr>
        <w:t>Arsentrioxid</w:t>
      </w:r>
      <w:proofErr w:type="spellEnd"/>
      <w:r w:rsidRPr="00050B14">
        <w:rPr>
          <w:iCs/>
          <w:sz w:val="24"/>
          <w:szCs w:val="24"/>
        </w:rPr>
        <w:t xml:space="preserve"> </w:t>
      </w:r>
      <w:r w:rsidR="00E47EC2">
        <w:rPr>
          <w:iCs/>
          <w:sz w:val="24"/>
          <w:szCs w:val="24"/>
        </w:rPr>
        <w:t>"</w:t>
      </w:r>
      <w:proofErr w:type="spellStart"/>
      <w:r w:rsidR="00E47EC2">
        <w:rPr>
          <w:iCs/>
          <w:sz w:val="24"/>
          <w:szCs w:val="24"/>
        </w:rPr>
        <w:t>Tillomed</w:t>
      </w:r>
      <w:proofErr w:type="spellEnd"/>
      <w:r w:rsidR="00E47EC2">
        <w:rPr>
          <w:iCs/>
          <w:sz w:val="24"/>
          <w:szCs w:val="24"/>
        </w:rPr>
        <w:t>"</w:t>
      </w:r>
      <w:r w:rsidRPr="00050B14">
        <w:rPr>
          <w:iCs/>
          <w:sz w:val="24"/>
          <w:szCs w:val="24"/>
        </w:rPr>
        <w:t xml:space="preserve">, tilrådes forsigtighed ved brug af </w:t>
      </w:r>
      <w:proofErr w:type="spellStart"/>
      <w:r w:rsidRPr="00050B14">
        <w:rPr>
          <w:iCs/>
          <w:sz w:val="24"/>
          <w:szCs w:val="24"/>
        </w:rPr>
        <w:t>arsentrioxid</w:t>
      </w:r>
      <w:proofErr w:type="spellEnd"/>
      <w:r w:rsidRPr="00050B14">
        <w:rPr>
          <w:iCs/>
          <w:sz w:val="24"/>
          <w:szCs w:val="24"/>
        </w:rPr>
        <w:t xml:space="preserve"> hos patienter med nedsat leverfunktion (se pkt. 4.4 og 4.8).</w:t>
      </w:r>
    </w:p>
    <w:p w14:paraId="087751AC" w14:textId="77777777" w:rsidR="00607AFD" w:rsidRPr="00050B14" w:rsidRDefault="00607AFD" w:rsidP="00054B17">
      <w:pPr>
        <w:ind w:left="851"/>
        <w:rPr>
          <w:iCs/>
          <w:sz w:val="24"/>
          <w:szCs w:val="24"/>
        </w:rPr>
      </w:pPr>
    </w:p>
    <w:p w14:paraId="6484DCC5" w14:textId="77777777" w:rsidR="00607AFD" w:rsidRPr="00050B14" w:rsidRDefault="00607AFD" w:rsidP="00054B17">
      <w:pPr>
        <w:ind w:left="851"/>
        <w:rPr>
          <w:i/>
          <w:sz w:val="24"/>
          <w:szCs w:val="24"/>
        </w:rPr>
      </w:pPr>
      <w:r w:rsidRPr="00050B14">
        <w:rPr>
          <w:i/>
          <w:sz w:val="24"/>
          <w:szCs w:val="24"/>
        </w:rPr>
        <w:t>Nedsat nyrefunktion</w:t>
      </w:r>
    </w:p>
    <w:p w14:paraId="58164EA0" w14:textId="0B3FECBB" w:rsidR="00607AFD" w:rsidRPr="00050B14" w:rsidRDefault="00607AFD" w:rsidP="00054B17">
      <w:pPr>
        <w:ind w:left="851"/>
        <w:rPr>
          <w:sz w:val="24"/>
          <w:szCs w:val="24"/>
        </w:rPr>
      </w:pPr>
      <w:r w:rsidRPr="00050B14">
        <w:rPr>
          <w:iCs/>
          <w:sz w:val="24"/>
          <w:szCs w:val="24"/>
        </w:rPr>
        <w:t xml:space="preserve">Da der ikke foreligger data for alle grupper med nedsat nyrefunktion, tilrådes forsigtighed ved brug af </w:t>
      </w:r>
      <w:proofErr w:type="spellStart"/>
      <w:r w:rsidRPr="00050B14">
        <w:rPr>
          <w:iCs/>
          <w:sz w:val="24"/>
          <w:szCs w:val="24"/>
        </w:rPr>
        <w:t>Arsentrioxid</w:t>
      </w:r>
      <w:proofErr w:type="spellEnd"/>
      <w:r w:rsidRPr="00050B14">
        <w:rPr>
          <w:iCs/>
          <w:sz w:val="24"/>
          <w:szCs w:val="24"/>
        </w:rPr>
        <w:t xml:space="preserve"> </w:t>
      </w:r>
      <w:r w:rsidR="00E47EC2">
        <w:rPr>
          <w:iCs/>
          <w:sz w:val="24"/>
          <w:szCs w:val="24"/>
        </w:rPr>
        <w:t>"</w:t>
      </w:r>
      <w:proofErr w:type="spellStart"/>
      <w:r w:rsidR="00E47EC2">
        <w:rPr>
          <w:iCs/>
          <w:sz w:val="24"/>
          <w:szCs w:val="24"/>
        </w:rPr>
        <w:t>Tillomed</w:t>
      </w:r>
      <w:proofErr w:type="spellEnd"/>
      <w:r w:rsidR="00E47EC2">
        <w:rPr>
          <w:iCs/>
          <w:sz w:val="24"/>
          <w:szCs w:val="24"/>
        </w:rPr>
        <w:t>"</w:t>
      </w:r>
      <w:r w:rsidRPr="00050B14">
        <w:rPr>
          <w:iCs/>
          <w:sz w:val="24"/>
          <w:szCs w:val="24"/>
        </w:rPr>
        <w:t xml:space="preserve"> hos patienter med nedsat nyrefunktion</w:t>
      </w:r>
      <w:r w:rsidRPr="00050B14">
        <w:rPr>
          <w:sz w:val="24"/>
          <w:szCs w:val="24"/>
        </w:rPr>
        <w:t>.</w:t>
      </w:r>
    </w:p>
    <w:p w14:paraId="6AD340E4" w14:textId="77777777" w:rsidR="00607AFD" w:rsidRPr="00050B14" w:rsidRDefault="00607AFD" w:rsidP="00054B17">
      <w:pPr>
        <w:ind w:left="851"/>
        <w:rPr>
          <w:sz w:val="24"/>
          <w:szCs w:val="24"/>
        </w:rPr>
      </w:pPr>
    </w:p>
    <w:p w14:paraId="456D52D4" w14:textId="77777777" w:rsidR="00607AFD" w:rsidRPr="00050B14" w:rsidRDefault="00607AFD" w:rsidP="00054B17">
      <w:pPr>
        <w:ind w:left="851"/>
        <w:rPr>
          <w:sz w:val="24"/>
          <w:szCs w:val="24"/>
        </w:rPr>
      </w:pPr>
      <w:r w:rsidRPr="00050B14">
        <w:rPr>
          <w:i/>
          <w:sz w:val="24"/>
          <w:szCs w:val="24"/>
        </w:rPr>
        <w:t xml:space="preserve">Pædiatrisk population </w:t>
      </w:r>
    </w:p>
    <w:p w14:paraId="0E0F6D5B" w14:textId="1F30BA29"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sikkerhed og virkning hos børn i alderen op til 17 år er ikke klarlagt. De foreliggende data for børn i alderen 5 til 16 år er beskrevet i pkt. 5.1, men der kan ikke gives nogen anbefalinger vedrørende dosering. Der foreligger ingen data for børn under 5</w:t>
      </w:r>
      <w:r w:rsidR="00E47EC2">
        <w:rPr>
          <w:sz w:val="24"/>
          <w:szCs w:val="24"/>
        </w:rPr>
        <w:t> </w:t>
      </w:r>
      <w:r w:rsidRPr="00050B14">
        <w:rPr>
          <w:sz w:val="24"/>
          <w:szCs w:val="24"/>
        </w:rPr>
        <w:t>år.</w:t>
      </w:r>
    </w:p>
    <w:p w14:paraId="00E2E37A" w14:textId="77777777" w:rsidR="00607AFD" w:rsidRPr="00050B14" w:rsidRDefault="00607AFD" w:rsidP="00054B17">
      <w:pPr>
        <w:ind w:left="851"/>
        <w:rPr>
          <w:sz w:val="24"/>
          <w:szCs w:val="24"/>
        </w:rPr>
      </w:pPr>
    </w:p>
    <w:p w14:paraId="1B3D6144" w14:textId="77777777" w:rsidR="00607AFD" w:rsidRPr="00050B14" w:rsidRDefault="00607AFD" w:rsidP="00054B17">
      <w:pPr>
        <w:ind w:left="851"/>
        <w:rPr>
          <w:sz w:val="24"/>
          <w:szCs w:val="24"/>
          <w:u w:val="single"/>
        </w:rPr>
      </w:pPr>
      <w:r w:rsidRPr="00050B14">
        <w:rPr>
          <w:sz w:val="24"/>
          <w:szCs w:val="24"/>
          <w:u w:val="single"/>
        </w:rPr>
        <w:t>Administration</w:t>
      </w:r>
    </w:p>
    <w:p w14:paraId="6CAB8C21" w14:textId="1DAD7B9F"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indgives intravenøst over 1-2 timer. Infusionsvarigheden kan forlænges op til 4 timer, hvis der observeres vasomotoriske reaktioner. Der er ikke behov for et centralt venekateter. Patienterne skal indlægges ved behandlingens begyndelse på grund af sygdomssymptomer og for at sikre tilstrækkelig monitorering.</w:t>
      </w:r>
    </w:p>
    <w:p w14:paraId="0C2BC64A" w14:textId="77777777" w:rsidR="00607AFD" w:rsidRPr="00050B14" w:rsidRDefault="00607AFD" w:rsidP="00054B17">
      <w:pPr>
        <w:ind w:left="851"/>
        <w:rPr>
          <w:sz w:val="24"/>
          <w:szCs w:val="24"/>
        </w:rPr>
      </w:pPr>
    </w:p>
    <w:p w14:paraId="0662BD28" w14:textId="77777777" w:rsidR="00607AFD" w:rsidRPr="00050B14" w:rsidRDefault="00607AFD" w:rsidP="00054B17">
      <w:pPr>
        <w:ind w:left="851"/>
        <w:rPr>
          <w:sz w:val="24"/>
          <w:szCs w:val="24"/>
        </w:rPr>
      </w:pPr>
      <w:r w:rsidRPr="00050B14">
        <w:rPr>
          <w:sz w:val="24"/>
          <w:szCs w:val="24"/>
        </w:rPr>
        <w:t>For instruktioner om fortynding af lægemidlet før administration, se pkt. 6.6.</w:t>
      </w:r>
    </w:p>
    <w:p w14:paraId="781939B2" w14:textId="77777777" w:rsidR="009260DE" w:rsidRPr="00050B14" w:rsidRDefault="009260DE" w:rsidP="009260DE">
      <w:pPr>
        <w:tabs>
          <w:tab w:val="left" w:pos="851"/>
        </w:tabs>
        <w:ind w:left="851"/>
        <w:rPr>
          <w:sz w:val="24"/>
          <w:szCs w:val="24"/>
        </w:rPr>
      </w:pPr>
    </w:p>
    <w:p w14:paraId="7AC75FEA" w14:textId="77777777" w:rsidR="009260DE" w:rsidRPr="00050B14" w:rsidRDefault="009260DE" w:rsidP="009260DE">
      <w:pPr>
        <w:tabs>
          <w:tab w:val="left" w:pos="851"/>
        </w:tabs>
        <w:ind w:left="851" w:hanging="851"/>
        <w:rPr>
          <w:b/>
          <w:sz w:val="24"/>
          <w:szCs w:val="24"/>
        </w:rPr>
      </w:pPr>
      <w:r w:rsidRPr="00050B14">
        <w:rPr>
          <w:b/>
          <w:sz w:val="24"/>
          <w:szCs w:val="24"/>
        </w:rPr>
        <w:t>4.3</w:t>
      </w:r>
      <w:r w:rsidRPr="00050B14">
        <w:rPr>
          <w:b/>
          <w:sz w:val="24"/>
          <w:szCs w:val="24"/>
        </w:rPr>
        <w:tab/>
        <w:t>Kontraindikationer</w:t>
      </w:r>
    </w:p>
    <w:p w14:paraId="04D8EC09" w14:textId="77777777" w:rsidR="00607AFD" w:rsidRPr="00050B14" w:rsidRDefault="00607AFD" w:rsidP="00054B17">
      <w:pPr>
        <w:ind w:left="851"/>
        <w:rPr>
          <w:sz w:val="24"/>
          <w:szCs w:val="24"/>
        </w:rPr>
      </w:pPr>
      <w:r w:rsidRPr="00050B14">
        <w:rPr>
          <w:sz w:val="24"/>
          <w:szCs w:val="24"/>
        </w:rPr>
        <w:t>Overfølsomhed over for det aktive stof eller over for et eller flere af hjælpestofferne anført i pkt. 6.1.</w:t>
      </w:r>
    </w:p>
    <w:p w14:paraId="171F68F8" w14:textId="77777777" w:rsidR="009260DE" w:rsidRPr="00050B14" w:rsidRDefault="009260DE" w:rsidP="009260DE">
      <w:pPr>
        <w:tabs>
          <w:tab w:val="left" w:pos="851"/>
        </w:tabs>
        <w:ind w:left="851"/>
        <w:rPr>
          <w:sz w:val="24"/>
          <w:szCs w:val="24"/>
        </w:rPr>
      </w:pPr>
    </w:p>
    <w:p w14:paraId="2B0AB96D" w14:textId="77777777" w:rsidR="009260DE" w:rsidRPr="00050B14" w:rsidRDefault="009260DE" w:rsidP="009260DE">
      <w:pPr>
        <w:tabs>
          <w:tab w:val="left" w:pos="851"/>
        </w:tabs>
        <w:ind w:left="851" w:hanging="851"/>
        <w:rPr>
          <w:b/>
          <w:sz w:val="24"/>
          <w:szCs w:val="24"/>
        </w:rPr>
      </w:pPr>
      <w:r w:rsidRPr="00050B14">
        <w:rPr>
          <w:b/>
          <w:sz w:val="24"/>
          <w:szCs w:val="24"/>
        </w:rPr>
        <w:t>4.4</w:t>
      </w:r>
      <w:r w:rsidRPr="00050B14">
        <w:rPr>
          <w:b/>
          <w:sz w:val="24"/>
          <w:szCs w:val="24"/>
        </w:rPr>
        <w:tab/>
        <w:t>Særlige advarsler og forsigtighedsregler vedrørende brugen</w:t>
      </w:r>
    </w:p>
    <w:p w14:paraId="31C3FADB" w14:textId="77777777" w:rsidR="00607AFD" w:rsidRPr="00050B14" w:rsidRDefault="00607AFD" w:rsidP="00054B17">
      <w:pPr>
        <w:ind w:left="851"/>
        <w:rPr>
          <w:sz w:val="24"/>
          <w:szCs w:val="24"/>
          <w:lang w:eastAsia="en-GB"/>
        </w:rPr>
      </w:pPr>
      <w:r w:rsidRPr="00050B14">
        <w:rPr>
          <w:sz w:val="24"/>
          <w:szCs w:val="24"/>
        </w:rPr>
        <w:t xml:space="preserve">Klinisk ustabile patienter med akut </w:t>
      </w:r>
      <w:proofErr w:type="spellStart"/>
      <w:r w:rsidRPr="00050B14">
        <w:rPr>
          <w:sz w:val="24"/>
          <w:szCs w:val="24"/>
        </w:rPr>
        <w:t>promyelocyt</w:t>
      </w:r>
      <w:proofErr w:type="spellEnd"/>
      <w:r w:rsidRPr="00050B14">
        <w:rPr>
          <w:sz w:val="24"/>
          <w:szCs w:val="24"/>
        </w:rPr>
        <w:t xml:space="preserve">-leukæmi (APL) er specielt udsatte og vil kræve hyppigere monitorering af elektrolyt- og </w:t>
      </w:r>
      <w:proofErr w:type="spellStart"/>
      <w:r w:rsidRPr="00050B14">
        <w:rPr>
          <w:sz w:val="24"/>
          <w:szCs w:val="24"/>
        </w:rPr>
        <w:t>glykæmiske</w:t>
      </w:r>
      <w:proofErr w:type="spellEnd"/>
      <w:r w:rsidRPr="00050B14">
        <w:rPr>
          <w:sz w:val="24"/>
          <w:szCs w:val="24"/>
        </w:rPr>
        <w:t xml:space="preserve"> niveauer samt hyppigere hæmatologiske, </w:t>
      </w:r>
      <w:proofErr w:type="spellStart"/>
      <w:r w:rsidRPr="00050B14">
        <w:rPr>
          <w:sz w:val="24"/>
          <w:szCs w:val="24"/>
        </w:rPr>
        <w:t>hepatiske</w:t>
      </w:r>
      <w:proofErr w:type="spellEnd"/>
      <w:r w:rsidRPr="00050B14">
        <w:rPr>
          <w:sz w:val="24"/>
          <w:szCs w:val="24"/>
        </w:rPr>
        <w:t xml:space="preserve">, </w:t>
      </w:r>
      <w:proofErr w:type="spellStart"/>
      <w:r w:rsidRPr="00050B14">
        <w:rPr>
          <w:sz w:val="24"/>
          <w:szCs w:val="24"/>
        </w:rPr>
        <w:t>renale</w:t>
      </w:r>
      <w:proofErr w:type="spellEnd"/>
      <w:r w:rsidRPr="00050B14">
        <w:rPr>
          <w:sz w:val="24"/>
          <w:szCs w:val="24"/>
        </w:rPr>
        <w:t xml:space="preserve"> og koagulationsparameteranalyser.</w:t>
      </w:r>
    </w:p>
    <w:p w14:paraId="467B803F" w14:textId="77777777" w:rsidR="00607AFD" w:rsidRPr="00050B14" w:rsidRDefault="00607AFD" w:rsidP="00054B17">
      <w:pPr>
        <w:ind w:left="851"/>
        <w:rPr>
          <w:sz w:val="24"/>
          <w:szCs w:val="24"/>
        </w:rPr>
      </w:pPr>
    </w:p>
    <w:p w14:paraId="0AF3BED1" w14:textId="77777777" w:rsidR="00607AFD" w:rsidRPr="00050B14" w:rsidRDefault="00607AFD" w:rsidP="00054B17">
      <w:pPr>
        <w:ind w:left="851"/>
        <w:rPr>
          <w:sz w:val="24"/>
          <w:szCs w:val="24"/>
        </w:rPr>
      </w:pPr>
      <w:r w:rsidRPr="00050B14">
        <w:rPr>
          <w:sz w:val="24"/>
          <w:szCs w:val="24"/>
          <w:u w:val="single"/>
        </w:rPr>
        <w:t>Leukocyt-aktiveringssyndrom (APL-differentieringssyndrom)</w:t>
      </w:r>
      <w:r w:rsidRPr="00050B14">
        <w:rPr>
          <w:sz w:val="24"/>
          <w:szCs w:val="24"/>
        </w:rPr>
        <w:t xml:space="preserve"> </w:t>
      </w:r>
    </w:p>
    <w:p w14:paraId="43EC07CE" w14:textId="2B6278D5" w:rsidR="00607AFD" w:rsidRPr="00050B14" w:rsidRDefault="00607AFD" w:rsidP="00054B17">
      <w:pPr>
        <w:ind w:left="851"/>
        <w:rPr>
          <w:sz w:val="24"/>
          <w:szCs w:val="24"/>
        </w:rPr>
      </w:pPr>
      <w:r w:rsidRPr="00050B14">
        <w:rPr>
          <w:sz w:val="24"/>
          <w:szCs w:val="24"/>
        </w:rPr>
        <w:t xml:space="preserve">27 % af patienter med recidiverende/refraktær APL, behandlet med </w:t>
      </w:r>
      <w:proofErr w:type="spellStart"/>
      <w:r w:rsidRPr="00050B14">
        <w:rPr>
          <w:sz w:val="24"/>
          <w:szCs w:val="24"/>
        </w:rPr>
        <w:t>arsentrioxid</w:t>
      </w:r>
      <w:proofErr w:type="spellEnd"/>
      <w:r w:rsidRPr="00050B14">
        <w:rPr>
          <w:sz w:val="24"/>
          <w:szCs w:val="24"/>
        </w:rPr>
        <w:t xml:space="preserve">, har oplevet symptomer svarende til et syndrom, der kaldes </w:t>
      </w:r>
      <w:proofErr w:type="spellStart"/>
      <w:r w:rsidRPr="00050B14">
        <w:rPr>
          <w:sz w:val="24"/>
          <w:szCs w:val="24"/>
        </w:rPr>
        <w:t>retinoinsyre</w:t>
      </w:r>
      <w:proofErr w:type="spellEnd"/>
      <w:r w:rsidRPr="00050B14">
        <w:rPr>
          <w:sz w:val="24"/>
          <w:szCs w:val="24"/>
        </w:rPr>
        <w:t xml:space="preserve">-APL (RA-APL) eller APL-differentieringssyndrom, kendetegnet ved feber, dyspnø, øget vægt, </w:t>
      </w:r>
      <w:proofErr w:type="spellStart"/>
      <w:r w:rsidRPr="00050B14">
        <w:rPr>
          <w:sz w:val="24"/>
          <w:szCs w:val="24"/>
        </w:rPr>
        <w:t>lungeinfiltrater</w:t>
      </w:r>
      <w:proofErr w:type="spellEnd"/>
      <w:r w:rsidRPr="00050B14">
        <w:rPr>
          <w:sz w:val="24"/>
          <w:szCs w:val="24"/>
        </w:rPr>
        <w:t xml:space="preserve"> og </w:t>
      </w:r>
      <w:proofErr w:type="spellStart"/>
      <w:r w:rsidRPr="00050B14">
        <w:rPr>
          <w:sz w:val="24"/>
          <w:szCs w:val="24"/>
        </w:rPr>
        <w:t>pleura</w:t>
      </w:r>
      <w:proofErr w:type="spellEnd"/>
      <w:r w:rsidRPr="00050B14">
        <w:rPr>
          <w:sz w:val="24"/>
          <w:szCs w:val="24"/>
        </w:rPr>
        <w:t xml:space="preserve">- eller </w:t>
      </w:r>
      <w:proofErr w:type="spellStart"/>
      <w:r w:rsidRPr="00050B14">
        <w:rPr>
          <w:sz w:val="24"/>
          <w:szCs w:val="24"/>
        </w:rPr>
        <w:t>perikardie-effusioner</w:t>
      </w:r>
      <w:proofErr w:type="spellEnd"/>
      <w:r w:rsidRPr="00050B14">
        <w:rPr>
          <w:sz w:val="24"/>
          <w:szCs w:val="24"/>
        </w:rPr>
        <w:t xml:space="preserve">, med eller uden leukocytose. Dette syndrom kan være dødeligt. Hos </w:t>
      </w:r>
      <w:proofErr w:type="spellStart"/>
      <w:r w:rsidRPr="00050B14">
        <w:rPr>
          <w:sz w:val="24"/>
          <w:szCs w:val="24"/>
        </w:rPr>
        <w:t>nydiagnosticerede</w:t>
      </w:r>
      <w:proofErr w:type="spellEnd"/>
      <w:r w:rsidRPr="00050B14">
        <w:rPr>
          <w:sz w:val="24"/>
          <w:szCs w:val="24"/>
        </w:rPr>
        <w:t xml:space="preserve"> APL-patienter i behandling med </w:t>
      </w:r>
      <w:proofErr w:type="spellStart"/>
      <w:r w:rsidRPr="00050B14">
        <w:rPr>
          <w:sz w:val="24"/>
          <w:szCs w:val="24"/>
        </w:rPr>
        <w:t>arsentrioxid</w:t>
      </w:r>
      <w:proofErr w:type="spellEnd"/>
      <w:r w:rsidRPr="00050B14">
        <w:rPr>
          <w:sz w:val="24"/>
          <w:szCs w:val="24"/>
        </w:rPr>
        <w:t xml:space="preserve"> og all-</w:t>
      </w:r>
      <w:r w:rsidRPr="00050B14">
        <w:rPr>
          <w:i/>
          <w:iCs/>
          <w:sz w:val="24"/>
          <w:szCs w:val="24"/>
        </w:rPr>
        <w:t>trans</w:t>
      </w:r>
      <w:r w:rsidRPr="00050B14">
        <w:rPr>
          <w:sz w:val="24"/>
          <w:szCs w:val="24"/>
        </w:rPr>
        <w:t>-</w:t>
      </w:r>
      <w:proofErr w:type="spellStart"/>
      <w:r w:rsidRPr="00050B14">
        <w:rPr>
          <w:sz w:val="24"/>
          <w:szCs w:val="24"/>
        </w:rPr>
        <w:t>retinoinsyre</w:t>
      </w:r>
      <w:proofErr w:type="spellEnd"/>
      <w:r w:rsidRPr="00050B14">
        <w:rPr>
          <w:sz w:val="24"/>
          <w:szCs w:val="24"/>
        </w:rPr>
        <w:t xml:space="preserve"> (ATRA) blev RA-APL-syndromet observeret hos 19 %, herunder 5 alvorlige tilfælde. Ved de første tegn, der kan tyde på syndromet (uforklarlig feber, dyspnø og/eller øget vægt, abnorme stetoskopifund på brystet eller røntgenabnormiteter), skal behandlingen med </w:t>
      </w:r>
      <w:proofErr w:type="spellStart"/>
      <w:r w:rsidRPr="00050B14">
        <w:rPr>
          <w:sz w:val="24"/>
          <w:szCs w:val="24"/>
        </w:rPr>
        <w:t>arsentrioxid</w:t>
      </w:r>
      <w:proofErr w:type="spellEnd"/>
      <w:r w:rsidRPr="00050B14">
        <w:rPr>
          <w:sz w:val="24"/>
          <w:szCs w:val="24"/>
        </w:rPr>
        <w:t xml:space="preserve"> afbrydes midlertidigt og behandling med højdosis-steroid (</w:t>
      </w:r>
      <w:proofErr w:type="spellStart"/>
      <w:r w:rsidRPr="00050B14">
        <w:rPr>
          <w:sz w:val="24"/>
          <w:szCs w:val="24"/>
        </w:rPr>
        <w:t>dexamethason</w:t>
      </w:r>
      <w:proofErr w:type="spellEnd"/>
      <w:r w:rsidRPr="00050B14">
        <w:rPr>
          <w:sz w:val="24"/>
          <w:szCs w:val="24"/>
        </w:rPr>
        <w:t xml:space="preserve"> 10 mg intravenøst to gange om dagen) straks påbegyndes, uden hensyntagen til leukocyttælling, og fortsættes i mindst 3 dage eller længere, indtil symptomerne er ophørt. Hvis det er klinisk berettiget/påkrævet, anbefales også samtidig behandling med </w:t>
      </w:r>
      <w:proofErr w:type="spellStart"/>
      <w:r w:rsidRPr="00050B14">
        <w:rPr>
          <w:sz w:val="24"/>
          <w:szCs w:val="24"/>
        </w:rPr>
        <w:t>diuretika</w:t>
      </w:r>
      <w:proofErr w:type="spellEnd"/>
      <w:r w:rsidRPr="00050B14">
        <w:rPr>
          <w:sz w:val="24"/>
          <w:szCs w:val="24"/>
        </w:rPr>
        <w:t xml:space="preserve">. Hos de fleste patienter vil det ikke være nødvendigt at seponere </w:t>
      </w:r>
      <w:proofErr w:type="spellStart"/>
      <w:r w:rsidRPr="00050B14">
        <w:rPr>
          <w:sz w:val="24"/>
          <w:szCs w:val="24"/>
        </w:rPr>
        <w:t>arsentrioxid</w:t>
      </w:r>
      <w:proofErr w:type="spellEnd"/>
      <w:r w:rsidRPr="00050B14">
        <w:rPr>
          <w:sz w:val="24"/>
          <w:szCs w:val="24"/>
        </w:rPr>
        <w:t xml:space="preserve"> permanent under behandling af APL-differentieringssyndrom. Så snart symptomerne er aftaget, kan behandlingen med </w:t>
      </w:r>
      <w:proofErr w:type="spellStart"/>
      <w:r w:rsidRPr="00050B14">
        <w:rPr>
          <w:sz w:val="24"/>
          <w:szCs w:val="24"/>
        </w:rPr>
        <w:t>arsentrioxid</w:t>
      </w:r>
      <w:proofErr w:type="spellEnd"/>
      <w:r w:rsidRPr="00050B14">
        <w:rPr>
          <w:sz w:val="24"/>
          <w:szCs w:val="24"/>
        </w:rPr>
        <w:t xml:space="preserve"> genoptages med 50 % af den tidligere dosis i de første 7 dage. Derefter kan </w:t>
      </w:r>
      <w:proofErr w:type="spellStart"/>
      <w:r w:rsidRPr="00050B14">
        <w:rPr>
          <w:sz w:val="24"/>
          <w:szCs w:val="24"/>
        </w:rPr>
        <w:t>arsentrioxid</w:t>
      </w:r>
      <w:proofErr w:type="spellEnd"/>
      <w:r w:rsidRPr="00050B14">
        <w:rPr>
          <w:sz w:val="24"/>
          <w:szCs w:val="24"/>
        </w:rPr>
        <w:t xml:space="preserve"> genoptages ved den fulde dosering, hvis den tidligere toksicitet ikke forværres. Hvis symptomerne genopstår, skal </w:t>
      </w:r>
      <w:proofErr w:type="spellStart"/>
      <w:r w:rsidRPr="00050B14">
        <w:rPr>
          <w:sz w:val="24"/>
          <w:szCs w:val="24"/>
        </w:rPr>
        <w:t>arsentrioxid</w:t>
      </w:r>
      <w:proofErr w:type="spellEnd"/>
      <w:r w:rsidRPr="00050B14">
        <w:rPr>
          <w:sz w:val="24"/>
          <w:szCs w:val="24"/>
        </w:rPr>
        <w:t xml:space="preserve"> reduceres til den tidligere dosis. For at forhindre udvikling af APL-differentieringssyndrom under induktionsbehandlingen kan </w:t>
      </w:r>
      <w:proofErr w:type="spellStart"/>
      <w:r w:rsidRPr="00050B14">
        <w:rPr>
          <w:sz w:val="24"/>
          <w:szCs w:val="24"/>
        </w:rPr>
        <w:t>prednison</w:t>
      </w:r>
      <w:proofErr w:type="spellEnd"/>
      <w:r w:rsidRPr="00050B14">
        <w:rPr>
          <w:sz w:val="24"/>
          <w:szCs w:val="24"/>
        </w:rPr>
        <w:t xml:space="preserve"> (0,5 mg/kg kropsvægt dagligt i hele induktionsperioden) indgives fra dag 1 af </w:t>
      </w:r>
      <w:proofErr w:type="spellStart"/>
      <w:r w:rsidRPr="00050B14">
        <w:rPr>
          <w:sz w:val="24"/>
          <w:szCs w:val="24"/>
        </w:rPr>
        <w:t>arsentrioxid</w:t>
      </w:r>
      <w:proofErr w:type="spellEnd"/>
      <w:r w:rsidRPr="00050B14">
        <w:rPr>
          <w:sz w:val="24"/>
          <w:szCs w:val="24"/>
        </w:rPr>
        <w:t>-behandlingen til slutningen af induktionsbehandlingen hos APL-patienter. Det anbefales, at der ikke føjes kemoterapi til behandling med steroider, da der ikke er nogen erfaring med indgivelser af både steroider og kemoterapi under behandling af leukocytaktiverings</w:t>
      </w:r>
      <w:r w:rsidR="00E47EC2">
        <w:rPr>
          <w:sz w:val="24"/>
          <w:szCs w:val="24"/>
        </w:rPr>
        <w:softHyphen/>
      </w:r>
      <w:r w:rsidRPr="00050B14">
        <w:rPr>
          <w:sz w:val="24"/>
          <w:szCs w:val="24"/>
        </w:rPr>
        <w:t xml:space="preserve">syndromet som følge af </w:t>
      </w:r>
      <w:proofErr w:type="spellStart"/>
      <w:r w:rsidRPr="00050B14">
        <w:rPr>
          <w:sz w:val="24"/>
          <w:szCs w:val="24"/>
        </w:rPr>
        <w:t>arsentrioxid</w:t>
      </w:r>
      <w:proofErr w:type="spellEnd"/>
      <w:r w:rsidRPr="00050B14">
        <w:rPr>
          <w:sz w:val="24"/>
          <w:szCs w:val="24"/>
        </w:rPr>
        <w:t xml:space="preserve">. Erfaringer efter frigørelse på markedet tyder på, at et tilsvarende syndrom kan forekomme hos patienter med andre former for </w:t>
      </w:r>
      <w:proofErr w:type="spellStart"/>
      <w:r w:rsidRPr="00050B14">
        <w:rPr>
          <w:sz w:val="24"/>
          <w:szCs w:val="24"/>
        </w:rPr>
        <w:t>maligniteter</w:t>
      </w:r>
      <w:proofErr w:type="spellEnd"/>
      <w:r w:rsidRPr="00050B14">
        <w:rPr>
          <w:sz w:val="24"/>
          <w:szCs w:val="24"/>
        </w:rPr>
        <w:t>. Monitorering og styring i forbindelse med disse patienter skal ske som beskrevet ovenfor.</w:t>
      </w:r>
    </w:p>
    <w:p w14:paraId="50F4464C" w14:textId="77777777" w:rsidR="00607AFD" w:rsidRPr="00050B14" w:rsidRDefault="00607AFD" w:rsidP="00054B17">
      <w:pPr>
        <w:ind w:left="851"/>
        <w:rPr>
          <w:sz w:val="24"/>
          <w:szCs w:val="24"/>
        </w:rPr>
      </w:pPr>
    </w:p>
    <w:p w14:paraId="4639B0FE" w14:textId="77777777" w:rsidR="00607AFD" w:rsidRPr="00050B14" w:rsidRDefault="00607AFD" w:rsidP="00054B17">
      <w:pPr>
        <w:ind w:left="851"/>
        <w:rPr>
          <w:sz w:val="24"/>
          <w:szCs w:val="24"/>
          <w:highlight w:val="green"/>
        </w:rPr>
      </w:pPr>
      <w:r w:rsidRPr="00050B14">
        <w:rPr>
          <w:sz w:val="24"/>
          <w:szCs w:val="24"/>
          <w:u w:val="single"/>
        </w:rPr>
        <w:t>Elektrokardiogram (ekg)-anomalier</w:t>
      </w:r>
      <w:r w:rsidRPr="00050B14">
        <w:rPr>
          <w:sz w:val="24"/>
          <w:szCs w:val="24"/>
          <w:highlight w:val="green"/>
        </w:rPr>
        <w:t xml:space="preserve"> </w:t>
      </w:r>
    </w:p>
    <w:p w14:paraId="2E47E2E1" w14:textId="77777777" w:rsidR="00607AFD" w:rsidRPr="00050B14" w:rsidRDefault="00607AFD" w:rsidP="00054B17">
      <w:pPr>
        <w:ind w:left="851"/>
        <w:rPr>
          <w:sz w:val="24"/>
          <w:szCs w:val="24"/>
          <w:highlight w:val="green"/>
        </w:rPr>
      </w:pPr>
      <w:proofErr w:type="spellStart"/>
      <w:r w:rsidRPr="00050B14">
        <w:rPr>
          <w:sz w:val="24"/>
          <w:szCs w:val="24"/>
        </w:rPr>
        <w:t>Arsentrioxid</w:t>
      </w:r>
      <w:proofErr w:type="spellEnd"/>
      <w:r w:rsidRPr="00050B14">
        <w:rPr>
          <w:sz w:val="24"/>
          <w:szCs w:val="24"/>
        </w:rPr>
        <w:t xml:space="preserve"> kan forårsage forlænget QT-interval og komplet </w:t>
      </w:r>
      <w:proofErr w:type="spellStart"/>
      <w:r w:rsidRPr="00050B14">
        <w:rPr>
          <w:sz w:val="24"/>
          <w:szCs w:val="24"/>
        </w:rPr>
        <w:t>atrieventrikulær</w:t>
      </w:r>
      <w:proofErr w:type="spellEnd"/>
      <w:r w:rsidRPr="00050B14">
        <w:rPr>
          <w:sz w:val="24"/>
          <w:szCs w:val="24"/>
        </w:rPr>
        <w:t xml:space="preserve"> blokering. QT-forlængelse kan føre til en </w:t>
      </w:r>
      <w:proofErr w:type="spellStart"/>
      <w:r w:rsidRPr="00050B14">
        <w:rPr>
          <w:sz w:val="24"/>
          <w:szCs w:val="24"/>
        </w:rPr>
        <w:t>ventrikelarytmi</w:t>
      </w:r>
      <w:proofErr w:type="spellEnd"/>
      <w:r w:rsidRPr="00050B14">
        <w:rPr>
          <w:sz w:val="24"/>
          <w:szCs w:val="24"/>
        </w:rPr>
        <w:t xml:space="preserve"> af typen </w:t>
      </w:r>
      <w:proofErr w:type="spellStart"/>
      <w:r w:rsidRPr="00050B14">
        <w:rPr>
          <w:sz w:val="24"/>
          <w:szCs w:val="24"/>
        </w:rPr>
        <w:t>torsades</w:t>
      </w:r>
      <w:proofErr w:type="spellEnd"/>
      <w:r w:rsidRPr="00050B14">
        <w:rPr>
          <w:sz w:val="24"/>
          <w:szCs w:val="24"/>
        </w:rPr>
        <w:t xml:space="preserve"> de pointes, hvilket kan få dødelig udgang. Tidligere behandling med </w:t>
      </w:r>
      <w:proofErr w:type="spellStart"/>
      <w:r w:rsidRPr="00050B14">
        <w:rPr>
          <w:sz w:val="24"/>
          <w:szCs w:val="24"/>
        </w:rPr>
        <w:t>antracykliner</w:t>
      </w:r>
      <w:proofErr w:type="spellEnd"/>
      <w:r w:rsidRPr="00050B14">
        <w:rPr>
          <w:sz w:val="24"/>
          <w:szCs w:val="24"/>
        </w:rPr>
        <w:t xml:space="preserve"> kan øge risikoen for QT-forlængelse. Risikoen for </w:t>
      </w:r>
      <w:proofErr w:type="spellStart"/>
      <w:r w:rsidRPr="00050B14">
        <w:rPr>
          <w:sz w:val="24"/>
          <w:szCs w:val="24"/>
        </w:rPr>
        <w:t>torsades</w:t>
      </w:r>
      <w:proofErr w:type="spellEnd"/>
      <w:r w:rsidRPr="00050B14">
        <w:rPr>
          <w:sz w:val="24"/>
          <w:szCs w:val="24"/>
        </w:rPr>
        <w:t xml:space="preserve"> de pointes er relateret til omfanget af QT-forlængelsen, samtidig indgivelse af QT-forlængende lægemidler (såsom klasse Ia og III </w:t>
      </w:r>
      <w:proofErr w:type="spellStart"/>
      <w:r w:rsidRPr="00050B14">
        <w:rPr>
          <w:sz w:val="24"/>
          <w:szCs w:val="24"/>
        </w:rPr>
        <w:t>antiarytmika</w:t>
      </w:r>
      <w:proofErr w:type="spellEnd"/>
      <w:r w:rsidRPr="00050B14">
        <w:rPr>
          <w:sz w:val="24"/>
          <w:szCs w:val="24"/>
        </w:rPr>
        <w:t xml:space="preserve"> (f.eks. </w:t>
      </w:r>
      <w:proofErr w:type="spellStart"/>
      <w:r w:rsidRPr="00050B14">
        <w:rPr>
          <w:sz w:val="24"/>
          <w:szCs w:val="24"/>
        </w:rPr>
        <w:t>kinidin</w:t>
      </w:r>
      <w:proofErr w:type="spellEnd"/>
      <w:r w:rsidRPr="00050B14">
        <w:rPr>
          <w:sz w:val="24"/>
          <w:szCs w:val="24"/>
        </w:rPr>
        <w:t xml:space="preserve">, </w:t>
      </w:r>
      <w:proofErr w:type="spellStart"/>
      <w:r w:rsidRPr="00050B14">
        <w:rPr>
          <w:sz w:val="24"/>
          <w:szCs w:val="24"/>
        </w:rPr>
        <w:t>amiodaron</w:t>
      </w:r>
      <w:proofErr w:type="spellEnd"/>
      <w:r w:rsidRPr="00050B14">
        <w:rPr>
          <w:sz w:val="24"/>
          <w:szCs w:val="24"/>
        </w:rPr>
        <w:t xml:space="preserve">, </w:t>
      </w:r>
      <w:proofErr w:type="spellStart"/>
      <w:r w:rsidRPr="00050B14">
        <w:rPr>
          <w:sz w:val="24"/>
          <w:szCs w:val="24"/>
        </w:rPr>
        <w:t>sotalol</w:t>
      </w:r>
      <w:proofErr w:type="spellEnd"/>
      <w:r w:rsidRPr="00050B14">
        <w:rPr>
          <w:sz w:val="24"/>
          <w:szCs w:val="24"/>
        </w:rPr>
        <w:t xml:space="preserve">, </w:t>
      </w:r>
      <w:proofErr w:type="spellStart"/>
      <w:r w:rsidRPr="00050B14">
        <w:rPr>
          <w:sz w:val="24"/>
          <w:szCs w:val="24"/>
        </w:rPr>
        <w:t>dofetilid</w:t>
      </w:r>
      <w:proofErr w:type="spellEnd"/>
      <w:r w:rsidRPr="00050B14">
        <w:rPr>
          <w:sz w:val="24"/>
          <w:szCs w:val="24"/>
        </w:rPr>
        <w:t xml:space="preserve">), antipsykotika (f.eks. </w:t>
      </w:r>
      <w:proofErr w:type="spellStart"/>
      <w:r w:rsidRPr="00050B14">
        <w:rPr>
          <w:sz w:val="24"/>
          <w:szCs w:val="24"/>
        </w:rPr>
        <w:t>thioridazin</w:t>
      </w:r>
      <w:proofErr w:type="spellEnd"/>
      <w:r w:rsidRPr="00050B14">
        <w:rPr>
          <w:sz w:val="24"/>
          <w:szCs w:val="24"/>
        </w:rPr>
        <w:t xml:space="preserve">), </w:t>
      </w:r>
      <w:proofErr w:type="spellStart"/>
      <w:r w:rsidRPr="00050B14">
        <w:rPr>
          <w:sz w:val="24"/>
          <w:szCs w:val="24"/>
        </w:rPr>
        <w:t>antidepressiva</w:t>
      </w:r>
      <w:proofErr w:type="spellEnd"/>
      <w:r w:rsidRPr="00050B14">
        <w:rPr>
          <w:sz w:val="24"/>
          <w:szCs w:val="24"/>
        </w:rPr>
        <w:t xml:space="preserve"> (f.eks. </w:t>
      </w:r>
      <w:proofErr w:type="spellStart"/>
      <w:r w:rsidRPr="00050B14">
        <w:rPr>
          <w:sz w:val="24"/>
          <w:szCs w:val="24"/>
        </w:rPr>
        <w:t>amitriptylin</w:t>
      </w:r>
      <w:proofErr w:type="spellEnd"/>
      <w:r w:rsidRPr="00050B14">
        <w:rPr>
          <w:sz w:val="24"/>
          <w:szCs w:val="24"/>
        </w:rPr>
        <w:t xml:space="preserve">), visse makrolider (f.eks. </w:t>
      </w:r>
      <w:proofErr w:type="spellStart"/>
      <w:r w:rsidRPr="00050B14">
        <w:rPr>
          <w:sz w:val="24"/>
          <w:szCs w:val="24"/>
        </w:rPr>
        <w:t>erythromycin</w:t>
      </w:r>
      <w:proofErr w:type="spellEnd"/>
      <w:r w:rsidRPr="00050B14">
        <w:rPr>
          <w:sz w:val="24"/>
          <w:szCs w:val="24"/>
        </w:rPr>
        <w:t xml:space="preserve">), visse antihistaminer (f.eks. </w:t>
      </w:r>
      <w:proofErr w:type="spellStart"/>
      <w:r w:rsidRPr="00050B14">
        <w:rPr>
          <w:sz w:val="24"/>
          <w:szCs w:val="24"/>
        </w:rPr>
        <w:t>terfinadin</w:t>
      </w:r>
      <w:proofErr w:type="spellEnd"/>
      <w:r w:rsidRPr="00050B14">
        <w:rPr>
          <w:sz w:val="24"/>
          <w:szCs w:val="24"/>
        </w:rPr>
        <w:t xml:space="preserve"> og </w:t>
      </w:r>
      <w:proofErr w:type="spellStart"/>
      <w:r w:rsidRPr="00050B14">
        <w:rPr>
          <w:sz w:val="24"/>
          <w:szCs w:val="24"/>
        </w:rPr>
        <w:t>astemizol</w:t>
      </w:r>
      <w:proofErr w:type="spellEnd"/>
      <w:r w:rsidRPr="00050B14">
        <w:rPr>
          <w:sz w:val="24"/>
          <w:szCs w:val="24"/>
        </w:rPr>
        <w:t xml:space="preserve">), visse </w:t>
      </w:r>
      <w:proofErr w:type="spellStart"/>
      <w:r w:rsidRPr="00050B14">
        <w:rPr>
          <w:sz w:val="24"/>
          <w:szCs w:val="24"/>
        </w:rPr>
        <w:t>quinolon</w:t>
      </w:r>
      <w:proofErr w:type="spellEnd"/>
      <w:r w:rsidRPr="00050B14">
        <w:rPr>
          <w:sz w:val="24"/>
          <w:szCs w:val="24"/>
        </w:rPr>
        <w:t xml:space="preserve">-antibiotika (f.eks. </w:t>
      </w:r>
      <w:proofErr w:type="spellStart"/>
      <w:r w:rsidRPr="00050B14">
        <w:rPr>
          <w:sz w:val="24"/>
          <w:szCs w:val="24"/>
        </w:rPr>
        <w:t>sparfloxacin</w:t>
      </w:r>
      <w:proofErr w:type="spellEnd"/>
      <w:r w:rsidRPr="00050B14">
        <w:rPr>
          <w:sz w:val="24"/>
          <w:szCs w:val="24"/>
        </w:rPr>
        <w:t xml:space="preserve">), og andre lægemidler, der er kendt for at forlænge QT-intervallet (f.eks. </w:t>
      </w:r>
      <w:proofErr w:type="spellStart"/>
      <w:r w:rsidRPr="00050B14">
        <w:rPr>
          <w:sz w:val="24"/>
          <w:szCs w:val="24"/>
        </w:rPr>
        <w:t>cisaprid</w:t>
      </w:r>
      <w:proofErr w:type="spellEnd"/>
      <w:r w:rsidRPr="00050B14">
        <w:rPr>
          <w:sz w:val="24"/>
          <w:szCs w:val="24"/>
        </w:rPr>
        <w:t xml:space="preserve">), </w:t>
      </w:r>
      <w:proofErr w:type="spellStart"/>
      <w:r w:rsidRPr="00050B14">
        <w:rPr>
          <w:sz w:val="24"/>
          <w:szCs w:val="24"/>
        </w:rPr>
        <w:t>torsades</w:t>
      </w:r>
      <w:proofErr w:type="spellEnd"/>
      <w:r w:rsidRPr="00050B14">
        <w:rPr>
          <w:sz w:val="24"/>
          <w:szCs w:val="24"/>
        </w:rPr>
        <w:t xml:space="preserve"> de pointes i anamnesen, tidligere forlængelse af QT-intervallet, hjertestop, indgivelse af kaliumsænkende </w:t>
      </w:r>
      <w:proofErr w:type="spellStart"/>
      <w:r w:rsidRPr="00050B14">
        <w:rPr>
          <w:sz w:val="24"/>
          <w:szCs w:val="24"/>
        </w:rPr>
        <w:t>diuretika</w:t>
      </w:r>
      <w:proofErr w:type="spellEnd"/>
      <w:r w:rsidRPr="00050B14">
        <w:rPr>
          <w:sz w:val="24"/>
          <w:szCs w:val="24"/>
        </w:rPr>
        <w:t xml:space="preserve">, </w:t>
      </w:r>
      <w:proofErr w:type="spellStart"/>
      <w:r w:rsidRPr="00050B14">
        <w:rPr>
          <w:sz w:val="24"/>
          <w:szCs w:val="24"/>
        </w:rPr>
        <w:t>amphotericin</w:t>
      </w:r>
      <w:proofErr w:type="spellEnd"/>
      <w:r w:rsidRPr="00050B14">
        <w:rPr>
          <w:sz w:val="24"/>
          <w:szCs w:val="24"/>
        </w:rPr>
        <w:t xml:space="preserve"> B, eller andre tilstande, som medfører </w:t>
      </w:r>
      <w:proofErr w:type="spellStart"/>
      <w:r w:rsidRPr="00050B14">
        <w:rPr>
          <w:sz w:val="24"/>
          <w:szCs w:val="24"/>
        </w:rPr>
        <w:t>hypokaliæmi</w:t>
      </w:r>
      <w:proofErr w:type="spellEnd"/>
      <w:r w:rsidRPr="00050B14">
        <w:rPr>
          <w:sz w:val="24"/>
          <w:szCs w:val="24"/>
        </w:rPr>
        <w:t xml:space="preserve"> eller </w:t>
      </w:r>
      <w:proofErr w:type="spellStart"/>
      <w:r w:rsidRPr="00050B14">
        <w:rPr>
          <w:sz w:val="24"/>
          <w:szCs w:val="24"/>
        </w:rPr>
        <w:t>hypomagnesiæmi</w:t>
      </w:r>
      <w:proofErr w:type="spellEnd"/>
      <w:r w:rsidRPr="00050B14">
        <w:rPr>
          <w:sz w:val="24"/>
          <w:szCs w:val="24"/>
        </w:rPr>
        <w:t xml:space="preserve">. I kliniske studier hos patienter med recidiverende/refraktær APL oplevede 40 % af de patienter, som blev behandlet med </w:t>
      </w:r>
      <w:proofErr w:type="spellStart"/>
      <w:r w:rsidRPr="00050B14">
        <w:rPr>
          <w:sz w:val="24"/>
          <w:szCs w:val="24"/>
        </w:rPr>
        <w:t>arsentrioxid</w:t>
      </w:r>
      <w:proofErr w:type="spellEnd"/>
      <w:r w:rsidRPr="00050B14">
        <w:rPr>
          <w:sz w:val="24"/>
          <w:szCs w:val="24"/>
        </w:rPr>
        <w:t>, mindst én forlængelse af QT-korrigeret (</w:t>
      </w:r>
      <w:proofErr w:type="spellStart"/>
      <w:r w:rsidRPr="00050B14">
        <w:rPr>
          <w:sz w:val="24"/>
          <w:szCs w:val="24"/>
        </w:rPr>
        <w:t>QTc</w:t>
      </w:r>
      <w:proofErr w:type="spellEnd"/>
      <w:r w:rsidRPr="00050B14">
        <w:rPr>
          <w:sz w:val="24"/>
          <w:szCs w:val="24"/>
        </w:rPr>
        <w:t xml:space="preserve">) på mere end 500 </w:t>
      </w:r>
      <w:proofErr w:type="spellStart"/>
      <w:r w:rsidRPr="00050B14">
        <w:rPr>
          <w:sz w:val="24"/>
          <w:szCs w:val="24"/>
        </w:rPr>
        <w:t>msek</w:t>
      </w:r>
      <w:proofErr w:type="spellEnd"/>
      <w:r w:rsidRPr="00050B14">
        <w:rPr>
          <w:sz w:val="24"/>
          <w:szCs w:val="24"/>
        </w:rPr>
        <w:t xml:space="preserve">. </w:t>
      </w:r>
      <w:proofErr w:type="spellStart"/>
      <w:r w:rsidRPr="00050B14">
        <w:rPr>
          <w:sz w:val="24"/>
          <w:szCs w:val="24"/>
        </w:rPr>
        <w:t>QTc</w:t>
      </w:r>
      <w:proofErr w:type="spellEnd"/>
      <w:r w:rsidRPr="00050B14">
        <w:rPr>
          <w:sz w:val="24"/>
          <w:szCs w:val="24"/>
        </w:rPr>
        <w:t xml:space="preserve">-forlængelse blev observeret mellem 1 og 5 uger efter </w:t>
      </w:r>
      <w:proofErr w:type="spellStart"/>
      <w:r w:rsidRPr="00050B14">
        <w:rPr>
          <w:sz w:val="24"/>
          <w:szCs w:val="24"/>
        </w:rPr>
        <w:t>arsentrioxid</w:t>
      </w:r>
      <w:proofErr w:type="spellEnd"/>
      <w:r w:rsidRPr="00050B14">
        <w:rPr>
          <w:sz w:val="24"/>
          <w:szCs w:val="24"/>
        </w:rPr>
        <w:t xml:space="preserve">-infusionen og vendte derefter tilbage til </w:t>
      </w:r>
      <w:r w:rsidRPr="00050B14">
        <w:rPr>
          <w:i/>
          <w:iCs/>
          <w:sz w:val="24"/>
          <w:szCs w:val="24"/>
        </w:rPr>
        <w:t>baseline</w:t>
      </w:r>
      <w:r w:rsidRPr="00050B14">
        <w:rPr>
          <w:sz w:val="24"/>
          <w:szCs w:val="24"/>
        </w:rPr>
        <w:t xml:space="preserve"> efter 8 uger efter </w:t>
      </w:r>
      <w:proofErr w:type="spellStart"/>
      <w:r w:rsidRPr="00050B14">
        <w:rPr>
          <w:sz w:val="24"/>
          <w:szCs w:val="24"/>
        </w:rPr>
        <w:t>arsentrioxid</w:t>
      </w:r>
      <w:proofErr w:type="spellEnd"/>
      <w:r w:rsidRPr="00050B14">
        <w:rPr>
          <w:sz w:val="24"/>
          <w:szCs w:val="24"/>
        </w:rPr>
        <w:t xml:space="preserve">-infusionen. En patient med recidiverende APL (som fik flere lægemidler samtidig, inklusive </w:t>
      </w:r>
      <w:proofErr w:type="spellStart"/>
      <w:r w:rsidRPr="00050B14">
        <w:rPr>
          <w:sz w:val="24"/>
          <w:szCs w:val="24"/>
        </w:rPr>
        <w:t>amphotericin</w:t>
      </w:r>
      <w:proofErr w:type="spellEnd"/>
      <w:r w:rsidRPr="00050B14">
        <w:rPr>
          <w:sz w:val="24"/>
          <w:szCs w:val="24"/>
        </w:rPr>
        <w:t xml:space="preserve"> B) fik asymptomatisk </w:t>
      </w:r>
      <w:proofErr w:type="spellStart"/>
      <w:r w:rsidRPr="00050B14">
        <w:rPr>
          <w:sz w:val="24"/>
          <w:szCs w:val="24"/>
        </w:rPr>
        <w:t>torsades</w:t>
      </w:r>
      <w:proofErr w:type="spellEnd"/>
      <w:r w:rsidRPr="00050B14">
        <w:rPr>
          <w:sz w:val="24"/>
          <w:szCs w:val="24"/>
        </w:rPr>
        <w:t xml:space="preserve"> de pointes under induktionsterapi med </w:t>
      </w:r>
      <w:proofErr w:type="spellStart"/>
      <w:r w:rsidRPr="00050B14">
        <w:rPr>
          <w:sz w:val="24"/>
          <w:szCs w:val="24"/>
        </w:rPr>
        <w:t>arsentrioxid</w:t>
      </w:r>
      <w:proofErr w:type="spellEnd"/>
      <w:r w:rsidRPr="00050B14">
        <w:rPr>
          <w:sz w:val="24"/>
          <w:szCs w:val="24"/>
        </w:rPr>
        <w:t xml:space="preserve">. 15,6 % af </w:t>
      </w:r>
      <w:proofErr w:type="spellStart"/>
      <w:r w:rsidRPr="00050B14">
        <w:rPr>
          <w:sz w:val="24"/>
          <w:szCs w:val="24"/>
        </w:rPr>
        <w:t>nydiagnosticerede</w:t>
      </w:r>
      <w:proofErr w:type="spellEnd"/>
      <w:r w:rsidRPr="00050B14">
        <w:rPr>
          <w:sz w:val="24"/>
          <w:szCs w:val="24"/>
        </w:rPr>
        <w:t xml:space="preserve"> APL-patienter udviste </w:t>
      </w:r>
      <w:proofErr w:type="spellStart"/>
      <w:r w:rsidRPr="00050B14">
        <w:rPr>
          <w:sz w:val="24"/>
          <w:szCs w:val="24"/>
        </w:rPr>
        <w:t>QTc</w:t>
      </w:r>
      <w:proofErr w:type="spellEnd"/>
      <w:r w:rsidRPr="00050B14">
        <w:rPr>
          <w:sz w:val="24"/>
          <w:szCs w:val="24"/>
        </w:rPr>
        <w:t xml:space="preserve">-forlængelse med </w:t>
      </w:r>
      <w:proofErr w:type="spellStart"/>
      <w:r w:rsidRPr="00050B14">
        <w:rPr>
          <w:sz w:val="24"/>
          <w:szCs w:val="24"/>
        </w:rPr>
        <w:t>arsentrioxid</w:t>
      </w:r>
      <w:proofErr w:type="spellEnd"/>
      <w:r w:rsidRPr="00050B14">
        <w:rPr>
          <w:sz w:val="24"/>
          <w:szCs w:val="24"/>
        </w:rPr>
        <w:t xml:space="preserve"> i kombination med ATRA (se pkt. 4.8). Induktionsbehandlingen blev seponeret på dag 3 hos en </w:t>
      </w:r>
      <w:proofErr w:type="spellStart"/>
      <w:r w:rsidRPr="00050B14">
        <w:rPr>
          <w:sz w:val="24"/>
          <w:szCs w:val="24"/>
        </w:rPr>
        <w:t>nydiagnosticeret</w:t>
      </w:r>
      <w:proofErr w:type="spellEnd"/>
      <w:r w:rsidRPr="00050B14">
        <w:rPr>
          <w:sz w:val="24"/>
          <w:szCs w:val="24"/>
        </w:rPr>
        <w:t xml:space="preserve"> patient på grund af alvorlig forlængelse af </w:t>
      </w:r>
      <w:proofErr w:type="spellStart"/>
      <w:r w:rsidRPr="00050B14">
        <w:rPr>
          <w:sz w:val="24"/>
          <w:szCs w:val="24"/>
        </w:rPr>
        <w:t>QTc</w:t>
      </w:r>
      <w:proofErr w:type="spellEnd"/>
      <w:r w:rsidRPr="00050B14">
        <w:rPr>
          <w:sz w:val="24"/>
          <w:szCs w:val="24"/>
        </w:rPr>
        <w:t>-intervallet samt elektrolytanomalier.</w:t>
      </w:r>
    </w:p>
    <w:p w14:paraId="16D7AD14" w14:textId="77777777" w:rsidR="00607AFD" w:rsidRPr="00050B14" w:rsidRDefault="00607AFD" w:rsidP="00054B17">
      <w:pPr>
        <w:ind w:left="851"/>
        <w:rPr>
          <w:sz w:val="24"/>
          <w:szCs w:val="24"/>
          <w:highlight w:val="green"/>
          <w:u w:val="single"/>
        </w:rPr>
      </w:pPr>
    </w:p>
    <w:p w14:paraId="6B179BD9" w14:textId="77777777" w:rsidR="00607AFD" w:rsidRPr="00050B14" w:rsidRDefault="00607AFD" w:rsidP="00054B17">
      <w:pPr>
        <w:ind w:left="851"/>
        <w:rPr>
          <w:sz w:val="24"/>
          <w:szCs w:val="24"/>
          <w:highlight w:val="green"/>
        </w:rPr>
      </w:pPr>
      <w:r w:rsidRPr="00050B14">
        <w:rPr>
          <w:sz w:val="24"/>
          <w:szCs w:val="24"/>
          <w:u w:val="single"/>
        </w:rPr>
        <w:t>Anbefalinger for ekg og elektrolyt-monitorering</w:t>
      </w:r>
      <w:r w:rsidRPr="00050B14">
        <w:rPr>
          <w:sz w:val="24"/>
          <w:szCs w:val="24"/>
          <w:highlight w:val="green"/>
        </w:rPr>
        <w:t xml:space="preserve"> </w:t>
      </w:r>
    </w:p>
    <w:p w14:paraId="03C2CDE5" w14:textId="74697F0E" w:rsidR="00607AFD" w:rsidRPr="00050B14" w:rsidRDefault="00607AFD" w:rsidP="00054B17">
      <w:pPr>
        <w:ind w:left="851"/>
        <w:rPr>
          <w:sz w:val="24"/>
          <w:szCs w:val="24"/>
          <w:highlight w:val="green"/>
        </w:rPr>
      </w:pPr>
      <w:r w:rsidRPr="00050B14">
        <w:rPr>
          <w:sz w:val="24"/>
          <w:szCs w:val="24"/>
        </w:rPr>
        <w:t xml:space="preserve">Inden behandling med </w:t>
      </w:r>
      <w:proofErr w:type="spellStart"/>
      <w:r w:rsidRPr="00050B14">
        <w:rPr>
          <w:sz w:val="24"/>
          <w:szCs w:val="24"/>
        </w:rPr>
        <w:t>arsentrioxid</w:t>
      </w:r>
      <w:proofErr w:type="spellEnd"/>
      <w:r w:rsidRPr="00050B14">
        <w:rPr>
          <w:sz w:val="24"/>
          <w:szCs w:val="24"/>
        </w:rPr>
        <w:t xml:space="preserve"> indledes, skal der tages et ekg med 12 afledninger, og serumelektrolytter (kalium, kalcium og magnesium) samt </w:t>
      </w:r>
      <w:proofErr w:type="spellStart"/>
      <w:r w:rsidRPr="00050B14">
        <w:rPr>
          <w:sz w:val="24"/>
          <w:szCs w:val="24"/>
        </w:rPr>
        <w:t>kreatinin</w:t>
      </w:r>
      <w:proofErr w:type="spellEnd"/>
      <w:r w:rsidRPr="00050B14">
        <w:rPr>
          <w:sz w:val="24"/>
          <w:szCs w:val="24"/>
        </w:rPr>
        <w:t xml:space="preserve"> skal bedømmes; tidligere elektrolyt-anomalier skal korrigeres, og om muligt skal behandling med lægemidler, der vides at forlænge QT-intervallet, seponeres. Patienter med risikofaktorer for </w:t>
      </w:r>
      <w:proofErr w:type="spellStart"/>
      <w:r w:rsidRPr="00050B14">
        <w:rPr>
          <w:sz w:val="24"/>
          <w:szCs w:val="24"/>
        </w:rPr>
        <w:t>QTc</w:t>
      </w:r>
      <w:proofErr w:type="spellEnd"/>
      <w:r w:rsidRPr="00050B14">
        <w:rPr>
          <w:sz w:val="24"/>
          <w:szCs w:val="24"/>
        </w:rPr>
        <w:t xml:space="preserve">-forlængelse eller risikofaktorer for </w:t>
      </w:r>
      <w:proofErr w:type="spellStart"/>
      <w:r w:rsidRPr="00050B14">
        <w:rPr>
          <w:sz w:val="24"/>
          <w:szCs w:val="24"/>
        </w:rPr>
        <w:t>torsades</w:t>
      </w:r>
      <w:proofErr w:type="spellEnd"/>
      <w:r w:rsidRPr="00050B14">
        <w:rPr>
          <w:sz w:val="24"/>
          <w:szCs w:val="24"/>
        </w:rPr>
        <w:t xml:space="preserve"> de pointes bør observeres med kontinuerlig hjertemonitorering (ekg). Ved </w:t>
      </w:r>
      <w:proofErr w:type="spellStart"/>
      <w:r w:rsidRPr="00050B14">
        <w:rPr>
          <w:sz w:val="24"/>
          <w:szCs w:val="24"/>
        </w:rPr>
        <w:t>QTc</w:t>
      </w:r>
      <w:proofErr w:type="spellEnd"/>
      <w:r w:rsidRPr="00050B14">
        <w:rPr>
          <w:sz w:val="24"/>
          <w:szCs w:val="24"/>
        </w:rPr>
        <w:t xml:space="preserve"> på mere end 500 </w:t>
      </w:r>
      <w:proofErr w:type="spellStart"/>
      <w:r w:rsidRPr="00050B14">
        <w:rPr>
          <w:sz w:val="24"/>
          <w:szCs w:val="24"/>
        </w:rPr>
        <w:t>msek</w:t>
      </w:r>
      <w:proofErr w:type="spellEnd"/>
      <w:r w:rsidRPr="00050B14">
        <w:rPr>
          <w:sz w:val="24"/>
          <w:szCs w:val="24"/>
        </w:rPr>
        <w:t xml:space="preserve">. skal der gennemføres korrigerende foranstaltninger, og </w:t>
      </w:r>
      <w:proofErr w:type="spellStart"/>
      <w:r w:rsidRPr="00050B14">
        <w:rPr>
          <w:sz w:val="24"/>
          <w:szCs w:val="24"/>
        </w:rPr>
        <w:t>QTc</w:t>
      </w:r>
      <w:proofErr w:type="spellEnd"/>
      <w:r w:rsidRPr="00050B14">
        <w:rPr>
          <w:sz w:val="24"/>
          <w:szCs w:val="24"/>
        </w:rPr>
        <w:t xml:space="preserve"> skal revurderes med serielle </w:t>
      </w:r>
      <w:proofErr w:type="spellStart"/>
      <w:r w:rsidRPr="00050B14">
        <w:rPr>
          <w:sz w:val="24"/>
          <w:szCs w:val="24"/>
        </w:rPr>
        <w:t>ekg'er</w:t>
      </w:r>
      <w:proofErr w:type="spellEnd"/>
      <w:r w:rsidRPr="00050B14">
        <w:rPr>
          <w:sz w:val="24"/>
          <w:szCs w:val="24"/>
        </w:rPr>
        <w:t xml:space="preserve">, og der skal søges specialistrådgivning, hvis det er tilgængeligt, inden behandling med </w:t>
      </w:r>
      <w:proofErr w:type="spellStart"/>
      <w:r w:rsidRPr="00050B14">
        <w:rPr>
          <w:sz w:val="24"/>
          <w:szCs w:val="24"/>
        </w:rPr>
        <w:t>arsentrioxid</w:t>
      </w:r>
      <w:proofErr w:type="spellEnd"/>
      <w:r w:rsidRPr="00050B14">
        <w:rPr>
          <w:sz w:val="24"/>
          <w:szCs w:val="24"/>
        </w:rPr>
        <w:t xml:space="preserve"> overvejes. Under behandling med </w:t>
      </w:r>
      <w:proofErr w:type="spellStart"/>
      <w:r w:rsidRPr="00050B14">
        <w:rPr>
          <w:sz w:val="24"/>
          <w:szCs w:val="24"/>
        </w:rPr>
        <w:t>arsentrioxid</w:t>
      </w:r>
      <w:proofErr w:type="spellEnd"/>
      <w:r w:rsidRPr="00050B14">
        <w:rPr>
          <w:sz w:val="24"/>
          <w:szCs w:val="24"/>
        </w:rPr>
        <w:t xml:space="preserve"> skal kaliumkoncentrationerne holdes på over 4 </w:t>
      </w:r>
      <w:proofErr w:type="spellStart"/>
      <w:r w:rsidRPr="00050B14">
        <w:rPr>
          <w:sz w:val="24"/>
          <w:szCs w:val="24"/>
        </w:rPr>
        <w:t>mEq</w:t>
      </w:r>
      <w:proofErr w:type="spellEnd"/>
      <w:r w:rsidRPr="00050B14">
        <w:rPr>
          <w:sz w:val="24"/>
          <w:szCs w:val="24"/>
        </w:rPr>
        <w:t xml:space="preserve">/l, og </w:t>
      </w:r>
      <w:proofErr w:type="gramStart"/>
      <w:r w:rsidRPr="00050B14">
        <w:rPr>
          <w:sz w:val="24"/>
          <w:szCs w:val="24"/>
        </w:rPr>
        <w:t>magnesium koncentrationerne</w:t>
      </w:r>
      <w:proofErr w:type="gramEnd"/>
      <w:r w:rsidRPr="00050B14">
        <w:rPr>
          <w:sz w:val="24"/>
          <w:szCs w:val="24"/>
        </w:rPr>
        <w:t xml:space="preserve"> skal holdes over 1,8 mg/dl. Patienter, der når et absolut QT-interval &gt; 500 </w:t>
      </w:r>
      <w:proofErr w:type="spellStart"/>
      <w:r w:rsidRPr="00050B14">
        <w:rPr>
          <w:sz w:val="24"/>
          <w:szCs w:val="24"/>
        </w:rPr>
        <w:t>msek</w:t>
      </w:r>
      <w:proofErr w:type="spellEnd"/>
      <w:r w:rsidRPr="00050B14">
        <w:rPr>
          <w:sz w:val="24"/>
          <w:szCs w:val="24"/>
        </w:rPr>
        <w:t xml:space="preserve">., skal revurderes, og der skal træffes omgående forholdsregler for at korrigere eventuelle samtidigt forekommende risikofaktorer, og forholdet mellem risiko og fordele ved at fortsætte kontra seponere behandlingen med </w:t>
      </w:r>
      <w:proofErr w:type="spellStart"/>
      <w:r w:rsidRPr="00050B14">
        <w:rPr>
          <w:sz w:val="24"/>
          <w:szCs w:val="24"/>
        </w:rPr>
        <w:t>arsentrioxid</w:t>
      </w:r>
      <w:proofErr w:type="spellEnd"/>
      <w:r w:rsidRPr="00050B14">
        <w:rPr>
          <w:sz w:val="24"/>
          <w:szCs w:val="24"/>
        </w:rPr>
        <w:t xml:space="preserve"> skal vurderes. Hvis der optræder symptomer i form af synkoper, </w:t>
      </w:r>
      <w:proofErr w:type="gramStart"/>
      <w:r w:rsidRPr="00050B14">
        <w:rPr>
          <w:sz w:val="24"/>
          <w:szCs w:val="24"/>
        </w:rPr>
        <w:t>hurtig eller uregelmæssig hjerteslag</w:t>
      </w:r>
      <w:proofErr w:type="gramEnd"/>
      <w:r w:rsidRPr="00050B14">
        <w:rPr>
          <w:sz w:val="24"/>
          <w:szCs w:val="24"/>
        </w:rPr>
        <w:t xml:space="preserve">, skal patienten indlægges og observeres konstant, serumelektrolytter skal bestemmes, og </w:t>
      </w:r>
      <w:proofErr w:type="spellStart"/>
      <w:r w:rsidRPr="00050B14">
        <w:rPr>
          <w:sz w:val="24"/>
          <w:szCs w:val="24"/>
        </w:rPr>
        <w:t>arsentrioxid</w:t>
      </w:r>
      <w:proofErr w:type="spellEnd"/>
      <w:r w:rsidRPr="00050B14">
        <w:rPr>
          <w:sz w:val="24"/>
          <w:szCs w:val="24"/>
        </w:rPr>
        <w:t xml:space="preserve">-terapi bør afbrydes midlertidigt, indtil </w:t>
      </w:r>
      <w:proofErr w:type="spellStart"/>
      <w:r w:rsidRPr="00050B14">
        <w:rPr>
          <w:sz w:val="24"/>
          <w:szCs w:val="24"/>
        </w:rPr>
        <w:t>QTc</w:t>
      </w:r>
      <w:proofErr w:type="spellEnd"/>
      <w:r w:rsidRPr="00050B14">
        <w:rPr>
          <w:sz w:val="24"/>
          <w:szCs w:val="24"/>
        </w:rPr>
        <w:t xml:space="preserve">-intervallet vender tilbage til under 460 </w:t>
      </w:r>
      <w:proofErr w:type="spellStart"/>
      <w:r w:rsidRPr="00050B14">
        <w:rPr>
          <w:sz w:val="24"/>
          <w:szCs w:val="24"/>
        </w:rPr>
        <w:t>msek</w:t>
      </w:r>
      <w:proofErr w:type="spellEnd"/>
      <w:r w:rsidRPr="00050B14">
        <w:rPr>
          <w:sz w:val="24"/>
          <w:szCs w:val="24"/>
        </w:rPr>
        <w:t>., elektrolyt</w:t>
      </w:r>
      <w:r w:rsidR="00404E0F">
        <w:rPr>
          <w:sz w:val="24"/>
          <w:szCs w:val="24"/>
        </w:rPr>
        <w:softHyphen/>
      </w:r>
      <w:r w:rsidRPr="00050B14">
        <w:rPr>
          <w:sz w:val="24"/>
          <w:szCs w:val="24"/>
        </w:rPr>
        <w:t xml:space="preserve">anomalierne er korrigeret, og synkoper og uregelmæssige hjerteslag ophører. Efter symptomerne er bedret, skal behandlingen genoptages med 50 % af den tidligere daglige dosis. Hvis </w:t>
      </w:r>
      <w:proofErr w:type="spellStart"/>
      <w:r w:rsidRPr="00050B14">
        <w:rPr>
          <w:sz w:val="24"/>
          <w:szCs w:val="24"/>
        </w:rPr>
        <w:t>QTc</w:t>
      </w:r>
      <w:proofErr w:type="spellEnd"/>
      <w:r w:rsidRPr="00050B14">
        <w:rPr>
          <w:sz w:val="24"/>
          <w:szCs w:val="24"/>
        </w:rPr>
        <w:t xml:space="preserve">-forlængelsen ikke vender tilbage inden for 7 dage efter, behandlingen er genstartet med den reducerede dosis, kan behandlingen med </w:t>
      </w:r>
      <w:proofErr w:type="spellStart"/>
      <w:r w:rsidRPr="00050B14">
        <w:rPr>
          <w:sz w:val="24"/>
          <w:szCs w:val="24"/>
        </w:rPr>
        <w:t>arsentrioxid</w:t>
      </w:r>
      <w:proofErr w:type="spellEnd"/>
      <w:r w:rsidRPr="00050B14">
        <w:rPr>
          <w:sz w:val="24"/>
          <w:szCs w:val="24"/>
        </w:rPr>
        <w:t xml:space="preserve"> genoptages med 0,11 mg/kg dagligt i endnu en uge. Den daglige dosis kan igen optrappes til 100 % af den oprindelige dosis, hvis der ikke opstår nogen forlængelse. Der foreligger ingen data om virkningerne af </w:t>
      </w:r>
      <w:proofErr w:type="spellStart"/>
      <w:r w:rsidRPr="00050B14">
        <w:rPr>
          <w:sz w:val="24"/>
          <w:szCs w:val="24"/>
        </w:rPr>
        <w:t>arsentrioxid</w:t>
      </w:r>
      <w:proofErr w:type="spellEnd"/>
      <w:r w:rsidRPr="00050B14">
        <w:rPr>
          <w:sz w:val="24"/>
          <w:szCs w:val="24"/>
        </w:rPr>
        <w:t xml:space="preserve"> på </w:t>
      </w:r>
      <w:proofErr w:type="spellStart"/>
      <w:r w:rsidRPr="00050B14">
        <w:rPr>
          <w:sz w:val="24"/>
          <w:szCs w:val="24"/>
        </w:rPr>
        <w:t>QTc</w:t>
      </w:r>
      <w:proofErr w:type="spellEnd"/>
      <w:r w:rsidRPr="00050B14">
        <w:rPr>
          <w:sz w:val="24"/>
          <w:szCs w:val="24"/>
        </w:rPr>
        <w:t xml:space="preserve"> under infusionen. Der skal tages elektrokardiogram to gange ugentlig, og endnu hyppigere for klinisk ustabile patienter, under induktion og konsolidering.</w:t>
      </w:r>
    </w:p>
    <w:p w14:paraId="6361799F" w14:textId="77777777" w:rsidR="00607AFD" w:rsidRPr="00050B14" w:rsidRDefault="00607AFD" w:rsidP="00054B17">
      <w:pPr>
        <w:ind w:left="851"/>
        <w:rPr>
          <w:sz w:val="24"/>
          <w:szCs w:val="24"/>
          <w:highlight w:val="green"/>
        </w:rPr>
      </w:pPr>
    </w:p>
    <w:p w14:paraId="2D83A1C7" w14:textId="77777777" w:rsidR="00607AFD" w:rsidRPr="00050B14" w:rsidRDefault="00607AFD" w:rsidP="00054B17">
      <w:pPr>
        <w:ind w:left="851"/>
        <w:rPr>
          <w:sz w:val="24"/>
          <w:szCs w:val="24"/>
        </w:rPr>
      </w:pPr>
      <w:proofErr w:type="spellStart"/>
      <w:r w:rsidRPr="00050B14">
        <w:rPr>
          <w:sz w:val="24"/>
          <w:szCs w:val="24"/>
          <w:u w:val="single"/>
        </w:rPr>
        <w:t>Hepatotoksicitet</w:t>
      </w:r>
      <w:proofErr w:type="spellEnd"/>
      <w:r w:rsidRPr="00050B14">
        <w:rPr>
          <w:sz w:val="24"/>
          <w:szCs w:val="24"/>
          <w:u w:val="single"/>
        </w:rPr>
        <w:t xml:space="preserve"> (grad 3 eller derover)</w:t>
      </w:r>
      <w:r w:rsidRPr="00050B14">
        <w:rPr>
          <w:sz w:val="24"/>
          <w:szCs w:val="24"/>
        </w:rPr>
        <w:t xml:space="preserve"> </w:t>
      </w:r>
    </w:p>
    <w:p w14:paraId="2DE2210B" w14:textId="77777777" w:rsidR="00607AFD" w:rsidRPr="00050B14" w:rsidRDefault="00607AFD" w:rsidP="00054B17">
      <w:pPr>
        <w:ind w:left="851"/>
        <w:rPr>
          <w:sz w:val="24"/>
          <w:szCs w:val="24"/>
        </w:rPr>
      </w:pPr>
      <w:r w:rsidRPr="00050B14">
        <w:rPr>
          <w:sz w:val="24"/>
          <w:szCs w:val="24"/>
        </w:rPr>
        <w:t xml:space="preserve">Hos </w:t>
      </w:r>
      <w:proofErr w:type="spellStart"/>
      <w:r w:rsidRPr="00050B14">
        <w:rPr>
          <w:sz w:val="24"/>
          <w:szCs w:val="24"/>
        </w:rPr>
        <w:t>nydiagnosticerede</w:t>
      </w:r>
      <w:proofErr w:type="spellEnd"/>
      <w:r w:rsidRPr="00050B14">
        <w:rPr>
          <w:sz w:val="24"/>
          <w:szCs w:val="24"/>
        </w:rPr>
        <w:t xml:space="preserve"> patienter med lav til </w:t>
      </w:r>
      <w:proofErr w:type="spellStart"/>
      <w:r w:rsidRPr="00050B14">
        <w:rPr>
          <w:sz w:val="24"/>
          <w:szCs w:val="24"/>
        </w:rPr>
        <w:t>intermediær</w:t>
      </w:r>
      <w:proofErr w:type="spellEnd"/>
      <w:r w:rsidRPr="00050B14">
        <w:rPr>
          <w:sz w:val="24"/>
          <w:szCs w:val="24"/>
        </w:rPr>
        <w:t xml:space="preserve"> risiko APL udviklede 63,2 % grad 3 eller 4 levertoksiske virkninger i løbet af induktions- eller konsolideringsbehandlingen med </w:t>
      </w:r>
      <w:proofErr w:type="spellStart"/>
      <w:r w:rsidRPr="00050B14">
        <w:rPr>
          <w:sz w:val="24"/>
          <w:szCs w:val="24"/>
        </w:rPr>
        <w:t>arsentrioxid</w:t>
      </w:r>
      <w:proofErr w:type="spellEnd"/>
      <w:r w:rsidRPr="00050B14">
        <w:rPr>
          <w:sz w:val="24"/>
          <w:szCs w:val="24"/>
        </w:rPr>
        <w:t xml:space="preserve"> i kombination med ATRA (se pkt. 4.8). De toksiske virkninger bedredes imidlertid med en midlertidig afbrydelse af enten </w:t>
      </w:r>
      <w:proofErr w:type="spellStart"/>
      <w:r w:rsidRPr="00050B14">
        <w:rPr>
          <w:sz w:val="24"/>
          <w:szCs w:val="24"/>
        </w:rPr>
        <w:t>arsentrioxid</w:t>
      </w:r>
      <w:proofErr w:type="spellEnd"/>
      <w:r w:rsidRPr="00050B14">
        <w:rPr>
          <w:sz w:val="24"/>
          <w:szCs w:val="24"/>
        </w:rPr>
        <w:t xml:space="preserve">, ATRA eller begge. Behandling med </w:t>
      </w:r>
      <w:proofErr w:type="spellStart"/>
      <w:r w:rsidRPr="00050B14">
        <w:rPr>
          <w:sz w:val="24"/>
          <w:szCs w:val="24"/>
        </w:rPr>
        <w:t>arsentrioxid</w:t>
      </w:r>
      <w:proofErr w:type="spellEnd"/>
      <w:r w:rsidRPr="00050B14">
        <w:rPr>
          <w:sz w:val="24"/>
          <w:szCs w:val="24"/>
        </w:rPr>
        <w:t xml:space="preserve"> skal altid afbrydes før behandlingens planlagte afslutning, hvis der observeres </w:t>
      </w:r>
      <w:proofErr w:type="spellStart"/>
      <w:r w:rsidRPr="00050B14">
        <w:rPr>
          <w:sz w:val="24"/>
          <w:szCs w:val="24"/>
        </w:rPr>
        <w:t>hepatotoksicitet</w:t>
      </w:r>
      <w:proofErr w:type="spellEnd"/>
      <w:r w:rsidRPr="00050B14">
        <w:rPr>
          <w:sz w:val="24"/>
          <w:szCs w:val="24"/>
        </w:rPr>
        <w:t xml:space="preserve"> af grad 3 eller derover iht. </w:t>
      </w:r>
      <w:r w:rsidRPr="00050B14">
        <w:rPr>
          <w:i/>
          <w:iCs/>
          <w:sz w:val="24"/>
          <w:szCs w:val="24"/>
        </w:rPr>
        <w:t xml:space="preserve">National Cancer Institute Common </w:t>
      </w:r>
      <w:proofErr w:type="spellStart"/>
      <w:r w:rsidRPr="00050B14">
        <w:rPr>
          <w:i/>
          <w:iCs/>
          <w:sz w:val="24"/>
          <w:szCs w:val="24"/>
        </w:rPr>
        <w:t>Toxicity</w:t>
      </w:r>
      <w:proofErr w:type="spellEnd"/>
      <w:r w:rsidRPr="00050B14">
        <w:rPr>
          <w:i/>
          <w:iCs/>
          <w:sz w:val="24"/>
          <w:szCs w:val="24"/>
        </w:rPr>
        <w:t xml:space="preserve"> </w:t>
      </w:r>
      <w:proofErr w:type="spellStart"/>
      <w:r w:rsidRPr="00050B14">
        <w:rPr>
          <w:i/>
          <w:iCs/>
          <w:sz w:val="24"/>
          <w:szCs w:val="24"/>
        </w:rPr>
        <w:t>Criteria</w:t>
      </w:r>
      <w:proofErr w:type="spellEnd"/>
      <w:r w:rsidRPr="00050B14">
        <w:rPr>
          <w:sz w:val="24"/>
          <w:szCs w:val="24"/>
        </w:rPr>
        <w:t xml:space="preserve">. Så snart bilirubin og/eller ASAT og/eller basisk fosfatase er faldet til under 4 gange den øvre normalgrænse, skal behandlingen med </w:t>
      </w:r>
      <w:proofErr w:type="spellStart"/>
      <w:r w:rsidRPr="00050B14">
        <w:rPr>
          <w:sz w:val="24"/>
          <w:szCs w:val="24"/>
        </w:rPr>
        <w:t>arsentrioxid</w:t>
      </w:r>
      <w:proofErr w:type="spellEnd"/>
      <w:r w:rsidRPr="00050B14">
        <w:rPr>
          <w:sz w:val="24"/>
          <w:szCs w:val="24"/>
        </w:rPr>
        <w:t xml:space="preserve"> genoptages med 50 % af den tidligere dosis i de første 7 dage. Hvis den tidligere toksicitet ikke forværres, skal </w:t>
      </w:r>
      <w:proofErr w:type="spellStart"/>
      <w:r w:rsidRPr="00050B14">
        <w:rPr>
          <w:sz w:val="24"/>
          <w:szCs w:val="24"/>
        </w:rPr>
        <w:t>arsentrioxid</w:t>
      </w:r>
      <w:proofErr w:type="spellEnd"/>
      <w:r w:rsidRPr="00050B14">
        <w:rPr>
          <w:sz w:val="24"/>
          <w:szCs w:val="24"/>
        </w:rPr>
        <w:t xml:space="preserve">-behandlingen herefter genoptages med den fulde dosis. Hvis </w:t>
      </w:r>
      <w:proofErr w:type="spellStart"/>
      <w:r w:rsidRPr="00050B14">
        <w:rPr>
          <w:sz w:val="24"/>
          <w:szCs w:val="24"/>
        </w:rPr>
        <w:t>hepatotoksicitet</w:t>
      </w:r>
      <w:proofErr w:type="spellEnd"/>
      <w:r w:rsidRPr="00050B14">
        <w:rPr>
          <w:sz w:val="24"/>
          <w:szCs w:val="24"/>
        </w:rPr>
        <w:t xml:space="preserve"> genopstår, skal </w:t>
      </w:r>
      <w:proofErr w:type="spellStart"/>
      <w:r w:rsidRPr="00050B14">
        <w:rPr>
          <w:sz w:val="24"/>
          <w:szCs w:val="24"/>
        </w:rPr>
        <w:t>arsentrioxid</w:t>
      </w:r>
      <w:proofErr w:type="spellEnd"/>
      <w:r w:rsidRPr="00050B14">
        <w:rPr>
          <w:sz w:val="24"/>
          <w:szCs w:val="24"/>
        </w:rPr>
        <w:t xml:space="preserve"> seponeres permanent.</w:t>
      </w:r>
    </w:p>
    <w:p w14:paraId="375D7A94" w14:textId="77777777" w:rsidR="00404E0F" w:rsidRDefault="00404E0F" w:rsidP="00054B17">
      <w:pPr>
        <w:ind w:left="851"/>
        <w:rPr>
          <w:sz w:val="24"/>
          <w:szCs w:val="24"/>
          <w:u w:val="single"/>
        </w:rPr>
      </w:pPr>
    </w:p>
    <w:p w14:paraId="571A5CFD" w14:textId="0E3C38D8" w:rsidR="00607AFD" w:rsidRPr="00050B14" w:rsidRDefault="00607AFD" w:rsidP="00054B17">
      <w:pPr>
        <w:ind w:left="851"/>
        <w:rPr>
          <w:sz w:val="24"/>
          <w:szCs w:val="24"/>
          <w:u w:val="single"/>
        </w:rPr>
      </w:pPr>
      <w:r w:rsidRPr="00050B14">
        <w:rPr>
          <w:sz w:val="24"/>
          <w:szCs w:val="24"/>
          <w:u w:val="single"/>
        </w:rPr>
        <w:t>Dosisudsættelse og -justering</w:t>
      </w:r>
    </w:p>
    <w:p w14:paraId="296E4661" w14:textId="77777777" w:rsidR="00607AFD" w:rsidRPr="00050B14" w:rsidRDefault="00607AFD" w:rsidP="00054B17">
      <w:pPr>
        <w:ind w:left="851"/>
        <w:rPr>
          <w:sz w:val="24"/>
          <w:szCs w:val="24"/>
        </w:rPr>
      </w:pPr>
      <w:r w:rsidRPr="00050B14">
        <w:rPr>
          <w:sz w:val="24"/>
          <w:szCs w:val="24"/>
        </w:rPr>
        <w:t xml:space="preserve">Behandlingen med </w:t>
      </w:r>
      <w:proofErr w:type="spellStart"/>
      <w:r w:rsidRPr="00050B14">
        <w:rPr>
          <w:sz w:val="24"/>
          <w:szCs w:val="24"/>
        </w:rPr>
        <w:t>arsentrioxid</w:t>
      </w:r>
      <w:proofErr w:type="spellEnd"/>
      <w:r w:rsidRPr="00050B14">
        <w:rPr>
          <w:sz w:val="24"/>
          <w:szCs w:val="24"/>
        </w:rPr>
        <w:t xml:space="preserve"> skal afbrydes midlertidigt før behandlingens planlagte afslutning, hvis der observeres en toksicitetsgrad på 3 eller derover iht. </w:t>
      </w:r>
      <w:r w:rsidRPr="00050B14">
        <w:rPr>
          <w:i/>
          <w:iCs/>
          <w:sz w:val="24"/>
          <w:szCs w:val="24"/>
        </w:rPr>
        <w:t xml:space="preserve">National Cancer Institute Common </w:t>
      </w:r>
      <w:proofErr w:type="spellStart"/>
      <w:r w:rsidRPr="00050B14">
        <w:rPr>
          <w:i/>
          <w:iCs/>
          <w:sz w:val="24"/>
          <w:szCs w:val="24"/>
        </w:rPr>
        <w:t>Toxicity</w:t>
      </w:r>
      <w:proofErr w:type="spellEnd"/>
      <w:r w:rsidRPr="00050B14">
        <w:rPr>
          <w:i/>
          <w:iCs/>
          <w:sz w:val="24"/>
          <w:szCs w:val="24"/>
        </w:rPr>
        <w:t xml:space="preserve"> </w:t>
      </w:r>
      <w:proofErr w:type="spellStart"/>
      <w:r w:rsidRPr="00050B14">
        <w:rPr>
          <w:i/>
          <w:iCs/>
          <w:sz w:val="24"/>
          <w:szCs w:val="24"/>
        </w:rPr>
        <w:t>Criteria</w:t>
      </w:r>
      <w:proofErr w:type="spellEnd"/>
      <w:r w:rsidRPr="00050B14">
        <w:rPr>
          <w:sz w:val="24"/>
          <w:szCs w:val="24"/>
        </w:rPr>
        <w:t xml:space="preserve">, hvis dette vurderes at have relation til </w:t>
      </w:r>
      <w:proofErr w:type="spellStart"/>
      <w:r w:rsidRPr="00050B14">
        <w:rPr>
          <w:sz w:val="24"/>
          <w:szCs w:val="24"/>
        </w:rPr>
        <w:t>arsentrioxid</w:t>
      </w:r>
      <w:proofErr w:type="spellEnd"/>
      <w:r w:rsidRPr="00050B14">
        <w:rPr>
          <w:sz w:val="24"/>
          <w:szCs w:val="24"/>
        </w:rPr>
        <w:t>-behandlingen (se pkt. 4.2).</w:t>
      </w:r>
    </w:p>
    <w:p w14:paraId="2C02399C" w14:textId="77777777" w:rsidR="00404E0F" w:rsidRDefault="00404E0F" w:rsidP="00054B17">
      <w:pPr>
        <w:ind w:left="851"/>
        <w:rPr>
          <w:sz w:val="24"/>
          <w:szCs w:val="24"/>
          <w:u w:val="single"/>
        </w:rPr>
      </w:pPr>
    </w:p>
    <w:p w14:paraId="068EC35F" w14:textId="18345DE1" w:rsidR="00607AFD" w:rsidRPr="00050B14" w:rsidRDefault="00607AFD" w:rsidP="00054B17">
      <w:pPr>
        <w:ind w:left="851"/>
        <w:rPr>
          <w:sz w:val="24"/>
          <w:szCs w:val="24"/>
          <w:u w:val="single"/>
        </w:rPr>
      </w:pPr>
      <w:r w:rsidRPr="00050B14">
        <w:rPr>
          <w:sz w:val="24"/>
          <w:szCs w:val="24"/>
          <w:u w:val="single"/>
        </w:rPr>
        <w:t>Laboratorieanalyser</w:t>
      </w:r>
    </w:p>
    <w:p w14:paraId="2DE9B59B" w14:textId="77777777" w:rsidR="00607AFD" w:rsidRPr="00050B14" w:rsidRDefault="00607AFD" w:rsidP="00054B17">
      <w:pPr>
        <w:ind w:left="851"/>
        <w:rPr>
          <w:sz w:val="24"/>
          <w:szCs w:val="24"/>
        </w:rPr>
      </w:pPr>
      <w:r w:rsidRPr="00050B14">
        <w:rPr>
          <w:sz w:val="24"/>
          <w:szCs w:val="24"/>
        </w:rPr>
        <w:t xml:space="preserve">Patientens elektrolyt- og </w:t>
      </w:r>
      <w:proofErr w:type="spellStart"/>
      <w:r w:rsidRPr="00050B14">
        <w:rPr>
          <w:sz w:val="24"/>
          <w:szCs w:val="24"/>
        </w:rPr>
        <w:t>glykæmiske</w:t>
      </w:r>
      <w:proofErr w:type="spellEnd"/>
      <w:r w:rsidRPr="00050B14">
        <w:rPr>
          <w:sz w:val="24"/>
          <w:szCs w:val="24"/>
        </w:rPr>
        <w:t xml:space="preserve"> niveauer samt hæmatologiske, </w:t>
      </w:r>
      <w:proofErr w:type="spellStart"/>
      <w:r w:rsidRPr="00050B14">
        <w:rPr>
          <w:sz w:val="24"/>
          <w:szCs w:val="24"/>
        </w:rPr>
        <w:t>hepatiske</w:t>
      </w:r>
      <w:proofErr w:type="spellEnd"/>
      <w:r w:rsidRPr="00050B14">
        <w:rPr>
          <w:sz w:val="24"/>
          <w:szCs w:val="24"/>
        </w:rPr>
        <w:t xml:space="preserve">, </w:t>
      </w:r>
      <w:proofErr w:type="spellStart"/>
      <w:r w:rsidRPr="00050B14">
        <w:rPr>
          <w:sz w:val="24"/>
          <w:szCs w:val="24"/>
        </w:rPr>
        <w:t>renale</w:t>
      </w:r>
      <w:proofErr w:type="spellEnd"/>
      <w:r w:rsidRPr="00050B14">
        <w:rPr>
          <w:sz w:val="24"/>
          <w:szCs w:val="24"/>
        </w:rPr>
        <w:t xml:space="preserve"> og koagulationsparameteranalyser skal kontrolleres mindst to gange om ugen og oftere for klinisk ustabile patienter under induktionsfasen og mindst ugentligt under konsolideringsfasen.</w:t>
      </w:r>
    </w:p>
    <w:p w14:paraId="0FF2EF30" w14:textId="77777777" w:rsidR="00404E0F" w:rsidRDefault="00404E0F" w:rsidP="00054B17">
      <w:pPr>
        <w:ind w:left="851"/>
        <w:rPr>
          <w:sz w:val="24"/>
          <w:szCs w:val="24"/>
          <w:u w:val="single"/>
        </w:rPr>
      </w:pPr>
    </w:p>
    <w:p w14:paraId="79E8C795" w14:textId="6C68EA57" w:rsidR="00607AFD" w:rsidRPr="00050B14" w:rsidRDefault="00607AFD" w:rsidP="00054B17">
      <w:pPr>
        <w:ind w:left="851"/>
        <w:rPr>
          <w:sz w:val="24"/>
          <w:szCs w:val="24"/>
          <w:u w:val="single"/>
        </w:rPr>
      </w:pPr>
      <w:r w:rsidRPr="00050B14">
        <w:rPr>
          <w:sz w:val="24"/>
          <w:szCs w:val="24"/>
          <w:u w:val="single"/>
        </w:rPr>
        <w:t>Nedsat nyrefunktion</w:t>
      </w:r>
    </w:p>
    <w:p w14:paraId="723D9BE2" w14:textId="77777777" w:rsidR="00607AFD" w:rsidRPr="00050B14" w:rsidRDefault="00607AFD" w:rsidP="00054B17">
      <w:pPr>
        <w:ind w:left="851"/>
        <w:rPr>
          <w:sz w:val="24"/>
          <w:szCs w:val="24"/>
        </w:rPr>
      </w:pPr>
      <w:r w:rsidRPr="00050B14">
        <w:rPr>
          <w:sz w:val="24"/>
          <w:szCs w:val="24"/>
        </w:rPr>
        <w:t xml:space="preserve">Da der ikke foreligger data for alle grupper med nedsat nyrefunktion, tilrådes forsigtighed ved brug af </w:t>
      </w:r>
      <w:proofErr w:type="spellStart"/>
      <w:r w:rsidRPr="00050B14">
        <w:rPr>
          <w:sz w:val="24"/>
          <w:szCs w:val="24"/>
        </w:rPr>
        <w:t>arsentrioxid</w:t>
      </w:r>
      <w:proofErr w:type="spellEnd"/>
      <w:r w:rsidRPr="00050B14">
        <w:rPr>
          <w:sz w:val="24"/>
          <w:szCs w:val="24"/>
        </w:rPr>
        <w:t xml:space="preserve"> hos patienter med nedsat nyrefunktion. Erfaringerne fra patienter med alvorligt nedsat nyrefunktion er utilstrækkelige til at vurdere, om dosisjustering er nødvendig.</w:t>
      </w:r>
    </w:p>
    <w:p w14:paraId="18C2830B" w14:textId="77777777" w:rsidR="00404E0F" w:rsidRDefault="00404E0F" w:rsidP="00054B17">
      <w:pPr>
        <w:ind w:left="851"/>
        <w:rPr>
          <w:sz w:val="24"/>
          <w:szCs w:val="24"/>
        </w:rPr>
      </w:pPr>
    </w:p>
    <w:p w14:paraId="40921793" w14:textId="75CEC758" w:rsidR="00607AFD" w:rsidRPr="00050B14" w:rsidRDefault="00607AFD" w:rsidP="00054B17">
      <w:pPr>
        <w:ind w:left="851"/>
        <w:rPr>
          <w:sz w:val="24"/>
          <w:szCs w:val="24"/>
        </w:rPr>
      </w:pPr>
      <w:r w:rsidRPr="00050B14">
        <w:rPr>
          <w:sz w:val="24"/>
          <w:szCs w:val="24"/>
        </w:rPr>
        <w:t xml:space="preserve">Anvendelse af </w:t>
      </w:r>
      <w:proofErr w:type="spellStart"/>
      <w:r w:rsidRPr="00050B14">
        <w:rPr>
          <w:sz w:val="24"/>
          <w:szCs w:val="24"/>
        </w:rPr>
        <w:t>arsentrioxid</w:t>
      </w:r>
      <w:proofErr w:type="spellEnd"/>
      <w:r w:rsidRPr="00050B14">
        <w:rPr>
          <w:sz w:val="24"/>
          <w:szCs w:val="24"/>
        </w:rPr>
        <w:t xml:space="preserve"> hos patienter i dialyse er ikke undersøgt.</w:t>
      </w:r>
      <w:r w:rsidRPr="00050B14">
        <w:rPr>
          <w:sz w:val="24"/>
          <w:szCs w:val="24"/>
          <w:highlight w:val="green"/>
        </w:rPr>
        <w:t xml:space="preserve"> </w:t>
      </w:r>
    </w:p>
    <w:p w14:paraId="582C2CF0" w14:textId="77777777" w:rsidR="00404E0F" w:rsidRDefault="00404E0F" w:rsidP="00054B17">
      <w:pPr>
        <w:ind w:left="851"/>
        <w:rPr>
          <w:sz w:val="24"/>
          <w:szCs w:val="24"/>
          <w:u w:val="single"/>
        </w:rPr>
      </w:pPr>
    </w:p>
    <w:p w14:paraId="3F9F4096" w14:textId="7929EB13" w:rsidR="00607AFD" w:rsidRPr="00050B14" w:rsidRDefault="00607AFD" w:rsidP="00054B17">
      <w:pPr>
        <w:ind w:left="851"/>
        <w:rPr>
          <w:sz w:val="24"/>
          <w:szCs w:val="24"/>
          <w:highlight w:val="green"/>
        </w:rPr>
      </w:pPr>
      <w:r w:rsidRPr="00050B14">
        <w:rPr>
          <w:sz w:val="24"/>
          <w:szCs w:val="24"/>
          <w:u w:val="single"/>
        </w:rPr>
        <w:t>Nedsat leverfunktion</w:t>
      </w:r>
      <w:r w:rsidRPr="00050B14">
        <w:rPr>
          <w:sz w:val="24"/>
          <w:szCs w:val="24"/>
          <w:highlight w:val="green"/>
        </w:rPr>
        <w:t xml:space="preserve"> </w:t>
      </w:r>
    </w:p>
    <w:p w14:paraId="5B7DA0B1" w14:textId="77777777" w:rsidR="00607AFD" w:rsidRPr="00050B14" w:rsidRDefault="00607AFD" w:rsidP="00054B17">
      <w:pPr>
        <w:ind w:left="851"/>
        <w:rPr>
          <w:sz w:val="24"/>
          <w:szCs w:val="24"/>
          <w:highlight w:val="green"/>
        </w:rPr>
      </w:pPr>
      <w:r w:rsidRPr="00050B14">
        <w:rPr>
          <w:sz w:val="24"/>
          <w:szCs w:val="24"/>
        </w:rPr>
        <w:t xml:space="preserve">Da der ikke foreligger data for alle grupper med nedsat leverfunktion, og da </w:t>
      </w:r>
      <w:proofErr w:type="spellStart"/>
      <w:r w:rsidRPr="00050B14">
        <w:rPr>
          <w:sz w:val="24"/>
          <w:szCs w:val="24"/>
        </w:rPr>
        <w:t>hepatotoksiske</w:t>
      </w:r>
      <w:proofErr w:type="spellEnd"/>
      <w:r w:rsidRPr="00050B14">
        <w:rPr>
          <w:sz w:val="24"/>
          <w:szCs w:val="24"/>
        </w:rPr>
        <w:t xml:space="preserve"> virkninger kan forekomme under behandlingen med </w:t>
      </w:r>
      <w:proofErr w:type="spellStart"/>
      <w:r w:rsidRPr="00050B14">
        <w:rPr>
          <w:sz w:val="24"/>
          <w:szCs w:val="24"/>
        </w:rPr>
        <w:t>arsentrioxid</w:t>
      </w:r>
      <w:proofErr w:type="spellEnd"/>
      <w:r w:rsidRPr="00050B14">
        <w:rPr>
          <w:sz w:val="24"/>
          <w:szCs w:val="24"/>
        </w:rPr>
        <w:t xml:space="preserve">, tilrådes forsigtighed ved brug af </w:t>
      </w:r>
      <w:proofErr w:type="spellStart"/>
      <w:r w:rsidRPr="00050B14">
        <w:rPr>
          <w:sz w:val="24"/>
          <w:szCs w:val="24"/>
        </w:rPr>
        <w:t>arsentrioxid</w:t>
      </w:r>
      <w:proofErr w:type="spellEnd"/>
      <w:r w:rsidRPr="00050B14">
        <w:rPr>
          <w:sz w:val="24"/>
          <w:szCs w:val="24"/>
        </w:rPr>
        <w:t xml:space="preserve"> hos patienter med nedsat leverfunktion (se pkt. 4.4 om </w:t>
      </w:r>
      <w:proofErr w:type="spellStart"/>
      <w:r w:rsidRPr="00050B14">
        <w:rPr>
          <w:sz w:val="24"/>
          <w:szCs w:val="24"/>
        </w:rPr>
        <w:t>hepatotoksicitet</w:t>
      </w:r>
      <w:proofErr w:type="spellEnd"/>
      <w:r w:rsidRPr="00050B14">
        <w:rPr>
          <w:sz w:val="24"/>
          <w:szCs w:val="24"/>
        </w:rPr>
        <w:t xml:space="preserve"> og pkt. 4.8). Erfaringerne fra patienter med alvorligt nedsat leverfunktion er utilstrækkelige til at vurdere, om dosisjustering er nødvendig.</w:t>
      </w:r>
    </w:p>
    <w:p w14:paraId="7D8A9D35" w14:textId="77777777" w:rsidR="00607AFD" w:rsidRPr="00050B14" w:rsidRDefault="00607AFD" w:rsidP="00054B17">
      <w:pPr>
        <w:ind w:left="851"/>
        <w:rPr>
          <w:sz w:val="24"/>
          <w:szCs w:val="24"/>
          <w:highlight w:val="green"/>
        </w:rPr>
      </w:pPr>
    </w:p>
    <w:p w14:paraId="49BE0492" w14:textId="77777777" w:rsidR="00607AFD" w:rsidRPr="00050B14" w:rsidRDefault="00607AFD" w:rsidP="00054B17">
      <w:pPr>
        <w:ind w:left="851"/>
        <w:rPr>
          <w:sz w:val="24"/>
          <w:szCs w:val="24"/>
          <w:highlight w:val="green"/>
        </w:rPr>
      </w:pPr>
      <w:r w:rsidRPr="00050B14">
        <w:rPr>
          <w:sz w:val="24"/>
          <w:szCs w:val="24"/>
          <w:u w:val="single"/>
        </w:rPr>
        <w:t>Ældre</w:t>
      </w:r>
      <w:r w:rsidRPr="00050B14">
        <w:rPr>
          <w:sz w:val="24"/>
          <w:szCs w:val="24"/>
          <w:highlight w:val="green"/>
        </w:rPr>
        <w:t xml:space="preserve"> </w:t>
      </w:r>
    </w:p>
    <w:p w14:paraId="19C23ADF" w14:textId="77777777" w:rsidR="00607AFD" w:rsidRPr="00050B14" w:rsidRDefault="00607AFD" w:rsidP="00054B17">
      <w:pPr>
        <w:ind w:left="851"/>
        <w:rPr>
          <w:sz w:val="24"/>
          <w:szCs w:val="24"/>
          <w:highlight w:val="green"/>
        </w:rPr>
      </w:pPr>
      <w:r w:rsidRPr="00050B14">
        <w:rPr>
          <w:sz w:val="24"/>
          <w:szCs w:val="24"/>
        </w:rPr>
        <w:t xml:space="preserve">Der foreligger begrænsede kliniske data vedrørende anvendelsen af </w:t>
      </w:r>
      <w:proofErr w:type="spellStart"/>
      <w:r w:rsidRPr="00050B14">
        <w:rPr>
          <w:sz w:val="24"/>
          <w:szCs w:val="24"/>
        </w:rPr>
        <w:t>arsentrioxid</w:t>
      </w:r>
      <w:proofErr w:type="spellEnd"/>
      <w:r w:rsidRPr="00050B14">
        <w:rPr>
          <w:sz w:val="24"/>
          <w:szCs w:val="24"/>
        </w:rPr>
        <w:t xml:space="preserve"> i den ældre population. Forsigtighed er påkrævet hos disse patienter.</w:t>
      </w:r>
    </w:p>
    <w:p w14:paraId="4B592AB8" w14:textId="77777777" w:rsidR="00607AFD" w:rsidRPr="00050B14" w:rsidRDefault="00607AFD" w:rsidP="00054B17">
      <w:pPr>
        <w:ind w:left="851"/>
        <w:rPr>
          <w:sz w:val="24"/>
          <w:szCs w:val="24"/>
          <w:highlight w:val="green"/>
        </w:rPr>
      </w:pPr>
    </w:p>
    <w:p w14:paraId="36C8A70A" w14:textId="77777777" w:rsidR="00607AFD" w:rsidRPr="00050B14" w:rsidRDefault="00607AFD" w:rsidP="00054B17">
      <w:pPr>
        <w:ind w:left="851"/>
        <w:rPr>
          <w:sz w:val="24"/>
          <w:szCs w:val="24"/>
          <w:highlight w:val="green"/>
        </w:rPr>
      </w:pPr>
      <w:proofErr w:type="spellStart"/>
      <w:r w:rsidRPr="00050B14">
        <w:rPr>
          <w:sz w:val="24"/>
          <w:szCs w:val="24"/>
          <w:u w:val="single"/>
        </w:rPr>
        <w:t>Hyperleukocytose</w:t>
      </w:r>
      <w:proofErr w:type="spellEnd"/>
    </w:p>
    <w:p w14:paraId="4ABD0E70" w14:textId="07217D38" w:rsidR="00607AFD" w:rsidRPr="00050B14" w:rsidRDefault="00607AFD" w:rsidP="00054B17">
      <w:pPr>
        <w:ind w:left="851"/>
        <w:rPr>
          <w:sz w:val="24"/>
          <w:szCs w:val="24"/>
          <w:highlight w:val="green"/>
        </w:rPr>
      </w:pPr>
      <w:r w:rsidRPr="00050B14">
        <w:rPr>
          <w:sz w:val="24"/>
          <w:szCs w:val="24"/>
        </w:rPr>
        <w:t xml:space="preserve">Behandling med </w:t>
      </w:r>
      <w:proofErr w:type="spellStart"/>
      <w:r w:rsidRPr="00050B14">
        <w:rPr>
          <w:sz w:val="24"/>
          <w:szCs w:val="24"/>
        </w:rPr>
        <w:t>arsentrioxid</w:t>
      </w:r>
      <w:proofErr w:type="spellEnd"/>
      <w:r w:rsidRPr="00050B14">
        <w:rPr>
          <w:sz w:val="24"/>
          <w:szCs w:val="24"/>
        </w:rPr>
        <w:t xml:space="preserve"> er blevet sammenkædet med udvikling af </w:t>
      </w:r>
      <w:proofErr w:type="spellStart"/>
      <w:r w:rsidRPr="00050B14">
        <w:rPr>
          <w:sz w:val="24"/>
          <w:szCs w:val="24"/>
        </w:rPr>
        <w:t>hyperleukocytose</w:t>
      </w:r>
      <w:proofErr w:type="spellEnd"/>
      <w:r w:rsidRPr="00050B14">
        <w:rPr>
          <w:sz w:val="24"/>
          <w:szCs w:val="24"/>
        </w:rPr>
        <w:t xml:space="preserve"> (≥ 10 x 10</w:t>
      </w:r>
      <w:r w:rsidRPr="00050B14">
        <w:rPr>
          <w:sz w:val="24"/>
          <w:szCs w:val="24"/>
          <w:vertAlign w:val="superscript"/>
        </w:rPr>
        <w:t>3</w:t>
      </w:r>
      <w:r w:rsidRPr="00050B14">
        <w:rPr>
          <w:sz w:val="24"/>
          <w:szCs w:val="24"/>
        </w:rPr>
        <w:t>/</w:t>
      </w:r>
      <w:proofErr w:type="spellStart"/>
      <w:r w:rsidRPr="00050B14">
        <w:rPr>
          <w:sz w:val="24"/>
          <w:szCs w:val="24"/>
        </w:rPr>
        <w:t>μl</w:t>
      </w:r>
      <w:proofErr w:type="spellEnd"/>
      <w:r w:rsidRPr="00050B14">
        <w:rPr>
          <w:sz w:val="24"/>
          <w:szCs w:val="24"/>
        </w:rPr>
        <w:t xml:space="preserve">) hos nogle patienter med recidiverende/refraktær APL. Der syntes ikke at være nogen forbindelse mellem </w:t>
      </w:r>
      <w:r w:rsidRPr="00050B14">
        <w:rPr>
          <w:i/>
          <w:iCs/>
          <w:sz w:val="24"/>
          <w:szCs w:val="24"/>
        </w:rPr>
        <w:t>baseline</w:t>
      </w:r>
      <w:r w:rsidRPr="00050B14">
        <w:rPr>
          <w:sz w:val="24"/>
          <w:szCs w:val="24"/>
        </w:rPr>
        <w:t xml:space="preserve">-antallet af hvide blodlegemer (WBC) og udviklingen af </w:t>
      </w:r>
      <w:proofErr w:type="spellStart"/>
      <w:r w:rsidRPr="00050B14">
        <w:rPr>
          <w:sz w:val="24"/>
          <w:szCs w:val="24"/>
        </w:rPr>
        <w:t>hyperleukocytose</w:t>
      </w:r>
      <w:proofErr w:type="spellEnd"/>
      <w:r w:rsidRPr="00050B14">
        <w:rPr>
          <w:sz w:val="24"/>
          <w:szCs w:val="24"/>
        </w:rPr>
        <w:t xml:space="preserve">, ligesom der ikke syntes at være en korrelation imellem </w:t>
      </w:r>
      <w:r w:rsidRPr="00050B14">
        <w:rPr>
          <w:i/>
          <w:iCs/>
          <w:sz w:val="24"/>
          <w:szCs w:val="24"/>
        </w:rPr>
        <w:t>baseline</w:t>
      </w:r>
      <w:r w:rsidRPr="00050B14">
        <w:rPr>
          <w:sz w:val="24"/>
          <w:szCs w:val="24"/>
        </w:rPr>
        <w:t xml:space="preserve"> WBC-tal og top-WBC-tal. </w:t>
      </w:r>
      <w:proofErr w:type="spellStart"/>
      <w:r w:rsidRPr="00050B14">
        <w:rPr>
          <w:sz w:val="24"/>
          <w:szCs w:val="24"/>
        </w:rPr>
        <w:t>Hyperleukocytose</w:t>
      </w:r>
      <w:proofErr w:type="spellEnd"/>
      <w:r w:rsidRPr="00050B14">
        <w:rPr>
          <w:sz w:val="24"/>
          <w:szCs w:val="24"/>
        </w:rPr>
        <w:t xml:space="preserve"> blev aldrig behandlet med yderligere kemoterapi og bedredes ved fortsættelse af </w:t>
      </w:r>
      <w:proofErr w:type="spellStart"/>
      <w:r w:rsidRPr="00050B14">
        <w:rPr>
          <w:sz w:val="24"/>
          <w:szCs w:val="24"/>
        </w:rPr>
        <w:t>arsentrioxid</w:t>
      </w:r>
      <w:proofErr w:type="spellEnd"/>
      <w:r w:rsidRPr="00050B14">
        <w:rPr>
          <w:sz w:val="24"/>
          <w:szCs w:val="24"/>
        </w:rPr>
        <w:t>. WBC-tal under konsolidering var ikke så høje som under induktionsbehandling og var &lt; 10 x 10</w:t>
      </w:r>
      <w:r w:rsidRPr="00050B14">
        <w:rPr>
          <w:sz w:val="24"/>
          <w:szCs w:val="24"/>
          <w:vertAlign w:val="superscript"/>
        </w:rPr>
        <w:t>3</w:t>
      </w:r>
      <w:r w:rsidRPr="00050B14">
        <w:rPr>
          <w:sz w:val="24"/>
          <w:szCs w:val="24"/>
        </w:rPr>
        <w:t>/</w:t>
      </w:r>
      <w:proofErr w:type="spellStart"/>
      <w:r w:rsidRPr="00050B14">
        <w:rPr>
          <w:sz w:val="24"/>
          <w:szCs w:val="24"/>
        </w:rPr>
        <w:t>μl</w:t>
      </w:r>
      <w:proofErr w:type="spellEnd"/>
      <w:r w:rsidRPr="00050B14">
        <w:rPr>
          <w:sz w:val="24"/>
          <w:szCs w:val="24"/>
        </w:rPr>
        <w:t>, med undtagelse af én patient, som havde et WBC-tal på 22 x 10</w:t>
      </w:r>
      <w:r w:rsidRPr="00050B14">
        <w:rPr>
          <w:sz w:val="24"/>
          <w:szCs w:val="24"/>
          <w:vertAlign w:val="superscript"/>
        </w:rPr>
        <w:t>3</w:t>
      </w:r>
      <w:r w:rsidRPr="00050B14">
        <w:rPr>
          <w:sz w:val="24"/>
          <w:szCs w:val="24"/>
        </w:rPr>
        <w:t>/</w:t>
      </w:r>
      <w:proofErr w:type="spellStart"/>
      <w:r w:rsidRPr="00050B14">
        <w:rPr>
          <w:sz w:val="24"/>
          <w:szCs w:val="24"/>
        </w:rPr>
        <w:t>μl</w:t>
      </w:r>
      <w:proofErr w:type="spellEnd"/>
      <w:r w:rsidRPr="00050B14">
        <w:rPr>
          <w:sz w:val="24"/>
          <w:szCs w:val="24"/>
        </w:rPr>
        <w:t xml:space="preserve"> under konsolidering. 20</w:t>
      </w:r>
      <w:r w:rsidR="00E47EC2">
        <w:rPr>
          <w:sz w:val="24"/>
          <w:szCs w:val="24"/>
        </w:rPr>
        <w:t> </w:t>
      </w:r>
      <w:r w:rsidRPr="00050B14">
        <w:rPr>
          <w:sz w:val="24"/>
          <w:szCs w:val="24"/>
        </w:rPr>
        <w:t xml:space="preserve">patienter med recidiverende/refraktære APL (50 %) oplevede leukocytose, men hos alle disse patienter var WBC-tallet faldende eller havde normaliseret sig på tidspunktet for knoglemarvsremission, og </w:t>
      </w:r>
      <w:proofErr w:type="spellStart"/>
      <w:r w:rsidRPr="00050B14">
        <w:rPr>
          <w:sz w:val="24"/>
          <w:szCs w:val="24"/>
        </w:rPr>
        <w:t>cytotoksisk</w:t>
      </w:r>
      <w:proofErr w:type="spellEnd"/>
      <w:r w:rsidRPr="00050B14">
        <w:rPr>
          <w:sz w:val="24"/>
          <w:szCs w:val="24"/>
        </w:rPr>
        <w:t xml:space="preserve"> kemoterapi eller </w:t>
      </w:r>
      <w:proofErr w:type="spellStart"/>
      <w:r w:rsidRPr="00050B14">
        <w:rPr>
          <w:sz w:val="24"/>
          <w:szCs w:val="24"/>
        </w:rPr>
        <w:t>leukoferese</w:t>
      </w:r>
      <w:proofErr w:type="spellEnd"/>
      <w:r w:rsidRPr="00050B14">
        <w:rPr>
          <w:sz w:val="24"/>
          <w:szCs w:val="24"/>
        </w:rPr>
        <w:t xml:space="preserve"> var ikke påkrævet. Hos </w:t>
      </w:r>
      <w:proofErr w:type="spellStart"/>
      <w:r w:rsidRPr="00050B14">
        <w:rPr>
          <w:sz w:val="24"/>
          <w:szCs w:val="24"/>
        </w:rPr>
        <w:t>nydiagnosticerede</w:t>
      </w:r>
      <w:proofErr w:type="spellEnd"/>
      <w:r w:rsidRPr="00050B14">
        <w:rPr>
          <w:sz w:val="24"/>
          <w:szCs w:val="24"/>
        </w:rPr>
        <w:t xml:space="preserve"> patienter med lav til </w:t>
      </w:r>
      <w:proofErr w:type="spellStart"/>
      <w:r w:rsidRPr="00050B14">
        <w:rPr>
          <w:sz w:val="24"/>
          <w:szCs w:val="24"/>
        </w:rPr>
        <w:t>intermediær</w:t>
      </w:r>
      <w:proofErr w:type="spellEnd"/>
      <w:r w:rsidRPr="00050B14">
        <w:rPr>
          <w:sz w:val="24"/>
          <w:szCs w:val="24"/>
        </w:rPr>
        <w:t xml:space="preserve"> risiko APL udviklede 35 ud af 74</w:t>
      </w:r>
      <w:r w:rsidR="00E47EC2">
        <w:rPr>
          <w:sz w:val="24"/>
          <w:szCs w:val="24"/>
        </w:rPr>
        <w:t> </w:t>
      </w:r>
      <w:r w:rsidRPr="00050B14">
        <w:rPr>
          <w:sz w:val="24"/>
          <w:szCs w:val="24"/>
        </w:rPr>
        <w:t xml:space="preserve">patienter (47 %) leukocytose under induktionsbehandlingen (se pkt. 4.8). Alle tilfældene blev imidlertid håndteret på vellykket vis med </w:t>
      </w:r>
      <w:proofErr w:type="spellStart"/>
      <w:r w:rsidRPr="00050B14">
        <w:rPr>
          <w:sz w:val="24"/>
          <w:szCs w:val="24"/>
        </w:rPr>
        <w:t>hydroxyurea</w:t>
      </w:r>
      <w:proofErr w:type="spellEnd"/>
      <w:r w:rsidRPr="00050B14">
        <w:rPr>
          <w:sz w:val="24"/>
          <w:szCs w:val="24"/>
        </w:rPr>
        <w:t xml:space="preserve">. </w:t>
      </w:r>
    </w:p>
    <w:p w14:paraId="51DFB66E" w14:textId="77777777" w:rsidR="00607AFD" w:rsidRPr="00050B14" w:rsidRDefault="00607AFD" w:rsidP="00054B17">
      <w:pPr>
        <w:ind w:left="851"/>
        <w:rPr>
          <w:sz w:val="24"/>
          <w:szCs w:val="24"/>
          <w:highlight w:val="green"/>
        </w:rPr>
      </w:pPr>
    </w:p>
    <w:p w14:paraId="0E666857" w14:textId="77777777" w:rsidR="00607AFD" w:rsidRPr="00050B14" w:rsidRDefault="00607AFD" w:rsidP="00054B17">
      <w:pPr>
        <w:ind w:left="851"/>
        <w:rPr>
          <w:sz w:val="24"/>
          <w:szCs w:val="24"/>
          <w:highlight w:val="green"/>
        </w:rPr>
      </w:pPr>
      <w:proofErr w:type="spellStart"/>
      <w:r w:rsidRPr="00050B14">
        <w:rPr>
          <w:sz w:val="24"/>
          <w:szCs w:val="24"/>
        </w:rPr>
        <w:t>Nydiagnosticerede</w:t>
      </w:r>
      <w:proofErr w:type="spellEnd"/>
      <w:r w:rsidRPr="00050B14">
        <w:rPr>
          <w:sz w:val="24"/>
          <w:szCs w:val="24"/>
        </w:rPr>
        <w:t xml:space="preserve"> og recidiverende/refraktære APL-patienter, som udvikler vedvarende leukocytose efter påbegyndt behandling, skal indgives </w:t>
      </w:r>
      <w:proofErr w:type="spellStart"/>
      <w:r w:rsidRPr="00050B14">
        <w:rPr>
          <w:sz w:val="24"/>
          <w:szCs w:val="24"/>
        </w:rPr>
        <w:t>hydroxyurea</w:t>
      </w:r>
      <w:proofErr w:type="spellEnd"/>
      <w:r w:rsidRPr="00050B14">
        <w:rPr>
          <w:sz w:val="24"/>
          <w:szCs w:val="24"/>
        </w:rPr>
        <w:t xml:space="preserve">. Behandlingen med </w:t>
      </w:r>
      <w:proofErr w:type="spellStart"/>
      <w:r w:rsidRPr="00050B14">
        <w:rPr>
          <w:sz w:val="24"/>
          <w:szCs w:val="24"/>
        </w:rPr>
        <w:t>hydroxyurea</w:t>
      </w:r>
      <w:proofErr w:type="spellEnd"/>
      <w:r w:rsidRPr="00050B14">
        <w:rPr>
          <w:sz w:val="24"/>
          <w:szCs w:val="24"/>
        </w:rPr>
        <w:t xml:space="preserve"> skal fortsættes i et givet dosisniveau for at holde antallet af hvide blodlegemer ≤ 10 x 10</w:t>
      </w:r>
      <w:r w:rsidRPr="00050B14">
        <w:rPr>
          <w:sz w:val="24"/>
          <w:szCs w:val="24"/>
          <w:vertAlign w:val="superscript"/>
        </w:rPr>
        <w:t>3</w:t>
      </w:r>
      <w:r w:rsidRPr="00050B14">
        <w:rPr>
          <w:sz w:val="24"/>
          <w:szCs w:val="24"/>
        </w:rPr>
        <w:t>/</w:t>
      </w:r>
      <w:proofErr w:type="spellStart"/>
      <w:r w:rsidRPr="00050B14">
        <w:rPr>
          <w:sz w:val="24"/>
          <w:szCs w:val="24"/>
        </w:rPr>
        <w:t>μl</w:t>
      </w:r>
      <w:proofErr w:type="spellEnd"/>
      <w:r w:rsidRPr="00050B14">
        <w:rPr>
          <w:sz w:val="24"/>
          <w:szCs w:val="24"/>
        </w:rPr>
        <w:t>, og derefter skal dosis nedtrappes.</w:t>
      </w:r>
    </w:p>
    <w:p w14:paraId="09BD84EF" w14:textId="77777777" w:rsidR="00607AFD" w:rsidRPr="00050B14" w:rsidRDefault="00607AFD" w:rsidP="00054B17">
      <w:pPr>
        <w:ind w:left="851"/>
        <w:rPr>
          <w:sz w:val="24"/>
          <w:szCs w:val="24"/>
          <w:highlight w:val="green"/>
        </w:rPr>
      </w:pPr>
    </w:p>
    <w:p w14:paraId="46A1888F" w14:textId="77777777" w:rsidR="00607AFD" w:rsidRPr="00050B14" w:rsidRDefault="00607AFD" w:rsidP="00054B17">
      <w:pPr>
        <w:ind w:left="851"/>
        <w:rPr>
          <w:sz w:val="24"/>
          <w:szCs w:val="24"/>
          <w:highlight w:val="green"/>
        </w:rPr>
      </w:pPr>
      <w:r w:rsidRPr="00050B14">
        <w:rPr>
          <w:sz w:val="24"/>
          <w:szCs w:val="24"/>
        </w:rPr>
        <w:t xml:space="preserve">Tabel 1 Anbefaling for påbegyndelse af </w:t>
      </w:r>
      <w:proofErr w:type="spellStart"/>
      <w:r w:rsidRPr="00050B14">
        <w:rPr>
          <w:sz w:val="24"/>
          <w:szCs w:val="24"/>
        </w:rPr>
        <w:t>hydroxyurea</w:t>
      </w:r>
      <w:proofErr w:type="spellEnd"/>
      <w:r w:rsidRPr="00050B14">
        <w:rPr>
          <w:sz w:val="24"/>
          <w:szCs w:val="24"/>
          <w:highlight w:val="green"/>
        </w:rPr>
        <w:t xml:space="preserve"> </w:t>
      </w:r>
    </w:p>
    <w:tbl>
      <w:tblPr>
        <w:tblStyle w:val="Tabel-Gitter"/>
        <w:tblW w:w="0" w:type="auto"/>
        <w:tblInd w:w="846" w:type="dxa"/>
        <w:tblLook w:val="04A0" w:firstRow="1" w:lastRow="0" w:firstColumn="1" w:lastColumn="0" w:noHBand="0" w:noVBand="1"/>
      </w:tblPr>
      <w:tblGrid>
        <w:gridCol w:w="4151"/>
        <w:gridCol w:w="4151"/>
      </w:tblGrid>
      <w:tr w:rsidR="00607AFD" w:rsidRPr="00050B14" w14:paraId="6C77B91A" w14:textId="77777777" w:rsidTr="00054B17">
        <w:tc>
          <w:tcPr>
            <w:tcW w:w="4151" w:type="dxa"/>
            <w:tcBorders>
              <w:top w:val="single" w:sz="4" w:space="0" w:color="auto"/>
              <w:left w:val="single" w:sz="4" w:space="0" w:color="auto"/>
              <w:bottom w:val="single" w:sz="4" w:space="0" w:color="auto"/>
              <w:right w:val="single" w:sz="4" w:space="0" w:color="auto"/>
            </w:tcBorders>
            <w:hideMark/>
          </w:tcPr>
          <w:p w14:paraId="3E00B795" w14:textId="77777777" w:rsidR="00607AFD" w:rsidRPr="00050B14" w:rsidRDefault="00607AFD">
            <w:pPr>
              <w:rPr>
                <w:sz w:val="24"/>
                <w:szCs w:val="24"/>
                <w:lang w:val="en-GB"/>
              </w:rPr>
            </w:pPr>
            <w:r w:rsidRPr="00050B14">
              <w:rPr>
                <w:sz w:val="24"/>
                <w:szCs w:val="24"/>
              </w:rPr>
              <w:t>WBC</w:t>
            </w:r>
          </w:p>
        </w:tc>
        <w:tc>
          <w:tcPr>
            <w:tcW w:w="4151" w:type="dxa"/>
            <w:tcBorders>
              <w:top w:val="single" w:sz="4" w:space="0" w:color="auto"/>
              <w:left w:val="single" w:sz="4" w:space="0" w:color="auto"/>
              <w:bottom w:val="single" w:sz="4" w:space="0" w:color="auto"/>
              <w:right w:val="single" w:sz="4" w:space="0" w:color="auto"/>
            </w:tcBorders>
            <w:hideMark/>
          </w:tcPr>
          <w:p w14:paraId="3C8F9C9B" w14:textId="77777777" w:rsidR="00607AFD" w:rsidRPr="00050B14" w:rsidRDefault="00607AFD">
            <w:pPr>
              <w:rPr>
                <w:sz w:val="24"/>
                <w:szCs w:val="24"/>
              </w:rPr>
            </w:pPr>
            <w:r w:rsidRPr="00050B14">
              <w:rPr>
                <w:sz w:val="24"/>
                <w:szCs w:val="24"/>
              </w:rPr>
              <w:t>Hydroxyurea</w:t>
            </w:r>
          </w:p>
        </w:tc>
      </w:tr>
      <w:tr w:rsidR="00607AFD" w:rsidRPr="00050B14" w14:paraId="73EE3948" w14:textId="77777777" w:rsidTr="00054B17">
        <w:tc>
          <w:tcPr>
            <w:tcW w:w="4151" w:type="dxa"/>
            <w:tcBorders>
              <w:top w:val="single" w:sz="4" w:space="0" w:color="auto"/>
              <w:left w:val="single" w:sz="4" w:space="0" w:color="auto"/>
              <w:bottom w:val="single" w:sz="4" w:space="0" w:color="auto"/>
              <w:right w:val="single" w:sz="4" w:space="0" w:color="auto"/>
            </w:tcBorders>
            <w:hideMark/>
          </w:tcPr>
          <w:p w14:paraId="48050FA2" w14:textId="77777777" w:rsidR="00607AFD" w:rsidRPr="00050B14" w:rsidRDefault="00607AFD">
            <w:pPr>
              <w:rPr>
                <w:sz w:val="24"/>
                <w:szCs w:val="24"/>
              </w:rPr>
            </w:pPr>
            <w:r w:rsidRPr="00050B14">
              <w:rPr>
                <w:sz w:val="24"/>
                <w:szCs w:val="24"/>
              </w:rPr>
              <w:t>10–50 x 10</w:t>
            </w:r>
            <w:r w:rsidRPr="00050B14">
              <w:rPr>
                <w:sz w:val="24"/>
                <w:szCs w:val="24"/>
                <w:vertAlign w:val="superscript"/>
              </w:rPr>
              <w:t>3</w:t>
            </w:r>
            <w:r w:rsidRPr="00050B14">
              <w:rPr>
                <w:sz w:val="24"/>
                <w:szCs w:val="24"/>
              </w:rPr>
              <w:t xml:space="preserve"> /µl</w:t>
            </w:r>
          </w:p>
        </w:tc>
        <w:tc>
          <w:tcPr>
            <w:tcW w:w="4151" w:type="dxa"/>
            <w:tcBorders>
              <w:top w:val="single" w:sz="4" w:space="0" w:color="auto"/>
              <w:left w:val="single" w:sz="4" w:space="0" w:color="auto"/>
              <w:bottom w:val="single" w:sz="4" w:space="0" w:color="auto"/>
              <w:right w:val="single" w:sz="4" w:space="0" w:color="auto"/>
            </w:tcBorders>
            <w:hideMark/>
          </w:tcPr>
          <w:p w14:paraId="053596FE" w14:textId="77777777" w:rsidR="00607AFD" w:rsidRPr="00050B14" w:rsidRDefault="00607AFD">
            <w:pPr>
              <w:rPr>
                <w:sz w:val="24"/>
                <w:szCs w:val="24"/>
              </w:rPr>
            </w:pPr>
            <w:r w:rsidRPr="00050B14">
              <w:rPr>
                <w:sz w:val="24"/>
                <w:szCs w:val="24"/>
              </w:rPr>
              <w:t xml:space="preserve">500 mg 4 </w:t>
            </w:r>
            <w:proofErr w:type="spellStart"/>
            <w:r w:rsidRPr="00050B14">
              <w:rPr>
                <w:sz w:val="24"/>
                <w:szCs w:val="24"/>
              </w:rPr>
              <w:t>gange</w:t>
            </w:r>
            <w:proofErr w:type="spellEnd"/>
            <w:r w:rsidRPr="00050B14">
              <w:rPr>
                <w:sz w:val="24"/>
                <w:szCs w:val="24"/>
              </w:rPr>
              <w:t xml:space="preserve"> </w:t>
            </w:r>
            <w:proofErr w:type="spellStart"/>
            <w:r w:rsidRPr="00050B14">
              <w:rPr>
                <w:sz w:val="24"/>
                <w:szCs w:val="24"/>
              </w:rPr>
              <w:t>dagligt</w:t>
            </w:r>
            <w:proofErr w:type="spellEnd"/>
          </w:p>
        </w:tc>
      </w:tr>
      <w:tr w:rsidR="00607AFD" w:rsidRPr="00050B14" w14:paraId="79C5FD4E" w14:textId="77777777" w:rsidTr="00054B17">
        <w:tc>
          <w:tcPr>
            <w:tcW w:w="4151" w:type="dxa"/>
            <w:tcBorders>
              <w:top w:val="single" w:sz="4" w:space="0" w:color="auto"/>
              <w:left w:val="single" w:sz="4" w:space="0" w:color="auto"/>
              <w:bottom w:val="single" w:sz="4" w:space="0" w:color="auto"/>
              <w:right w:val="single" w:sz="4" w:space="0" w:color="auto"/>
            </w:tcBorders>
            <w:hideMark/>
          </w:tcPr>
          <w:p w14:paraId="1518630A" w14:textId="77777777" w:rsidR="00607AFD" w:rsidRPr="00050B14" w:rsidRDefault="00607AFD">
            <w:pPr>
              <w:rPr>
                <w:sz w:val="24"/>
                <w:szCs w:val="24"/>
              </w:rPr>
            </w:pPr>
            <w:r w:rsidRPr="00050B14">
              <w:rPr>
                <w:sz w:val="24"/>
                <w:szCs w:val="24"/>
              </w:rPr>
              <w:t>&gt; 50 x 10</w:t>
            </w:r>
            <w:r w:rsidRPr="00050B14">
              <w:rPr>
                <w:sz w:val="24"/>
                <w:szCs w:val="24"/>
                <w:vertAlign w:val="superscript"/>
              </w:rPr>
              <w:t>3</w:t>
            </w:r>
            <w:r w:rsidRPr="00050B14">
              <w:rPr>
                <w:sz w:val="24"/>
                <w:szCs w:val="24"/>
              </w:rPr>
              <w:t xml:space="preserve"> /µl</w:t>
            </w:r>
          </w:p>
        </w:tc>
        <w:tc>
          <w:tcPr>
            <w:tcW w:w="4151" w:type="dxa"/>
            <w:tcBorders>
              <w:top w:val="single" w:sz="4" w:space="0" w:color="auto"/>
              <w:left w:val="single" w:sz="4" w:space="0" w:color="auto"/>
              <w:bottom w:val="single" w:sz="4" w:space="0" w:color="auto"/>
              <w:right w:val="single" w:sz="4" w:space="0" w:color="auto"/>
            </w:tcBorders>
            <w:hideMark/>
          </w:tcPr>
          <w:p w14:paraId="639C2F0D" w14:textId="77777777" w:rsidR="00607AFD" w:rsidRPr="00050B14" w:rsidRDefault="00607AFD">
            <w:pPr>
              <w:rPr>
                <w:sz w:val="24"/>
                <w:szCs w:val="24"/>
              </w:rPr>
            </w:pPr>
            <w:r w:rsidRPr="00050B14">
              <w:rPr>
                <w:sz w:val="24"/>
                <w:szCs w:val="24"/>
              </w:rPr>
              <w:t xml:space="preserve">1000 mg 4 </w:t>
            </w:r>
            <w:proofErr w:type="spellStart"/>
            <w:r w:rsidRPr="00050B14">
              <w:rPr>
                <w:sz w:val="24"/>
                <w:szCs w:val="24"/>
              </w:rPr>
              <w:t>gange</w:t>
            </w:r>
            <w:proofErr w:type="spellEnd"/>
            <w:r w:rsidRPr="00050B14">
              <w:rPr>
                <w:sz w:val="24"/>
                <w:szCs w:val="24"/>
              </w:rPr>
              <w:t xml:space="preserve"> </w:t>
            </w:r>
            <w:proofErr w:type="spellStart"/>
            <w:r w:rsidRPr="00050B14">
              <w:rPr>
                <w:sz w:val="24"/>
                <w:szCs w:val="24"/>
              </w:rPr>
              <w:t>dagligt</w:t>
            </w:r>
            <w:proofErr w:type="spellEnd"/>
          </w:p>
        </w:tc>
      </w:tr>
    </w:tbl>
    <w:p w14:paraId="3B9395A4" w14:textId="77777777" w:rsidR="00607AFD" w:rsidRPr="00050B14" w:rsidRDefault="00607AFD" w:rsidP="00054B17">
      <w:pPr>
        <w:ind w:left="851"/>
        <w:rPr>
          <w:sz w:val="24"/>
          <w:szCs w:val="24"/>
          <w:highlight w:val="green"/>
          <w:lang w:val="en-GB" w:eastAsia="en-GB"/>
        </w:rPr>
      </w:pPr>
    </w:p>
    <w:p w14:paraId="27E09B9B" w14:textId="77777777" w:rsidR="00607AFD" w:rsidRPr="00050B14" w:rsidRDefault="00607AFD" w:rsidP="00054B17">
      <w:pPr>
        <w:ind w:left="851"/>
        <w:rPr>
          <w:sz w:val="24"/>
          <w:szCs w:val="24"/>
          <w:highlight w:val="green"/>
        </w:rPr>
      </w:pPr>
      <w:r w:rsidRPr="00050B14">
        <w:rPr>
          <w:sz w:val="24"/>
          <w:szCs w:val="24"/>
          <w:u w:val="single"/>
        </w:rPr>
        <w:t xml:space="preserve">Udvikling af anden primær </w:t>
      </w:r>
      <w:proofErr w:type="spellStart"/>
      <w:r w:rsidRPr="00050B14">
        <w:rPr>
          <w:sz w:val="24"/>
          <w:szCs w:val="24"/>
          <w:u w:val="single"/>
        </w:rPr>
        <w:t>malignitet</w:t>
      </w:r>
      <w:proofErr w:type="spellEnd"/>
    </w:p>
    <w:p w14:paraId="6EBE59C7" w14:textId="77777777" w:rsidR="00607AFD" w:rsidRPr="00050B14" w:rsidRDefault="00607AFD" w:rsidP="00054B17">
      <w:pPr>
        <w:ind w:left="851"/>
        <w:rPr>
          <w:sz w:val="24"/>
          <w:szCs w:val="24"/>
        </w:rPr>
      </w:pPr>
      <w:r w:rsidRPr="00050B14">
        <w:rPr>
          <w:sz w:val="24"/>
          <w:szCs w:val="24"/>
        </w:rPr>
        <w:t xml:space="preserve">Det aktive stof i </w:t>
      </w:r>
      <w:proofErr w:type="spellStart"/>
      <w:r w:rsidRPr="00050B14">
        <w:rPr>
          <w:sz w:val="24"/>
          <w:szCs w:val="24"/>
        </w:rPr>
        <w:t>arsentrioxid</w:t>
      </w:r>
      <w:proofErr w:type="spellEnd"/>
      <w:r w:rsidRPr="00050B14">
        <w:rPr>
          <w:sz w:val="24"/>
          <w:szCs w:val="24"/>
        </w:rPr>
        <w:t xml:space="preserve"> er </w:t>
      </w:r>
      <w:proofErr w:type="spellStart"/>
      <w:r w:rsidRPr="00050B14">
        <w:rPr>
          <w:sz w:val="24"/>
          <w:szCs w:val="24"/>
        </w:rPr>
        <w:t>karcinogent</w:t>
      </w:r>
      <w:proofErr w:type="spellEnd"/>
      <w:r w:rsidRPr="00050B14">
        <w:rPr>
          <w:sz w:val="24"/>
          <w:szCs w:val="24"/>
        </w:rPr>
        <w:t xml:space="preserve"> hos mennesker. Monitorér patienterne for udvikling af anden primær </w:t>
      </w:r>
      <w:proofErr w:type="spellStart"/>
      <w:r w:rsidRPr="00050B14">
        <w:rPr>
          <w:sz w:val="24"/>
          <w:szCs w:val="24"/>
        </w:rPr>
        <w:t>malignitet</w:t>
      </w:r>
      <w:proofErr w:type="spellEnd"/>
      <w:r w:rsidRPr="00050B14">
        <w:rPr>
          <w:sz w:val="24"/>
          <w:szCs w:val="24"/>
        </w:rPr>
        <w:t>.</w:t>
      </w:r>
    </w:p>
    <w:p w14:paraId="17872AA5" w14:textId="77777777" w:rsidR="00607AFD" w:rsidRPr="00050B14" w:rsidRDefault="00607AFD" w:rsidP="00054B17">
      <w:pPr>
        <w:ind w:left="851"/>
        <w:rPr>
          <w:sz w:val="24"/>
          <w:szCs w:val="24"/>
        </w:rPr>
      </w:pPr>
    </w:p>
    <w:p w14:paraId="377BBF74" w14:textId="77777777" w:rsidR="00607AFD" w:rsidRPr="00050B14" w:rsidRDefault="00607AFD" w:rsidP="00054B17">
      <w:pPr>
        <w:ind w:left="851"/>
        <w:rPr>
          <w:sz w:val="24"/>
          <w:szCs w:val="24"/>
          <w:u w:val="single"/>
        </w:rPr>
      </w:pPr>
      <w:r w:rsidRPr="00050B14">
        <w:rPr>
          <w:sz w:val="24"/>
          <w:szCs w:val="24"/>
          <w:u w:val="single"/>
        </w:rPr>
        <w:t>Encefalopati</w:t>
      </w:r>
    </w:p>
    <w:p w14:paraId="216C91DF" w14:textId="77777777" w:rsidR="00607AFD" w:rsidRPr="00050B14" w:rsidRDefault="00607AFD" w:rsidP="00054B17">
      <w:pPr>
        <w:ind w:left="851"/>
        <w:rPr>
          <w:sz w:val="24"/>
          <w:szCs w:val="24"/>
        </w:rPr>
      </w:pPr>
      <w:r w:rsidRPr="00050B14">
        <w:rPr>
          <w:sz w:val="24"/>
          <w:szCs w:val="24"/>
        </w:rPr>
        <w:t xml:space="preserve">Der blev indberettet tilfælde af encefalopati under behandling med </w:t>
      </w:r>
      <w:proofErr w:type="spellStart"/>
      <w:r w:rsidRPr="00050B14">
        <w:rPr>
          <w:sz w:val="24"/>
          <w:szCs w:val="24"/>
        </w:rPr>
        <w:t>arsentrioxid</w:t>
      </w:r>
      <w:proofErr w:type="spellEnd"/>
      <w:r w:rsidRPr="00050B14">
        <w:rPr>
          <w:sz w:val="24"/>
          <w:szCs w:val="24"/>
        </w:rPr>
        <w:t xml:space="preserve">. Der blev indberettet </w:t>
      </w:r>
      <w:proofErr w:type="spellStart"/>
      <w:r w:rsidRPr="00050B14">
        <w:rPr>
          <w:sz w:val="24"/>
          <w:szCs w:val="24"/>
        </w:rPr>
        <w:t>Wernickes</w:t>
      </w:r>
      <w:proofErr w:type="spellEnd"/>
      <w:r w:rsidRPr="00050B14">
        <w:rPr>
          <w:sz w:val="24"/>
          <w:szCs w:val="24"/>
        </w:rPr>
        <w:t xml:space="preserve"> encefalopati efter behandling med </w:t>
      </w:r>
      <w:proofErr w:type="spellStart"/>
      <w:r w:rsidRPr="00050B14">
        <w:rPr>
          <w:sz w:val="24"/>
          <w:szCs w:val="24"/>
        </w:rPr>
        <w:t>arsentrioxid</w:t>
      </w:r>
      <w:proofErr w:type="spellEnd"/>
      <w:r w:rsidRPr="00050B14">
        <w:rPr>
          <w:sz w:val="24"/>
          <w:szCs w:val="24"/>
        </w:rPr>
        <w:t xml:space="preserve"> hos patienter med B1-vitaminmangel. Patienter med risiko for B1-mangel bør overvåges nøje for tegn og symptomer på encefalopati efter </w:t>
      </w:r>
      <w:proofErr w:type="spellStart"/>
      <w:r w:rsidRPr="00050B14">
        <w:rPr>
          <w:sz w:val="24"/>
          <w:szCs w:val="24"/>
        </w:rPr>
        <w:t>arsentrioxid</w:t>
      </w:r>
      <w:proofErr w:type="spellEnd"/>
      <w:r w:rsidRPr="00050B14">
        <w:rPr>
          <w:sz w:val="24"/>
          <w:szCs w:val="24"/>
        </w:rPr>
        <w:t xml:space="preserve"> påbegyndes. Nogle tilfælde gik væk med B1-vitamintilskud.</w:t>
      </w:r>
    </w:p>
    <w:p w14:paraId="5D24CB7C" w14:textId="77777777" w:rsidR="00607AFD" w:rsidRPr="00050B14" w:rsidRDefault="00607AFD" w:rsidP="00054B17">
      <w:pPr>
        <w:ind w:left="851"/>
        <w:rPr>
          <w:sz w:val="24"/>
          <w:szCs w:val="24"/>
        </w:rPr>
      </w:pPr>
    </w:p>
    <w:p w14:paraId="679F4C14" w14:textId="77777777" w:rsidR="00607AFD" w:rsidRPr="00050B14" w:rsidRDefault="00607AFD" w:rsidP="00054B17">
      <w:pPr>
        <w:ind w:left="851"/>
        <w:rPr>
          <w:sz w:val="24"/>
          <w:szCs w:val="24"/>
          <w:u w:val="single"/>
        </w:rPr>
      </w:pPr>
      <w:r w:rsidRPr="00050B14">
        <w:rPr>
          <w:sz w:val="24"/>
          <w:szCs w:val="24"/>
          <w:u w:val="single"/>
        </w:rPr>
        <w:t>Hjælpestof, som behandleren skal være opmærksom på</w:t>
      </w:r>
    </w:p>
    <w:p w14:paraId="65369B04" w14:textId="77777777" w:rsidR="00607AFD" w:rsidRPr="00050B14" w:rsidRDefault="00607AFD" w:rsidP="00054B17">
      <w:pPr>
        <w:ind w:left="851"/>
        <w:rPr>
          <w:sz w:val="24"/>
          <w:szCs w:val="24"/>
          <w:highlight w:val="green"/>
        </w:rPr>
      </w:pPr>
      <w:r w:rsidRPr="00050B14">
        <w:rPr>
          <w:sz w:val="24"/>
          <w:szCs w:val="24"/>
        </w:rPr>
        <w:t>Dette lægemiddel indeholder mindre end 1 mmol (23 mg) natrium pr. dosis, dvs. det er i det væsentlige natrium-frit.</w:t>
      </w:r>
    </w:p>
    <w:p w14:paraId="063EF389" w14:textId="2ACD77AE" w:rsidR="00E47EC2" w:rsidRDefault="00E47EC2">
      <w:pPr>
        <w:rPr>
          <w:sz w:val="24"/>
          <w:szCs w:val="24"/>
        </w:rPr>
      </w:pPr>
      <w:r>
        <w:rPr>
          <w:sz w:val="24"/>
          <w:szCs w:val="24"/>
        </w:rPr>
        <w:br w:type="page"/>
      </w:r>
    </w:p>
    <w:p w14:paraId="277519BE" w14:textId="77777777" w:rsidR="009260DE" w:rsidRPr="00050B14" w:rsidRDefault="009260DE" w:rsidP="009260DE">
      <w:pPr>
        <w:tabs>
          <w:tab w:val="left" w:pos="851"/>
        </w:tabs>
        <w:ind w:left="851"/>
        <w:rPr>
          <w:sz w:val="24"/>
          <w:szCs w:val="24"/>
        </w:rPr>
      </w:pPr>
    </w:p>
    <w:p w14:paraId="38118D30" w14:textId="77777777" w:rsidR="009260DE" w:rsidRPr="00050B14" w:rsidRDefault="009260DE" w:rsidP="009260DE">
      <w:pPr>
        <w:tabs>
          <w:tab w:val="left" w:pos="851"/>
        </w:tabs>
        <w:ind w:left="851" w:hanging="851"/>
        <w:rPr>
          <w:b/>
          <w:sz w:val="24"/>
          <w:szCs w:val="24"/>
        </w:rPr>
      </w:pPr>
      <w:r w:rsidRPr="00050B14">
        <w:rPr>
          <w:b/>
          <w:sz w:val="24"/>
          <w:szCs w:val="24"/>
        </w:rPr>
        <w:t>4.5</w:t>
      </w:r>
      <w:r w:rsidRPr="00050B14">
        <w:rPr>
          <w:b/>
          <w:sz w:val="24"/>
          <w:szCs w:val="24"/>
        </w:rPr>
        <w:tab/>
        <w:t>Interaktion med andre lægemidler og andre former for interaktion</w:t>
      </w:r>
    </w:p>
    <w:p w14:paraId="1ABA4EB8" w14:textId="77777777" w:rsidR="00607AFD" w:rsidRPr="00050B14" w:rsidRDefault="00607AFD" w:rsidP="00054B17">
      <w:pPr>
        <w:ind w:left="851"/>
        <w:rPr>
          <w:sz w:val="24"/>
          <w:szCs w:val="24"/>
          <w:lang w:eastAsia="en-GB"/>
        </w:rPr>
      </w:pPr>
      <w:r w:rsidRPr="00050B14">
        <w:rPr>
          <w:sz w:val="24"/>
          <w:szCs w:val="24"/>
        </w:rPr>
        <w:t xml:space="preserve">Der er ikke gennemført nogen formel vurdering af </w:t>
      </w:r>
      <w:proofErr w:type="spellStart"/>
      <w:r w:rsidRPr="00050B14">
        <w:rPr>
          <w:sz w:val="24"/>
          <w:szCs w:val="24"/>
        </w:rPr>
        <w:t>farmakokinetiske</w:t>
      </w:r>
      <w:proofErr w:type="spellEnd"/>
      <w:r w:rsidRPr="00050B14">
        <w:rPr>
          <w:sz w:val="24"/>
          <w:szCs w:val="24"/>
        </w:rPr>
        <w:t xml:space="preserve"> interaktioner mellem </w:t>
      </w:r>
      <w:proofErr w:type="spellStart"/>
      <w:r w:rsidRPr="00050B14">
        <w:rPr>
          <w:sz w:val="24"/>
          <w:szCs w:val="24"/>
        </w:rPr>
        <w:t>arsentrioxid</w:t>
      </w:r>
      <w:proofErr w:type="spellEnd"/>
      <w:r w:rsidRPr="00050B14">
        <w:rPr>
          <w:sz w:val="24"/>
          <w:szCs w:val="24"/>
        </w:rPr>
        <w:t xml:space="preserve"> og andre terapeutiske lægemidler.</w:t>
      </w:r>
    </w:p>
    <w:p w14:paraId="6A27A71A" w14:textId="77777777" w:rsidR="00404E0F" w:rsidRDefault="00404E0F" w:rsidP="00054B17">
      <w:pPr>
        <w:ind w:left="851"/>
        <w:rPr>
          <w:sz w:val="24"/>
          <w:szCs w:val="24"/>
          <w:u w:val="single"/>
        </w:rPr>
      </w:pPr>
    </w:p>
    <w:p w14:paraId="786AB917" w14:textId="31C4E8E7" w:rsidR="00607AFD" w:rsidRPr="00050B14" w:rsidRDefault="00607AFD" w:rsidP="00054B17">
      <w:pPr>
        <w:ind w:left="851"/>
        <w:rPr>
          <w:sz w:val="24"/>
          <w:szCs w:val="24"/>
          <w:highlight w:val="green"/>
          <w:u w:val="single"/>
        </w:rPr>
      </w:pPr>
      <w:r w:rsidRPr="00050B14">
        <w:rPr>
          <w:sz w:val="24"/>
          <w:szCs w:val="24"/>
          <w:u w:val="single"/>
        </w:rPr>
        <w:t>Lægemidler, der vides at forårsage forlængelse af QT/</w:t>
      </w:r>
      <w:proofErr w:type="spellStart"/>
      <w:r w:rsidRPr="00050B14">
        <w:rPr>
          <w:sz w:val="24"/>
          <w:szCs w:val="24"/>
          <w:u w:val="single"/>
        </w:rPr>
        <w:t>QTc</w:t>
      </w:r>
      <w:proofErr w:type="spellEnd"/>
      <w:r w:rsidRPr="00050B14">
        <w:rPr>
          <w:sz w:val="24"/>
          <w:szCs w:val="24"/>
          <w:u w:val="single"/>
        </w:rPr>
        <w:t xml:space="preserve">-intervallet, </w:t>
      </w:r>
      <w:proofErr w:type="spellStart"/>
      <w:r w:rsidRPr="00050B14">
        <w:rPr>
          <w:sz w:val="24"/>
          <w:szCs w:val="24"/>
          <w:u w:val="single"/>
        </w:rPr>
        <w:t>hypokaliæmi</w:t>
      </w:r>
      <w:proofErr w:type="spellEnd"/>
      <w:r w:rsidRPr="00050B14">
        <w:rPr>
          <w:sz w:val="24"/>
          <w:szCs w:val="24"/>
          <w:u w:val="single"/>
        </w:rPr>
        <w:t xml:space="preserve"> eller </w:t>
      </w:r>
      <w:proofErr w:type="spellStart"/>
      <w:r w:rsidRPr="00050B14">
        <w:rPr>
          <w:sz w:val="24"/>
          <w:szCs w:val="24"/>
          <w:u w:val="single"/>
        </w:rPr>
        <w:t>hypomagnesiæmi</w:t>
      </w:r>
      <w:proofErr w:type="spellEnd"/>
    </w:p>
    <w:p w14:paraId="314B95CD" w14:textId="2B8C96F7" w:rsidR="00607AFD" w:rsidRPr="00050B14" w:rsidRDefault="00607AFD" w:rsidP="00054B17">
      <w:pPr>
        <w:ind w:left="851"/>
        <w:rPr>
          <w:sz w:val="24"/>
          <w:szCs w:val="24"/>
          <w:highlight w:val="green"/>
        </w:rPr>
      </w:pPr>
      <w:r w:rsidRPr="00050B14">
        <w:rPr>
          <w:sz w:val="24"/>
          <w:szCs w:val="24"/>
        </w:rPr>
        <w:t>QT/</w:t>
      </w:r>
      <w:proofErr w:type="spellStart"/>
      <w:r w:rsidRPr="00050B14">
        <w:rPr>
          <w:sz w:val="24"/>
          <w:szCs w:val="24"/>
        </w:rPr>
        <w:t>QTc</w:t>
      </w:r>
      <w:proofErr w:type="spellEnd"/>
      <w:r w:rsidRPr="00050B14">
        <w:rPr>
          <w:sz w:val="24"/>
          <w:szCs w:val="24"/>
        </w:rPr>
        <w:t xml:space="preserve">-forlængelse må forventes under behandling med </w:t>
      </w:r>
      <w:proofErr w:type="spellStart"/>
      <w:r w:rsidRPr="00050B14">
        <w:rPr>
          <w:sz w:val="24"/>
          <w:szCs w:val="24"/>
        </w:rPr>
        <w:t>arsentrioxid</w:t>
      </w:r>
      <w:proofErr w:type="spellEnd"/>
      <w:r w:rsidRPr="00050B14">
        <w:rPr>
          <w:sz w:val="24"/>
          <w:szCs w:val="24"/>
        </w:rPr>
        <w:t xml:space="preserve">, og </w:t>
      </w:r>
      <w:proofErr w:type="spellStart"/>
      <w:r w:rsidRPr="00050B14">
        <w:rPr>
          <w:sz w:val="24"/>
          <w:szCs w:val="24"/>
        </w:rPr>
        <w:t>torsades</w:t>
      </w:r>
      <w:proofErr w:type="spellEnd"/>
      <w:r w:rsidRPr="00050B14">
        <w:rPr>
          <w:sz w:val="24"/>
          <w:szCs w:val="24"/>
        </w:rPr>
        <w:t xml:space="preserve"> de pointes og komplet hjerteblok er rapporteret. Patienter, som får eller som har fået lægemidler, som vides at bevirke </w:t>
      </w:r>
      <w:proofErr w:type="spellStart"/>
      <w:r w:rsidRPr="00050B14">
        <w:rPr>
          <w:sz w:val="24"/>
          <w:szCs w:val="24"/>
        </w:rPr>
        <w:t>hypokaliæmi</w:t>
      </w:r>
      <w:proofErr w:type="spellEnd"/>
      <w:r w:rsidRPr="00050B14">
        <w:rPr>
          <w:sz w:val="24"/>
          <w:szCs w:val="24"/>
        </w:rPr>
        <w:t xml:space="preserve"> eller </w:t>
      </w:r>
      <w:proofErr w:type="spellStart"/>
      <w:r w:rsidRPr="00050B14">
        <w:rPr>
          <w:sz w:val="24"/>
          <w:szCs w:val="24"/>
        </w:rPr>
        <w:t>hypomagnesiæmi</w:t>
      </w:r>
      <w:proofErr w:type="spellEnd"/>
      <w:r w:rsidRPr="00050B14">
        <w:rPr>
          <w:sz w:val="24"/>
          <w:szCs w:val="24"/>
        </w:rPr>
        <w:t xml:space="preserve">, såsom </w:t>
      </w:r>
      <w:proofErr w:type="spellStart"/>
      <w:r w:rsidRPr="00050B14">
        <w:rPr>
          <w:sz w:val="24"/>
          <w:szCs w:val="24"/>
        </w:rPr>
        <w:t>diuretika</w:t>
      </w:r>
      <w:proofErr w:type="spellEnd"/>
      <w:r w:rsidRPr="00050B14">
        <w:rPr>
          <w:sz w:val="24"/>
          <w:szCs w:val="24"/>
        </w:rPr>
        <w:t xml:space="preserve"> eller </w:t>
      </w:r>
      <w:proofErr w:type="spellStart"/>
      <w:r w:rsidRPr="00050B14">
        <w:rPr>
          <w:sz w:val="24"/>
          <w:szCs w:val="24"/>
        </w:rPr>
        <w:t>amphotericin</w:t>
      </w:r>
      <w:proofErr w:type="spellEnd"/>
      <w:r w:rsidRPr="00050B14">
        <w:rPr>
          <w:sz w:val="24"/>
          <w:szCs w:val="24"/>
        </w:rPr>
        <w:t xml:space="preserve"> B, kan være udsat for en højere risiko for </w:t>
      </w:r>
      <w:proofErr w:type="spellStart"/>
      <w:r w:rsidRPr="00050B14">
        <w:rPr>
          <w:sz w:val="24"/>
          <w:szCs w:val="24"/>
        </w:rPr>
        <w:t>torsades</w:t>
      </w:r>
      <w:proofErr w:type="spellEnd"/>
      <w:r w:rsidRPr="00050B14">
        <w:rPr>
          <w:sz w:val="24"/>
          <w:szCs w:val="24"/>
        </w:rPr>
        <w:t xml:space="preserve"> de pointes. Forsigtighed tilrådes, når </w:t>
      </w:r>
      <w:proofErr w:type="spellStart"/>
      <w:r w:rsidRPr="00050B14">
        <w:rPr>
          <w:sz w:val="24"/>
          <w:szCs w:val="24"/>
        </w:rPr>
        <w:t>arsentrioxid</w:t>
      </w:r>
      <w:proofErr w:type="spellEnd"/>
      <w:r w:rsidRPr="00050B14">
        <w:rPr>
          <w:sz w:val="24"/>
          <w:szCs w:val="24"/>
        </w:rPr>
        <w:t xml:space="preserve"> indgives sammen med andre lægemidler, som vides at forårsage QT/</w:t>
      </w:r>
      <w:proofErr w:type="spellStart"/>
      <w:r w:rsidRPr="00050B14">
        <w:rPr>
          <w:sz w:val="24"/>
          <w:szCs w:val="24"/>
        </w:rPr>
        <w:t>QTc</w:t>
      </w:r>
      <w:proofErr w:type="spellEnd"/>
      <w:r w:rsidRPr="00050B14">
        <w:rPr>
          <w:sz w:val="24"/>
          <w:szCs w:val="24"/>
        </w:rPr>
        <w:t xml:space="preserve">-intervalforlængelse såsom makrolid-antibiotika, det antipsykotiske stof </w:t>
      </w:r>
      <w:proofErr w:type="spellStart"/>
      <w:r w:rsidRPr="00050B14">
        <w:rPr>
          <w:sz w:val="24"/>
          <w:szCs w:val="24"/>
        </w:rPr>
        <w:t>thioridazin</w:t>
      </w:r>
      <w:proofErr w:type="spellEnd"/>
      <w:r w:rsidRPr="00050B14">
        <w:rPr>
          <w:sz w:val="24"/>
          <w:szCs w:val="24"/>
        </w:rPr>
        <w:t xml:space="preserve">, eller lægemidler som er kendt for at forårsage </w:t>
      </w:r>
      <w:proofErr w:type="spellStart"/>
      <w:r w:rsidRPr="00050B14">
        <w:rPr>
          <w:sz w:val="24"/>
          <w:szCs w:val="24"/>
        </w:rPr>
        <w:t>hypokaliæmi</w:t>
      </w:r>
      <w:proofErr w:type="spellEnd"/>
      <w:r w:rsidRPr="00050B14">
        <w:rPr>
          <w:sz w:val="24"/>
          <w:szCs w:val="24"/>
        </w:rPr>
        <w:t xml:space="preserve"> eller </w:t>
      </w:r>
      <w:proofErr w:type="spellStart"/>
      <w:r w:rsidRPr="00050B14">
        <w:rPr>
          <w:sz w:val="24"/>
          <w:szCs w:val="24"/>
        </w:rPr>
        <w:t>hypomagnesiæmi</w:t>
      </w:r>
      <w:proofErr w:type="spellEnd"/>
      <w:r w:rsidRPr="00050B14">
        <w:rPr>
          <w:sz w:val="24"/>
          <w:szCs w:val="24"/>
        </w:rPr>
        <w:t>. Yderligere information om QT-forlængende lægemidler kan ses i pkt.</w:t>
      </w:r>
      <w:r w:rsidR="00E47EC2">
        <w:rPr>
          <w:sz w:val="24"/>
          <w:szCs w:val="24"/>
        </w:rPr>
        <w:t> </w:t>
      </w:r>
      <w:r w:rsidRPr="00050B14">
        <w:rPr>
          <w:sz w:val="24"/>
          <w:szCs w:val="24"/>
        </w:rPr>
        <w:t>4.4.</w:t>
      </w:r>
      <w:r w:rsidRPr="00050B14">
        <w:rPr>
          <w:sz w:val="24"/>
          <w:szCs w:val="24"/>
          <w:highlight w:val="green"/>
        </w:rPr>
        <w:t xml:space="preserve"> </w:t>
      </w:r>
    </w:p>
    <w:p w14:paraId="4D7A21AE" w14:textId="77777777" w:rsidR="00404E0F" w:rsidRDefault="00404E0F" w:rsidP="00054B17">
      <w:pPr>
        <w:ind w:left="851"/>
        <w:rPr>
          <w:sz w:val="24"/>
          <w:szCs w:val="24"/>
          <w:u w:val="single"/>
        </w:rPr>
      </w:pPr>
    </w:p>
    <w:p w14:paraId="3BBEA96C" w14:textId="5E9677AD" w:rsidR="00607AFD" w:rsidRPr="00050B14" w:rsidRDefault="00607AFD" w:rsidP="00054B17">
      <w:pPr>
        <w:ind w:left="851"/>
        <w:rPr>
          <w:sz w:val="24"/>
          <w:szCs w:val="24"/>
          <w:u w:val="single"/>
        </w:rPr>
      </w:pPr>
      <w:r w:rsidRPr="00050B14">
        <w:rPr>
          <w:sz w:val="24"/>
          <w:szCs w:val="24"/>
          <w:u w:val="single"/>
        </w:rPr>
        <w:t xml:space="preserve">Lægemidler, der vides at forårsage </w:t>
      </w:r>
      <w:proofErr w:type="spellStart"/>
      <w:r w:rsidRPr="00050B14">
        <w:rPr>
          <w:sz w:val="24"/>
          <w:szCs w:val="24"/>
          <w:u w:val="single"/>
        </w:rPr>
        <w:t>hepatotoksiske</w:t>
      </w:r>
      <w:proofErr w:type="spellEnd"/>
      <w:r w:rsidRPr="00050B14">
        <w:rPr>
          <w:sz w:val="24"/>
          <w:szCs w:val="24"/>
          <w:u w:val="single"/>
        </w:rPr>
        <w:t xml:space="preserve"> virkninger</w:t>
      </w:r>
    </w:p>
    <w:p w14:paraId="1C7666CF" w14:textId="77777777" w:rsidR="00607AFD" w:rsidRPr="00050B14" w:rsidRDefault="00607AFD" w:rsidP="00054B17">
      <w:pPr>
        <w:ind w:left="851"/>
        <w:rPr>
          <w:sz w:val="24"/>
          <w:szCs w:val="24"/>
        </w:rPr>
      </w:pPr>
      <w:r w:rsidRPr="00050B14">
        <w:rPr>
          <w:sz w:val="24"/>
          <w:szCs w:val="24"/>
        </w:rPr>
        <w:t xml:space="preserve">Der kan forekomme </w:t>
      </w:r>
      <w:proofErr w:type="spellStart"/>
      <w:r w:rsidRPr="00050B14">
        <w:rPr>
          <w:sz w:val="24"/>
          <w:szCs w:val="24"/>
        </w:rPr>
        <w:t>hepatotoksiske</w:t>
      </w:r>
      <w:proofErr w:type="spellEnd"/>
      <w:r w:rsidRPr="00050B14">
        <w:rPr>
          <w:sz w:val="24"/>
          <w:szCs w:val="24"/>
        </w:rPr>
        <w:t xml:space="preserve"> virkninger under behandlingen med </w:t>
      </w:r>
      <w:proofErr w:type="spellStart"/>
      <w:r w:rsidRPr="00050B14">
        <w:rPr>
          <w:sz w:val="24"/>
          <w:szCs w:val="24"/>
        </w:rPr>
        <w:t>arsentrioxid</w:t>
      </w:r>
      <w:proofErr w:type="spellEnd"/>
      <w:r w:rsidRPr="00050B14">
        <w:rPr>
          <w:sz w:val="24"/>
          <w:szCs w:val="24"/>
        </w:rPr>
        <w:t xml:space="preserve">. Der tilrådes forsigtighed, når </w:t>
      </w:r>
      <w:proofErr w:type="spellStart"/>
      <w:r w:rsidRPr="00050B14">
        <w:rPr>
          <w:sz w:val="24"/>
          <w:szCs w:val="24"/>
        </w:rPr>
        <w:t>arsentrioxid</w:t>
      </w:r>
      <w:proofErr w:type="spellEnd"/>
      <w:r w:rsidRPr="00050B14">
        <w:rPr>
          <w:sz w:val="24"/>
          <w:szCs w:val="24"/>
        </w:rPr>
        <w:t xml:space="preserve"> administreres sammen med andre lægemidler, der vides at forårsage </w:t>
      </w:r>
      <w:proofErr w:type="spellStart"/>
      <w:r w:rsidRPr="00050B14">
        <w:rPr>
          <w:sz w:val="24"/>
          <w:szCs w:val="24"/>
        </w:rPr>
        <w:t>hepatotoksiske</w:t>
      </w:r>
      <w:proofErr w:type="spellEnd"/>
      <w:r w:rsidRPr="00050B14">
        <w:rPr>
          <w:sz w:val="24"/>
          <w:szCs w:val="24"/>
        </w:rPr>
        <w:t xml:space="preserve"> virkninger (se pkt. 4.4 og 4.8).</w:t>
      </w:r>
    </w:p>
    <w:p w14:paraId="0552CD1F" w14:textId="77777777" w:rsidR="00607AFD" w:rsidRPr="00050B14" w:rsidRDefault="00607AFD" w:rsidP="00054B17">
      <w:pPr>
        <w:ind w:left="851"/>
        <w:rPr>
          <w:sz w:val="24"/>
          <w:szCs w:val="24"/>
          <w:u w:val="single"/>
        </w:rPr>
      </w:pPr>
    </w:p>
    <w:p w14:paraId="5493E166" w14:textId="77777777" w:rsidR="00607AFD" w:rsidRPr="00050B14" w:rsidRDefault="00607AFD" w:rsidP="00054B17">
      <w:pPr>
        <w:ind w:left="851"/>
        <w:rPr>
          <w:sz w:val="24"/>
          <w:szCs w:val="24"/>
          <w:u w:val="single"/>
        </w:rPr>
      </w:pPr>
      <w:r w:rsidRPr="00050B14">
        <w:rPr>
          <w:sz w:val="24"/>
          <w:szCs w:val="24"/>
          <w:u w:val="single"/>
        </w:rPr>
        <w:t>Andre lægemidler mod leukæmi</w:t>
      </w:r>
    </w:p>
    <w:p w14:paraId="483AD64D" w14:textId="77777777"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indvirkning på andre lægemidler mod leukæmi er ukendt.</w:t>
      </w:r>
    </w:p>
    <w:p w14:paraId="14E5B761" w14:textId="77777777" w:rsidR="009260DE" w:rsidRPr="00050B14" w:rsidRDefault="009260DE" w:rsidP="009260DE">
      <w:pPr>
        <w:tabs>
          <w:tab w:val="left" w:pos="851"/>
        </w:tabs>
        <w:ind w:left="851"/>
        <w:rPr>
          <w:sz w:val="24"/>
          <w:szCs w:val="24"/>
        </w:rPr>
      </w:pPr>
    </w:p>
    <w:p w14:paraId="4BB8BC6F" w14:textId="77777777" w:rsidR="009260DE" w:rsidRPr="00050B14" w:rsidRDefault="009260DE" w:rsidP="009260DE">
      <w:pPr>
        <w:tabs>
          <w:tab w:val="left" w:pos="851"/>
        </w:tabs>
        <w:ind w:left="851" w:hanging="851"/>
        <w:rPr>
          <w:b/>
          <w:sz w:val="24"/>
          <w:szCs w:val="24"/>
        </w:rPr>
      </w:pPr>
      <w:r w:rsidRPr="00050B14">
        <w:rPr>
          <w:b/>
          <w:sz w:val="24"/>
          <w:szCs w:val="24"/>
        </w:rPr>
        <w:t>4.6</w:t>
      </w:r>
      <w:r w:rsidRPr="00050B14">
        <w:rPr>
          <w:b/>
          <w:sz w:val="24"/>
          <w:szCs w:val="24"/>
        </w:rPr>
        <w:tab/>
      </w:r>
      <w:r w:rsidR="0071241E" w:rsidRPr="00050B14">
        <w:rPr>
          <w:b/>
          <w:sz w:val="24"/>
          <w:szCs w:val="24"/>
        </w:rPr>
        <w:t>Fertilitet, g</w:t>
      </w:r>
      <w:r w:rsidRPr="00050B14">
        <w:rPr>
          <w:b/>
          <w:sz w:val="24"/>
          <w:szCs w:val="24"/>
        </w:rPr>
        <w:t>raviditet og amning</w:t>
      </w:r>
    </w:p>
    <w:p w14:paraId="5FA16F5F" w14:textId="77777777" w:rsidR="00404E0F" w:rsidRDefault="00404E0F" w:rsidP="00054B17">
      <w:pPr>
        <w:ind w:left="851"/>
        <w:rPr>
          <w:sz w:val="24"/>
          <w:szCs w:val="24"/>
        </w:rPr>
      </w:pPr>
    </w:p>
    <w:p w14:paraId="75C92F4F" w14:textId="616AF763" w:rsidR="00607AFD" w:rsidRPr="00404E0F" w:rsidRDefault="00607AFD" w:rsidP="00054B17">
      <w:pPr>
        <w:ind w:left="851"/>
        <w:rPr>
          <w:sz w:val="24"/>
          <w:szCs w:val="24"/>
          <w:u w:val="single"/>
          <w:lang w:eastAsia="en-GB"/>
        </w:rPr>
      </w:pPr>
      <w:proofErr w:type="spellStart"/>
      <w:r w:rsidRPr="00404E0F">
        <w:rPr>
          <w:sz w:val="24"/>
          <w:szCs w:val="24"/>
          <w:u w:val="single"/>
        </w:rPr>
        <w:t>Kontraception</w:t>
      </w:r>
      <w:proofErr w:type="spellEnd"/>
      <w:r w:rsidRPr="00404E0F">
        <w:rPr>
          <w:sz w:val="24"/>
          <w:szCs w:val="24"/>
          <w:u w:val="single"/>
        </w:rPr>
        <w:t xml:space="preserve"> til mænd og kvinder</w:t>
      </w:r>
    </w:p>
    <w:p w14:paraId="4228CE54" w14:textId="77777777" w:rsidR="00607AFD" w:rsidRPr="00050B14" w:rsidRDefault="00607AFD" w:rsidP="00054B17">
      <w:pPr>
        <w:ind w:left="851"/>
        <w:rPr>
          <w:sz w:val="24"/>
          <w:szCs w:val="24"/>
        </w:rPr>
      </w:pPr>
      <w:r w:rsidRPr="00050B14">
        <w:rPr>
          <w:sz w:val="24"/>
          <w:szCs w:val="24"/>
        </w:rPr>
        <w:t xml:space="preserve">Som følge af den genotoksiske risiko ved stoffer indeholdende arsenik (se pkt. 5.3) skal kvinder i den fertile alder tage sikre </w:t>
      </w:r>
      <w:proofErr w:type="spellStart"/>
      <w:r w:rsidRPr="00050B14">
        <w:rPr>
          <w:sz w:val="24"/>
          <w:szCs w:val="24"/>
        </w:rPr>
        <w:t>kontraceptionsforanstaltninger</w:t>
      </w:r>
      <w:proofErr w:type="spellEnd"/>
      <w:r w:rsidRPr="00050B14">
        <w:rPr>
          <w:sz w:val="24"/>
          <w:szCs w:val="24"/>
        </w:rPr>
        <w:t xml:space="preserve"> under behandling med </w:t>
      </w:r>
      <w:proofErr w:type="spellStart"/>
      <w:r w:rsidRPr="00050B14">
        <w:rPr>
          <w:sz w:val="24"/>
          <w:szCs w:val="24"/>
        </w:rPr>
        <w:t>arsentrioxid</w:t>
      </w:r>
      <w:proofErr w:type="spellEnd"/>
      <w:r w:rsidRPr="00050B14">
        <w:rPr>
          <w:sz w:val="24"/>
          <w:szCs w:val="24"/>
        </w:rPr>
        <w:t xml:space="preserve"> og i 6 måneder efter behandlingen er gennemført.</w:t>
      </w:r>
    </w:p>
    <w:p w14:paraId="32804442" w14:textId="77777777" w:rsidR="00607AFD" w:rsidRPr="00050B14" w:rsidRDefault="00607AFD" w:rsidP="00054B17">
      <w:pPr>
        <w:ind w:left="851"/>
        <w:rPr>
          <w:sz w:val="24"/>
          <w:szCs w:val="24"/>
        </w:rPr>
      </w:pPr>
    </w:p>
    <w:p w14:paraId="7DC76659" w14:textId="0CFE8A95" w:rsidR="00607AFD" w:rsidRPr="00050B14" w:rsidRDefault="00607AFD" w:rsidP="00054B17">
      <w:pPr>
        <w:ind w:left="851"/>
        <w:rPr>
          <w:sz w:val="24"/>
          <w:szCs w:val="24"/>
        </w:rPr>
      </w:pPr>
      <w:r w:rsidRPr="00050B14">
        <w:rPr>
          <w:sz w:val="24"/>
          <w:szCs w:val="24"/>
        </w:rPr>
        <w:t xml:space="preserve">Mænd skal tage sikre </w:t>
      </w:r>
      <w:proofErr w:type="spellStart"/>
      <w:r w:rsidRPr="00050B14">
        <w:rPr>
          <w:sz w:val="24"/>
          <w:szCs w:val="24"/>
        </w:rPr>
        <w:t>kontraceptionsforanstaltninger</w:t>
      </w:r>
      <w:proofErr w:type="spellEnd"/>
      <w:r w:rsidRPr="00050B14">
        <w:rPr>
          <w:sz w:val="24"/>
          <w:szCs w:val="24"/>
        </w:rPr>
        <w:t xml:space="preserve"> og rådes til ikke at undfange et barn, mens de får </w:t>
      </w: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og i 3 måneder efter behandlingen er gennemført.</w:t>
      </w:r>
    </w:p>
    <w:p w14:paraId="65AE6462" w14:textId="77777777" w:rsidR="00607AFD" w:rsidRPr="00050B14" w:rsidRDefault="00607AFD" w:rsidP="00054B17">
      <w:pPr>
        <w:ind w:left="851"/>
        <w:rPr>
          <w:sz w:val="24"/>
          <w:szCs w:val="24"/>
        </w:rPr>
      </w:pPr>
    </w:p>
    <w:p w14:paraId="6E4DEDC6" w14:textId="77777777" w:rsidR="00607AFD" w:rsidRPr="00404E0F" w:rsidRDefault="00607AFD" w:rsidP="00054B17">
      <w:pPr>
        <w:ind w:left="851"/>
        <w:rPr>
          <w:sz w:val="24"/>
          <w:szCs w:val="24"/>
          <w:u w:val="single"/>
        </w:rPr>
      </w:pPr>
      <w:r w:rsidRPr="00404E0F">
        <w:rPr>
          <w:sz w:val="24"/>
          <w:szCs w:val="24"/>
          <w:u w:val="single"/>
        </w:rPr>
        <w:t>Graviditet</w:t>
      </w:r>
    </w:p>
    <w:p w14:paraId="3EA7AD88" w14:textId="77777777"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har vist sig embryotoksisk og </w:t>
      </w:r>
      <w:proofErr w:type="spellStart"/>
      <w:r w:rsidRPr="00050B14">
        <w:rPr>
          <w:sz w:val="24"/>
          <w:szCs w:val="24"/>
        </w:rPr>
        <w:t>teratogent</w:t>
      </w:r>
      <w:proofErr w:type="spellEnd"/>
      <w:r w:rsidRPr="00050B14">
        <w:rPr>
          <w:sz w:val="24"/>
          <w:szCs w:val="24"/>
        </w:rPr>
        <w:t xml:space="preserve"> i dyrestudier (se pkt. 5.3). Der er ikke udført studier hos gravide kvinder, der anvender </w:t>
      </w:r>
      <w:proofErr w:type="spellStart"/>
      <w:r w:rsidRPr="00050B14">
        <w:rPr>
          <w:sz w:val="24"/>
          <w:szCs w:val="24"/>
        </w:rPr>
        <w:t>arsentrioxid</w:t>
      </w:r>
      <w:proofErr w:type="spellEnd"/>
      <w:r w:rsidRPr="00050B14">
        <w:rPr>
          <w:sz w:val="24"/>
          <w:szCs w:val="24"/>
        </w:rPr>
        <w:t>.</w:t>
      </w:r>
    </w:p>
    <w:p w14:paraId="41B903C3" w14:textId="77777777" w:rsidR="00607AFD" w:rsidRPr="00050B14" w:rsidRDefault="00607AFD" w:rsidP="00054B17">
      <w:pPr>
        <w:ind w:left="851"/>
        <w:rPr>
          <w:sz w:val="24"/>
          <w:szCs w:val="24"/>
        </w:rPr>
      </w:pPr>
    </w:p>
    <w:p w14:paraId="71D22302" w14:textId="77777777" w:rsidR="00607AFD" w:rsidRPr="00050B14" w:rsidRDefault="00607AFD" w:rsidP="00054B17">
      <w:pPr>
        <w:ind w:left="851"/>
        <w:rPr>
          <w:sz w:val="24"/>
          <w:szCs w:val="24"/>
        </w:rPr>
      </w:pPr>
      <w:r w:rsidRPr="00050B14">
        <w:rPr>
          <w:sz w:val="24"/>
          <w:szCs w:val="24"/>
        </w:rPr>
        <w:t>Hvis dette lægemiddel anvendes under graviditet, eller hvis patienten bliver gravid, mens hun tager lægemidlet, bør patienten informeres om den mulige skade på fostret.</w:t>
      </w:r>
    </w:p>
    <w:p w14:paraId="2595F565" w14:textId="77777777" w:rsidR="00607AFD" w:rsidRPr="00050B14" w:rsidRDefault="00607AFD" w:rsidP="00054B17">
      <w:pPr>
        <w:ind w:left="851"/>
        <w:rPr>
          <w:sz w:val="24"/>
          <w:szCs w:val="24"/>
        </w:rPr>
      </w:pPr>
    </w:p>
    <w:p w14:paraId="04F3EC4D" w14:textId="77777777" w:rsidR="00607AFD" w:rsidRPr="00404E0F" w:rsidRDefault="00607AFD" w:rsidP="00054B17">
      <w:pPr>
        <w:ind w:left="851"/>
        <w:rPr>
          <w:sz w:val="24"/>
          <w:szCs w:val="24"/>
          <w:u w:val="single"/>
        </w:rPr>
      </w:pPr>
      <w:r w:rsidRPr="00404E0F">
        <w:rPr>
          <w:sz w:val="24"/>
          <w:szCs w:val="24"/>
          <w:u w:val="single"/>
        </w:rPr>
        <w:t>Amning</w:t>
      </w:r>
    </w:p>
    <w:p w14:paraId="1CBCF9D3" w14:textId="77777777" w:rsidR="00607AFD" w:rsidRPr="00050B14" w:rsidRDefault="00607AFD" w:rsidP="00054B17">
      <w:pPr>
        <w:ind w:left="851"/>
        <w:rPr>
          <w:sz w:val="24"/>
          <w:szCs w:val="24"/>
        </w:rPr>
      </w:pPr>
      <w:r w:rsidRPr="00050B14">
        <w:rPr>
          <w:sz w:val="24"/>
          <w:szCs w:val="24"/>
        </w:rPr>
        <w:t xml:space="preserve">Arsen udskilles i human mælk. På grund af muligheden for alvorlige bivirkninger af </w:t>
      </w:r>
      <w:proofErr w:type="spellStart"/>
      <w:r w:rsidRPr="00050B14">
        <w:rPr>
          <w:sz w:val="24"/>
          <w:szCs w:val="24"/>
        </w:rPr>
        <w:t>arsentrioxid</w:t>
      </w:r>
      <w:proofErr w:type="spellEnd"/>
      <w:r w:rsidRPr="00050B14">
        <w:rPr>
          <w:sz w:val="24"/>
          <w:szCs w:val="24"/>
        </w:rPr>
        <w:t xml:space="preserve"> hos ammede spædbørn og børn, skal amningen ophøre forud for og under behandlingen og i to uger efter den sidste dosis.</w:t>
      </w:r>
    </w:p>
    <w:p w14:paraId="18C8E1CE" w14:textId="77777777" w:rsidR="00607AFD" w:rsidRPr="00050B14" w:rsidRDefault="00607AFD" w:rsidP="00054B17">
      <w:pPr>
        <w:ind w:left="851"/>
        <w:rPr>
          <w:sz w:val="24"/>
          <w:szCs w:val="24"/>
        </w:rPr>
      </w:pPr>
    </w:p>
    <w:p w14:paraId="6D8B609E" w14:textId="77777777" w:rsidR="00607AFD" w:rsidRPr="00404E0F" w:rsidRDefault="00607AFD" w:rsidP="00054B17">
      <w:pPr>
        <w:ind w:left="851"/>
        <w:rPr>
          <w:sz w:val="24"/>
          <w:szCs w:val="24"/>
          <w:u w:val="single"/>
        </w:rPr>
      </w:pPr>
      <w:r w:rsidRPr="00404E0F">
        <w:rPr>
          <w:sz w:val="24"/>
          <w:szCs w:val="24"/>
          <w:u w:val="single"/>
        </w:rPr>
        <w:t>Fertilitet</w:t>
      </w:r>
    </w:p>
    <w:p w14:paraId="170683DD" w14:textId="77777777" w:rsidR="00607AFD" w:rsidRPr="00050B14" w:rsidRDefault="00607AFD" w:rsidP="00054B17">
      <w:pPr>
        <w:ind w:left="851"/>
        <w:rPr>
          <w:sz w:val="24"/>
          <w:szCs w:val="24"/>
        </w:rPr>
      </w:pPr>
      <w:r w:rsidRPr="00050B14">
        <w:rPr>
          <w:sz w:val="24"/>
          <w:szCs w:val="24"/>
        </w:rPr>
        <w:t xml:space="preserve">Der er ikke udført kliniske eller prækliniske fertilitetsstudier med </w:t>
      </w:r>
      <w:proofErr w:type="spellStart"/>
      <w:r w:rsidRPr="00050B14">
        <w:rPr>
          <w:sz w:val="24"/>
          <w:szCs w:val="24"/>
        </w:rPr>
        <w:t>arsentrioxid</w:t>
      </w:r>
      <w:proofErr w:type="spellEnd"/>
      <w:r w:rsidRPr="00050B14">
        <w:rPr>
          <w:sz w:val="24"/>
          <w:szCs w:val="24"/>
        </w:rPr>
        <w:t>.</w:t>
      </w:r>
    </w:p>
    <w:p w14:paraId="715BF5AB" w14:textId="59E01D0C" w:rsidR="00FB3351" w:rsidRDefault="00FB3351">
      <w:pPr>
        <w:rPr>
          <w:sz w:val="24"/>
          <w:szCs w:val="24"/>
        </w:rPr>
      </w:pPr>
      <w:r>
        <w:rPr>
          <w:sz w:val="24"/>
          <w:szCs w:val="24"/>
        </w:rPr>
        <w:br w:type="page"/>
      </w:r>
    </w:p>
    <w:p w14:paraId="05C74502" w14:textId="77777777" w:rsidR="009260DE" w:rsidRPr="00050B14" w:rsidRDefault="009260DE" w:rsidP="009260DE">
      <w:pPr>
        <w:tabs>
          <w:tab w:val="left" w:pos="851"/>
        </w:tabs>
        <w:ind w:left="851"/>
        <w:rPr>
          <w:sz w:val="24"/>
          <w:szCs w:val="24"/>
        </w:rPr>
      </w:pPr>
    </w:p>
    <w:p w14:paraId="6FEC86F2" w14:textId="77777777" w:rsidR="009260DE" w:rsidRPr="00050B14" w:rsidRDefault="009260DE" w:rsidP="009260DE">
      <w:pPr>
        <w:tabs>
          <w:tab w:val="left" w:pos="851"/>
        </w:tabs>
        <w:ind w:left="851" w:hanging="851"/>
        <w:rPr>
          <w:b/>
          <w:sz w:val="24"/>
          <w:szCs w:val="24"/>
        </w:rPr>
      </w:pPr>
      <w:r w:rsidRPr="00050B14">
        <w:rPr>
          <w:b/>
          <w:sz w:val="24"/>
          <w:szCs w:val="24"/>
        </w:rPr>
        <w:t>4.7</w:t>
      </w:r>
      <w:r w:rsidRPr="00050B14">
        <w:rPr>
          <w:b/>
          <w:sz w:val="24"/>
          <w:szCs w:val="24"/>
        </w:rPr>
        <w:tab/>
        <w:t xml:space="preserve">Virkning på evnen til at føre motorkøretøj </w:t>
      </w:r>
      <w:r w:rsidR="0071241E" w:rsidRPr="00050B14">
        <w:rPr>
          <w:b/>
          <w:sz w:val="24"/>
          <w:szCs w:val="24"/>
        </w:rPr>
        <w:t>og</w:t>
      </w:r>
      <w:r w:rsidRPr="00050B14">
        <w:rPr>
          <w:b/>
          <w:sz w:val="24"/>
          <w:szCs w:val="24"/>
        </w:rPr>
        <w:t xml:space="preserve"> betjene maskiner</w:t>
      </w:r>
    </w:p>
    <w:p w14:paraId="4641F8DE" w14:textId="77777777" w:rsidR="00607AFD" w:rsidRPr="00050B14" w:rsidRDefault="00607AFD" w:rsidP="00054B17">
      <w:pPr>
        <w:ind w:left="851"/>
        <w:rPr>
          <w:sz w:val="24"/>
          <w:szCs w:val="24"/>
          <w:lang w:eastAsia="en-GB"/>
        </w:rPr>
      </w:pPr>
      <w:r w:rsidRPr="00050B14">
        <w:rPr>
          <w:sz w:val="24"/>
          <w:szCs w:val="24"/>
        </w:rPr>
        <w:t>Ikke mærkning.</w:t>
      </w:r>
    </w:p>
    <w:p w14:paraId="6BF526AD" w14:textId="77777777"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påvirker ikke eller kun i ubetydelig grad evnen til at føre motorkøretøj og betjene maskiner.</w:t>
      </w:r>
    </w:p>
    <w:p w14:paraId="44D7C479" w14:textId="77777777" w:rsidR="009260DE" w:rsidRPr="00050B14" w:rsidRDefault="009260DE" w:rsidP="009260DE">
      <w:pPr>
        <w:tabs>
          <w:tab w:val="left" w:pos="851"/>
        </w:tabs>
        <w:ind w:left="851"/>
        <w:rPr>
          <w:sz w:val="24"/>
          <w:szCs w:val="24"/>
        </w:rPr>
      </w:pPr>
    </w:p>
    <w:p w14:paraId="24993C9C" w14:textId="77777777" w:rsidR="009260DE" w:rsidRPr="00050B14" w:rsidRDefault="009260DE" w:rsidP="009260DE">
      <w:pPr>
        <w:tabs>
          <w:tab w:val="left" w:pos="851"/>
        </w:tabs>
        <w:ind w:left="851" w:hanging="851"/>
        <w:rPr>
          <w:b/>
          <w:sz w:val="24"/>
          <w:szCs w:val="24"/>
        </w:rPr>
      </w:pPr>
      <w:r w:rsidRPr="00050B14">
        <w:rPr>
          <w:b/>
          <w:sz w:val="24"/>
          <w:szCs w:val="24"/>
        </w:rPr>
        <w:t>4.8</w:t>
      </w:r>
      <w:r w:rsidRPr="00050B14">
        <w:rPr>
          <w:b/>
          <w:sz w:val="24"/>
          <w:szCs w:val="24"/>
        </w:rPr>
        <w:tab/>
        <w:t>Bivirkninger</w:t>
      </w:r>
    </w:p>
    <w:p w14:paraId="09E39C64" w14:textId="77777777" w:rsidR="00607AFD" w:rsidRPr="00050B14" w:rsidRDefault="00607AFD" w:rsidP="00054B17">
      <w:pPr>
        <w:ind w:left="851"/>
        <w:rPr>
          <w:sz w:val="24"/>
          <w:szCs w:val="24"/>
          <w:lang w:eastAsia="en-GB"/>
        </w:rPr>
      </w:pPr>
    </w:p>
    <w:p w14:paraId="7BF35595" w14:textId="77777777" w:rsidR="00607AFD" w:rsidRPr="00050B14" w:rsidRDefault="00607AFD" w:rsidP="00054B17">
      <w:pPr>
        <w:ind w:left="851"/>
        <w:rPr>
          <w:sz w:val="24"/>
          <w:szCs w:val="24"/>
        </w:rPr>
      </w:pPr>
      <w:r w:rsidRPr="00050B14">
        <w:rPr>
          <w:sz w:val="24"/>
          <w:szCs w:val="24"/>
          <w:u w:val="single"/>
        </w:rPr>
        <w:t>Oversigt over sikkerhedsprofilen</w:t>
      </w:r>
      <w:r w:rsidRPr="00050B14">
        <w:rPr>
          <w:sz w:val="24"/>
          <w:szCs w:val="24"/>
        </w:rPr>
        <w:t xml:space="preserve"> </w:t>
      </w:r>
    </w:p>
    <w:p w14:paraId="41272A3E" w14:textId="77777777" w:rsidR="00607AFD" w:rsidRPr="00050B14" w:rsidRDefault="00607AFD" w:rsidP="00054B17">
      <w:pPr>
        <w:ind w:left="851"/>
        <w:rPr>
          <w:sz w:val="24"/>
          <w:szCs w:val="24"/>
        </w:rPr>
      </w:pPr>
      <w:r w:rsidRPr="00050B14">
        <w:rPr>
          <w:sz w:val="24"/>
          <w:szCs w:val="24"/>
        </w:rPr>
        <w:t xml:space="preserve">I kliniske studier forekom der lægemiddelrelaterede bivirkninger af </w:t>
      </w:r>
      <w:proofErr w:type="gramStart"/>
      <w:r w:rsidRPr="00050B14">
        <w:rPr>
          <w:sz w:val="24"/>
          <w:szCs w:val="24"/>
        </w:rPr>
        <w:t>CTC grad</w:t>
      </w:r>
      <w:proofErr w:type="gramEnd"/>
      <w:r w:rsidRPr="00050B14">
        <w:rPr>
          <w:sz w:val="24"/>
          <w:szCs w:val="24"/>
        </w:rPr>
        <w:t xml:space="preserve"> 3 og 4 hos 37 % af patienterne med recidiverende/refraktær APL. De hyppigst rapporterede reaktioner var </w:t>
      </w:r>
      <w:proofErr w:type="spellStart"/>
      <w:r w:rsidRPr="00050B14">
        <w:rPr>
          <w:sz w:val="24"/>
          <w:szCs w:val="24"/>
        </w:rPr>
        <w:t>hyperglykæmi</w:t>
      </w:r>
      <w:proofErr w:type="spellEnd"/>
      <w:r w:rsidRPr="00050B14">
        <w:rPr>
          <w:sz w:val="24"/>
          <w:szCs w:val="24"/>
        </w:rPr>
        <w:t xml:space="preserve">, </w:t>
      </w:r>
      <w:proofErr w:type="spellStart"/>
      <w:r w:rsidRPr="00050B14">
        <w:rPr>
          <w:sz w:val="24"/>
          <w:szCs w:val="24"/>
        </w:rPr>
        <w:t>hypokaliæmi</w:t>
      </w:r>
      <w:proofErr w:type="spellEnd"/>
      <w:r w:rsidRPr="00050B14">
        <w:rPr>
          <w:sz w:val="24"/>
          <w:szCs w:val="24"/>
        </w:rPr>
        <w:t xml:space="preserve">, </w:t>
      </w:r>
      <w:proofErr w:type="spellStart"/>
      <w:r w:rsidRPr="00050B14">
        <w:rPr>
          <w:sz w:val="24"/>
          <w:szCs w:val="24"/>
        </w:rPr>
        <w:t>neutropeni</w:t>
      </w:r>
      <w:proofErr w:type="spellEnd"/>
      <w:r w:rsidRPr="00050B14">
        <w:rPr>
          <w:sz w:val="24"/>
          <w:szCs w:val="24"/>
        </w:rPr>
        <w:t xml:space="preserve"> og forhøjet </w:t>
      </w:r>
      <w:proofErr w:type="spellStart"/>
      <w:r w:rsidRPr="00050B14">
        <w:rPr>
          <w:sz w:val="24"/>
          <w:szCs w:val="24"/>
        </w:rPr>
        <w:t>alanin-aminotransferase</w:t>
      </w:r>
      <w:proofErr w:type="spellEnd"/>
      <w:r w:rsidRPr="00050B14">
        <w:rPr>
          <w:sz w:val="24"/>
          <w:szCs w:val="24"/>
        </w:rPr>
        <w:t xml:space="preserve"> (ALAT). Leukocytose optrådte hos 50% af patienter med recidiverende/refraktær APL vurderet ud fra en hæmatologisk bedømmelse.</w:t>
      </w:r>
    </w:p>
    <w:p w14:paraId="13E4B9F3" w14:textId="77777777" w:rsidR="00404E0F" w:rsidRDefault="00404E0F" w:rsidP="00054B17">
      <w:pPr>
        <w:ind w:left="851"/>
        <w:rPr>
          <w:sz w:val="24"/>
          <w:szCs w:val="24"/>
        </w:rPr>
      </w:pPr>
    </w:p>
    <w:p w14:paraId="168C62C5" w14:textId="4F3A8A9E" w:rsidR="00607AFD" w:rsidRPr="00050B14" w:rsidRDefault="00607AFD" w:rsidP="00054B17">
      <w:pPr>
        <w:ind w:left="851"/>
        <w:rPr>
          <w:sz w:val="24"/>
          <w:szCs w:val="24"/>
        </w:rPr>
      </w:pPr>
      <w:r w:rsidRPr="00050B14">
        <w:rPr>
          <w:sz w:val="24"/>
          <w:szCs w:val="24"/>
        </w:rPr>
        <w:t xml:space="preserve">Alvorlige bivirkninger var almindeligt forekommende (1-10 %) og ikke uventede i den recidiverende/refraktære patientgruppe. De alvorlige bivirkninger, der kunne henføres til </w:t>
      </w:r>
      <w:proofErr w:type="spellStart"/>
      <w:r w:rsidRPr="00050B14">
        <w:rPr>
          <w:sz w:val="24"/>
          <w:szCs w:val="24"/>
        </w:rPr>
        <w:t>arsentrioxid</w:t>
      </w:r>
      <w:proofErr w:type="spellEnd"/>
      <w:r w:rsidRPr="00050B14">
        <w:rPr>
          <w:sz w:val="24"/>
          <w:szCs w:val="24"/>
        </w:rPr>
        <w:t xml:space="preserve">, inkluderede APL-differentieringssyndrom (3), leukocytose (3), forlænget QT-interval (4, 1 med </w:t>
      </w:r>
      <w:proofErr w:type="spellStart"/>
      <w:r w:rsidRPr="00050B14">
        <w:rPr>
          <w:sz w:val="24"/>
          <w:szCs w:val="24"/>
        </w:rPr>
        <w:t>torsades</w:t>
      </w:r>
      <w:proofErr w:type="spellEnd"/>
      <w:r w:rsidRPr="00050B14">
        <w:rPr>
          <w:sz w:val="24"/>
          <w:szCs w:val="24"/>
        </w:rPr>
        <w:t xml:space="preserve"> de pointes), </w:t>
      </w:r>
      <w:proofErr w:type="spellStart"/>
      <w:r w:rsidRPr="00050B14">
        <w:rPr>
          <w:sz w:val="24"/>
          <w:szCs w:val="24"/>
        </w:rPr>
        <w:t>atrieflimmer</w:t>
      </w:r>
      <w:proofErr w:type="spellEnd"/>
      <w:r w:rsidRPr="00050B14">
        <w:rPr>
          <w:sz w:val="24"/>
          <w:szCs w:val="24"/>
        </w:rPr>
        <w:t>/</w:t>
      </w:r>
      <w:proofErr w:type="spellStart"/>
      <w:r w:rsidRPr="00050B14">
        <w:rPr>
          <w:sz w:val="24"/>
          <w:szCs w:val="24"/>
        </w:rPr>
        <w:t>atrieflagren</w:t>
      </w:r>
      <w:proofErr w:type="spellEnd"/>
      <w:r w:rsidRPr="00050B14">
        <w:rPr>
          <w:sz w:val="24"/>
          <w:szCs w:val="24"/>
        </w:rPr>
        <w:t xml:space="preserve"> (1), </w:t>
      </w:r>
      <w:proofErr w:type="spellStart"/>
      <w:r w:rsidRPr="00050B14">
        <w:rPr>
          <w:sz w:val="24"/>
          <w:szCs w:val="24"/>
        </w:rPr>
        <w:t>hyperglykæmi</w:t>
      </w:r>
      <w:proofErr w:type="spellEnd"/>
      <w:r w:rsidRPr="00050B14">
        <w:rPr>
          <w:sz w:val="24"/>
          <w:szCs w:val="24"/>
        </w:rPr>
        <w:t xml:space="preserve"> (2) og en række forskellige alvorlige bivirkninger i relation til blødninger, infektioner, smerte, diarré, kvalme.</w:t>
      </w:r>
    </w:p>
    <w:p w14:paraId="4A28B463" w14:textId="77777777" w:rsidR="00404E0F" w:rsidRDefault="00404E0F" w:rsidP="00054B17">
      <w:pPr>
        <w:ind w:left="851"/>
        <w:rPr>
          <w:sz w:val="24"/>
          <w:szCs w:val="24"/>
        </w:rPr>
      </w:pPr>
    </w:p>
    <w:p w14:paraId="22B5D5AB" w14:textId="48BE5DFE" w:rsidR="00607AFD" w:rsidRPr="00050B14" w:rsidRDefault="00607AFD" w:rsidP="00054B17">
      <w:pPr>
        <w:ind w:left="851"/>
        <w:rPr>
          <w:sz w:val="24"/>
          <w:szCs w:val="24"/>
        </w:rPr>
      </w:pPr>
      <w:r w:rsidRPr="00050B14">
        <w:rPr>
          <w:sz w:val="24"/>
          <w:szCs w:val="24"/>
        </w:rPr>
        <w:t>Der var generelt en tendens til, at behandlingskrævende bivirkninger aftog med tiden hos patienter med recidiverende/refraktær APL, måske på grund af en forbedring af den tilgrundliggende sygdomsproces. Patienter udviste tendens til at tolerere konsolidering og vedligeholdelse med mindre toksicitet end i induktionen. Dette skyldes sandsynligvis en sammenblanding af bivirkninger med den ukontrollerede sygdomsproces tidligt i behandlingsforløbet og de myriader af samtidige lægemidler, som er påkrævet for at kontrollere symptomer og morbiditet.</w:t>
      </w:r>
    </w:p>
    <w:p w14:paraId="22559FC9" w14:textId="77777777" w:rsidR="00404E0F" w:rsidRDefault="00404E0F" w:rsidP="00054B17">
      <w:pPr>
        <w:ind w:left="851"/>
        <w:rPr>
          <w:sz w:val="24"/>
          <w:szCs w:val="24"/>
        </w:rPr>
      </w:pPr>
    </w:p>
    <w:p w14:paraId="34D2BA24" w14:textId="169D0F03" w:rsidR="00607AFD" w:rsidRPr="00050B14" w:rsidRDefault="00607AFD" w:rsidP="00054B17">
      <w:pPr>
        <w:ind w:left="851"/>
        <w:rPr>
          <w:sz w:val="24"/>
          <w:szCs w:val="24"/>
          <w:highlight w:val="green"/>
        </w:rPr>
      </w:pPr>
      <w:r w:rsidRPr="00050B14">
        <w:rPr>
          <w:sz w:val="24"/>
          <w:szCs w:val="24"/>
        </w:rPr>
        <w:t>I et non-inferioritets fase 3-multicenterstudie, der sammenlignede all-</w:t>
      </w:r>
      <w:r w:rsidRPr="00050B14">
        <w:rPr>
          <w:i/>
          <w:iCs/>
          <w:sz w:val="24"/>
          <w:szCs w:val="24"/>
        </w:rPr>
        <w:t>trans</w:t>
      </w:r>
      <w:r w:rsidRPr="00050B14">
        <w:rPr>
          <w:sz w:val="24"/>
          <w:szCs w:val="24"/>
        </w:rPr>
        <w:t>-</w:t>
      </w:r>
      <w:proofErr w:type="spellStart"/>
      <w:r w:rsidRPr="00050B14">
        <w:rPr>
          <w:sz w:val="24"/>
          <w:szCs w:val="24"/>
        </w:rPr>
        <w:t>retinoinsyre</w:t>
      </w:r>
      <w:proofErr w:type="spellEnd"/>
      <w:r w:rsidRPr="00050B14">
        <w:rPr>
          <w:sz w:val="24"/>
          <w:szCs w:val="24"/>
        </w:rPr>
        <w:t xml:space="preserve"> (ATRA) plus kemoterapi med ATRA plus </w:t>
      </w:r>
      <w:proofErr w:type="spellStart"/>
      <w:r w:rsidRPr="00050B14">
        <w:rPr>
          <w:sz w:val="24"/>
          <w:szCs w:val="24"/>
        </w:rPr>
        <w:t>arsentrioxid</w:t>
      </w:r>
      <w:proofErr w:type="spellEnd"/>
      <w:r w:rsidRPr="00050B14">
        <w:rPr>
          <w:sz w:val="24"/>
          <w:szCs w:val="24"/>
        </w:rPr>
        <w:t xml:space="preserve"> hos </w:t>
      </w:r>
      <w:proofErr w:type="spellStart"/>
      <w:r w:rsidRPr="00050B14">
        <w:rPr>
          <w:sz w:val="24"/>
          <w:szCs w:val="24"/>
        </w:rPr>
        <w:t>nydiagnosticerede</w:t>
      </w:r>
      <w:proofErr w:type="spellEnd"/>
      <w:r w:rsidRPr="00050B14">
        <w:rPr>
          <w:sz w:val="24"/>
          <w:szCs w:val="24"/>
        </w:rPr>
        <w:t xml:space="preserve"> patienter med lav til </w:t>
      </w:r>
      <w:proofErr w:type="spellStart"/>
      <w:r w:rsidRPr="00050B14">
        <w:rPr>
          <w:sz w:val="24"/>
          <w:szCs w:val="24"/>
        </w:rPr>
        <w:t>intermediær</w:t>
      </w:r>
      <w:proofErr w:type="spellEnd"/>
      <w:r w:rsidRPr="00050B14">
        <w:rPr>
          <w:sz w:val="24"/>
          <w:szCs w:val="24"/>
        </w:rPr>
        <w:t xml:space="preserve"> risiko APL (studie APL0406; se også pkt. 5.1), blev der observeret alvorlige bivirkninger, herunder </w:t>
      </w:r>
      <w:proofErr w:type="spellStart"/>
      <w:r w:rsidRPr="00050B14">
        <w:rPr>
          <w:sz w:val="24"/>
          <w:szCs w:val="24"/>
        </w:rPr>
        <w:t>hepatotoksicitet</w:t>
      </w:r>
      <w:proofErr w:type="spellEnd"/>
      <w:r w:rsidRPr="00050B14">
        <w:rPr>
          <w:sz w:val="24"/>
          <w:szCs w:val="24"/>
        </w:rPr>
        <w:t xml:space="preserve">, </w:t>
      </w:r>
      <w:proofErr w:type="spellStart"/>
      <w:r w:rsidRPr="00050B14">
        <w:rPr>
          <w:sz w:val="24"/>
          <w:szCs w:val="24"/>
        </w:rPr>
        <w:t>trombocytopeni</w:t>
      </w:r>
      <w:proofErr w:type="spellEnd"/>
      <w:r w:rsidRPr="00050B14">
        <w:rPr>
          <w:sz w:val="24"/>
          <w:szCs w:val="24"/>
        </w:rPr>
        <w:t xml:space="preserve">, </w:t>
      </w:r>
      <w:proofErr w:type="spellStart"/>
      <w:r w:rsidRPr="00050B14">
        <w:rPr>
          <w:sz w:val="24"/>
          <w:szCs w:val="24"/>
        </w:rPr>
        <w:t>neutropeni</w:t>
      </w:r>
      <w:proofErr w:type="spellEnd"/>
      <w:r w:rsidRPr="00050B14">
        <w:rPr>
          <w:sz w:val="24"/>
          <w:szCs w:val="24"/>
        </w:rPr>
        <w:t xml:space="preserve"> og </w:t>
      </w:r>
      <w:proofErr w:type="spellStart"/>
      <w:r w:rsidRPr="00050B14">
        <w:rPr>
          <w:sz w:val="24"/>
          <w:szCs w:val="24"/>
        </w:rPr>
        <w:t>QTc</w:t>
      </w:r>
      <w:proofErr w:type="spellEnd"/>
      <w:r w:rsidRPr="00050B14">
        <w:rPr>
          <w:sz w:val="24"/>
          <w:szCs w:val="24"/>
        </w:rPr>
        <w:t xml:space="preserve">-forlængelse hos patienter, der blev behandlet med </w:t>
      </w:r>
      <w:proofErr w:type="spellStart"/>
      <w:r w:rsidRPr="00050B14">
        <w:rPr>
          <w:sz w:val="24"/>
          <w:szCs w:val="24"/>
        </w:rPr>
        <w:t>arsentrioxid</w:t>
      </w:r>
      <w:proofErr w:type="spellEnd"/>
      <w:r w:rsidRPr="00050B14">
        <w:rPr>
          <w:sz w:val="24"/>
          <w:szCs w:val="24"/>
        </w:rPr>
        <w:t>.</w:t>
      </w:r>
    </w:p>
    <w:p w14:paraId="266D81A6" w14:textId="77777777" w:rsidR="00404E0F" w:rsidRDefault="00404E0F" w:rsidP="00054B17">
      <w:pPr>
        <w:ind w:left="851"/>
        <w:rPr>
          <w:sz w:val="24"/>
          <w:szCs w:val="24"/>
          <w:u w:val="single"/>
        </w:rPr>
      </w:pPr>
    </w:p>
    <w:p w14:paraId="133BD9B0" w14:textId="49DFB69D" w:rsidR="00607AFD" w:rsidRPr="00050B14" w:rsidRDefault="00607AFD" w:rsidP="00054B17">
      <w:pPr>
        <w:ind w:left="851"/>
        <w:rPr>
          <w:sz w:val="24"/>
          <w:szCs w:val="24"/>
          <w:highlight w:val="green"/>
        </w:rPr>
      </w:pPr>
      <w:r w:rsidRPr="00050B14">
        <w:rPr>
          <w:sz w:val="24"/>
          <w:szCs w:val="24"/>
          <w:u w:val="single"/>
        </w:rPr>
        <w:t>Liste over bivirkninger</w:t>
      </w:r>
    </w:p>
    <w:p w14:paraId="7A1AE9E9" w14:textId="7D28A119" w:rsidR="00607AFD" w:rsidRPr="00050B14" w:rsidRDefault="00607AFD" w:rsidP="00054B17">
      <w:pPr>
        <w:ind w:left="851"/>
        <w:rPr>
          <w:sz w:val="24"/>
          <w:szCs w:val="24"/>
        </w:rPr>
      </w:pPr>
      <w:r w:rsidRPr="00050B14">
        <w:rPr>
          <w:sz w:val="24"/>
          <w:szCs w:val="24"/>
        </w:rPr>
        <w:t xml:space="preserve">Følgende bivirkninger er rapporteret i APL0406-studiet hos </w:t>
      </w:r>
      <w:proofErr w:type="spellStart"/>
      <w:r w:rsidRPr="00050B14">
        <w:rPr>
          <w:sz w:val="24"/>
          <w:szCs w:val="24"/>
        </w:rPr>
        <w:t>nydiagnosticerede</w:t>
      </w:r>
      <w:proofErr w:type="spellEnd"/>
      <w:r w:rsidRPr="00050B14">
        <w:rPr>
          <w:sz w:val="24"/>
          <w:szCs w:val="24"/>
        </w:rPr>
        <w:t xml:space="preserve"> patienter og i kliniske studier og/eller efter markedsføring hos recidiverende/refraktære APL-patienter. Bivirkningerne, der er listet i Tabel 2 nedenfor i henhold til anbefalede termer efter </w:t>
      </w:r>
      <w:proofErr w:type="spellStart"/>
      <w:r w:rsidRPr="00050B14">
        <w:rPr>
          <w:sz w:val="24"/>
          <w:szCs w:val="24"/>
        </w:rPr>
        <w:t>MedDRA</w:t>
      </w:r>
      <w:proofErr w:type="spellEnd"/>
      <w:r w:rsidRPr="00050B14">
        <w:rPr>
          <w:sz w:val="24"/>
          <w:szCs w:val="24"/>
        </w:rPr>
        <w:t xml:space="preserve">-systemorganklasse og -hyppighed, blev observeret i kliniske studier af </w:t>
      </w:r>
      <w:proofErr w:type="spellStart"/>
      <w:r w:rsidRPr="00050B14">
        <w:rPr>
          <w:sz w:val="24"/>
          <w:szCs w:val="24"/>
        </w:rPr>
        <w:t>arsentrioxid</w:t>
      </w:r>
      <w:proofErr w:type="spellEnd"/>
      <w:r w:rsidRPr="00050B14">
        <w:rPr>
          <w:sz w:val="24"/>
          <w:szCs w:val="24"/>
        </w:rPr>
        <w:t xml:space="preserve"> hos 52 patienter med behandlingsresistent/recidiverende APL. Bivirkningsfrekvenserne defineres som følger: meget almindelig (≥ 1/10), almindelig (≥</w:t>
      </w:r>
      <w:r w:rsidR="00FB3351">
        <w:rPr>
          <w:sz w:val="24"/>
          <w:szCs w:val="24"/>
        </w:rPr>
        <w:t> </w:t>
      </w:r>
      <w:r w:rsidRPr="00050B14">
        <w:rPr>
          <w:sz w:val="24"/>
          <w:szCs w:val="24"/>
        </w:rPr>
        <w:t>1/100 til &lt; 1/10), ikke almindelig (≥ 1/1.000 til &lt; 1/100), ikke kendt (kan ikke estimeres ud fra forhåndenværende data).</w:t>
      </w:r>
    </w:p>
    <w:p w14:paraId="51C5D8B4" w14:textId="77777777" w:rsidR="00404E0F" w:rsidRDefault="00404E0F" w:rsidP="00054B17">
      <w:pPr>
        <w:ind w:left="851"/>
        <w:rPr>
          <w:sz w:val="24"/>
          <w:szCs w:val="24"/>
        </w:rPr>
      </w:pPr>
    </w:p>
    <w:p w14:paraId="758C7997" w14:textId="52138443" w:rsidR="00607AFD" w:rsidRPr="00404E0F" w:rsidRDefault="00607AFD" w:rsidP="00054B17">
      <w:pPr>
        <w:ind w:left="851"/>
        <w:rPr>
          <w:sz w:val="24"/>
          <w:szCs w:val="24"/>
        </w:rPr>
      </w:pPr>
      <w:r w:rsidRPr="00050B14">
        <w:rPr>
          <w:sz w:val="24"/>
          <w:szCs w:val="24"/>
        </w:rPr>
        <w:t>Inden for hver frekvensgruppe er bivirkningerne opstillet efter, hvor alvorlige de er. De alvorligste bivirkninger er anført først.</w:t>
      </w:r>
    </w:p>
    <w:p w14:paraId="4F04243A" w14:textId="1AB92A9B" w:rsidR="00FB3351" w:rsidRDefault="00FB3351">
      <w:pPr>
        <w:rPr>
          <w:sz w:val="24"/>
          <w:szCs w:val="24"/>
        </w:rPr>
      </w:pPr>
      <w:r>
        <w:rPr>
          <w:sz w:val="24"/>
          <w:szCs w:val="24"/>
        </w:rPr>
        <w:br w:type="page"/>
      </w:r>
    </w:p>
    <w:p w14:paraId="4CA42CC9" w14:textId="77777777" w:rsidR="00404E0F" w:rsidRDefault="00404E0F" w:rsidP="00054B17">
      <w:pPr>
        <w:ind w:left="851"/>
        <w:rPr>
          <w:sz w:val="24"/>
          <w:szCs w:val="24"/>
        </w:rPr>
      </w:pPr>
    </w:p>
    <w:p w14:paraId="29219011" w14:textId="2E174D7B" w:rsidR="00607AFD" w:rsidRPr="00050B14" w:rsidRDefault="00607AFD" w:rsidP="00054B17">
      <w:pPr>
        <w:ind w:left="851"/>
        <w:rPr>
          <w:sz w:val="24"/>
          <w:szCs w:val="24"/>
        </w:rPr>
      </w:pPr>
      <w:r w:rsidRPr="00050B14">
        <w:rPr>
          <w:sz w:val="24"/>
          <w:szCs w:val="24"/>
        </w:rPr>
        <w:t>Tabel 2</w:t>
      </w:r>
    </w:p>
    <w:tbl>
      <w:tblPr>
        <w:tblStyle w:val="Tabel-Gitter"/>
        <w:tblW w:w="0" w:type="auto"/>
        <w:tblInd w:w="846" w:type="dxa"/>
        <w:tblLook w:val="04A0" w:firstRow="1" w:lastRow="0" w:firstColumn="1" w:lastColumn="0" w:noHBand="0" w:noVBand="1"/>
      </w:tblPr>
      <w:tblGrid>
        <w:gridCol w:w="2935"/>
        <w:gridCol w:w="2767"/>
        <w:gridCol w:w="2768"/>
      </w:tblGrid>
      <w:tr w:rsidR="00607AFD" w:rsidRPr="009C43AA" w14:paraId="5A88DCA0" w14:textId="77777777" w:rsidTr="00054B17">
        <w:tc>
          <w:tcPr>
            <w:tcW w:w="2822" w:type="dxa"/>
            <w:tcBorders>
              <w:top w:val="single" w:sz="4" w:space="0" w:color="auto"/>
              <w:left w:val="single" w:sz="4" w:space="0" w:color="auto"/>
              <w:bottom w:val="single" w:sz="4" w:space="0" w:color="auto"/>
              <w:right w:val="single" w:sz="4" w:space="0" w:color="auto"/>
            </w:tcBorders>
          </w:tcPr>
          <w:p w14:paraId="07A0998C" w14:textId="77777777" w:rsidR="00607AFD" w:rsidRPr="009C43AA" w:rsidRDefault="00607AFD">
            <w:pPr>
              <w:autoSpaceDE w:val="0"/>
              <w:autoSpaceDN w:val="0"/>
              <w:adjustRightInd w:val="0"/>
              <w:rPr>
                <w:sz w:val="24"/>
                <w:szCs w:val="24"/>
                <w:highlight w:val="green"/>
                <w:lang w:val="da-DK"/>
              </w:rPr>
            </w:pPr>
          </w:p>
        </w:tc>
        <w:tc>
          <w:tcPr>
            <w:tcW w:w="2767" w:type="dxa"/>
            <w:tcBorders>
              <w:top w:val="single" w:sz="4" w:space="0" w:color="auto"/>
              <w:left w:val="single" w:sz="4" w:space="0" w:color="auto"/>
              <w:bottom w:val="single" w:sz="4" w:space="0" w:color="auto"/>
              <w:right w:val="single" w:sz="4" w:space="0" w:color="auto"/>
            </w:tcBorders>
            <w:hideMark/>
          </w:tcPr>
          <w:p w14:paraId="372F3A45"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Alle grader</w:t>
            </w:r>
          </w:p>
        </w:tc>
        <w:tc>
          <w:tcPr>
            <w:tcW w:w="2768" w:type="dxa"/>
            <w:tcBorders>
              <w:top w:val="single" w:sz="4" w:space="0" w:color="auto"/>
              <w:left w:val="single" w:sz="4" w:space="0" w:color="auto"/>
              <w:bottom w:val="single" w:sz="4" w:space="0" w:color="auto"/>
              <w:right w:val="single" w:sz="4" w:space="0" w:color="auto"/>
            </w:tcBorders>
            <w:hideMark/>
          </w:tcPr>
          <w:p w14:paraId="29DB3B90"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Grad ≥ 3</w:t>
            </w:r>
          </w:p>
        </w:tc>
      </w:tr>
      <w:tr w:rsidR="00607AFD" w:rsidRPr="009C43AA" w14:paraId="35BC1643"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4F84D3BF"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Infektioner og parasitære sygdomme</w:t>
            </w:r>
          </w:p>
        </w:tc>
      </w:tr>
      <w:tr w:rsidR="00607AFD" w:rsidRPr="009C43AA" w14:paraId="52920FF9"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0BAED3F2" w14:textId="77777777" w:rsidR="00607AFD" w:rsidRPr="009C43AA" w:rsidRDefault="00607AFD">
            <w:pPr>
              <w:autoSpaceDE w:val="0"/>
              <w:autoSpaceDN w:val="0"/>
              <w:adjustRightInd w:val="0"/>
              <w:rPr>
                <w:sz w:val="24"/>
                <w:szCs w:val="24"/>
                <w:lang w:val="da-DK"/>
              </w:rPr>
            </w:pPr>
            <w:r w:rsidRPr="009C43AA">
              <w:rPr>
                <w:sz w:val="24"/>
                <w:szCs w:val="24"/>
                <w:lang w:val="da-DK"/>
              </w:rPr>
              <w:t xml:space="preserve">Herpes </w:t>
            </w:r>
            <w:proofErr w:type="spellStart"/>
            <w:r w:rsidRPr="009C43AA">
              <w:rPr>
                <w:sz w:val="24"/>
                <w:szCs w:val="24"/>
                <w:lang w:val="da-DK"/>
              </w:rPr>
              <w:t>zoster</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4D05A8F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D2F81C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D0B3633"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487BA04B" w14:textId="77777777" w:rsidR="00607AFD" w:rsidRPr="009C43AA" w:rsidRDefault="00607AFD">
            <w:pPr>
              <w:autoSpaceDE w:val="0"/>
              <w:autoSpaceDN w:val="0"/>
              <w:adjustRightInd w:val="0"/>
              <w:rPr>
                <w:sz w:val="24"/>
                <w:szCs w:val="24"/>
                <w:lang w:val="da-DK"/>
              </w:rPr>
            </w:pPr>
            <w:r w:rsidRPr="009C43AA">
              <w:rPr>
                <w:sz w:val="24"/>
                <w:szCs w:val="24"/>
                <w:lang w:val="da-DK"/>
              </w:rPr>
              <w:t>Sepsis</w:t>
            </w:r>
          </w:p>
        </w:tc>
        <w:tc>
          <w:tcPr>
            <w:tcW w:w="2767" w:type="dxa"/>
            <w:tcBorders>
              <w:top w:val="single" w:sz="4" w:space="0" w:color="auto"/>
              <w:left w:val="single" w:sz="4" w:space="0" w:color="auto"/>
              <w:bottom w:val="single" w:sz="4" w:space="0" w:color="auto"/>
              <w:right w:val="single" w:sz="4" w:space="0" w:color="auto"/>
            </w:tcBorders>
            <w:hideMark/>
          </w:tcPr>
          <w:p w14:paraId="49C1391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14B8B52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7E11A490"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022AF482" w14:textId="77777777" w:rsidR="00607AFD" w:rsidRPr="009C43AA" w:rsidRDefault="00607AFD">
            <w:pPr>
              <w:autoSpaceDE w:val="0"/>
              <w:autoSpaceDN w:val="0"/>
              <w:adjustRightInd w:val="0"/>
              <w:rPr>
                <w:sz w:val="24"/>
                <w:szCs w:val="24"/>
                <w:lang w:val="da-DK"/>
              </w:rPr>
            </w:pPr>
            <w:r w:rsidRPr="009C43AA">
              <w:rPr>
                <w:sz w:val="24"/>
                <w:szCs w:val="24"/>
                <w:lang w:val="da-DK"/>
              </w:rPr>
              <w:t>Pneumoni</w:t>
            </w:r>
          </w:p>
        </w:tc>
        <w:tc>
          <w:tcPr>
            <w:tcW w:w="2767" w:type="dxa"/>
            <w:tcBorders>
              <w:top w:val="single" w:sz="4" w:space="0" w:color="auto"/>
              <w:left w:val="single" w:sz="4" w:space="0" w:color="auto"/>
              <w:bottom w:val="single" w:sz="4" w:space="0" w:color="auto"/>
              <w:right w:val="single" w:sz="4" w:space="0" w:color="auto"/>
            </w:tcBorders>
            <w:hideMark/>
          </w:tcPr>
          <w:p w14:paraId="44F2D89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336D2AD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77EC3262"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05E3316F"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Blod og lymfesystem</w:t>
            </w:r>
          </w:p>
        </w:tc>
      </w:tr>
      <w:tr w:rsidR="00607AFD" w:rsidRPr="009C43AA" w14:paraId="41790398"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B55C93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 xml:space="preserve">Febril </w:t>
            </w:r>
            <w:proofErr w:type="spellStart"/>
            <w:r w:rsidRPr="009C43AA">
              <w:rPr>
                <w:sz w:val="24"/>
                <w:szCs w:val="24"/>
                <w:lang w:val="da-DK"/>
              </w:rPr>
              <w:t>neutropeni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6516423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1F7FB8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44D2D59B"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5A8BB5B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Leukocytose</w:t>
            </w:r>
          </w:p>
        </w:tc>
        <w:tc>
          <w:tcPr>
            <w:tcW w:w="2767" w:type="dxa"/>
            <w:tcBorders>
              <w:top w:val="single" w:sz="4" w:space="0" w:color="auto"/>
              <w:left w:val="single" w:sz="4" w:space="0" w:color="auto"/>
              <w:bottom w:val="single" w:sz="4" w:space="0" w:color="auto"/>
              <w:right w:val="single" w:sz="4" w:space="0" w:color="auto"/>
            </w:tcBorders>
            <w:hideMark/>
          </w:tcPr>
          <w:p w14:paraId="3CC7CD2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5815510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3CCCF72C"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67598781"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Neutropeni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0B044C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354BECE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7BAFB06B"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E3319DE"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Pancytopeni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29742D0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8F0DF3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0186E5F4"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E0FF39B"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Trombocytopeni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6501492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7D60B18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67533659"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2F3082C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Anæmi</w:t>
            </w:r>
          </w:p>
        </w:tc>
        <w:tc>
          <w:tcPr>
            <w:tcW w:w="2767" w:type="dxa"/>
            <w:tcBorders>
              <w:top w:val="single" w:sz="4" w:space="0" w:color="auto"/>
              <w:left w:val="single" w:sz="4" w:space="0" w:color="auto"/>
              <w:bottom w:val="single" w:sz="4" w:space="0" w:color="auto"/>
              <w:right w:val="single" w:sz="4" w:space="0" w:color="auto"/>
            </w:tcBorders>
            <w:hideMark/>
          </w:tcPr>
          <w:p w14:paraId="7314FA08"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06C8FB0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5A783BEF"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7E58E95E"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Leukopeni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33FDB0B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26710FC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78792101"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51A02174"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Lymfopeni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073052F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63EC39F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683BDBC"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59F426DC"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Metabolisme og ernæring</w:t>
            </w:r>
          </w:p>
        </w:tc>
      </w:tr>
      <w:tr w:rsidR="00607AFD" w:rsidRPr="009C43AA" w14:paraId="6441B57E"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071299C9"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Hyperglykæmi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6FA2683E"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4486038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r>
      <w:tr w:rsidR="00607AFD" w:rsidRPr="009C43AA" w14:paraId="4E90D531"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47DC9B1C"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Hypokaliæmi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537501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6607A6A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r>
      <w:tr w:rsidR="00607AFD" w:rsidRPr="009C43AA" w14:paraId="12E6C4FE"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254F9D0F"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Hypomagnesiæmi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A48FD4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5D29427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4F3AB52B"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A1FF2E1"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Hypernatriæmi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6B57AD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B35EFB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0D08D828"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A452377"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Ketoacidose</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696E54D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48B96FF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753EFC7A"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27593B51"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Hypermagnesiæmi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2545628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71E18F2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17EF00E7"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0C68BEA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Dehydrering</w:t>
            </w:r>
          </w:p>
        </w:tc>
        <w:tc>
          <w:tcPr>
            <w:tcW w:w="2767" w:type="dxa"/>
            <w:tcBorders>
              <w:top w:val="single" w:sz="4" w:space="0" w:color="auto"/>
              <w:left w:val="single" w:sz="4" w:space="0" w:color="auto"/>
              <w:bottom w:val="single" w:sz="4" w:space="0" w:color="auto"/>
              <w:right w:val="single" w:sz="4" w:space="0" w:color="auto"/>
            </w:tcBorders>
            <w:hideMark/>
          </w:tcPr>
          <w:p w14:paraId="2966903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5EB66FE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4E527901"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4702628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Væskeretention</w:t>
            </w:r>
          </w:p>
        </w:tc>
        <w:tc>
          <w:tcPr>
            <w:tcW w:w="2767" w:type="dxa"/>
            <w:tcBorders>
              <w:top w:val="single" w:sz="4" w:space="0" w:color="auto"/>
              <w:left w:val="single" w:sz="4" w:space="0" w:color="auto"/>
              <w:bottom w:val="single" w:sz="4" w:space="0" w:color="auto"/>
              <w:right w:val="single" w:sz="4" w:space="0" w:color="auto"/>
            </w:tcBorders>
            <w:hideMark/>
          </w:tcPr>
          <w:p w14:paraId="418BA3B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2515BF2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9675516"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4CF90CA8"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Psykiske forstyrrelser</w:t>
            </w:r>
          </w:p>
        </w:tc>
      </w:tr>
      <w:tr w:rsidR="00607AFD" w:rsidRPr="009C43AA" w14:paraId="5648F3DC"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5C37EE7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Konfusionstilstand</w:t>
            </w:r>
          </w:p>
        </w:tc>
        <w:tc>
          <w:tcPr>
            <w:tcW w:w="2767" w:type="dxa"/>
            <w:tcBorders>
              <w:top w:val="single" w:sz="4" w:space="0" w:color="auto"/>
              <w:left w:val="single" w:sz="4" w:space="0" w:color="auto"/>
              <w:bottom w:val="single" w:sz="4" w:space="0" w:color="auto"/>
              <w:right w:val="single" w:sz="4" w:space="0" w:color="auto"/>
            </w:tcBorders>
            <w:hideMark/>
          </w:tcPr>
          <w:p w14:paraId="68C4B51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5D63BCA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3231C39B"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47C02AAB"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Nervesystemet</w:t>
            </w:r>
          </w:p>
        </w:tc>
      </w:tr>
      <w:tr w:rsidR="00607AFD" w:rsidRPr="009C43AA" w14:paraId="4B648C52"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A29D0D9"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Paræstesi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13DEFDE"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70280C1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5E06D832"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6B68080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Svimmelhed</w:t>
            </w:r>
          </w:p>
        </w:tc>
        <w:tc>
          <w:tcPr>
            <w:tcW w:w="2767" w:type="dxa"/>
            <w:tcBorders>
              <w:top w:val="single" w:sz="4" w:space="0" w:color="auto"/>
              <w:left w:val="single" w:sz="4" w:space="0" w:color="auto"/>
              <w:bottom w:val="single" w:sz="4" w:space="0" w:color="auto"/>
              <w:right w:val="single" w:sz="4" w:space="0" w:color="auto"/>
            </w:tcBorders>
            <w:hideMark/>
          </w:tcPr>
          <w:p w14:paraId="110886AE"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0F23733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428301D1"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47A0D53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Hovedpine</w:t>
            </w:r>
          </w:p>
        </w:tc>
        <w:tc>
          <w:tcPr>
            <w:tcW w:w="2767" w:type="dxa"/>
            <w:tcBorders>
              <w:top w:val="single" w:sz="4" w:space="0" w:color="auto"/>
              <w:left w:val="single" w:sz="4" w:space="0" w:color="auto"/>
              <w:bottom w:val="single" w:sz="4" w:space="0" w:color="auto"/>
              <w:right w:val="single" w:sz="4" w:space="0" w:color="auto"/>
            </w:tcBorders>
            <w:hideMark/>
          </w:tcPr>
          <w:p w14:paraId="0021BEF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29A88F0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356FC0A"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6E978B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Krampeanfald</w:t>
            </w:r>
          </w:p>
        </w:tc>
        <w:tc>
          <w:tcPr>
            <w:tcW w:w="2767" w:type="dxa"/>
            <w:tcBorders>
              <w:top w:val="single" w:sz="4" w:space="0" w:color="auto"/>
              <w:left w:val="single" w:sz="4" w:space="0" w:color="auto"/>
              <w:bottom w:val="single" w:sz="4" w:space="0" w:color="auto"/>
              <w:right w:val="single" w:sz="4" w:space="0" w:color="auto"/>
            </w:tcBorders>
            <w:hideMark/>
          </w:tcPr>
          <w:p w14:paraId="35C9748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0C891E2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733253F0"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B0FC9C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 xml:space="preserve">Encefalopati, </w:t>
            </w:r>
            <w:proofErr w:type="spellStart"/>
            <w:r w:rsidRPr="009C43AA">
              <w:rPr>
                <w:sz w:val="24"/>
                <w:szCs w:val="24"/>
                <w:lang w:val="da-DK"/>
              </w:rPr>
              <w:t>Wernickes</w:t>
            </w:r>
            <w:proofErr w:type="spellEnd"/>
            <w:r w:rsidRPr="009C43AA">
              <w:rPr>
                <w:sz w:val="24"/>
                <w:szCs w:val="24"/>
                <w:lang w:val="da-DK"/>
              </w:rPr>
              <w:t xml:space="preserve"> encefalopati</w:t>
            </w:r>
          </w:p>
        </w:tc>
        <w:tc>
          <w:tcPr>
            <w:tcW w:w="2767" w:type="dxa"/>
            <w:tcBorders>
              <w:top w:val="single" w:sz="4" w:space="0" w:color="auto"/>
              <w:left w:val="single" w:sz="4" w:space="0" w:color="auto"/>
              <w:bottom w:val="single" w:sz="4" w:space="0" w:color="auto"/>
              <w:right w:val="single" w:sz="4" w:space="0" w:color="auto"/>
            </w:tcBorders>
            <w:hideMark/>
          </w:tcPr>
          <w:p w14:paraId="67BB947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223C025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45098EB7"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6CCB0EF4"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Øjne</w:t>
            </w:r>
          </w:p>
        </w:tc>
      </w:tr>
      <w:tr w:rsidR="00607AFD" w:rsidRPr="009C43AA" w14:paraId="1353D86E"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AB4E7D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Sløret syn</w:t>
            </w:r>
          </w:p>
        </w:tc>
        <w:tc>
          <w:tcPr>
            <w:tcW w:w="2767" w:type="dxa"/>
            <w:tcBorders>
              <w:top w:val="single" w:sz="4" w:space="0" w:color="auto"/>
              <w:left w:val="single" w:sz="4" w:space="0" w:color="auto"/>
              <w:bottom w:val="single" w:sz="4" w:space="0" w:color="auto"/>
              <w:right w:val="single" w:sz="4" w:space="0" w:color="auto"/>
            </w:tcBorders>
            <w:hideMark/>
          </w:tcPr>
          <w:p w14:paraId="292FB38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607C66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7D86484"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12A2BA79"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Hjerte</w:t>
            </w:r>
          </w:p>
        </w:tc>
      </w:tr>
      <w:tr w:rsidR="00607AFD" w:rsidRPr="009C43AA" w14:paraId="247D99EE"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394C40B"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Takykardi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4D31944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0212C0D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634A7F0D"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0187096C"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Perikardieeffusion</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3481231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592B0AC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52528AAF"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BF901C5"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Ventrikulære</w:t>
            </w:r>
            <w:proofErr w:type="spellEnd"/>
            <w:r w:rsidRPr="009C43AA">
              <w:rPr>
                <w:sz w:val="24"/>
                <w:szCs w:val="24"/>
                <w:lang w:val="da-DK"/>
              </w:rPr>
              <w:t xml:space="preserve"> </w:t>
            </w:r>
            <w:proofErr w:type="spellStart"/>
            <w:r w:rsidRPr="009C43AA">
              <w:rPr>
                <w:sz w:val="24"/>
                <w:szCs w:val="24"/>
                <w:lang w:val="da-DK"/>
              </w:rPr>
              <w:t>ekstrasystoler</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5AC5B98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E6C785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3276B8BD"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439F420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Hjertesvigt</w:t>
            </w:r>
          </w:p>
        </w:tc>
        <w:tc>
          <w:tcPr>
            <w:tcW w:w="2767" w:type="dxa"/>
            <w:tcBorders>
              <w:top w:val="single" w:sz="4" w:space="0" w:color="auto"/>
              <w:left w:val="single" w:sz="4" w:space="0" w:color="auto"/>
              <w:bottom w:val="single" w:sz="4" w:space="0" w:color="auto"/>
              <w:right w:val="single" w:sz="4" w:space="0" w:color="auto"/>
            </w:tcBorders>
            <w:hideMark/>
          </w:tcPr>
          <w:p w14:paraId="4FB3DF7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42903CB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78C4C02E"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0F99E63B"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Ventrikulær</w:t>
            </w:r>
            <w:proofErr w:type="spellEnd"/>
            <w:r w:rsidRPr="009C43AA">
              <w:rPr>
                <w:sz w:val="24"/>
                <w:szCs w:val="24"/>
                <w:lang w:val="da-DK"/>
              </w:rPr>
              <w:t xml:space="preserve"> </w:t>
            </w:r>
            <w:proofErr w:type="spellStart"/>
            <w:r w:rsidRPr="009C43AA">
              <w:rPr>
                <w:sz w:val="24"/>
                <w:szCs w:val="24"/>
                <w:lang w:val="da-DK"/>
              </w:rPr>
              <w:t>takykardi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1E22286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1F75798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37DE8961"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2F0D9A20" w14:textId="77777777" w:rsidR="00607AFD" w:rsidRPr="009C43AA" w:rsidRDefault="00607AFD">
            <w:pPr>
              <w:autoSpaceDE w:val="0"/>
              <w:autoSpaceDN w:val="0"/>
              <w:adjustRightInd w:val="0"/>
              <w:rPr>
                <w:b/>
                <w:sz w:val="24"/>
                <w:szCs w:val="24"/>
                <w:highlight w:val="green"/>
                <w:lang w:val="da-DK"/>
              </w:rPr>
            </w:pPr>
            <w:proofErr w:type="spellStart"/>
            <w:r w:rsidRPr="009C43AA">
              <w:rPr>
                <w:b/>
                <w:sz w:val="24"/>
                <w:szCs w:val="24"/>
                <w:lang w:val="da-DK"/>
              </w:rPr>
              <w:t>Vaskulære</w:t>
            </w:r>
            <w:proofErr w:type="spellEnd"/>
            <w:r w:rsidRPr="009C43AA">
              <w:rPr>
                <w:b/>
                <w:sz w:val="24"/>
                <w:szCs w:val="24"/>
                <w:lang w:val="da-DK"/>
              </w:rPr>
              <w:t xml:space="preserve"> sygdomme</w:t>
            </w:r>
          </w:p>
        </w:tc>
      </w:tr>
      <w:tr w:rsidR="00607AFD" w:rsidRPr="009C43AA" w14:paraId="40438E5A"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6F491A37"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Vaskulitis</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627F90D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52E542E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5666AEEB"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7AB8D9A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Hypotension</w:t>
            </w:r>
          </w:p>
        </w:tc>
        <w:tc>
          <w:tcPr>
            <w:tcW w:w="2767" w:type="dxa"/>
            <w:tcBorders>
              <w:top w:val="single" w:sz="4" w:space="0" w:color="auto"/>
              <w:left w:val="single" w:sz="4" w:space="0" w:color="auto"/>
              <w:bottom w:val="single" w:sz="4" w:space="0" w:color="auto"/>
              <w:right w:val="single" w:sz="4" w:space="0" w:color="auto"/>
            </w:tcBorders>
            <w:hideMark/>
          </w:tcPr>
          <w:p w14:paraId="2082B60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518E2D2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18504FD2"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3C515C57"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 xml:space="preserve">Luftveje, thorax og </w:t>
            </w:r>
            <w:proofErr w:type="spellStart"/>
            <w:r w:rsidRPr="009C43AA">
              <w:rPr>
                <w:b/>
                <w:sz w:val="24"/>
                <w:szCs w:val="24"/>
                <w:lang w:val="da-DK"/>
              </w:rPr>
              <w:t>mediastinum</w:t>
            </w:r>
            <w:proofErr w:type="spellEnd"/>
          </w:p>
        </w:tc>
      </w:tr>
      <w:tr w:rsidR="00607AFD" w:rsidRPr="009C43AA" w14:paraId="42403D9D"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5C12F97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Differentieringssyndrom</w:t>
            </w:r>
          </w:p>
        </w:tc>
        <w:tc>
          <w:tcPr>
            <w:tcW w:w="2767" w:type="dxa"/>
            <w:tcBorders>
              <w:top w:val="single" w:sz="4" w:space="0" w:color="auto"/>
              <w:left w:val="single" w:sz="4" w:space="0" w:color="auto"/>
              <w:bottom w:val="single" w:sz="4" w:space="0" w:color="auto"/>
              <w:right w:val="single" w:sz="4" w:space="0" w:color="auto"/>
            </w:tcBorders>
            <w:hideMark/>
          </w:tcPr>
          <w:p w14:paraId="5EF828D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714369D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r>
      <w:tr w:rsidR="00607AFD" w:rsidRPr="009C43AA" w14:paraId="6207681B"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588881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Dyspnø</w:t>
            </w:r>
          </w:p>
        </w:tc>
        <w:tc>
          <w:tcPr>
            <w:tcW w:w="2767" w:type="dxa"/>
            <w:tcBorders>
              <w:top w:val="single" w:sz="4" w:space="0" w:color="auto"/>
              <w:left w:val="single" w:sz="4" w:space="0" w:color="auto"/>
              <w:bottom w:val="single" w:sz="4" w:space="0" w:color="auto"/>
              <w:right w:val="single" w:sz="4" w:space="0" w:color="auto"/>
            </w:tcBorders>
            <w:hideMark/>
          </w:tcPr>
          <w:p w14:paraId="51D92B2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1359406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273766B4"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5131CDB7"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Hypoksi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EADD39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D9C7B6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48BBE8AF"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36BCF1A"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Pleuraeffusion</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29F4C56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E45D9A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57F964DB"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6BDA559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Pleuritissmerter</w:t>
            </w:r>
          </w:p>
        </w:tc>
        <w:tc>
          <w:tcPr>
            <w:tcW w:w="2767" w:type="dxa"/>
            <w:tcBorders>
              <w:top w:val="single" w:sz="4" w:space="0" w:color="auto"/>
              <w:left w:val="single" w:sz="4" w:space="0" w:color="auto"/>
              <w:bottom w:val="single" w:sz="4" w:space="0" w:color="auto"/>
              <w:right w:val="single" w:sz="4" w:space="0" w:color="auto"/>
            </w:tcBorders>
            <w:hideMark/>
          </w:tcPr>
          <w:p w14:paraId="32118D4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66551A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6548B319"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59EF77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Blødning fra lungealveole</w:t>
            </w:r>
          </w:p>
        </w:tc>
        <w:tc>
          <w:tcPr>
            <w:tcW w:w="2767" w:type="dxa"/>
            <w:tcBorders>
              <w:top w:val="single" w:sz="4" w:space="0" w:color="auto"/>
              <w:left w:val="single" w:sz="4" w:space="0" w:color="auto"/>
              <w:bottom w:val="single" w:sz="4" w:space="0" w:color="auto"/>
              <w:right w:val="single" w:sz="4" w:space="0" w:color="auto"/>
            </w:tcBorders>
            <w:hideMark/>
          </w:tcPr>
          <w:p w14:paraId="0E880B7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142B898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254E00ED"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10BADD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Pneumonitis</w:t>
            </w:r>
          </w:p>
        </w:tc>
        <w:tc>
          <w:tcPr>
            <w:tcW w:w="2767" w:type="dxa"/>
            <w:tcBorders>
              <w:top w:val="single" w:sz="4" w:space="0" w:color="auto"/>
              <w:left w:val="single" w:sz="4" w:space="0" w:color="auto"/>
              <w:bottom w:val="single" w:sz="4" w:space="0" w:color="auto"/>
              <w:right w:val="single" w:sz="4" w:space="0" w:color="auto"/>
            </w:tcBorders>
            <w:hideMark/>
          </w:tcPr>
          <w:p w14:paraId="28199A5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794348D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74AAED5" w14:textId="77777777" w:rsidTr="00054B17">
        <w:tc>
          <w:tcPr>
            <w:tcW w:w="8357" w:type="dxa"/>
            <w:gridSpan w:val="3"/>
            <w:tcBorders>
              <w:top w:val="single" w:sz="4" w:space="0" w:color="auto"/>
              <w:left w:val="single" w:sz="4" w:space="0" w:color="auto"/>
              <w:bottom w:val="single" w:sz="4" w:space="0" w:color="auto"/>
              <w:right w:val="single" w:sz="4" w:space="0" w:color="auto"/>
            </w:tcBorders>
            <w:hideMark/>
          </w:tcPr>
          <w:p w14:paraId="3C864D27"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Mave-tarm-kanalen</w:t>
            </w:r>
          </w:p>
        </w:tc>
      </w:tr>
      <w:tr w:rsidR="00607AFD" w:rsidRPr="009C43AA" w14:paraId="0262A127"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5721D6C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Diarré</w:t>
            </w:r>
          </w:p>
        </w:tc>
        <w:tc>
          <w:tcPr>
            <w:tcW w:w="2767" w:type="dxa"/>
            <w:tcBorders>
              <w:top w:val="single" w:sz="4" w:space="0" w:color="auto"/>
              <w:left w:val="single" w:sz="4" w:space="0" w:color="auto"/>
              <w:bottom w:val="single" w:sz="4" w:space="0" w:color="auto"/>
              <w:right w:val="single" w:sz="4" w:space="0" w:color="auto"/>
            </w:tcBorders>
            <w:hideMark/>
          </w:tcPr>
          <w:p w14:paraId="483A63DE"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03161CF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4809D437"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1CCD121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Opkastning</w:t>
            </w:r>
          </w:p>
        </w:tc>
        <w:tc>
          <w:tcPr>
            <w:tcW w:w="2767" w:type="dxa"/>
            <w:tcBorders>
              <w:top w:val="single" w:sz="4" w:space="0" w:color="auto"/>
              <w:left w:val="single" w:sz="4" w:space="0" w:color="auto"/>
              <w:bottom w:val="single" w:sz="4" w:space="0" w:color="auto"/>
              <w:right w:val="single" w:sz="4" w:space="0" w:color="auto"/>
            </w:tcBorders>
            <w:hideMark/>
          </w:tcPr>
          <w:p w14:paraId="023BBA5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48678FF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16C60F5E"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3C1F0D4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Kvalme</w:t>
            </w:r>
          </w:p>
        </w:tc>
        <w:tc>
          <w:tcPr>
            <w:tcW w:w="2767" w:type="dxa"/>
            <w:tcBorders>
              <w:top w:val="single" w:sz="4" w:space="0" w:color="auto"/>
              <w:left w:val="single" w:sz="4" w:space="0" w:color="auto"/>
              <w:bottom w:val="single" w:sz="4" w:space="0" w:color="auto"/>
              <w:right w:val="single" w:sz="4" w:space="0" w:color="auto"/>
            </w:tcBorders>
            <w:hideMark/>
          </w:tcPr>
          <w:p w14:paraId="0E4D720E"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4C1D2FF8"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B32388E" w14:textId="77777777" w:rsidTr="00054B17">
        <w:tc>
          <w:tcPr>
            <w:tcW w:w="2822" w:type="dxa"/>
            <w:tcBorders>
              <w:top w:val="single" w:sz="4" w:space="0" w:color="auto"/>
              <w:left w:val="single" w:sz="4" w:space="0" w:color="auto"/>
              <w:bottom w:val="single" w:sz="4" w:space="0" w:color="auto"/>
              <w:right w:val="single" w:sz="4" w:space="0" w:color="auto"/>
            </w:tcBorders>
            <w:hideMark/>
          </w:tcPr>
          <w:p w14:paraId="47484D8F"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Abdominalsmerter</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3BD43A9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57D7C1C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26C8A5FD"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20B04EB8"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Hud og subkutane væv</w:t>
            </w:r>
          </w:p>
        </w:tc>
      </w:tr>
      <w:tr w:rsidR="00607AFD" w:rsidRPr="009C43AA" w14:paraId="3B5331FC"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7A9496C6"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Pruritus</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31692F2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2B42C38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3438ACBB"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01B16FA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Udslæt</w:t>
            </w:r>
          </w:p>
        </w:tc>
        <w:tc>
          <w:tcPr>
            <w:tcW w:w="2767" w:type="dxa"/>
            <w:tcBorders>
              <w:top w:val="single" w:sz="4" w:space="0" w:color="auto"/>
              <w:left w:val="single" w:sz="4" w:space="0" w:color="auto"/>
              <w:bottom w:val="single" w:sz="4" w:space="0" w:color="auto"/>
              <w:right w:val="single" w:sz="4" w:space="0" w:color="auto"/>
            </w:tcBorders>
            <w:hideMark/>
          </w:tcPr>
          <w:p w14:paraId="0F14609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1BCA1FF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4300E34C"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7D475AA5"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Erytem</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356D6E8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4236950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2197EFB6"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141CB0B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Ansigtsødem</w:t>
            </w:r>
          </w:p>
        </w:tc>
        <w:tc>
          <w:tcPr>
            <w:tcW w:w="2767" w:type="dxa"/>
            <w:tcBorders>
              <w:top w:val="single" w:sz="4" w:space="0" w:color="auto"/>
              <w:left w:val="single" w:sz="4" w:space="0" w:color="auto"/>
              <w:bottom w:val="single" w:sz="4" w:space="0" w:color="auto"/>
              <w:right w:val="single" w:sz="4" w:space="0" w:color="auto"/>
            </w:tcBorders>
            <w:hideMark/>
          </w:tcPr>
          <w:p w14:paraId="2BB3B7E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8A373A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45A46626"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5CD3D522"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Knogler, led, muskler og bindevæv</w:t>
            </w:r>
          </w:p>
        </w:tc>
      </w:tr>
      <w:tr w:rsidR="00607AFD" w:rsidRPr="009C43AA" w14:paraId="3C89C90F"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4EEF8FC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Myalgi</w:t>
            </w:r>
          </w:p>
        </w:tc>
        <w:tc>
          <w:tcPr>
            <w:tcW w:w="2767" w:type="dxa"/>
            <w:tcBorders>
              <w:top w:val="single" w:sz="4" w:space="0" w:color="auto"/>
              <w:left w:val="single" w:sz="4" w:space="0" w:color="auto"/>
              <w:bottom w:val="single" w:sz="4" w:space="0" w:color="auto"/>
              <w:right w:val="single" w:sz="4" w:space="0" w:color="auto"/>
            </w:tcBorders>
            <w:hideMark/>
          </w:tcPr>
          <w:p w14:paraId="576AB1A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332F66D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4F6C8917"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0CF314B3"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Artralgi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646DDF1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61504F8"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67640951"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11D41FE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Knoglesmerter</w:t>
            </w:r>
          </w:p>
        </w:tc>
        <w:tc>
          <w:tcPr>
            <w:tcW w:w="2767" w:type="dxa"/>
            <w:tcBorders>
              <w:top w:val="single" w:sz="4" w:space="0" w:color="auto"/>
              <w:left w:val="single" w:sz="4" w:space="0" w:color="auto"/>
              <w:bottom w:val="single" w:sz="4" w:space="0" w:color="auto"/>
              <w:right w:val="single" w:sz="4" w:space="0" w:color="auto"/>
            </w:tcBorders>
            <w:hideMark/>
          </w:tcPr>
          <w:p w14:paraId="11D7E37E"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23F09B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6B97D1F4"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03C65AD8"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Nyrer og urinveje</w:t>
            </w:r>
          </w:p>
        </w:tc>
      </w:tr>
      <w:tr w:rsidR="00607AFD" w:rsidRPr="009C43AA" w14:paraId="74156128"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3A5E746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Nyresvigt</w:t>
            </w:r>
          </w:p>
        </w:tc>
        <w:tc>
          <w:tcPr>
            <w:tcW w:w="2767" w:type="dxa"/>
            <w:tcBorders>
              <w:top w:val="single" w:sz="4" w:space="0" w:color="auto"/>
              <w:left w:val="single" w:sz="4" w:space="0" w:color="auto"/>
              <w:bottom w:val="single" w:sz="4" w:space="0" w:color="auto"/>
              <w:right w:val="single" w:sz="4" w:space="0" w:color="auto"/>
            </w:tcBorders>
            <w:hideMark/>
          </w:tcPr>
          <w:p w14:paraId="54A4698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4270951D"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105CFF49"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733D43C0" w14:textId="77777777" w:rsidR="00607AFD" w:rsidRPr="009C43AA" w:rsidRDefault="00607AFD">
            <w:pPr>
              <w:autoSpaceDE w:val="0"/>
              <w:autoSpaceDN w:val="0"/>
              <w:adjustRightInd w:val="0"/>
              <w:rPr>
                <w:b/>
                <w:sz w:val="24"/>
                <w:szCs w:val="24"/>
                <w:highlight w:val="green"/>
                <w:lang w:val="da-DK"/>
              </w:rPr>
            </w:pPr>
            <w:r w:rsidRPr="009C43AA">
              <w:rPr>
                <w:b/>
                <w:sz w:val="24"/>
                <w:szCs w:val="24"/>
                <w:lang w:val="da-DK"/>
              </w:rPr>
              <w:t>Almene symptomer og reaktioner på administrationsstedet</w:t>
            </w:r>
          </w:p>
        </w:tc>
      </w:tr>
      <w:tr w:rsidR="00607AFD" w:rsidRPr="009C43AA" w14:paraId="2DFE47FC"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5ABA4199"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Pyreksi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36737F9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07F3C5F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01380EDD"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0F1C4B5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Smerter</w:t>
            </w:r>
          </w:p>
        </w:tc>
        <w:tc>
          <w:tcPr>
            <w:tcW w:w="2767" w:type="dxa"/>
            <w:tcBorders>
              <w:top w:val="single" w:sz="4" w:space="0" w:color="auto"/>
              <w:left w:val="single" w:sz="4" w:space="0" w:color="auto"/>
              <w:bottom w:val="single" w:sz="4" w:space="0" w:color="auto"/>
              <w:right w:val="single" w:sz="4" w:space="0" w:color="auto"/>
            </w:tcBorders>
            <w:hideMark/>
          </w:tcPr>
          <w:p w14:paraId="4B8221D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5A581C0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25F10094"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5E9EF15A"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Træthed</w:t>
            </w:r>
          </w:p>
        </w:tc>
        <w:tc>
          <w:tcPr>
            <w:tcW w:w="2767" w:type="dxa"/>
            <w:tcBorders>
              <w:top w:val="single" w:sz="4" w:space="0" w:color="auto"/>
              <w:left w:val="single" w:sz="4" w:space="0" w:color="auto"/>
              <w:bottom w:val="single" w:sz="4" w:space="0" w:color="auto"/>
              <w:right w:val="single" w:sz="4" w:space="0" w:color="auto"/>
            </w:tcBorders>
            <w:hideMark/>
          </w:tcPr>
          <w:p w14:paraId="129DE4F6"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4E65797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0FF2D03F"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29AFF26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Ødem</w:t>
            </w:r>
          </w:p>
        </w:tc>
        <w:tc>
          <w:tcPr>
            <w:tcW w:w="2767" w:type="dxa"/>
            <w:tcBorders>
              <w:top w:val="single" w:sz="4" w:space="0" w:color="auto"/>
              <w:left w:val="single" w:sz="4" w:space="0" w:color="auto"/>
              <w:bottom w:val="single" w:sz="4" w:space="0" w:color="auto"/>
              <w:right w:val="single" w:sz="4" w:space="0" w:color="auto"/>
            </w:tcBorders>
            <w:hideMark/>
          </w:tcPr>
          <w:p w14:paraId="5DF31B9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5275E584"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3DE858C1"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712BCBD0"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Brystsmerter</w:t>
            </w:r>
          </w:p>
        </w:tc>
        <w:tc>
          <w:tcPr>
            <w:tcW w:w="2767" w:type="dxa"/>
            <w:tcBorders>
              <w:top w:val="single" w:sz="4" w:space="0" w:color="auto"/>
              <w:left w:val="single" w:sz="4" w:space="0" w:color="auto"/>
              <w:bottom w:val="single" w:sz="4" w:space="0" w:color="auto"/>
              <w:right w:val="single" w:sz="4" w:space="0" w:color="auto"/>
            </w:tcBorders>
            <w:hideMark/>
          </w:tcPr>
          <w:p w14:paraId="3836DCFB"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2BC84ABF"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413F5BF3"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15A1B60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Kulderystelser</w:t>
            </w:r>
          </w:p>
        </w:tc>
        <w:tc>
          <w:tcPr>
            <w:tcW w:w="2767" w:type="dxa"/>
            <w:tcBorders>
              <w:top w:val="single" w:sz="4" w:space="0" w:color="auto"/>
              <w:left w:val="single" w:sz="4" w:space="0" w:color="auto"/>
              <w:bottom w:val="single" w:sz="4" w:space="0" w:color="auto"/>
              <w:right w:val="single" w:sz="4" w:space="0" w:color="auto"/>
            </w:tcBorders>
            <w:hideMark/>
          </w:tcPr>
          <w:p w14:paraId="77D0590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0EF3FD0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2F5EB5B4" w14:textId="77777777" w:rsidTr="00054B17">
        <w:trPr>
          <w:trHeight w:val="70"/>
        </w:trPr>
        <w:tc>
          <w:tcPr>
            <w:tcW w:w="8357" w:type="dxa"/>
            <w:gridSpan w:val="3"/>
            <w:tcBorders>
              <w:top w:val="single" w:sz="4" w:space="0" w:color="auto"/>
              <w:left w:val="single" w:sz="4" w:space="0" w:color="auto"/>
              <w:bottom w:val="single" w:sz="4" w:space="0" w:color="auto"/>
              <w:right w:val="single" w:sz="4" w:space="0" w:color="auto"/>
            </w:tcBorders>
            <w:hideMark/>
          </w:tcPr>
          <w:p w14:paraId="36B741A9" w14:textId="77777777" w:rsidR="00607AFD" w:rsidRPr="009C43AA" w:rsidRDefault="00607AFD">
            <w:pPr>
              <w:autoSpaceDE w:val="0"/>
              <w:autoSpaceDN w:val="0"/>
              <w:adjustRightInd w:val="0"/>
              <w:rPr>
                <w:sz w:val="24"/>
                <w:szCs w:val="24"/>
                <w:highlight w:val="green"/>
                <w:lang w:val="da-DK"/>
              </w:rPr>
            </w:pPr>
            <w:r w:rsidRPr="009C43AA">
              <w:rPr>
                <w:b/>
                <w:sz w:val="24"/>
                <w:szCs w:val="24"/>
                <w:lang w:val="da-DK"/>
              </w:rPr>
              <w:t>Undersøgelser</w:t>
            </w:r>
          </w:p>
        </w:tc>
      </w:tr>
      <w:tr w:rsidR="00607AFD" w:rsidRPr="009C43AA" w14:paraId="5D6F0A93"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5F6D94E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 xml:space="preserve">Forhøjet </w:t>
            </w:r>
            <w:proofErr w:type="spellStart"/>
            <w:r w:rsidRPr="009C43AA">
              <w:rPr>
                <w:sz w:val="24"/>
                <w:szCs w:val="24"/>
                <w:lang w:val="da-DK"/>
              </w:rPr>
              <w:t>alanin-aminotransferase</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09F64BF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48CC3737"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32B89FB4"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07F5A23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 xml:space="preserve">Forhøjet </w:t>
            </w:r>
            <w:proofErr w:type="spellStart"/>
            <w:r w:rsidRPr="009C43AA">
              <w:rPr>
                <w:sz w:val="24"/>
                <w:szCs w:val="24"/>
                <w:lang w:val="da-DK"/>
              </w:rPr>
              <w:t>aspartat-aminotransferase</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755BDDC8"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60583365"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77229B57"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6FD3997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QT-forlængelse i elektrokardiogram</w:t>
            </w:r>
          </w:p>
        </w:tc>
        <w:tc>
          <w:tcPr>
            <w:tcW w:w="2767" w:type="dxa"/>
            <w:tcBorders>
              <w:top w:val="single" w:sz="4" w:space="0" w:color="auto"/>
              <w:left w:val="single" w:sz="4" w:space="0" w:color="auto"/>
              <w:bottom w:val="single" w:sz="4" w:space="0" w:color="auto"/>
              <w:right w:val="single" w:sz="4" w:space="0" w:color="auto"/>
            </w:tcBorders>
            <w:hideMark/>
          </w:tcPr>
          <w:p w14:paraId="23B2C18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Meget almindelig</w:t>
            </w:r>
          </w:p>
        </w:tc>
        <w:tc>
          <w:tcPr>
            <w:tcW w:w="2768" w:type="dxa"/>
            <w:tcBorders>
              <w:top w:val="single" w:sz="4" w:space="0" w:color="auto"/>
              <w:left w:val="single" w:sz="4" w:space="0" w:color="auto"/>
              <w:bottom w:val="single" w:sz="4" w:space="0" w:color="auto"/>
              <w:right w:val="single" w:sz="4" w:space="0" w:color="auto"/>
            </w:tcBorders>
            <w:hideMark/>
          </w:tcPr>
          <w:p w14:paraId="1BB7D99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34766DBD"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05AE48A1" w14:textId="77777777" w:rsidR="00607AFD" w:rsidRPr="009C43AA" w:rsidRDefault="00607AFD">
            <w:pPr>
              <w:autoSpaceDE w:val="0"/>
              <w:autoSpaceDN w:val="0"/>
              <w:adjustRightInd w:val="0"/>
              <w:rPr>
                <w:sz w:val="24"/>
                <w:szCs w:val="24"/>
                <w:highlight w:val="green"/>
                <w:lang w:val="da-DK"/>
              </w:rPr>
            </w:pPr>
            <w:proofErr w:type="spellStart"/>
            <w:r w:rsidRPr="009C43AA">
              <w:rPr>
                <w:sz w:val="24"/>
                <w:szCs w:val="24"/>
                <w:lang w:val="da-DK"/>
              </w:rPr>
              <w:t>Hyperbilirubinæmi</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0A24EAE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4553A1E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r>
      <w:tr w:rsidR="00607AFD" w:rsidRPr="009C43AA" w14:paraId="53003026"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3E5CB132"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 xml:space="preserve">Forhøjet </w:t>
            </w:r>
            <w:proofErr w:type="spellStart"/>
            <w:r w:rsidRPr="009C43AA">
              <w:rPr>
                <w:sz w:val="24"/>
                <w:szCs w:val="24"/>
                <w:lang w:val="da-DK"/>
              </w:rPr>
              <w:t>blodkreatinin</w:t>
            </w:r>
            <w:proofErr w:type="spellEnd"/>
          </w:p>
        </w:tc>
        <w:tc>
          <w:tcPr>
            <w:tcW w:w="2767" w:type="dxa"/>
            <w:tcBorders>
              <w:top w:val="single" w:sz="4" w:space="0" w:color="auto"/>
              <w:left w:val="single" w:sz="4" w:space="0" w:color="auto"/>
              <w:bottom w:val="single" w:sz="4" w:space="0" w:color="auto"/>
              <w:right w:val="single" w:sz="4" w:space="0" w:color="auto"/>
            </w:tcBorders>
            <w:hideMark/>
          </w:tcPr>
          <w:p w14:paraId="05069439"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68710601"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62E6D2BE"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49440F3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Vægtstigning</w:t>
            </w:r>
          </w:p>
        </w:tc>
        <w:tc>
          <w:tcPr>
            <w:tcW w:w="2767" w:type="dxa"/>
            <w:tcBorders>
              <w:top w:val="single" w:sz="4" w:space="0" w:color="auto"/>
              <w:left w:val="single" w:sz="4" w:space="0" w:color="auto"/>
              <w:bottom w:val="single" w:sz="4" w:space="0" w:color="auto"/>
              <w:right w:val="single" w:sz="4" w:space="0" w:color="auto"/>
            </w:tcBorders>
            <w:hideMark/>
          </w:tcPr>
          <w:p w14:paraId="5307F8DC"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Almindelig</w:t>
            </w:r>
          </w:p>
        </w:tc>
        <w:tc>
          <w:tcPr>
            <w:tcW w:w="2768" w:type="dxa"/>
            <w:tcBorders>
              <w:top w:val="single" w:sz="4" w:space="0" w:color="auto"/>
              <w:left w:val="single" w:sz="4" w:space="0" w:color="auto"/>
              <w:bottom w:val="single" w:sz="4" w:space="0" w:color="auto"/>
              <w:right w:val="single" w:sz="4" w:space="0" w:color="auto"/>
            </w:tcBorders>
            <w:hideMark/>
          </w:tcPr>
          <w:p w14:paraId="73E2E7E3" w14:textId="77777777" w:rsidR="00607AFD" w:rsidRPr="009C43AA" w:rsidRDefault="00607AFD">
            <w:pPr>
              <w:autoSpaceDE w:val="0"/>
              <w:autoSpaceDN w:val="0"/>
              <w:adjustRightInd w:val="0"/>
              <w:rPr>
                <w:sz w:val="24"/>
                <w:szCs w:val="24"/>
                <w:highlight w:val="green"/>
                <w:lang w:val="da-DK"/>
              </w:rPr>
            </w:pPr>
            <w:r w:rsidRPr="009C43AA">
              <w:rPr>
                <w:sz w:val="24"/>
                <w:szCs w:val="24"/>
                <w:lang w:val="da-DK"/>
              </w:rPr>
              <w:t>Ikke kendt</w:t>
            </w:r>
          </w:p>
        </w:tc>
      </w:tr>
      <w:tr w:rsidR="00607AFD" w:rsidRPr="009C43AA" w14:paraId="20F35A13" w14:textId="77777777" w:rsidTr="00054B17">
        <w:trPr>
          <w:trHeight w:val="70"/>
        </w:trPr>
        <w:tc>
          <w:tcPr>
            <w:tcW w:w="2822" w:type="dxa"/>
            <w:tcBorders>
              <w:top w:val="single" w:sz="4" w:space="0" w:color="auto"/>
              <w:left w:val="single" w:sz="4" w:space="0" w:color="auto"/>
              <w:bottom w:val="single" w:sz="4" w:space="0" w:color="auto"/>
              <w:right w:val="single" w:sz="4" w:space="0" w:color="auto"/>
            </w:tcBorders>
            <w:hideMark/>
          </w:tcPr>
          <w:p w14:paraId="4C2FB6CA" w14:textId="77777777" w:rsidR="00607AFD" w:rsidRPr="009C43AA" w:rsidRDefault="00607AFD">
            <w:pPr>
              <w:autoSpaceDE w:val="0"/>
              <w:autoSpaceDN w:val="0"/>
              <w:adjustRightInd w:val="0"/>
              <w:rPr>
                <w:sz w:val="24"/>
                <w:szCs w:val="24"/>
                <w:lang w:val="da-DK"/>
              </w:rPr>
            </w:pPr>
            <w:r w:rsidRPr="009C43AA">
              <w:rPr>
                <w:sz w:val="24"/>
                <w:szCs w:val="24"/>
                <w:lang w:val="da-DK"/>
              </w:rPr>
              <w:t xml:space="preserve">Forhøjet </w:t>
            </w:r>
            <w:proofErr w:type="spellStart"/>
            <w:r w:rsidRPr="009C43AA">
              <w:rPr>
                <w:sz w:val="24"/>
                <w:szCs w:val="24"/>
                <w:lang w:val="da-DK"/>
              </w:rPr>
              <w:t>gammaglutamyltransferase</w:t>
            </w:r>
            <w:proofErr w:type="spellEnd"/>
            <w:r w:rsidRPr="009C43AA">
              <w:rPr>
                <w:sz w:val="24"/>
                <w:szCs w:val="24"/>
                <w:lang w:val="da-DK"/>
              </w:rPr>
              <w:t>*</w:t>
            </w:r>
          </w:p>
        </w:tc>
        <w:tc>
          <w:tcPr>
            <w:tcW w:w="2767" w:type="dxa"/>
            <w:tcBorders>
              <w:top w:val="single" w:sz="4" w:space="0" w:color="auto"/>
              <w:left w:val="single" w:sz="4" w:space="0" w:color="auto"/>
              <w:bottom w:val="single" w:sz="4" w:space="0" w:color="auto"/>
              <w:right w:val="single" w:sz="4" w:space="0" w:color="auto"/>
            </w:tcBorders>
            <w:hideMark/>
          </w:tcPr>
          <w:p w14:paraId="5D842F35" w14:textId="77777777" w:rsidR="00607AFD" w:rsidRPr="009C43AA" w:rsidRDefault="00607AFD">
            <w:pPr>
              <w:autoSpaceDE w:val="0"/>
              <w:autoSpaceDN w:val="0"/>
              <w:adjustRightInd w:val="0"/>
              <w:rPr>
                <w:sz w:val="24"/>
                <w:szCs w:val="24"/>
                <w:lang w:val="da-DK"/>
              </w:rPr>
            </w:pPr>
            <w:r w:rsidRPr="009C43AA">
              <w:rPr>
                <w:sz w:val="24"/>
                <w:szCs w:val="24"/>
                <w:lang w:val="da-DK"/>
              </w:rPr>
              <w:t>Ikke kendt*</w:t>
            </w:r>
          </w:p>
        </w:tc>
        <w:tc>
          <w:tcPr>
            <w:tcW w:w="2768" w:type="dxa"/>
            <w:tcBorders>
              <w:top w:val="single" w:sz="4" w:space="0" w:color="auto"/>
              <w:left w:val="single" w:sz="4" w:space="0" w:color="auto"/>
              <w:bottom w:val="single" w:sz="4" w:space="0" w:color="auto"/>
              <w:right w:val="single" w:sz="4" w:space="0" w:color="auto"/>
            </w:tcBorders>
            <w:hideMark/>
          </w:tcPr>
          <w:p w14:paraId="3313FD90" w14:textId="77777777" w:rsidR="00607AFD" w:rsidRPr="009C43AA" w:rsidRDefault="00607AFD">
            <w:pPr>
              <w:autoSpaceDE w:val="0"/>
              <w:autoSpaceDN w:val="0"/>
              <w:adjustRightInd w:val="0"/>
              <w:rPr>
                <w:sz w:val="24"/>
                <w:szCs w:val="24"/>
                <w:lang w:val="da-DK"/>
              </w:rPr>
            </w:pPr>
            <w:r w:rsidRPr="009C43AA">
              <w:rPr>
                <w:sz w:val="24"/>
                <w:szCs w:val="24"/>
                <w:lang w:val="da-DK"/>
              </w:rPr>
              <w:t>Ikke kendt*</w:t>
            </w:r>
          </w:p>
        </w:tc>
      </w:tr>
    </w:tbl>
    <w:p w14:paraId="32D35FCC" w14:textId="2D6402E1" w:rsidR="00607AFD" w:rsidRPr="00050B14" w:rsidRDefault="00607AFD" w:rsidP="00054B17">
      <w:pPr>
        <w:ind w:left="851"/>
        <w:rPr>
          <w:sz w:val="24"/>
          <w:szCs w:val="24"/>
          <w:highlight w:val="green"/>
          <w:lang w:eastAsia="en-GB"/>
        </w:rPr>
      </w:pPr>
      <w:r w:rsidRPr="00050B14">
        <w:rPr>
          <w:sz w:val="24"/>
          <w:szCs w:val="24"/>
        </w:rPr>
        <w:t xml:space="preserve">* </w:t>
      </w:r>
      <w:r w:rsidRPr="00404E0F">
        <w:rPr>
          <w:i/>
          <w:sz w:val="24"/>
          <w:szCs w:val="24"/>
        </w:rPr>
        <w:t>I CALGB-studiet C9710 blev der rapporteret 2 tilfælde af CGT-forhøjelse, grad ≥</w:t>
      </w:r>
      <w:r w:rsidR="002242B0">
        <w:rPr>
          <w:i/>
          <w:sz w:val="24"/>
          <w:szCs w:val="24"/>
        </w:rPr>
        <w:t xml:space="preserve"> </w:t>
      </w:r>
      <w:r w:rsidRPr="00404E0F">
        <w:rPr>
          <w:i/>
          <w:sz w:val="24"/>
          <w:szCs w:val="24"/>
        </w:rPr>
        <w:t xml:space="preserve">3 blandt de 200 patienter, som fik </w:t>
      </w:r>
      <w:proofErr w:type="spellStart"/>
      <w:r w:rsidRPr="00404E0F">
        <w:rPr>
          <w:i/>
          <w:sz w:val="24"/>
          <w:szCs w:val="24"/>
        </w:rPr>
        <w:t>arsentrioxid</w:t>
      </w:r>
      <w:proofErr w:type="spellEnd"/>
      <w:r w:rsidRPr="00404E0F">
        <w:rPr>
          <w:i/>
          <w:sz w:val="24"/>
          <w:szCs w:val="24"/>
        </w:rPr>
        <w:t xml:space="preserve"> konsolideringscyklusser (cyklus 1 og cyklus 2), versus ingen i kontrolgruppen.</w:t>
      </w:r>
    </w:p>
    <w:p w14:paraId="17FA31D7" w14:textId="77777777" w:rsidR="00404E0F" w:rsidRDefault="00404E0F" w:rsidP="00054B17">
      <w:pPr>
        <w:ind w:left="851"/>
        <w:rPr>
          <w:sz w:val="24"/>
          <w:szCs w:val="24"/>
          <w:u w:val="single"/>
        </w:rPr>
      </w:pPr>
    </w:p>
    <w:p w14:paraId="720EE73A" w14:textId="6CEE95EA" w:rsidR="00607AFD" w:rsidRPr="00050B14" w:rsidRDefault="00607AFD" w:rsidP="00054B17">
      <w:pPr>
        <w:ind w:left="851"/>
        <w:rPr>
          <w:sz w:val="24"/>
          <w:szCs w:val="24"/>
          <w:highlight w:val="green"/>
          <w:u w:val="single"/>
        </w:rPr>
      </w:pPr>
      <w:r w:rsidRPr="00050B14">
        <w:rPr>
          <w:sz w:val="24"/>
          <w:szCs w:val="24"/>
          <w:u w:val="single"/>
        </w:rPr>
        <w:t>Beskrivelse af udvalgte bivirkninger</w:t>
      </w:r>
    </w:p>
    <w:p w14:paraId="3D478590" w14:textId="77777777" w:rsidR="00404E0F" w:rsidRDefault="00404E0F" w:rsidP="00054B17">
      <w:pPr>
        <w:ind w:left="851"/>
        <w:rPr>
          <w:sz w:val="24"/>
          <w:szCs w:val="24"/>
          <w:u w:val="single"/>
        </w:rPr>
      </w:pPr>
    </w:p>
    <w:p w14:paraId="40C99F45" w14:textId="7456B415" w:rsidR="00607AFD" w:rsidRPr="00404E0F" w:rsidRDefault="00607AFD" w:rsidP="00054B17">
      <w:pPr>
        <w:ind w:left="851"/>
        <w:rPr>
          <w:i/>
          <w:sz w:val="24"/>
          <w:szCs w:val="24"/>
          <w:highlight w:val="green"/>
        </w:rPr>
      </w:pPr>
      <w:r w:rsidRPr="00404E0F">
        <w:rPr>
          <w:i/>
          <w:sz w:val="24"/>
          <w:szCs w:val="24"/>
          <w:u w:val="single"/>
        </w:rPr>
        <w:t>Differentieringssyndrom</w:t>
      </w:r>
    </w:p>
    <w:p w14:paraId="11EFF602" w14:textId="3D5A57C4" w:rsidR="00607AFD" w:rsidRPr="00050B14" w:rsidRDefault="00607AFD" w:rsidP="00054B17">
      <w:pPr>
        <w:ind w:left="851"/>
        <w:rPr>
          <w:sz w:val="24"/>
          <w:szCs w:val="24"/>
        </w:rPr>
      </w:pPr>
      <w:r w:rsidRPr="00050B14">
        <w:rPr>
          <w:sz w:val="24"/>
          <w:szCs w:val="24"/>
        </w:rPr>
        <w:t xml:space="preserve">Under </w:t>
      </w:r>
      <w:proofErr w:type="spellStart"/>
      <w:r w:rsidRPr="00050B14">
        <w:rPr>
          <w:sz w:val="24"/>
          <w:szCs w:val="24"/>
        </w:rPr>
        <w:t>arsentrioxid</w:t>
      </w:r>
      <w:proofErr w:type="spellEnd"/>
      <w:r w:rsidRPr="00050B14">
        <w:rPr>
          <w:sz w:val="24"/>
          <w:szCs w:val="24"/>
        </w:rPr>
        <w:t xml:space="preserve">-behandling i APL-studierne havde 14 af de 52 patienter med recidiverende APL et eller flere symptomer på APL-differentieringssyndrom karakteriseret ved feber, dyspnø, vægtstigning, </w:t>
      </w:r>
      <w:proofErr w:type="spellStart"/>
      <w:r w:rsidRPr="00050B14">
        <w:rPr>
          <w:sz w:val="24"/>
          <w:szCs w:val="24"/>
        </w:rPr>
        <w:t>lungeinfiltrater</w:t>
      </w:r>
      <w:proofErr w:type="spellEnd"/>
      <w:r w:rsidRPr="00050B14">
        <w:rPr>
          <w:sz w:val="24"/>
          <w:szCs w:val="24"/>
        </w:rPr>
        <w:t xml:space="preserve"> og </w:t>
      </w:r>
      <w:proofErr w:type="spellStart"/>
      <w:r w:rsidRPr="00050B14">
        <w:rPr>
          <w:sz w:val="24"/>
          <w:szCs w:val="24"/>
        </w:rPr>
        <w:t>pleurale</w:t>
      </w:r>
      <w:proofErr w:type="spellEnd"/>
      <w:r w:rsidRPr="00050B14">
        <w:rPr>
          <w:sz w:val="24"/>
          <w:szCs w:val="24"/>
        </w:rPr>
        <w:t xml:space="preserve"> eller perikardiale </w:t>
      </w:r>
      <w:proofErr w:type="spellStart"/>
      <w:r w:rsidRPr="00050B14">
        <w:rPr>
          <w:sz w:val="24"/>
          <w:szCs w:val="24"/>
        </w:rPr>
        <w:t>effusioner</w:t>
      </w:r>
      <w:proofErr w:type="spellEnd"/>
      <w:r w:rsidRPr="00050B14">
        <w:rPr>
          <w:sz w:val="24"/>
          <w:szCs w:val="24"/>
        </w:rPr>
        <w:t xml:space="preserve"> med eller uden leukocytose (se pkt. 4.4). 27 patienter havde leukocytose (WBC ≥</w:t>
      </w:r>
      <w:r w:rsidR="009C43AA">
        <w:rPr>
          <w:sz w:val="24"/>
          <w:szCs w:val="24"/>
        </w:rPr>
        <w:t> </w:t>
      </w:r>
      <w:r w:rsidRPr="00050B14">
        <w:rPr>
          <w:sz w:val="24"/>
          <w:szCs w:val="24"/>
        </w:rPr>
        <w:t>10</w:t>
      </w:r>
      <w:r w:rsidR="009C43AA">
        <w:rPr>
          <w:sz w:val="24"/>
          <w:szCs w:val="24"/>
        </w:rPr>
        <w:t> </w:t>
      </w:r>
      <w:r w:rsidRPr="00050B14">
        <w:rPr>
          <w:sz w:val="24"/>
          <w:szCs w:val="24"/>
        </w:rPr>
        <w:t>x</w:t>
      </w:r>
      <w:r w:rsidR="009C43AA">
        <w:rPr>
          <w:sz w:val="24"/>
          <w:szCs w:val="24"/>
        </w:rPr>
        <w:t> </w:t>
      </w:r>
      <w:r w:rsidRPr="00050B14">
        <w:rPr>
          <w:sz w:val="24"/>
          <w:szCs w:val="24"/>
        </w:rPr>
        <w:t>10</w:t>
      </w:r>
      <w:r w:rsidRPr="00050B14">
        <w:rPr>
          <w:sz w:val="24"/>
          <w:szCs w:val="24"/>
          <w:vertAlign w:val="superscript"/>
        </w:rPr>
        <w:t>3</w:t>
      </w:r>
      <w:r w:rsidRPr="00050B14">
        <w:rPr>
          <w:sz w:val="24"/>
          <w:szCs w:val="24"/>
        </w:rPr>
        <w:t>/</w:t>
      </w:r>
      <w:proofErr w:type="spellStart"/>
      <w:r w:rsidRPr="00050B14">
        <w:rPr>
          <w:sz w:val="24"/>
          <w:szCs w:val="24"/>
        </w:rPr>
        <w:t>μl</w:t>
      </w:r>
      <w:proofErr w:type="spellEnd"/>
      <w:r w:rsidRPr="00050B14">
        <w:rPr>
          <w:sz w:val="24"/>
          <w:szCs w:val="24"/>
        </w:rPr>
        <w:t>) under induktion, hvoraf 4 havde værdier over 100,000/</w:t>
      </w:r>
      <w:proofErr w:type="spellStart"/>
      <w:r w:rsidRPr="00050B14">
        <w:rPr>
          <w:sz w:val="24"/>
          <w:szCs w:val="24"/>
        </w:rPr>
        <w:t>μl</w:t>
      </w:r>
      <w:proofErr w:type="spellEnd"/>
      <w:r w:rsidRPr="00050B14">
        <w:rPr>
          <w:sz w:val="24"/>
          <w:szCs w:val="24"/>
        </w:rPr>
        <w:t xml:space="preserve">. </w:t>
      </w:r>
      <w:r w:rsidRPr="00050B14">
        <w:rPr>
          <w:iCs/>
          <w:sz w:val="24"/>
          <w:szCs w:val="24"/>
        </w:rPr>
        <w:t>Baseline</w:t>
      </w:r>
      <w:r w:rsidRPr="00050B14">
        <w:rPr>
          <w:sz w:val="24"/>
          <w:szCs w:val="24"/>
        </w:rPr>
        <w:t xml:space="preserve">-antal af hvide blodlegemer (WBC) korrelerede ikke med udvikling af leukocytose under studiet, og WBC-tal under </w:t>
      </w:r>
      <w:proofErr w:type="spellStart"/>
      <w:r w:rsidRPr="00050B14">
        <w:rPr>
          <w:sz w:val="24"/>
          <w:szCs w:val="24"/>
        </w:rPr>
        <w:t>konsolideringesterapien</w:t>
      </w:r>
      <w:proofErr w:type="spellEnd"/>
      <w:r w:rsidRPr="00050B14">
        <w:rPr>
          <w:sz w:val="24"/>
          <w:szCs w:val="24"/>
        </w:rPr>
        <w:t xml:space="preserve"> var ikke så høje som under induktionen. I disse studier blev </w:t>
      </w:r>
      <w:proofErr w:type="gramStart"/>
      <w:r w:rsidRPr="00050B14">
        <w:rPr>
          <w:sz w:val="24"/>
          <w:szCs w:val="24"/>
        </w:rPr>
        <w:t>leukocytose</w:t>
      </w:r>
      <w:proofErr w:type="gramEnd"/>
      <w:r w:rsidRPr="00050B14">
        <w:rPr>
          <w:sz w:val="24"/>
          <w:szCs w:val="24"/>
        </w:rPr>
        <w:t xml:space="preserve"> ikke behandlet med kemoterapeutiske lægemidler. Lægemidler, der anvendes til at sænke antallet af hvide blodlegemer, forværrer ofte toksiciteten i forbindelse med leukocytose, og ingen standardbehandling har vist sig effektiv. En patient behandlet under et “</w:t>
      </w:r>
      <w:proofErr w:type="spellStart"/>
      <w:r w:rsidRPr="00050B14">
        <w:rPr>
          <w:sz w:val="24"/>
          <w:szCs w:val="24"/>
        </w:rPr>
        <w:t>compassionate</w:t>
      </w:r>
      <w:proofErr w:type="spellEnd"/>
      <w:r w:rsidRPr="00050B14">
        <w:rPr>
          <w:sz w:val="24"/>
          <w:szCs w:val="24"/>
        </w:rPr>
        <w:t xml:space="preserve"> </w:t>
      </w:r>
      <w:proofErr w:type="spellStart"/>
      <w:r w:rsidRPr="00050B14">
        <w:rPr>
          <w:sz w:val="24"/>
          <w:szCs w:val="24"/>
        </w:rPr>
        <w:t>use</w:t>
      </w:r>
      <w:proofErr w:type="spellEnd"/>
      <w:r w:rsidRPr="00050B14">
        <w:rPr>
          <w:sz w:val="24"/>
          <w:szCs w:val="24"/>
        </w:rPr>
        <w:t xml:space="preserve"> program” døde af cerebral infarkt på grund af leukocytose efter behandling med kemoterapeutiske lægemidler for at sænke WBC-tallet. Observation er den anbefalede forholdsregel, kun med intervention i særlige tilfælde.</w:t>
      </w:r>
    </w:p>
    <w:p w14:paraId="3DBD5955" w14:textId="77777777" w:rsidR="00607AFD" w:rsidRPr="00050B14" w:rsidRDefault="00607AFD" w:rsidP="00054B17">
      <w:pPr>
        <w:ind w:left="851"/>
        <w:rPr>
          <w:sz w:val="24"/>
          <w:szCs w:val="24"/>
        </w:rPr>
      </w:pPr>
    </w:p>
    <w:p w14:paraId="2418EAF8" w14:textId="6E178A08" w:rsidR="00607AFD" w:rsidRPr="00050B14" w:rsidRDefault="00607AFD" w:rsidP="00054B17">
      <w:pPr>
        <w:ind w:left="851"/>
        <w:rPr>
          <w:sz w:val="24"/>
          <w:szCs w:val="24"/>
        </w:rPr>
      </w:pPr>
      <w:r w:rsidRPr="00050B14">
        <w:rPr>
          <w:sz w:val="24"/>
          <w:szCs w:val="24"/>
        </w:rPr>
        <w:t xml:space="preserve">I de pivotale studier med recidiverende APL var mortaliteten i forbindelse med dissemineret </w:t>
      </w:r>
      <w:proofErr w:type="spellStart"/>
      <w:r w:rsidRPr="00050B14">
        <w:rPr>
          <w:sz w:val="24"/>
          <w:szCs w:val="24"/>
        </w:rPr>
        <w:t>intravaskulær</w:t>
      </w:r>
      <w:proofErr w:type="spellEnd"/>
      <w:r w:rsidRPr="00050B14">
        <w:rPr>
          <w:sz w:val="24"/>
          <w:szCs w:val="24"/>
        </w:rPr>
        <w:t xml:space="preserve"> koagulation (DIC) associeret blødning meget almindelig (&gt;</w:t>
      </w:r>
      <w:r w:rsidR="00FB3351">
        <w:rPr>
          <w:sz w:val="24"/>
          <w:szCs w:val="24"/>
        </w:rPr>
        <w:t> </w:t>
      </w:r>
      <w:r w:rsidRPr="00050B14">
        <w:rPr>
          <w:sz w:val="24"/>
          <w:szCs w:val="24"/>
        </w:rPr>
        <w:t>10</w:t>
      </w:r>
      <w:r w:rsidR="00FB3351">
        <w:rPr>
          <w:sz w:val="24"/>
          <w:szCs w:val="24"/>
        </w:rPr>
        <w:t> </w:t>
      </w:r>
      <w:r w:rsidRPr="00050B14">
        <w:rPr>
          <w:sz w:val="24"/>
          <w:szCs w:val="24"/>
        </w:rPr>
        <w:t>%), hvilket stemmer overens med den tidlige mortalitet, der er rapporteret i litteraturen.</w:t>
      </w:r>
    </w:p>
    <w:p w14:paraId="5AA4A92C" w14:textId="77777777" w:rsidR="002242B0" w:rsidRDefault="002242B0" w:rsidP="00054B17">
      <w:pPr>
        <w:ind w:left="851"/>
        <w:rPr>
          <w:sz w:val="24"/>
          <w:szCs w:val="24"/>
        </w:rPr>
      </w:pPr>
    </w:p>
    <w:p w14:paraId="6AFB04CE" w14:textId="70CF455B" w:rsidR="00607AFD" w:rsidRPr="00050B14" w:rsidRDefault="00607AFD" w:rsidP="00054B17">
      <w:pPr>
        <w:ind w:left="851"/>
        <w:rPr>
          <w:sz w:val="24"/>
          <w:szCs w:val="24"/>
        </w:rPr>
      </w:pPr>
      <w:r w:rsidRPr="00050B14">
        <w:rPr>
          <w:sz w:val="24"/>
          <w:szCs w:val="24"/>
        </w:rPr>
        <w:t xml:space="preserve">Hos </w:t>
      </w:r>
      <w:proofErr w:type="spellStart"/>
      <w:r w:rsidRPr="00050B14">
        <w:rPr>
          <w:sz w:val="24"/>
          <w:szCs w:val="24"/>
        </w:rPr>
        <w:t>nydiagnosticerede</w:t>
      </w:r>
      <w:proofErr w:type="spellEnd"/>
      <w:r w:rsidRPr="00050B14">
        <w:rPr>
          <w:sz w:val="24"/>
          <w:szCs w:val="24"/>
        </w:rPr>
        <w:t xml:space="preserve"> patienter med lav til </w:t>
      </w:r>
      <w:proofErr w:type="spellStart"/>
      <w:r w:rsidRPr="00050B14">
        <w:rPr>
          <w:sz w:val="24"/>
          <w:szCs w:val="24"/>
        </w:rPr>
        <w:t>intermediær</w:t>
      </w:r>
      <w:proofErr w:type="spellEnd"/>
      <w:r w:rsidRPr="00050B14">
        <w:rPr>
          <w:sz w:val="24"/>
          <w:szCs w:val="24"/>
        </w:rPr>
        <w:t xml:space="preserve"> risiko APL blev der observeret differentieringssyndrom hos 19 %, herunder 5 svære tilfælde.</w:t>
      </w:r>
    </w:p>
    <w:p w14:paraId="26863489" w14:textId="77777777" w:rsidR="002242B0" w:rsidRDefault="002242B0" w:rsidP="00054B17">
      <w:pPr>
        <w:ind w:left="851"/>
        <w:rPr>
          <w:sz w:val="24"/>
          <w:szCs w:val="24"/>
        </w:rPr>
      </w:pPr>
    </w:p>
    <w:p w14:paraId="3AF45570" w14:textId="181759D5" w:rsidR="00607AFD" w:rsidRPr="00050B14" w:rsidRDefault="00607AFD" w:rsidP="00054B17">
      <w:pPr>
        <w:ind w:left="851"/>
        <w:rPr>
          <w:sz w:val="24"/>
          <w:szCs w:val="24"/>
        </w:rPr>
      </w:pPr>
      <w:r w:rsidRPr="00050B14">
        <w:rPr>
          <w:sz w:val="24"/>
          <w:szCs w:val="24"/>
        </w:rPr>
        <w:t xml:space="preserve">Efter markedsføringen af </w:t>
      </w:r>
      <w:proofErr w:type="spellStart"/>
      <w:r w:rsidRPr="00050B14">
        <w:rPr>
          <w:sz w:val="24"/>
          <w:szCs w:val="24"/>
        </w:rPr>
        <w:t>arsentrioxid</w:t>
      </w:r>
      <w:proofErr w:type="spellEnd"/>
      <w:r w:rsidRPr="00050B14">
        <w:rPr>
          <w:sz w:val="24"/>
          <w:szCs w:val="24"/>
        </w:rPr>
        <w:t xml:space="preserve"> er der også blevet rapporteret et differentierings</w:t>
      </w:r>
      <w:r w:rsidR="00FB3351">
        <w:rPr>
          <w:sz w:val="24"/>
          <w:szCs w:val="24"/>
        </w:rPr>
        <w:softHyphen/>
      </w:r>
      <w:r w:rsidRPr="00050B14">
        <w:rPr>
          <w:sz w:val="24"/>
          <w:szCs w:val="24"/>
        </w:rPr>
        <w:t xml:space="preserve">syndrom, såsom </w:t>
      </w:r>
      <w:proofErr w:type="spellStart"/>
      <w:r w:rsidRPr="00050B14">
        <w:rPr>
          <w:sz w:val="24"/>
          <w:szCs w:val="24"/>
        </w:rPr>
        <w:t>retinoinsyresyndrom</w:t>
      </w:r>
      <w:proofErr w:type="spellEnd"/>
      <w:r w:rsidRPr="00050B14">
        <w:rPr>
          <w:sz w:val="24"/>
          <w:szCs w:val="24"/>
        </w:rPr>
        <w:t xml:space="preserve">, i forbindelse med behandling af andre </w:t>
      </w:r>
      <w:proofErr w:type="spellStart"/>
      <w:r w:rsidRPr="00050B14">
        <w:rPr>
          <w:sz w:val="24"/>
          <w:szCs w:val="24"/>
        </w:rPr>
        <w:t>maligniteter</w:t>
      </w:r>
      <w:proofErr w:type="spellEnd"/>
      <w:r w:rsidRPr="00050B14">
        <w:rPr>
          <w:sz w:val="24"/>
          <w:szCs w:val="24"/>
        </w:rPr>
        <w:t xml:space="preserve"> end APL.</w:t>
      </w:r>
    </w:p>
    <w:p w14:paraId="0587FBBC" w14:textId="77777777" w:rsidR="002242B0" w:rsidRDefault="002242B0" w:rsidP="00054B17">
      <w:pPr>
        <w:ind w:left="851"/>
        <w:rPr>
          <w:sz w:val="24"/>
          <w:szCs w:val="24"/>
          <w:u w:val="single"/>
        </w:rPr>
      </w:pPr>
    </w:p>
    <w:p w14:paraId="4A7E743E" w14:textId="059A24F2" w:rsidR="00607AFD" w:rsidRPr="002242B0" w:rsidRDefault="00607AFD" w:rsidP="00054B17">
      <w:pPr>
        <w:ind w:left="851"/>
        <w:rPr>
          <w:i/>
          <w:sz w:val="24"/>
          <w:szCs w:val="24"/>
          <w:highlight w:val="green"/>
          <w:u w:val="single"/>
        </w:rPr>
      </w:pPr>
      <w:r w:rsidRPr="002242B0">
        <w:rPr>
          <w:i/>
          <w:sz w:val="24"/>
          <w:szCs w:val="24"/>
          <w:u w:val="single"/>
        </w:rPr>
        <w:t>Forlængelse af QT-interval</w:t>
      </w:r>
    </w:p>
    <w:p w14:paraId="703E3E18" w14:textId="6B275122" w:rsidR="00607AFD" w:rsidRPr="00050B14" w:rsidRDefault="00607AFD" w:rsidP="002242B0">
      <w:pPr>
        <w:ind w:left="851"/>
        <w:rPr>
          <w:sz w:val="24"/>
          <w:szCs w:val="24"/>
        </w:rPr>
      </w:pPr>
      <w:proofErr w:type="spellStart"/>
      <w:r w:rsidRPr="00050B14">
        <w:rPr>
          <w:sz w:val="24"/>
          <w:szCs w:val="24"/>
        </w:rPr>
        <w:t>Arsentrioxid</w:t>
      </w:r>
      <w:proofErr w:type="spellEnd"/>
      <w:r w:rsidRPr="00050B14">
        <w:rPr>
          <w:sz w:val="24"/>
          <w:szCs w:val="24"/>
        </w:rPr>
        <w:t xml:space="preserve"> kan forårsage QT-intervalforlængelse. QT-forlængelse (se pkt. 4.4) kan føre til en </w:t>
      </w:r>
      <w:proofErr w:type="spellStart"/>
      <w:r w:rsidRPr="00050B14">
        <w:rPr>
          <w:sz w:val="24"/>
          <w:szCs w:val="24"/>
        </w:rPr>
        <w:t>ventrikulær</w:t>
      </w:r>
      <w:proofErr w:type="spellEnd"/>
      <w:r w:rsidRPr="00050B14">
        <w:rPr>
          <w:sz w:val="24"/>
          <w:szCs w:val="24"/>
        </w:rPr>
        <w:t xml:space="preserve"> </w:t>
      </w:r>
      <w:proofErr w:type="spellStart"/>
      <w:r w:rsidRPr="00050B14">
        <w:rPr>
          <w:sz w:val="24"/>
          <w:szCs w:val="24"/>
        </w:rPr>
        <w:t>arytmi</w:t>
      </w:r>
      <w:proofErr w:type="spellEnd"/>
      <w:r w:rsidRPr="00050B14">
        <w:rPr>
          <w:sz w:val="24"/>
          <w:szCs w:val="24"/>
        </w:rPr>
        <w:t xml:space="preserve"> af </w:t>
      </w:r>
      <w:proofErr w:type="spellStart"/>
      <w:r w:rsidRPr="00050B14">
        <w:rPr>
          <w:sz w:val="24"/>
          <w:szCs w:val="24"/>
        </w:rPr>
        <w:t>torsades</w:t>
      </w:r>
      <w:proofErr w:type="spellEnd"/>
      <w:r w:rsidRPr="00050B14">
        <w:rPr>
          <w:sz w:val="24"/>
          <w:szCs w:val="24"/>
        </w:rPr>
        <w:t xml:space="preserve"> de pointes-typen, som kan være letal. Risikoen for </w:t>
      </w:r>
      <w:proofErr w:type="spellStart"/>
      <w:r w:rsidRPr="00050B14">
        <w:rPr>
          <w:sz w:val="24"/>
          <w:szCs w:val="24"/>
        </w:rPr>
        <w:t>torsades</w:t>
      </w:r>
      <w:proofErr w:type="spellEnd"/>
      <w:r w:rsidRPr="00050B14">
        <w:rPr>
          <w:sz w:val="24"/>
          <w:szCs w:val="24"/>
        </w:rPr>
        <w:t xml:space="preserve"> de pointes er relateret til sværhedsgraden af QT-forlængelsen, samtidig indgift af QT-forlængende lægemidler, </w:t>
      </w:r>
      <w:proofErr w:type="spellStart"/>
      <w:r w:rsidRPr="00050B14">
        <w:rPr>
          <w:sz w:val="24"/>
          <w:szCs w:val="24"/>
        </w:rPr>
        <w:t>torsades</w:t>
      </w:r>
      <w:proofErr w:type="spellEnd"/>
      <w:r w:rsidRPr="00050B14">
        <w:rPr>
          <w:sz w:val="24"/>
          <w:szCs w:val="24"/>
        </w:rPr>
        <w:t xml:space="preserve"> de pointes i anamnesen, allerede eksisterende QT-intervalforlængelse, </w:t>
      </w:r>
      <w:proofErr w:type="gramStart"/>
      <w:r w:rsidRPr="00050B14">
        <w:rPr>
          <w:sz w:val="24"/>
          <w:szCs w:val="24"/>
        </w:rPr>
        <w:t>kongestiv hjertestop</w:t>
      </w:r>
      <w:proofErr w:type="gramEnd"/>
      <w:r w:rsidRPr="00050B14">
        <w:rPr>
          <w:sz w:val="24"/>
          <w:szCs w:val="24"/>
        </w:rPr>
        <w:t xml:space="preserve">, indgift af kaliumsænkende </w:t>
      </w:r>
      <w:proofErr w:type="spellStart"/>
      <w:r w:rsidRPr="00050B14">
        <w:rPr>
          <w:sz w:val="24"/>
          <w:szCs w:val="24"/>
        </w:rPr>
        <w:t>diuretika</w:t>
      </w:r>
      <w:proofErr w:type="spellEnd"/>
      <w:r w:rsidRPr="00050B14">
        <w:rPr>
          <w:sz w:val="24"/>
          <w:szCs w:val="24"/>
        </w:rPr>
        <w:t xml:space="preserve">, eller andre konditioner, som resulterer i </w:t>
      </w:r>
      <w:proofErr w:type="spellStart"/>
      <w:r w:rsidRPr="00050B14">
        <w:rPr>
          <w:sz w:val="24"/>
          <w:szCs w:val="24"/>
        </w:rPr>
        <w:t>hypokaliæmi</w:t>
      </w:r>
      <w:proofErr w:type="spellEnd"/>
      <w:r w:rsidRPr="00050B14">
        <w:rPr>
          <w:sz w:val="24"/>
          <w:szCs w:val="24"/>
        </w:rPr>
        <w:t xml:space="preserve"> eller </w:t>
      </w:r>
      <w:proofErr w:type="spellStart"/>
      <w:r w:rsidRPr="00050B14">
        <w:rPr>
          <w:sz w:val="24"/>
          <w:szCs w:val="24"/>
        </w:rPr>
        <w:t>hypomagnesiæmi</w:t>
      </w:r>
      <w:proofErr w:type="spellEnd"/>
      <w:r w:rsidRPr="00050B14">
        <w:rPr>
          <w:sz w:val="24"/>
          <w:szCs w:val="24"/>
        </w:rPr>
        <w:t xml:space="preserve">. En patient med recidiverende APL (som fik flere lægemidler samtidig, inklusive </w:t>
      </w:r>
      <w:proofErr w:type="spellStart"/>
      <w:r w:rsidRPr="00050B14">
        <w:rPr>
          <w:sz w:val="24"/>
          <w:szCs w:val="24"/>
        </w:rPr>
        <w:t>amphotericin</w:t>
      </w:r>
      <w:proofErr w:type="spellEnd"/>
      <w:r w:rsidRPr="00050B14">
        <w:rPr>
          <w:sz w:val="24"/>
          <w:szCs w:val="24"/>
        </w:rPr>
        <w:t xml:space="preserve"> B) fik en asymptomatisk episode af </w:t>
      </w:r>
      <w:proofErr w:type="spellStart"/>
      <w:r w:rsidRPr="00050B14">
        <w:rPr>
          <w:sz w:val="24"/>
          <w:szCs w:val="24"/>
        </w:rPr>
        <w:t>torsades</w:t>
      </w:r>
      <w:proofErr w:type="spellEnd"/>
      <w:r w:rsidRPr="00050B14">
        <w:rPr>
          <w:sz w:val="24"/>
          <w:szCs w:val="24"/>
        </w:rPr>
        <w:t xml:space="preserve"> de pointes under induktionsterapi med </w:t>
      </w:r>
      <w:proofErr w:type="spellStart"/>
      <w:r w:rsidRPr="00050B14">
        <w:rPr>
          <w:sz w:val="24"/>
          <w:szCs w:val="24"/>
        </w:rPr>
        <w:t>arsentrioxid</w:t>
      </w:r>
      <w:proofErr w:type="spellEnd"/>
      <w:r w:rsidRPr="00050B14">
        <w:rPr>
          <w:sz w:val="24"/>
          <w:szCs w:val="24"/>
        </w:rPr>
        <w:t>. Hun fortsatte med konsolidering uden yderligere tegn på QT-forlængelse.</w:t>
      </w:r>
    </w:p>
    <w:p w14:paraId="37D3ABA0" w14:textId="77777777" w:rsidR="002242B0" w:rsidRDefault="002242B0" w:rsidP="00054B17">
      <w:pPr>
        <w:ind w:left="851"/>
        <w:rPr>
          <w:sz w:val="24"/>
          <w:szCs w:val="24"/>
        </w:rPr>
      </w:pPr>
    </w:p>
    <w:p w14:paraId="1EE11B2D" w14:textId="5E6084CE" w:rsidR="00607AFD" w:rsidRPr="00050B14" w:rsidRDefault="00607AFD" w:rsidP="00054B17">
      <w:pPr>
        <w:ind w:left="851"/>
        <w:rPr>
          <w:sz w:val="24"/>
          <w:szCs w:val="24"/>
          <w:highlight w:val="green"/>
        </w:rPr>
      </w:pPr>
      <w:r w:rsidRPr="00050B14">
        <w:rPr>
          <w:sz w:val="24"/>
          <w:szCs w:val="24"/>
        </w:rPr>
        <w:t xml:space="preserve">Hos </w:t>
      </w:r>
      <w:proofErr w:type="spellStart"/>
      <w:r w:rsidRPr="00050B14">
        <w:rPr>
          <w:sz w:val="24"/>
          <w:szCs w:val="24"/>
        </w:rPr>
        <w:t>nydiagnosticerede</w:t>
      </w:r>
      <w:proofErr w:type="spellEnd"/>
      <w:r w:rsidRPr="00050B14">
        <w:rPr>
          <w:sz w:val="24"/>
          <w:szCs w:val="24"/>
        </w:rPr>
        <w:t xml:space="preserve"> patienter med lav til </w:t>
      </w:r>
      <w:proofErr w:type="spellStart"/>
      <w:r w:rsidRPr="00050B14">
        <w:rPr>
          <w:sz w:val="24"/>
          <w:szCs w:val="24"/>
        </w:rPr>
        <w:t>intermediær</w:t>
      </w:r>
      <w:proofErr w:type="spellEnd"/>
      <w:r w:rsidRPr="00050B14">
        <w:rPr>
          <w:sz w:val="24"/>
          <w:szCs w:val="24"/>
        </w:rPr>
        <w:t xml:space="preserve"> risiko APL blev der observeret </w:t>
      </w:r>
      <w:proofErr w:type="spellStart"/>
      <w:r w:rsidRPr="00050B14">
        <w:rPr>
          <w:sz w:val="24"/>
          <w:szCs w:val="24"/>
        </w:rPr>
        <w:t>QTc</w:t>
      </w:r>
      <w:proofErr w:type="spellEnd"/>
      <w:r w:rsidRPr="00050B14">
        <w:rPr>
          <w:sz w:val="24"/>
          <w:szCs w:val="24"/>
        </w:rPr>
        <w:t>-forlængelse hos 15,6 %. Hos en patient blev induktionsbehandlingen seponeret på dag 3 på grund af en svær forlængelse af QTC-intervallet samt elektrolytanomalier.</w:t>
      </w:r>
    </w:p>
    <w:p w14:paraId="0A2DDF3F" w14:textId="77777777" w:rsidR="002242B0" w:rsidRDefault="002242B0" w:rsidP="00054B17">
      <w:pPr>
        <w:ind w:left="851"/>
        <w:rPr>
          <w:sz w:val="24"/>
          <w:szCs w:val="24"/>
          <w:u w:val="single"/>
        </w:rPr>
      </w:pPr>
    </w:p>
    <w:p w14:paraId="3CDC5BF3" w14:textId="4CD10807" w:rsidR="00607AFD" w:rsidRPr="002242B0" w:rsidRDefault="00607AFD" w:rsidP="00054B17">
      <w:pPr>
        <w:ind w:left="851"/>
        <w:rPr>
          <w:i/>
          <w:sz w:val="24"/>
          <w:szCs w:val="24"/>
          <w:highlight w:val="green"/>
        </w:rPr>
      </w:pPr>
      <w:r w:rsidRPr="002242B0">
        <w:rPr>
          <w:i/>
          <w:sz w:val="24"/>
          <w:szCs w:val="24"/>
          <w:u w:val="single"/>
        </w:rPr>
        <w:t xml:space="preserve">Perifer </w:t>
      </w:r>
      <w:proofErr w:type="spellStart"/>
      <w:r w:rsidRPr="002242B0">
        <w:rPr>
          <w:i/>
          <w:sz w:val="24"/>
          <w:szCs w:val="24"/>
          <w:u w:val="single"/>
        </w:rPr>
        <w:t>neuropati</w:t>
      </w:r>
      <w:proofErr w:type="spellEnd"/>
    </w:p>
    <w:p w14:paraId="6CC04181" w14:textId="77777777" w:rsidR="00607AFD" w:rsidRPr="00050B14" w:rsidRDefault="00607AFD" w:rsidP="00054B17">
      <w:pPr>
        <w:ind w:left="851"/>
        <w:rPr>
          <w:sz w:val="24"/>
          <w:szCs w:val="24"/>
          <w:highlight w:val="green"/>
        </w:rPr>
      </w:pPr>
      <w:r w:rsidRPr="00050B14">
        <w:rPr>
          <w:sz w:val="24"/>
          <w:szCs w:val="24"/>
        </w:rPr>
        <w:t xml:space="preserve">Perifer </w:t>
      </w:r>
      <w:proofErr w:type="spellStart"/>
      <w:r w:rsidRPr="00050B14">
        <w:rPr>
          <w:sz w:val="24"/>
          <w:szCs w:val="24"/>
        </w:rPr>
        <w:t>neuropati</w:t>
      </w:r>
      <w:proofErr w:type="spellEnd"/>
      <w:r w:rsidRPr="00050B14">
        <w:rPr>
          <w:sz w:val="24"/>
          <w:szCs w:val="24"/>
        </w:rPr>
        <w:t xml:space="preserve">, karakteriseret ved </w:t>
      </w:r>
      <w:proofErr w:type="spellStart"/>
      <w:r w:rsidRPr="00050B14">
        <w:rPr>
          <w:sz w:val="24"/>
          <w:szCs w:val="24"/>
        </w:rPr>
        <w:t>paræstesi</w:t>
      </w:r>
      <w:proofErr w:type="spellEnd"/>
      <w:r w:rsidRPr="00050B14">
        <w:rPr>
          <w:sz w:val="24"/>
          <w:szCs w:val="24"/>
        </w:rPr>
        <w:t>/</w:t>
      </w:r>
      <w:proofErr w:type="spellStart"/>
      <w:r w:rsidRPr="00050B14">
        <w:rPr>
          <w:sz w:val="24"/>
          <w:szCs w:val="24"/>
        </w:rPr>
        <w:t>dysæstesi</w:t>
      </w:r>
      <w:proofErr w:type="spellEnd"/>
      <w:r w:rsidRPr="00050B14">
        <w:rPr>
          <w:sz w:val="24"/>
          <w:szCs w:val="24"/>
        </w:rPr>
        <w:t xml:space="preserve">, er en almindelig og velkendt miljøeffekt af arsen. Kun 2 patienter med recidiverende/refraktær APL ophørte med behandling på et tidligt tidspunkt på grund af denne bivirkning, og én fortsatte med at få yderligere </w:t>
      </w:r>
      <w:proofErr w:type="spellStart"/>
      <w:r w:rsidRPr="00050B14">
        <w:rPr>
          <w:sz w:val="24"/>
          <w:szCs w:val="24"/>
        </w:rPr>
        <w:t>arsentrioxid</w:t>
      </w:r>
      <w:proofErr w:type="spellEnd"/>
      <w:r w:rsidRPr="00050B14">
        <w:rPr>
          <w:sz w:val="24"/>
          <w:szCs w:val="24"/>
        </w:rPr>
        <w:t xml:space="preserve"> i henhold til en efterfølgende protokol. 44 % af recidiverende/refraktære APL-patienterne oplevede symptomer, der kunne forbindes med </w:t>
      </w:r>
      <w:proofErr w:type="spellStart"/>
      <w:r w:rsidRPr="00050B14">
        <w:rPr>
          <w:sz w:val="24"/>
          <w:szCs w:val="24"/>
        </w:rPr>
        <w:t>neuropati</w:t>
      </w:r>
      <w:proofErr w:type="spellEnd"/>
      <w:r w:rsidRPr="00050B14">
        <w:rPr>
          <w:sz w:val="24"/>
          <w:szCs w:val="24"/>
        </w:rPr>
        <w:t xml:space="preserve">; de fleste var lette til moderate og reversible efter </w:t>
      </w:r>
      <w:proofErr w:type="spellStart"/>
      <w:r w:rsidRPr="00050B14">
        <w:rPr>
          <w:sz w:val="24"/>
          <w:szCs w:val="24"/>
        </w:rPr>
        <w:t>seponering</w:t>
      </w:r>
      <w:proofErr w:type="spellEnd"/>
      <w:r w:rsidRPr="00050B14">
        <w:rPr>
          <w:sz w:val="24"/>
          <w:szCs w:val="24"/>
        </w:rPr>
        <w:t xml:space="preserve"> af </w:t>
      </w:r>
      <w:proofErr w:type="spellStart"/>
      <w:r w:rsidRPr="00050B14">
        <w:rPr>
          <w:sz w:val="24"/>
          <w:szCs w:val="24"/>
        </w:rPr>
        <w:t>arsentrioxid</w:t>
      </w:r>
      <w:proofErr w:type="spellEnd"/>
      <w:r w:rsidRPr="00050B14">
        <w:rPr>
          <w:sz w:val="24"/>
          <w:szCs w:val="24"/>
        </w:rPr>
        <w:t>.</w:t>
      </w:r>
    </w:p>
    <w:p w14:paraId="1FBC0F3D" w14:textId="77777777" w:rsidR="002242B0" w:rsidRDefault="002242B0" w:rsidP="00054B17">
      <w:pPr>
        <w:ind w:left="851"/>
        <w:rPr>
          <w:sz w:val="24"/>
          <w:szCs w:val="24"/>
          <w:u w:val="single"/>
        </w:rPr>
      </w:pPr>
    </w:p>
    <w:p w14:paraId="269DF5F7" w14:textId="4E6BFC54" w:rsidR="00607AFD" w:rsidRPr="002242B0" w:rsidRDefault="00607AFD" w:rsidP="00054B17">
      <w:pPr>
        <w:ind w:left="851"/>
        <w:rPr>
          <w:i/>
          <w:sz w:val="24"/>
          <w:szCs w:val="24"/>
          <w:u w:val="single"/>
        </w:rPr>
      </w:pPr>
      <w:proofErr w:type="spellStart"/>
      <w:r w:rsidRPr="002242B0">
        <w:rPr>
          <w:i/>
          <w:sz w:val="24"/>
          <w:szCs w:val="24"/>
          <w:u w:val="single"/>
        </w:rPr>
        <w:t>Hepatotoksicitet</w:t>
      </w:r>
      <w:proofErr w:type="spellEnd"/>
      <w:r w:rsidRPr="002242B0">
        <w:rPr>
          <w:i/>
          <w:sz w:val="24"/>
          <w:szCs w:val="24"/>
          <w:u w:val="single"/>
        </w:rPr>
        <w:t xml:space="preserve"> (grad 3-4)</w:t>
      </w:r>
    </w:p>
    <w:p w14:paraId="14F1C133" w14:textId="77777777" w:rsidR="00607AFD" w:rsidRPr="00050B14" w:rsidRDefault="00607AFD" w:rsidP="00054B17">
      <w:pPr>
        <w:ind w:left="851"/>
        <w:rPr>
          <w:iCs/>
          <w:sz w:val="24"/>
          <w:szCs w:val="24"/>
        </w:rPr>
      </w:pPr>
      <w:r w:rsidRPr="00050B14">
        <w:rPr>
          <w:iCs/>
          <w:sz w:val="24"/>
          <w:szCs w:val="24"/>
        </w:rPr>
        <w:t xml:space="preserve">Hos </w:t>
      </w:r>
      <w:proofErr w:type="spellStart"/>
      <w:r w:rsidRPr="00050B14">
        <w:rPr>
          <w:iCs/>
          <w:sz w:val="24"/>
          <w:szCs w:val="24"/>
        </w:rPr>
        <w:t>nydiagnosticerede</w:t>
      </w:r>
      <w:proofErr w:type="spellEnd"/>
      <w:r w:rsidRPr="00050B14">
        <w:rPr>
          <w:iCs/>
          <w:sz w:val="24"/>
          <w:szCs w:val="24"/>
        </w:rPr>
        <w:t xml:space="preserve"> patienter med lav til </w:t>
      </w:r>
      <w:proofErr w:type="spellStart"/>
      <w:r w:rsidRPr="00050B14">
        <w:rPr>
          <w:iCs/>
          <w:sz w:val="24"/>
          <w:szCs w:val="24"/>
        </w:rPr>
        <w:t>intermediær</w:t>
      </w:r>
      <w:proofErr w:type="spellEnd"/>
      <w:r w:rsidRPr="00050B14">
        <w:rPr>
          <w:iCs/>
          <w:sz w:val="24"/>
          <w:szCs w:val="24"/>
        </w:rPr>
        <w:t xml:space="preserve"> risiko APL udviklede 63,2 % grad 3 eller 4 levertoksicitet under induktions- eller konsolideringsbehandlingen med </w:t>
      </w:r>
      <w:proofErr w:type="spellStart"/>
      <w:r w:rsidRPr="00050B14">
        <w:rPr>
          <w:iCs/>
          <w:sz w:val="24"/>
          <w:szCs w:val="24"/>
        </w:rPr>
        <w:t>arsentrioxid</w:t>
      </w:r>
      <w:proofErr w:type="spellEnd"/>
      <w:r w:rsidRPr="00050B14">
        <w:rPr>
          <w:iCs/>
          <w:sz w:val="24"/>
          <w:szCs w:val="24"/>
        </w:rPr>
        <w:t xml:space="preserve"> i kombination med ATRA. De toksiske virkninger ophørte imidlertid med en midlertidig afbrydelse af enten </w:t>
      </w:r>
      <w:proofErr w:type="spellStart"/>
      <w:r w:rsidRPr="00050B14">
        <w:rPr>
          <w:iCs/>
          <w:sz w:val="24"/>
          <w:szCs w:val="24"/>
        </w:rPr>
        <w:t>arsentrioxid</w:t>
      </w:r>
      <w:proofErr w:type="spellEnd"/>
      <w:r w:rsidRPr="00050B14">
        <w:rPr>
          <w:iCs/>
          <w:sz w:val="24"/>
          <w:szCs w:val="24"/>
        </w:rPr>
        <w:t>, ATRA eller begge (se pkt. 4.4).</w:t>
      </w:r>
    </w:p>
    <w:p w14:paraId="25F21BC6" w14:textId="52DDFCD8" w:rsidR="00FB3351" w:rsidRDefault="00FB3351">
      <w:pPr>
        <w:rPr>
          <w:sz w:val="24"/>
          <w:szCs w:val="24"/>
          <w:u w:val="single"/>
        </w:rPr>
      </w:pPr>
      <w:r>
        <w:rPr>
          <w:sz w:val="24"/>
          <w:szCs w:val="24"/>
          <w:u w:val="single"/>
        </w:rPr>
        <w:br w:type="page"/>
      </w:r>
    </w:p>
    <w:p w14:paraId="2939DAB7" w14:textId="77777777" w:rsidR="002242B0" w:rsidRDefault="002242B0" w:rsidP="00054B17">
      <w:pPr>
        <w:ind w:left="851"/>
        <w:rPr>
          <w:sz w:val="24"/>
          <w:szCs w:val="24"/>
          <w:u w:val="single"/>
        </w:rPr>
      </w:pPr>
    </w:p>
    <w:p w14:paraId="198D8B69" w14:textId="0CA16025" w:rsidR="00607AFD" w:rsidRPr="002242B0" w:rsidRDefault="00607AFD" w:rsidP="00054B17">
      <w:pPr>
        <w:ind w:left="851"/>
        <w:rPr>
          <w:i/>
          <w:sz w:val="24"/>
          <w:szCs w:val="24"/>
          <w:u w:val="single"/>
        </w:rPr>
      </w:pPr>
      <w:r w:rsidRPr="002242B0">
        <w:rPr>
          <w:i/>
          <w:sz w:val="24"/>
          <w:szCs w:val="24"/>
          <w:u w:val="single"/>
        </w:rPr>
        <w:t xml:space="preserve">Hæmatologisk </w:t>
      </w:r>
      <w:proofErr w:type="spellStart"/>
      <w:r w:rsidRPr="002242B0">
        <w:rPr>
          <w:i/>
          <w:sz w:val="24"/>
          <w:szCs w:val="24"/>
          <w:u w:val="single"/>
        </w:rPr>
        <w:t>gastrointestinal</w:t>
      </w:r>
      <w:proofErr w:type="spellEnd"/>
      <w:r w:rsidRPr="002242B0">
        <w:rPr>
          <w:i/>
          <w:sz w:val="24"/>
          <w:szCs w:val="24"/>
          <w:u w:val="single"/>
        </w:rPr>
        <w:t xml:space="preserve"> toksicitet</w:t>
      </w:r>
    </w:p>
    <w:p w14:paraId="6629F25D" w14:textId="77777777" w:rsidR="00607AFD" w:rsidRPr="00050B14" w:rsidRDefault="00607AFD" w:rsidP="00054B17">
      <w:pPr>
        <w:ind w:left="851"/>
        <w:rPr>
          <w:sz w:val="24"/>
          <w:szCs w:val="24"/>
        </w:rPr>
      </w:pPr>
      <w:r w:rsidRPr="00050B14">
        <w:rPr>
          <w:iCs/>
          <w:sz w:val="24"/>
          <w:szCs w:val="24"/>
        </w:rPr>
        <w:t xml:space="preserve">Hos </w:t>
      </w:r>
      <w:proofErr w:type="spellStart"/>
      <w:r w:rsidRPr="00050B14">
        <w:rPr>
          <w:iCs/>
          <w:sz w:val="24"/>
          <w:szCs w:val="24"/>
        </w:rPr>
        <w:t>nydiagnosticerede</w:t>
      </w:r>
      <w:proofErr w:type="spellEnd"/>
      <w:r w:rsidRPr="00050B14">
        <w:rPr>
          <w:iCs/>
          <w:sz w:val="24"/>
          <w:szCs w:val="24"/>
        </w:rPr>
        <w:t xml:space="preserve"> patienter med lav til </w:t>
      </w:r>
      <w:proofErr w:type="spellStart"/>
      <w:r w:rsidRPr="00050B14">
        <w:rPr>
          <w:iCs/>
          <w:sz w:val="24"/>
          <w:szCs w:val="24"/>
        </w:rPr>
        <w:t>intermediær</w:t>
      </w:r>
      <w:proofErr w:type="spellEnd"/>
      <w:r w:rsidRPr="00050B14">
        <w:rPr>
          <w:iCs/>
          <w:sz w:val="24"/>
          <w:szCs w:val="24"/>
        </w:rPr>
        <w:t xml:space="preserve"> risiko APL opstod der </w:t>
      </w:r>
      <w:proofErr w:type="spellStart"/>
      <w:r w:rsidRPr="00050B14">
        <w:rPr>
          <w:iCs/>
          <w:sz w:val="24"/>
          <w:szCs w:val="24"/>
        </w:rPr>
        <w:t>gastrointestinal</w:t>
      </w:r>
      <w:proofErr w:type="spellEnd"/>
      <w:r w:rsidRPr="00050B14">
        <w:rPr>
          <w:iCs/>
          <w:sz w:val="24"/>
          <w:szCs w:val="24"/>
        </w:rPr>
        <w:t xml:space="preserve"> toksicitet, grad 3-4 </w:t>
      </w:r>
      <w:proofErr w:type="spellStart"/>
      <w:r w:rsidRPr="00050B14">
        <w:rPr>
          <w:iCs/>
          <w:sz w:val="24"/>
          <w:szCs w:val="24"/>
        </w:rPr>
        <w:t>neutropeni</w:t>
      </w:r>
      <w:proofErr w:type="spellEnd"/>
      <w:r w:rsidRPr="00050B14">
        <w:rPr>
          <w:iCs/>
          <w:sz w:val="24"/>
          <w:szCs w:val="24"/>
        </w:rPr>
        <w:t xml:space="preserve"> og grad 3 eller 4 </w:t>
      </w:r>
      <w:proofErr w:type="spellStart"/>
      <w:r w:rsidRPr="00050B14">
        <w:rPr>
          <w:iCs/>
          <w:sz w:val="24"/>
          <w:szCs w:val="24"/>
        </w:rPr>
        <w:t>trombocytopeni</w:t>
      </w:r>
      <w:proofErr w:type="spellEnd"/>
      <w:r w:rsidRPr="00050B14">
        <w:rPr>
          <w:iCs/>
          <w:sz w:val="24"/>
          <w:szCs w:val="24"/>
        </w:rPr>
        <w:t xml:space="preserve">. Disse hændelser var imidlertid 2,2 gange mindre hyppige hos patienter, der fik </w:t>
      </w:r>
      <w:proofErr w:type="spellStart"/>
      <w:r w:rsidRPr="00050B14">
        <w:rPr>
          <w:iCs/>
          <w:sz w:val="24"/>
          <w:szCs w:val="24"/>
        </w:rPr>
        <w:t>arsentrioxid</w:t>
      </w:r>
      <w:proofErr w:type="spellEnd"/>
      <w:r w:rsidRPr="00050B14">
        <w:rPr>
          <w:iCs/>
          <w:sz w:val="24"/>
          <w:szCs w:val="24"/>
        </w:rPr>
        <w:t xml:space="preserve"> i kombination med ATRA, sammenlignet med patienter, der fik ATRA + kemoterapi</w:t>
      </w:r>
      <w:r w:rsidRPr="00050B14">
        <w:rPr>
          <w:sz w:val="24"/>
          <w:szCs w:val="24"/>
        </w:rPr>
        <w:t>.</w:t>
      </w:r>
    </w:p>
    <w:p w14:paraId="7289F2FA" w14:textId="77777777" w:rsidR="002242B0" w:rsidRDefault="002242B0" w:rsidP="00054B17">
      <w:pPr>
        <w:ind w:left="851"/>
        <w:rPr>
          <w:sz w:val="24"/>
          <w:szCs w:val="24"/>
          <w:u w:val="single"/>
        </w:rPr>
      </w:pPr>
    </w:p>
    <w:p w14:paraId="7243D4F7" w14:textId="54203479" w:rsidR="00607AFD" w:rsidRPr="00050B14" w:rsidRDefault="00607AFD" w:rsidP="00054B17">
      <w:pPr>
        <w:ind w:left="851"/>
        <w:rPr>
          <w:sz w:val="24"/>
          <w:szCs w:val="24"/>
        </w:rPr>
      </w:pPr>
      <w:r w:rsidRPr="00050B14">
        <w:rPr>
          <w:sz w:val="24"/>
          <w:szCs w:val="24"/>
          <w:u w:val="single"/>
        </w:rPr>
        <w:t>Indberetning af formodede bivirkninger</w:t>
      </w:r>
      <w:r w:rsidRPr="00050B14">
        <w:rPr>
          <w:sz w:val="24"/>
          <w:szCs w:val="24"/>
        </w:rPr>
        <w:t xml:space="preserve"> </w:t>
      </w:r>
    </w:p>
    <w:p w14:paraId="2F4DF940" w14:textId="2092D026" w:rsidR="00607AFD" w:rsidRDefault="00607AFD" w:rsidP="00054B17">
      <w:pPr>
        <w:ind w:left="851"/>
        <w:rPr>
          <w:sz w:val="24"/>
          <w:szCs w:val="24"/>
        </w:rPr>
      </w:pPr>
      <w:r w:rsidRPr="00050B14">
        <w:rPr>
          <w:sz w:val="24"/>
          <w:szCs w:val="24"/>
        </w:rPr>
        <w:t>Når lægemidlet er godkendt, er indberetning af formodede bivirkninger vigtig. Det muliggør løbende overvågning af benefit/</w:t>
      </w:r>
      <w:proofErr w:type="spellStart"/>
      <w:r w:rsidRPr="00050B14">
        <w:rPr>
          <w:sz w:val="24"/>
          <w:szCs w:val="24"/>
        </w:rPr>
        <w:t>risk</w:t>
      </w:r>
      <w:proofErr w:type="spellEnd"/>
      <w:r w:rsidRPr="00050B14">
        <w:rPr>
          <w:sz w:val="24"/>
          <w:szCs w:val="24"/>
        </w:rPr>
        <w:t xml:space="preserve">-forholdet for lægemidlet. </w:t>
      </w:r>
      <w:r w:rsidR="002242B0">
        <w:rPr>
          <w:sz w:val="24"/>
          <w:szCs w:val="24"/>
        </w:rPr>
        <w:t>S</w:t>
      </w:r>
      <w:r w:rsidRPr="00050B14">
        <w:rPr>
          <w:sz w:val="24"/>
          <w:szCs w:val="24"/>
        </w:rPr>
        <w:t>undhedsperson</w:t>
      </w:r>
      <w:r w:rsidR="002242B0">
        <w:rPr>
          <w:sz w:val="24"/>
          <w:szCs w:val="24"/>
        </w:rPr>
        <w:t>er</w:t>
      </w:r>
      <w:r w:rsidRPr="00050B14">
        <w:rPr>
          <w:sz w:val="24"/>
          <w:szCs w:val="24"/>
        </w:rPr>
        <w:t xml:space="preserve"> anmodes om at indberette alle formodede bivirkninger via:</w:t>
      </w:r>
    </w:p>
    <w:p w14:paraId="3B47F8E1" w14:textId="77777777" w:rsidR="002242B0" w:rsidRPr="00050B14" w:rsidRDefault="002242B0" w:rsidP="00054B17">
      <w:pPr>
        <w:ind w:left="851"/>
        <w:rPr>
          <w:sz w:val="24"/>
          <w:szCs w:val="24"/>
        </w:rPr>
      </w:pPr>
    </w:p>
    <w:p w14:paraId="5D5FC6EB" w14:textId="77777777" w:rsidR="00607AFD" w:rsidRPr="00050B14" w:rsidRDefault="00607AFD" w:rsidP="00054B17">
      <w:pPr>
        <w:ind w:left="851"/>
        <w:rPr>
          <w:sz w:val="24"/>
          <w:szCs w:val="24"/>
        </w:rPr>
      </w:pPr>
      <w:r w:rsidRPr="00050B14">
        <w:rPr>
          <w:sz w:val="24"/>
          <w:szCs w:val="24"/>
        </w:rPr>
        <w:t>Lægemiddelstyrelsen</w:t>
      </w:r>
    </w:p>
    <w:p w14:paraId="3E5F07D4" w14:textId="77777777" w:rsidR="00607AFD" w:rsidRPr="00050B14" w:rsidRDefault="00607AFD" w:rsidP="00054B17">
      <w:pPr>
        <w:ind w:left="851"/>
        <w:rPr>
          <w:sz w:val="24"/>
          <w:szCs w:val="24"/>
        </w:rPr>
      </w:pPr>
      <w:r w:rsidRPr="00050B14">
        <w:rPr>
          <w:sz w:val="24"/>
          <w:szCs w:val="24"/>
        </w:rPr>
        <w:t>Axel Heides Gade 1</w:t>
      </w:r>
    </w:p>
    <w:p w14:paraId="5EBC1D6A" w14:textId="77777777" w:rsidR="00607AFD" w:rsidRPr="00050B14" w:rsidRDefault="00607AFD" w:rsidP="00054B17">
      <w:pPr>
        <w:ind w:left="851"/>
        <w:rPr>
          <w:sz w:val="24"/>
          <w:szCs w:val="24"/>
        </w:rPr>
      </w:pPr>
      <w:r w:rsidRPr="00050B14">
        <w:rPr>
          <w:sz w:val="24"/>
          <w:szCs w:val="24"/>
        </w:rPr>
        <w:t>DK-2300 København S</w:t>
      </w:r>
    </w:p>
    <w:p w14:paraId="71C15DB2" w14:textId="77777777" w:rsidR="00607AFD" w:rsidRPr="00050B14" w:rsidRDefault="00607AFD" w:rsidP="00054B17">
      <w:pPr>
        <w:ind w:left="851"/>
        <w:rPr>
          <w:sz w:val="24"/>
          <w:szCs w:val="24"/>
          <w:highlight w:val="green"/>
        </w:rPr>
      </w:pPr>
      <w:r w:rsidRPr="00050B14">
        <w:rPr>
          <w:sz w:val="24"/>
          <w:szCs w:val="24"/>
        </w:rPr>
        <w:t>Websted: www.meldenbivirkning.dk</w:t>
      </w:r>
    </w:p>
    <w:p w14:paraId="78A16B59" w14:textId="77777777" w:rsidR="009260DE" w:rsidRPr="00050B14" w:rsidRDefault="009260DE" w:rsidP="00A10294">
      <w:pPr>
        <w:tabs>
          <w:tab w:val="left" w:pos="851"/>
        </w:tabs>
        <w:ind w:left="851"/>
        <w:rPr>
          <w:sz w:val="24"/>
          <w:szCs w:val="24"/>
        </w:rPr>
      </w:pPr>
    </w:p>
    <w:p w14:paraId="63A01D41" w14:textId="77777777" w:rsidR="009260DE" w:rsidRPr="00050B14" w:rsidRDefault="009260DE" w:rsidP="009260DE">
      <w:pPr>
        <w:tabs>
          <w:tab w:val="left" w:pos="851"/>
        </w:tabs>
        <w:ind w:left="851" w:hanging="851"/>
        <w:rPr>
          <w:b/>
          <w:sz w:val="24"/>
          <w:szCs w:val="24"/>
        </w:rPr>
      </w:pPr>
      <w:r w:rsidRPr="00050B14">
        <w:rPr>
          <w:b/>
          <w:sz w:val="24"/>
          <w:szCs w:val="24"/>
        </w:rPr>
        <w:t>4.9</w:t>
      </w:r>
      <w:r w:rsidRPr="00050B14">
        <w:rPr>
          <w:b/>
          <w:sz w:val="24"/>
          <w:szCs w:val="24"/>
        </w:rPr>
        <w:tab/>
        <w:t>Overdosering</w:t>
      </w:r>
    </w:p>
    <w:p w14:paraId="6B412CCD" w14:textId="77777777" w:rsidR="00607AFD" w:rsidRPr="00050B14" w:rsidRDefault="00607AFD" w:rsidP="00054B17">
      <w:pPr>
        <w:ind w:left="851"/>
        <w:rPr>
          <w:sz w:val="24"/>
          <w:szCs w:val="24"/>
          <w:lang w:eastAsia="en-GB"/>
        </w:rPr>
      </w:pPr>
      <w:r w:rsidRPr="00050B14">
        <w:rPr>
          <w:sz w:val="24"/>
          <w:szCs w:val="24"/>
        </w:rPr>
        <w:t xml:space="preserve">Hvis der opstår symptomer, der tyder på alvorlig akut arsen-toksicitet (f.eks. kramper, muskelsvækkelse og konfusion), skal </w:t>
      </w:r>
      <w:proofErr w:type="spellStart"/>
      <w:r w:rsidRPr="00050B14">
        <w:rPr>
          <w:sz w:val="24"/>
          <w:szCs w:val="24"/>
        </w:rPr>
        <w:t>arsentrioxid</w:t>
      </w:r>
      <w:proofErr w:type="spellEnd"/>
      <w:r w:rsidRPr="00050B14">
        <w:rPr>
          <w:sz w:val="24"/>
          <w:szCs w:val="24"/>
        </w:rPr>
        <w:t xml:space="preserve"> øjeblikkeligt seponeres, og </w:t>
      </w:r>
      <w:proofErr w:type="spellStart"/>
      <w:r w:rsidRPr="00050B14">
        <w:rPr>
          <w:sz w:val="24"/>
          <w:szCs w:val="24"/>
        </w:rPr>
        <w:t>kelatterapi</w:t>
      </w:r>
      <w:proofErr w:type="spellEnd"/>
      <w:r w:rsidRPr="00050B14">
        <w:rPr>
          <w:sz w:val="24"/>
          <w:szCs w:val="24"/>
        </w:rPr>
        <w:t xml:space="preserve"> med </w:t>
      </w:r>
      <w:proofErr w:type="spellStart"/>
      <w:r w:rsidRPr="00050B14">
        <w:rPr>
          <w:sz w:val="24"/>
          <w:szCs w:val="24"/>
        </w:rPr>
        <w:t>penicillamin</w:t>
      </w:r>
      <w:proofErr w:type="spellEnd"/>
      <w:r w:rsidRPr="00050B14">
        <w:rPr>
          <w:sz w:val="24"/>
          <w:szCs w:val="24"/>
        </w:rPr>
        <w:t xml:space="preserve"> i en daglig dosis på ≤ 1 g kan overvejes. Varigheden af behandlingen med </w:t>
      </w:r>
      <w:proofErr w:type="spellStart"/>
      <w:r w:rsidRPr="00050B14">
        <w:rPr>
          <w:sz w:val="24"/>
          <w:szCs w:val="24"/>
        </w:rPr>
        <w:t>penicillamin</w:t>
      </w:r>
      <w:proofErr w:type="spellEnd"/>
      <w:r w:rsidRPr="00050B14">
        <w:rPr>
          <w:sz w:val="24"/>
          <w:szCs w:val="24"/>
        </w:rPr>
        <w:t xml:space="preserve"> skal evalueres under hensyntagen til laboratorieværdien for arsen i urinen.</w:t>
      </w:r>
    </w:p>
    <w:p w14:paraId="17562529" w14:textId="77777777" w:rsidR="002242B0" w:rsidRDefault="002242B0" w:rsidP="00054B17">
      <w:pPr>
        <w:ind w:left="851"/>
        <w:rPr>
          <w:sz w:val="24"/>
          <w:szCs w:val="24"/>
        </w:rPr>
      </w:pPr>
    </w:p>
    <w:p w14:paraId="3E609641" w14:textId="2B8855B4" w:rsidR="00607AFD" w:rsidRPr="00050B14" w:rsidRDefault="00607AFD" w:rsidP="00054B17">
      <w:pPr>
        <w:ind w:left="851"/>
        <w:rPr>
          <w:sz w:val="24"/>
          <w:szCs w:val="24"/>
        </w:rPr>
      </w:pPr>
      <w:r w:rsidRPr="00050B14">
        <w:rPr>
          <w:sz w:val="24"/>
          <w:szCs w:val="24"/>
        </w:rPr>
        <w:t xml:space="preserve">For patienter, der ikke kan tage oral medicin, kan </w:t>
      </w:r>
      <w:proofErr w:type="spellStart"/>
      <w:r w:rsidRPr="00050B14">
        <w:rPr>
          <w:sz w:val="24"/>
          <w:szCs w:val="24"/>
        </w:rPr>
        <w:t>dimercaprol</w:t>
      </w:r>
      <w:proofErr w:type="spellEnd"/>
      <w:r w:rsidRPr="00050B14">
        <w:rPr>
          <w:sz w:val="24"/>
          <w:szCs w:val="24"/>
        </w:rPr>
        <w:t xml:space="preserve"> indgivet i en dosis på 3 mg/kg intramuskulært hver 4. time overvejes, indtil den umiddelbare livstruende toksicitet er aftaget. Derefter kan der gives </w:t>
      </w:r>
      <w:proofErr w:type="spellStart"/>
      <w:r w:rsidRPr="00050B14">
        <w:rPr>
          <w:sz w:val="24"/>
          <w:szCs w:val="24"/>
        </w:rPr>
        <w:t>penicillamin</w:t>
      </w:r>
      <w:proofErr w:type="spellEnd"/>
      <w:r w:rsidRPr="00050B14">
        <w:rPr>
          <w:sz w:val="24"/>
          <w:szCs w:val="24"/>
        </w:rPr>
        <w:t xml:space="preserve"> i en dosis ≤ 1 g pr. dag. I tilfælde af </w:t>
      </w:r>
      <w:proofErr w:type="spellStart"/>
      <w:r w:rsidRPr="00050B14">
        <w:rPr>
          <w:sz w:val="24"/>
          <w:szCs w:val="24"/>
        </w:rPr>
        <w:t>koagulopati</w:t>
      </w:r>
      <w:proofErr w:type="spellEnd"/>
      <w:r w:rsidRPr="00050B14">
        <w:rPr>
          <w:sz w:val="24"/>
          <w:szCs w:val="24"/>
        </w:rPr>
        <w:t xml:space="preserve"> anbefales oral indgivelse af det </w:t>
      </w:r>
      <w:proofErr w:type="spellStart"/>
      <w:r w:rsidRPr="00050B14">
        <w:rPr>
          <w:sz w:val="24"/>
          <w:szCs w:val="24"/>
        </w:rPr>
        <w:t>kelerende</w:t>
      </w:r>
      <w:proofErr w:type="spellEnd"/>
      <w:r w:rsidRPr="00050B14">
        <w:rPr>
          <w:sz w:val="24"/>
          <w:szCs w:val="24"/>
        </w:rPr>
        <w:t xml:space="preserve"> middel </w:t>
      </w:r>
      <w:proofErr w:type="spellStart"/>
      <w:r w:rsidRPr="00050B14">
        <w:rPr>
          <w:sz w:val="24"/>
          <w:szCs w:val="24"/>
        </w:rPr>
        <w:t>dimercaptosuccinsyre</w:t>
      </w:r>
      <w:r w:rsidR="00FB3351">
        <w:rPr>
          <w:sz w:val="24"/>
          <w:szCs w:val="24"/>
        </w:rPr>
        <w:softHyphen/>
      </w:r>
      <w:r w:rsidRPr="00050B14">
        <w:rPr>
          <w:sz w:val="24"/>
          <w:szCs w:val="24"/>
        </w:rPr>
        <w:t>succimer</w:t>
      </w:r>
      <w:proofErr w:type="spellEnd"/>
      <w:r w:rsidRPr="00050B14">
        <w:rPr>
          <w:sz w:val="24"/>
          <w:szCs w:val="24"/>
        </w:rPr>
        <w:t xml:space="preserve"> (DCI) 10 mg/kg eller 350 m</w:t>
      </w:r>
      <w:r w:rsidRPr="00050B14">
        <w:rPr>
          <w:sz w:val="24"/>
          <w:szCs w:val="24"/>
          <w:vertAlign w:val="superscript"/>
        </w:rPr>
        <w:t>2</w:t>
      </w:r>
      <w:r w:rsidRPr="00050B14">
        <w:rPr>
          <w:sz w:val="24"/>
          <w:szCs w:val="24"/>
        </w:rPr>
        <w:t xml:space="preserve"> hver 8. time i 5 dage og derefter hver 12. time i to uger. For patienter med alvorlig, akut </w:t>
      </w:r>
      <w:proofErr w:type="spellStart"/>
      <w:r w:rsidRPr="00050B14">
        <w:rPr>
          <w:sz w:val="24"/>
          <w:szCs w:val="24"/>
        </w:rPr>
        <w:t>arsenoverdosis</w:t>
      </w:r>
      <w:proofErr w:type="spellEnd"/>
      <w:r w:rsidRPr="00050B14">
        <w:rPr>
          <w:sz w:val="24"/>
          <w:szCs w:val="24"/>
        </w:rPr>
        <w:t xml:space="preserve"> skal man overveje dialyse.</w:t>
      </w:r>
    </w:p>
    <w:p w14:paraId="634095BC" w14:textId="77777777" w:rsidR="009260DE" w:rsidRPr="00050B14" w:rsidRDefault="009260DE" w:rsidP="009260DE">
      <w:pPr>
        <w:tabs>
          <w:tab w:val="left" w:pos="851"/>
        </w:tabs>
        <w:ind w:left="851"/>
        <w:rPr>
          <w:sz w:val="24"/>
          <w:szCs w:val="24"/>
        </w:rPr>
      </w:pPr>
    </w:p>
    <w:p w14:paraId="3FBD3778" w14:textId="77777777" w:rsidR="009260DE" w:rsidRPr="00050B14" w:rsidRDefault="009260DE" w:rsidP="009260DE">
      <w:pPr>
        <w:tabs>
          <w:tab w:val="left" w:pos="851"/>
        </w:tabs>
        <w:ind w:left="851" w:hanging="851"/>
        <w:rPr>
          <w:b/>
          <w:sz w:val="24"/>
          <w:szCs w:val="24"/>
        </w:rPr>
      </w:pPr>
      <w:r w:rsidRPr="00050B14">
        <w:rPr>
          <w:b/>
          <w:sz w:val="24"/>
          <w:szCs w:val="24"/>
        </w:rPr>
        <w:t>4.10</w:t>
      </w:r>
      <w:r w:rsidRPr="00050B14">
        <w:rPr>
          <w:b/>
          <w:sz w:val="24"/>
          <w:szCs w:val="24"/>
        </w:rPr>
        <w:tab/>
        <w:t>Udlevering</w:t>
      </w:r>
    </w:p>
    <w:p w14:paraId="5905DF31" w14:textId="7822B1CD" w:rsidR="009260DE" w:rsidRPr="00050B14" w:rsidRDefault="00607AFD" w:rsidP="009260DE">
      <w:pPr>
        <w:tabs>
          <w:tab w:val="left" w:pos="851"/>
        </w:tabs>
        <w:ind w:left="851"/>
        <w:rPr>
          <w:sz w:val="24"/>
          <w:szCs w:val="24"/>
        </w:rPr>
      </w:pPr>
      <w:r w:rsidRPr="00050B14">
        <w:rPr>
          <w:sz w:val="24"/>
          <w:szCs w:val="24"/>
        </w:rPr>
        <w:t>BEGR (kun til sygehuse)</w:t>
      </w:r>
    </w:p>
    <w:p w14:paraId="51504A85" w14:textId="77777777" w:rsidR="009260DE" w:rsidRPr="00050B14" w:rsidRDefault="009260DE" w:rsidP="009260DE">
      <w:pPr>
        <w:tabs>
          <w:tab w:val="left" w:pos="851"/>
        </w:tabs>
        <w:ind w:left="851"/>
        <w:rPr>
          <w:sz w:val="24"/>
          <w:szCs w:val="24"/>
        </w:rPr>
      </w:pPr>
    </w:p>
    <w:p w14:paraId="1047A37D" w14:textId="77777777" w:rsidR="009260DE" w:rsidRPr="00050B14" w:rsidRDefault="009260DE" w:rsidP="009260DE">
      <w:pPr>
        <w:tabs>
          <w:tab w:val="left" w:pos="851"/>
        </w:tabs>
        <w:ind w:left="851"/>
        <w:rPr>
          <w:sz w:val="24"/>
          <w:szCs w:val="24"/>
        </w:rPr>
      </w:pPr>
    </w:p>
    <w:p w14:paraId="2757BDB7" w14:textId="77777777" w:rsidR="009260DE" w:rsidRPr="00050B14" w:rsidRDefault="009260DE" w:rsidP="009260DE">
      <w:pPr>
        <w:tabs>
          <w:tab w:val="left" w:pos="851"/>
        </w:tabs>
        <w:ind w:left="851" w:hanging="851"/>
        <w:rPr>
          <w:b/>
          <w:sz w:val="24"/>
          <w:szCs w:val="24"/>
        </w:rPr>
      </w:pPr>
      <w:r w:rsidRPr="00050B14">
        <w:rPr>
          <w:b/>
          <w:sz w:val="24"/>
          <w:szCs w:val="24"/>
        </w:rPr>
        <w:t>5.</w:t>
      </w:r>
      <w:r w:rsidRPr="00050B14">
        <w:rPr>
          <w:b/>
          <w:sz w:val="24"/>
          <w:szCs w:val="24"/>
        </w:rPr>
        <w:tab/>
        <w:t>FARMAKOLOGISKE EGENSKABER</w:t>
      </w:r>
    </w:p>
    <w:p w14:paraId="6C15DE02" w14:textId="77777777" w:rsidR="009260DE" w:rsidRPr="00050B14" w:rsidRDefault="009260DE" w:rsidP="009260DE">
      <w:pPr>
        <w:tabs>
          <w:tab w:val="left" w:pos="851"/>
        </w:tabs>
        <w:ind w:left="851"/>
        <w:rPr>
          <w:sz w:val="24"/>
          <w:szCs w:val="24"/>
        </w:rPr>
      </w:pPr>
    </w:p>
    <w:p w14:paraId="1DF2EC56" w14:textId="77777777" w:rsidR="009260DE" w:rsidRPr="00050B14" w:rsidRDefault="009260DE" w:rsidP="009260DE">
      <w:pPr>
        <w:tabs>
          <w:tab w:val="num" w:pos="851"/>
        </w:tabs>
        <w:ind w:left="851" w:hanging="851"/>
        <w:rPr>
          <w:b/>
          <w:sz w:val="24"/>
          <w:szCs w:val="24"/>
        </w:rPr>
      </w:pPr>
      <w:r w:rsidRPr="00050B14">
        <w:rPr>
          <w:b/>
          <w:sz w:val="24"/>
          <w:szCs w:val="24"/>
        </w:rPr>
        <w:t>5.1</w:t>
      </w:r>
      <w:r w:rsidRPr="00050B14">
        <w:rPr>
          <w:b/>
          <w:sz w:val="24"/>
          <w:szCs w:val="24"/>
        </w:rPr>
        <w:tab/>
      </w:r>
      <w:proofErr w:type="spellStart"/>
      <w:r w:rsidRPr="00050B14">
        <w:rPr>
          <w:b/>
          <w:sz w:val="24"/>
          <w:szCs w:val="24"/>
        </w:rPr>
        <w:t>Farmakodynamiske</w:t>
      </w:r>
      <w:proofErr w:type="spellEnd"/>
      <w:r w:rsidRPr="00050B14">
        <w:rPr>
          <w:b/>
          <w:sz w:val="24"/>
          <w:szCs w:val="24"/>
        </w:rPr>
        <w:t xml:space="preserve"> egenskaber</w:t>
      </w:r>
    </w:p>
    <w:p w14:paraId="3E39092E" w14:textId="77777777" w:rsidR="00607AFD" w:rsidRPr="00050B14" w:rsidRDefault="00607AFD" w:rsidP="00054B17">
      <w:pPr>
        <w:ind w:left="851"/>
        <w:rPr>
          <w:sz w:val="24"/>
          <w:szCs w:val="24"/>
        </w:rPr>
      </w:pPr>
      <w:proofErr w:type="spellStart"/>
      <w:r w:rsidRPr="00050B14">
        <w:rPr>
          <w:sz w:val="24"/>
          <w:szCs w:val="24"/>
        </w:rPr>
        <w:t>Farmakoterapeutisk</w:t>
      </w:r>
      <w:proofErr w:type="spellEnd"/>
      <w:r w:rsidRPr="00050B14">
        <w:rPr>
          <w:sz w:val="24"/>
          <w:szCs w:val="24"/>
        </w:rPr>
        <w:t xml:space="preserve"> klassifikation: Andre neoplastiske midler, ATC-kode: L01XX27</w:t>
      </w:r>
    </w:p>
    <w:p w14:paraId="44EBE831" w14:textId="77777777" w:rsidR="002242B0" w:rsidRDefault="002242B0" w:rsidP="00054B17">
      <w:pPr>
        <w:ind w:left="851"/>
        <w:rPr>
          <w:sz w:val="24"/>
          <w:szCs w:val="24"/>
          <w:u w:val="single"/>
        </w:rPr>
      </w:pPr>
    </w:p>
    <w:p w14:paraId="2D21FA43" w14:textId="5EDC4FBD" w:rsidR="00607AFD" w:rsidRPr="00050B14" w:rsidRDefault="00607AFD" w:rsidP="00054B17">
      <w:pPr>
        <w:ind w:left="851"/>
        <w:rPr>
          <w:sz w:val="24"/>
          <w:szCs w:val="24"/>
          <w:highlight w:val="green"/>
        </w:rPr>
      </w:pPr>
      <w:r w:rsidRPr="00050B14">
        <w:rPr>
          <w:sz w:val="24"/>
          <w:szCs w:val="24"/>
          <w:u w:val="single"/>
        </w:rPr>
        <w:t>Virkningsmekanisme</w:t>
      </w:r>
    </w:p>
    <w:p w14:paraId="0B8A99EF" w14:textId="284CAF36"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virkningsmekanisme er ikke helt klarlagt. </w:t>
      </w:r>
      <w:proofErr w:type="spellStart"/>
      <w:r w:rsidRPr="00050B14">
        <w:rPr>
          <w:sz w:val="24"/>
          <w:szCs w:val="24"/>
        </w:rPr>
        <w:t>Arsentrioxid</w:t>
      </w:r>
      <w:proofErr w:type="spellEnd"/>
      <w:r w:rsidRPr="00050B14">
        <w:rPr>
          <w:sz w:val="24"/>
          <w:szCs w:val="24"/>
        </w:rPr>
        <w:t xml:space="preserve"> fremkalder morfologiske ændringer og deoxyribonukleinsyre (dna)-fragmenteringsegenskaber, som er karakteristisk for </w:t>
      </w:r>
      <w:proofErr w:type="spellStart"/>
      <w:r w:rsidRPr="00050B14">
        <w:rPr>
          <w:sz w:val="24"/>
          <w:szCs w:val="24"/>
        </w:rPr>
        <w:t>apoptose</w:t>
      </w:r>
      <w:proofErr w:type="spellEnd"/>
      <w:r w:rsidRPr="00050B14">
        <w:rPr>
          <w:sz w:val="24"/>
          <w:szCs w:val="24"/>
        </w:rPr>
        <w:t xml:space="preserve"> ved NB4-humane </w:t>
      </w:r>
      <w:proofErr w:type="spellStart"/>
      <w:r w:rsidRPr="00050B14">
        <w:rPr>
          <w:sz w:val="24"/>
          <w:szCs w:val="24"/>
        </w:rPr>
        <w:t>promyelocyt</w:t>
      </w:r>
      <w:proofErr w:type="spellEnd"/>
      <w:r w:rsidRPr="00050B14">
        <w:rPr>
          <w:sz w:val="24"/>
          <w:szCs w:val="24"/>
        </w:rPr>
        <w:t xml:space="preserve">-leukæmi-celler </w:t>
      </w:r>
      <w:r w:rsidRPr="00050B14">
        <w:rPr>
          <w:i/>
          <w:iCs/>
          <w:sz w:val="24"/>
          <w:szCs w:val="24"/>
        </w:rPr>
        <w:t xml:space="preserve">in </w:t>
      </w:r>
      <w:proofErr w:type="spellStart"/>
      <w:r w:rsidRPr="00050B14">
        <w:rPr>
          <w:i/>
          <w:iCs/>
          <w:sz w:val="24"/>
          <w:szCs w:val="24"/>
        </w:rPr>
        <w:t>vitro</w:t>
      </w:r>
      <w:proofErr w:type="spellEnd"/>
      <w:r w:rsidRPr="00050B14">
        <w:rPr>
          <w:sz w:val="24"/>
          <w:szCs w:val="24"/>
        </w:rPr>
        <w:t xml:space="preserve">. </w:t>
      </w:r>
      <w:proofErr w:type="spellStart"/>
      <w:r w:rsidRPr="00050B14">
        <w:rPr>
          <w:sz w:val="24"/>
          <w:szCs w:val="24"/>
        </w:rPr>
        <w:t>Arsentrioxid</w:t>
      </w:r>
      <w:proofErr w:type="spellEnd"/>
      <w:r w:rsidRPr="00050B14">
        <w:rPr>
          <w:sz w:val="24"/>
          <w:szCs w:val="24"/>
        </w:rPr>
        <w:t xml:space="preserve"> skader og nedbryder også fusionsproteinet </w:t>
      </w:r>
      <w:proofErr w:type="spellStart"/>
      <w:r w:rsidRPr="00050B14">
        <w:rPr>
          <w:sz w:val="24"/>
          <w:szCs w:val="24"/>
        </w:rPr>
        <w:t>Promyelocyt</w:t>
      </w:r>
      <w:proofErr w:type="spellEnd"/>
      <w:r w:rsidRPr="00050B14">
        <w:rPr>
          <w:sz w:val="24"/>
          <w:szCs w:val="24"/>
        </w:rPr>
        <w:t>-leukæmi/</w:t>
      </w:r>
      <w:proofErr w:type="spellStart"/>
      <w:r w:rsidRPr="00050B14">
        <w:rPr>
          <w:sz w:val="24"/>
          <w:szCs w:val="24"/>
        </w:rPr>
        <w:t>retinoin</w:t>
      </w:r>
      <w:r w:rsidR="00FB3351">
        <w:rPr>
          <w:sz w:val="24"/>
          <w:szCs w:val="24"/>
        </w:rPr>
        <w:softHyphen/>
      </w:r>
      <w:r w:rsidRPr="00050B14">
        <w:rPr>
          <w:sz w:val="24"/>
          <w:szCs w:val="24"/>
        </w:rPr>
        <w:t>syrereceptor-alfa</w:t>
      </w:r>
      <w:proofErr w:type="spellEnd"/>
      <w:r w:rsidRPr="00050B14">
        <w:rPr>
          <w:sz w:val="24"/>
          <w:szCs w:val="24"/>
        </w:rPr>
        <w:t xml:space="preserve"> (PML/RAR-alfa).</w:t>
      </w:r>
    </w:p>
    <w:p w14:paraId="4F7083B1" w14:textId="20EA75C6" w:rsidR="00FB3351" w:rsidRDefault="00FB3351">
      <w:pPr>
        <w:rPr>
          <w:sz w:val="24"/>
          <w:szCs w:val="24"/>
          <w:u w:val="single"/>
        </w:rPr>
      </w:pPr>
      <w:r>
        <w:rPr>
          <w:sz w:val="24"/>
          <w:szCs w:val="24"/>
          <w:u w:val="single"/>
        </w:rPr>
        <w:br w:type="page"/>
      </w:r>
    </w:p>
    <w:p w14:paraId="5DB4E786" w14:textId="77777777" w:rsidR="002242B0" w:rsidRDefault="002242B0" w:rsidP="00054B17">
      <w:pPr>
        <w:ind w:left="851"/>
        <w:rPr>
          <w:sz w:val="24"/>
          <w:szCs w:val="24"/>
          <w:u w:val="single"/>
        </w:rPr>
      </w:pPr>
    </w:p>
    <w:p w14:paraId="5F402523" w14:textId="2937742C" w:rsidR="00607AFD" w:rsidRPr="00050B14" w:rsidRDefault="00607AFD" w:rsidP="00054B17">
      <w:pPr>
        <w:ind w:left="851"/>
        <w:rPr>
          <w:sz w:val="24"/>
          <w:szCs w:val="24"/>
          <w:highlight w:val="green"/>
          <w:u w:val="single"/>
        </w:rPr>
      </w:pPr>
      <w:r w:rsidRPr="00050B14">
        <w:rPr>
          <w:sz w:val="24"/>
          <w:szCs w:val="24"/>
          <w:u w:val="single"/>
        </w:rPr>
        <w:t>Klinisk virkning og sikkerhed</w:t>
      </w:r>
    </w:p>
    <w:p w14:paraId="7CB3DCFF" w14:textId="77777777" w:rsidR="002242B0" w:rsidRDefault="002242B0" w:rsidP="00054B17">
      <w:pPr>
        <w:ind w:left="851"/>
        <w:rPr>
          <w:i/>
          <w:sz w:val="24"/>
          <w:szCs w:val="24"/>
          <w:u w:val="single"/>
        </w:rPr>
      </w:pPr>
    </w:p>
    <w:p w14:paraId="3ADD9C36" w14:textId="2A78F09F" w:rsidR="00607AFD" w:rsidRPr="00050B14" w:rsidRDefault="00607AFD" w:rsidP="00054B17">
      <w:pPr>
        <w:ind w:left="851"/>
        <w:rPr>
          <w:sz w:val="24"/>
          <w:szCs w:val="24"/>
          <w:highlight w:val="green"/>
        </w:rPr>
      </w:pPr>
      <w:proofErr w:type="spellStart"/>
      <w:r w:rsidRPr="00050B14">
        <w:rPr>
          <w:i/>
          <w:sz w:val="24"/>
          <w:szCs w:val="24"/>
          <w:u w:val="single"/>
        </w:rPr>
        <w:t>Nydiagnosticerede</w:t>
      </w:r>
      <w:proofErr w:type="spellEnd"/>
      <w:r w:rsidRPr="00050B14">
        <w:rPr>
          <w:i/>
          <w:sz w:val="24"/>
          <w:szCs w:val="24"/>
          <w:u w:val="single"/>
        </w:rPr>
        <w:t xml:space="preserve"> APL-patienter, der ikke er i højrisikogruppe</w:t>
      </w:r>
      <w:r w:rsidRPr="00050B14">
        <w:rPr>
          <w:sz w:val="24"/>
          <w:szCs w:val="24"/>
          <w:highlight w:val="green"/>
        </w:rPr>
        <w:t xml:space="preserve"> </w:t>
      </w:r>
    </w:p>
    <w:p w14:paraId="62BE9E0E" w14:textId="19667379" w:rsidR="00607AFD" w:rsidRPr="00050B14" w:rsidRDefault="00607AFD" w:rsidP="00054B17">
      <w:pPr>
        <w:ind w:left="851"/>
        <w:rPr>
          <w:sz w:val="24"/>
          <w:szCs w:val="24"/>
          <w:highlight w:val="green"/>
        </w:rPr>
      </w:pPr>
      <w:proofErr w:type="spellStart"/>
      <w:r w:rsidRPr="00050B14">
        <w:rPr>
          <w:sz w:val="24"/>
          <w:szCs w:val="24"/>
        </w:rPr>
        <w:t>Arsentrioxid</w:t>
      </w:r>
      <w:proofErr w:type="spellEnd"/>
      <w:r w:rsidRPr="00050B14">
        <w:rPr>
          <w:sz w:val="24"/>
          <w:szCs w:val="24"/>
        </w:rPr>
        <w:t xml:space="preserve"> er blevet undersøgt hos 77 </w:t>
      </w:r>
      <w:proofErr w:type="spellStart"/>
      <w:r w:rsidRPr="00050B14">
        <w:rPr>
          <w:sz w:val="24"/>
          <w:szCs w:val="24"/>
        </w:rPr>
        <w:t>nydiagnosticerede</w:t>
      </w:r>
      <w:proofErr w:type="spellEnd"/>
      <w:r w:rsidRPr="00050B14">
        <w:rPr>
          <w:sz w:val="24"/>
          <w:szCs w:val="24"/>
        </w:rPr>
        <w:t xml:space="preserve"> patienter med lav til </w:t>
      </w:r>
      <w:proofErr w:type="spellStart"/>
      <w:r w:rsidRPr="00050B14">
        <w:rPr>
          <w:sz w:val="24"/>
          <w:szCs w:val="24"/>
        </w:rPr>
        <w:t>intermediær</w:t>
      </w:r>
      <w:proofErr w:type="spellEnd"/>
      <w:r w:rsidRPr="00050B14">
        <w:rPr>
          <w:sz w:val="24"/>
          <w:szCs w:val="24"/>
        </w:rPr>
        <w:t xml:space="preserve"> risiko APL i et kontrolleret, randomiseret klinisk fase 3-non-inferioritets</w:t>
      </w:r>
      <w:r w:rsidR="00FB3351">
        <w:rPr>
          <w:sz w:val="24"/>
          <w:szCs w:val="24"/>
        </w:rPr>
        <w:softHyphen/>
      </w:r>
      <w:r w:rsidRPr="00050B14">
        <w:rPr>
          <w:sz w:val="24"/>
          <w:szCs w:val="24"/>
        </w:rPr>
        <w:t xml:space="preserve">studie, der sammenlignede virkningen og sikkerheden af </w:t>
      </w:r>
      <w:proofErr w:type="spellStart"/>
      <w:r w:rsidRPr="00050B14">
        <w:rPr>
          <w:sz w:val="24"/>
          <w:szCs w:val="24"/>
        </w:rPr>
        <w:t>arsentrioxid</w:t>
      </w:r>
      <w:proofErr w:type="spellEnd"/>
      <w:r w:rsidRPr="00050B14">
        <w:rPr>
          <w:sz w:val="24"/>
          <w:szCs w:val="24"/>
        </w:rPr>
        <w:t xml:space="preserve"> i kombination med all-</w:t>
      </w:r>
      <w:r w:rsidRPr="00050B14">
        <w:rPr>
          <w:i/>
          <w:iCs/>
          <w:sz w:val="24"/>
          <w:szCs w:val="24"/>
        </w:rPr>
        <w:t>trans</w:t>
      </w:r>
      <w:r w:rsidRPr="00050B14">
        <w:rPr>
          <w:sz w:val="24"/>
          <w:szCs w:val="24"/>
        </w:rPr>
        <w:t>-</w:t>
      </w:r>
      <w:proofErr w:type="spellStart"/>
      <w:r w:rsidRPr="00050B14">
        <w:rPr>
          <w:sz w:val="24"/>
          <w:szCs w:val="24"/>
        </w:rPr>
        <w:t>retinoinsyre</w:t>
      </w:r>
      <w:proofErr w:type="spellEnd"/>
      <w:r w:rsidRPr="00050B14">
        <w:rPr>
          <w:sz w:val="24"/>
          <w:szCs w:val="24"/>
        </w:rPr>
        <w:t xml:space="preserve"> (ATRA) versus </w:t>
      </w:r>
      <w:proofErr w:type="spellStart"/>
      <w:r w:rsidRPr="00050B14">
        <w:rPr>
          <w:sz w:val="24"/>
          <w:szCs w:val="24"/>
        </w:rPr>
        <w:t>ATRA+kemoterapi</w:t>
      </w:r>
      <w:proofErr w:type="spellEnd"/>
      <w:r w:rsidRPr="00050B14">
        <w:rPr>
          <w:sz w:val="24"/>
          <w:szCs w:val="24"/>
        </w:rPr>
        <w:t xml:space="preserve"> (f.eks. </w:t>
      </w:r>
      <w:proofErr w:type="spellStart"/>
      <w:r w:rsidRPr="00050B14">
        <w:rPr>
          <w:sz w:val="24"/>
          <w:szCs w:val="24"/>
        </w:rPr>
        <w:t>idarubicin</w:t>
      </w:r>
      <w:proofErr w:type="spellEnd"/>
      <w:r w:rsidRPr="00050B14">
        <w:rPr>
          <w:sz w:val="24"/>
          <w:szCs w:val="24"/>
        </w:rPr>
        <w:t xml:space="preserve"> og </w:t>
      </w:r>
      <w:proofErr w:type="spellStart"/>
      <w:r w:rsidRPr="00050B14">
        <w:rPr>
          <w:sz w:val="24"/>
          <w:szCs w:val="24"/>
        </w:rPr>
        <w:t>mitoxantron</w:t>
      </w:r>
      <w:proofErr w:type="spellEnd"/>
      <w:r w:rsidRPr="00050B14">
        <w:rPr>
          <w:sz w:val="24"/>
          <w:szCs w:val="24"/>
        </w:rPr>
        <w:t xml:space="preserve">) (studie APL0406). Patienter med </w:t>
      </w:r>
      <w:proofErr w:type="spellStart"/>
      <w:r w:rsidRPr="00050B14">
        <w:rPr>
          <w:sz w:val="24"/>
          <w:szCs w:val="24"/>
        </w:rPr>
        <w:t>nydiagnosticeret</w:t>
      </w:r>
      <w:proofErr w:type="spellEnd"/>
      <w:r w:rsidRPr="00050B14">
        <w:rPr>
          <w:sz w:val="24"/>
          <w:szCs w:val="24"/>
        </w:rPr>
        <w:t xml:space="preserve"> APL, bekræftet ved tilstedeværelse af </w:t>
      </w:r>
      <w:proofErr w:type="gramStart"/>
      <w:r w:rsidRPr="00050B14">
        <w:rPr>
          <w:sz w:val="24"/>
          <w:szCs w:val="24"/>
        </w:rPr>
        <w:t>t(</w:t>
      </w:r>
      <w:proofErr w:type="gramEnd"/>
      <w:r w:rsidRPr="00050B14">
        <w:rPr>
          <w:sz w:val="24"/>
          <w:szCs w:val="24"/>
        </w:rPr>
        <w:t xml:space="preserve">15; 17) eller PML-RARα ved RT-PCR, eller med </w:t>
      </w:r>
      <w:proofErr w:type="spellStart"/>
      <w:r w:rsidRPr="00050B14">
        <w:rPr>
          <w:sz w:val="24"/>
          <w:szCs w:val="24"/>
        </w:rPr>
        <w:t>hypergranulære</w:t>
      </w:r>
      <w:proofErr w:type="spellEnd"/>
      <w:r w:rsidRPr="00050B14">
        <w:rPr>
          <w:sz w:val="24"/>
          <w:szCs w:val="24"/>
        </w:rPr>
        <w:t xml:space="preserve"> leukæmiceller blev inkluderet. Der foreligger ingen data for patienter med andre translokationer, såsom </w:t>
      </w:r>
      <w:proofErr w:type="gramStart"/>
      <w:r w:rsidRPr="00050B14">
        <w:rPr>
          <w:sz w:val="24"/>
          <w:szCs w:val="24"/>
        </w:rPr>
        <w:t>t(</w:t>
      </w:r>
      <w:proofErr w:type="gramEnd"/>
      <w:r w:rsidRPr="00050B14">
        <w:rPr>
          <w:sz w:val="24"/>
          <w:szCs w:val="24"/>
        </w:rPr>
        <w:t xml:space="preserve">11;17) (PLZF/RARα). Patienter med signifikant </w:t>
      </w:r>
      <w:proofErr w:type="spellStart"/>
      <w:r w:rsidRPr="00050B14">
        <w:rPr>
          <w:sz w:val="24"/>
          <w:szCs w:val="24"/>
        </w:rPr>
        <w:t>arytmi</w:t>
      </w:r>
      <w:proofErr w:type="spellEnd"/>
      <w:r w:rsidRPr="00050B14">
        <w:rPr>
          <w:sz w:val="24"/>
          <w:szCs w:val="24"/>
        </w:rPr>
        <w:t xml:space="preserve">, ekg-anomali (medfødt langt QT-syndrom, tidligere eller aktuel signifikant </w:t>
      </w:r>
      <w:proofErr w:type="spellStart"/>
      <w:r w:rsidRPr="00050B14">
        <w:rPr>
          <w:sz w:val="24"/>
          <w:szCs w:val="24"/>
        </w:rPr>
        <w:t>ventrikulær</w:t>
      </w:r>
      <w:proofErr w:type="spellEnd"/>
      <w:r w:rsidRPr="00050B14">
        <w:rPr>
          <w:sz w:val="24"/>
          <w:szCs w:val="24"/>
        </w:rPr>
        <w:t xml:space="preserve"> eller </w:t>
      </w:r>
      <w:proofErr w:type="spellStart"/>
      <w:r w:rsidRPr="00050B14">
        <w:rPr>
          <w:sz w:val="24"/>
          <w:szCs w:val="24"/>
        </w:rPr>
        <w:t>atrial</w:t>
      </w:r>
      <w:proofErr w:type="spellEnd"/>
      <w:r w:rsidRPr="00050B14">
        <w:rPr>
          <w:sz w:val="24"/>
          <w:szCs w:val="24"/>
        </w:rPr>
        <w:t xml:space="preserve"> </w:t>
      </w:r>
      <w:proofErr w:type="spellStart"/>
      <w:r w:rsidRPr="00050B14">
        <w:rPr>
          <w:sz w:val="24"/>
          <w:szCs w:val="24"/>
        </w:rPr>
        <w:t>takyarytmi</w:t>
      </w:r>
      <w:proofErr w:type="spellEnd"/>
      <w:r w:rsidRPr="00050B14">
        <w:rPr>
          <w:sz w:val="24"/>
          <w:szCs w:val="24"/>
        </w:rPr>
        <w:t xml:space="preserve">, klinisk signifikant bradykardi i hvile (&lt; 50 slag/minut), </w:t>
      </w:r>
      <w:proofErr w:type="spellStart"/>
      <w:r w:rsidRPr="00050B14">
        <w:rPr>
          <w:sz w:val="24"/>
          <w:szCs w:val="24"/>
        </w:rPr>
        <w:t>QTc</w:t>
      </w:r>
      <w:proofErr w:type="spellEnd"/>
      <w:r w:rsidRPr="00050B14">
        <w:rPr>
          <w:sz w:val="24"/>
          <w:szCs w:val="24"/>
        </w:rPr>
        <w:t xml:space="preserve"> &gt; 450 </w:t>
      </w:r>
      <w:proofErr w:type="spellStart"/>
      <w:r w:rsidRPr="00050B14">
        <w:rPr>
          <w:sz w:val="24"/>
          <w:szCs w:val="24"/>
        </w:rPr>
        <w:t>msek</w:t>
      </w:r>
      <w:proofErr w:type="spellEnd"/>
      <w:r w:rsidRPr="00050B14">
        <w:rPr>
          <w:sz w:val="24"/>
          <w:szCs w:val="24"/>
        </w:rPr>
        <w:t xml:space="preserve">. på screenings-ekg, højre grenblok plus </w:t>
      </w:r>
      <w:proofErr w:type="spellStart"/>
      <w:r w:rsidRPr="00050B14">
        <w:rPr>
          <w:sz w:val="24"/>
          <w:szCs w:val="24"/>
        </w:rPr>
        <w:t>venstresidigt</w:t>
      </w:r>
      <w:proofErr w:type="spellEnd"/>
      <w:r w:rsidRPr="00050B14">
        <w:rPr>
          <w:sz w:val="24"/>
          <w:szCs w:val="24"/>
        </w:rPr>
        <w:t xml:space="preserve"> </w:t>
      </w:r>
      <w:proofErr w:type="spellStart"/>
      <w:r w:rsidRPr="00050B14">
        <w:rPr>
          <w:sz w:val="24"/>
          <w:szCs w:val="24"/>
        </w:rPr>
        <w:t>anteriort</w:t>
      </w:r>
      <w:proofErr w:type="spellEnd"/>
      <w:r w:rsidRPr="00050B14">
        <w:rPr>
          <w:sz w:val="24"/>
          <w:szCs w:val="24"/>
        </w:rPr>
        <w:t xml:space="preserve"> </w:t>
      </w:r>
      <w:proofErr w:type="spellStart"/>
      <w:r w:rsidRPr="00050B14">
        <w:rPr>
          <w:sz w:val="24"/>
          <w:szCs w:val="24"/>
        </w:rPr>
        <w:t>hemiblok</w:t>
      </w:r>
      <w:proofErr w:type="spellEnd"/>
      <w:r w:rsidRPr="00050B14">
        <w:rPr>
          <w:sz w:val="24"/>
          <w:szCs w:val="24"/>
        </w:rPr>
        <w:t xml:space="preserve">, </w:t>
      </w:r>
      <w:proofErr w:type="spellStart"/>
      <w:r w:rsidRPr="00050B14">
        <w:rPr>
          <w:sz w:val="24"/>
          <w:szCs w:val="24"/>
        </w:rPr>
        <w:t>bifascikulært</w:t>
      </w:r>
      <w:proofErr w:type="spellEnd"/>
      <w:r w:rsidRPr="00050B14">
        <w:rPr>
          <w:sz w:val="24"/>
          <w:szCs w:val="24"/>
        </w:rPr>
        <w:t xml:space="preserve"> blok) eller </w:t>
      </w:r>
      <w:proofErr w:type="spellStart"/>
      <w:r w:rsidRPr="00050B14">
        <w:rPr>
          <w:sz w:val="24"/>
          <w:szCs w:val="24"/>
        </w:rPr>
        <w:t>neuropati</w:t>
      </w:r>
      <w:proofErr w:type="spellEnd"/>
      <w:r w:rsidRPr="00050B14">
        <w:rPr>
          <w:sz w:val="24"/>
          <w:szCs w:val="24"/>
        </w:rPr>
        <w:t xml:space="preserve"> blev ekskluderet fra studiet. Patienter i </w:t>
      </w:r>
      <w:proofErr w:type="spellStart"/>
      <w:r w:rsidRPr="00050B14">
        <w:rPr>
          <w:sz w:val="24"/>
          <w:szCs w:val="24"/>
        </w:rPr>
        <w:t>ATRA+arsentrioxid-gruppen</w:t>
      </w:r>
      <w:proofErr w:type="spellEnd"/>
      <w:r w:rsidRPr="00050B14">
        <w:rPr>
          <w:sz w:val="24"/>
          <w:szCs w:val="24"/>
        </w:rPr>
        <w:t xml:space="preserve"> fik ATRA 45 mg/m</w:t>
      </w:r>
      <w:r w:rsidRPr="00050B14">
        <w:rPr>
          <w:sz w:val="24"/>
          <w:szCs w:val="24"/>
          <w:vertAlign w:val="superscript"/>
        </w:rPr>
        <w:t>2</w:t>
      </w:r>
      <w:r w:rsidRPr="00050B14">
        <w:rPr>
          <w:sz w:val="24"/>
          <w:szCs w:val="24"/>
        </w:rPr>
        <w:t xml:space="preserve"> oralt dagligt og </w:t>
      </w:r>
      <w:proofErr w:type="spellStart"/>
      <w:r w:rsidRPr="00050B14">
        <w:rPr>
          <w:sz w:val="24"/>
          <w:szCs w:val="24"/>
        </w:rPr>
        <w:t>arsentrioxid</w:t>
      </w:r>
      <w:proofErr w:type="spellEnd"/>
      <w:r w:rsidRPr="00050B14">
        <w:rPr>
          <w:sz w:val="24"/>
          <w:szCs w:val="24"/>
        </w:rPr>
        <w:t xml:space="preserve"> 0,15 mg/kg </w:t>
      </w:r>
      <w:proofErr w:type="spellStart"/>
      <w:r w:rsidRPr="00050B14">
        <w:rPr>
          <w:sz w:val="24"/>
          <w:szCs w:val="24"/>
        </w:rPr>
        <w:t>i.v</w:t>
      </w:r>
      <w:proofErr w:type="spellEnd"/>
      <w:r w:rsidRPr="00050B14">
        <w:rPr>
          <w:sz w:val="24"/>
          <w:szCs w:val="24"/>
        </w:rPr>
        <w:t>. dagligt indtil komplet remission (CR). Under konsolidering blev ATRA givet i den samme dosis i perioder på 2</w:t>
      </w:r>
      <w:r w:rsidR="00FB3351">
        <w:rPr>
          <w:sz w:val="24"/>
          <w:szCs w:val="24"/>
        </w:rPr>
        <w:t> </w:t>
      </w:r>
      <w:r w:rsidRPr="00050B14">
        <w:rPr>
          <w:sz w:val="24"/>
          <w:szCs w:val="24"/>
        </w:rPr>
        <w:t xml:space="preserve">uger med behandling og 2 uger uden, til i alt 7 behandlingsforløb, og </w:t>
      </w:r>
      <w:proofErr w:type="spellStart"/>
      <w:r w:rsidRPr="00050B14">
        <w:rPr>
          <w:sz w:val="24"/>
          <w:szCs w:val="24"/>
        </w:rPr>
        <w:t>arsentrioxid</w:t>
      </w:r>
      <w:proofErr w:type="spellEnd"/>
      <w:r w:rsidRPr="00050B14">
        <w:rPr>
          <w:sz w:val="24"/>
          <w:szCs w:val="24"/>
        </w:rPr>
        <w:t xml:space="preserve"> blev givet i den samme dosis 5 dage om ugen, 4 uger med behandling og 4 uger uden, til i alt 4</w:t>
      </w:r>
      <w:r w:rsidR="00FB3351">
        <w:rPr>
          <w:sz w:val="24"/>
          <w:szCs w:val="24"/>
        </w:rPr>
        <w:t> </w:t>
      </w:r>
      <w:r w:rsidRPr="00050B14">
        <w:rPr>
          <w:sz w:val="24"/>
          <w:szCs w:val="24"/>
        </w:rPr>
        <w:t xml:space="preserve">behandlingsforløb. Patienter i </w:t>
      </w:r>
      <w:proofErr w:type="spellStart"/>
      <w:r w:rsidRPr="00050B14">
        <w:rPr>
          <w:sz w:val="24"/>
          <w:szCs w:val="24"/>
        </w:rPr>
        <w:t>ATRA+kemoterapi-gruppen</w:t>
      </w:r>
      <w:proofErr w:type="spellEnd"/>
      <w:r w:rsidRPr="00050B14">
        <w:rPr>
          <w:sz w:val="24"/>
          <w:szCs w:val="24"/>
        </w:rPr>
        <w:t xml:space="preserve"> fik </w:t>
      </w:r>
      <w:proofErr w:type="spellStart"/>
      <w:r w:rsidRPr="00050B14">
        <w:rPr>
          <w:sz w:val="24"/>
          <w:szCs w:val="24"/>
        </w:rPr>
        <w:t>idarubicin</w:t>
      </w:r>
      <w:proofErr w:type="spellEnd"/>
      <w:r w:rsidRPr="00050B14">
        <w:rPr>
          <w:sz w:val="24"/>
          <w:szCs w:val="24"/>
        </w:rPr>
        <w:t xml:space="preserve"> 12 mg/m</w:t>
      </w:r>
      <w:r w:rsidRPr="00050B14">
        <w:rPr>
          <w:sz w:val="24"/>
          <w:szCs w:val="24"/>
          <w:vertAlign w:val="superscript"/>
        </w:rPr>
        <w:t xml:space="preserve">2 </w:t>
      </w:r>
      <w:proofErr w:type="spellStart"/>
      <w:r w:rsidRPr="00050B14">
        <w:rPr>
          <w:sz w:val="24"/>
          <w:szCs w:val="24"/>
        </w:rPr>
        <w:t>i.v</w:t>
      </w:r>
      <w:proofErr w:type="spellEnd"/>
      <w:r w:rsidRPr="00050B14">
        <w:rPr>
          <w:sz w:val="24"/>
          <w:szCs w:val="24"/>
        </w:rPr>
        <w:t>. på dag 2, 4, 6 og 8 og ATRA 45 mg/m</w:t>
      </w:r>
      <w:r w:rsidRPr="00050B14">
        <w:rPr>
          <w:sz w:val="24"/>
          <w:szCs w:val="24"/>
          <w:vertAlign w:val="superscript"/>
        </w:rPr>
        <w:t>2</w:t>
      </w:r>
      <w:r w:rsidRPr="00050B14">
        <w:rPr>
          <w:sz w:val="24"/>
          <w:szCs w:val="24"/>
        </w:rPr>
        <w:t xml:space="preserve"> oralt dagligt indtil CR. Under konsolidering fik patienterne </w:t>
      </w:r>
      <w:proofErr w:type="spellStart"/>
      <w:r w:rsidRPr="00050B14">
        <w:rPr>
          <w:sz w:val="24"/>
          <w:szCs w:val="24"/>
        </w:rPr>
        <w:t>idarubicin</w:t>
      </w:r>
      <w:proofErr w:type="spellEnd"/>
      <w:r w:rsidRPr="00050B14">
        <w:rPr>
          <w:sz w:val="24"/>
          <w:szCs w:val="24"/>
        </w:rPr>
        <w:t xml:space="preserve"> 5 mg/m</w:t>
      </w:r>
      <w:r w:rsidRPr="00050B14">
        <w:rPr>
          <w:sz w:val="24"/>
          <w:szCs w:val="24"/>
          <w:vertAlign w:val="superscript"/>
        </w:rPr>
        <w:t>2</w:t>
      </w:r>
      <w:r w:rsidRPr="00050B14">
        <w:rPr>
          <w:sz w:val="24"/>
          <w:szCs w:val="24"/>
        </w:rPr>
        <w:t xml:space="preserve"> på dag 1 til 4 og ATRA 45 mg/m</w:t>
      </w:r>
      <w:r w:rsidRPr="00050B14">
        <w:rPr>
          <w:sz w:val="24"/>
          <w:szCs w:val="24"/>
          <w:vertAlign w:val="superscript"/>
        </w:rPr>
        <w:t>2</w:t>
      </w:r>
      <w:r w:rsidRPr="00050B14">
        <w:rPr>
          <w:sz w:val="24"/>
          <w:szCs w:val="24"/>
        </w:rPr>
        <w:t xml:space="preserve"> dagligt i 15 dage, og dernæst </w:t>
      </w:r>
      <w:proofErr w:type="spellStart"/>
      <w:r w:rsidRPr="00050B14">
        <w:rPr>
          <w:sz w:val="24"/>
          <w:szCs w:val="24"/>
        </w:rPr>
        <w:t>mitoxantron</w:t>
      </w:r>
      <w:proofErr w:type="spellEnd"/>
      <w:r w:rsidRPr="00050B14">
        <w:rPr>
          <w:sz w:val="24"/>
          <w:szCs w:val="24"/>
        </w:rPr>
        <w:t xml:space="preserve"> 10 mg/m</w:t>
      </w:r>
      <w:r w:rsidRPr="00050B14">
        <w:rPr>
          <w:sz w:val="24"/>
          <w:szCs w:val="24"/>
          <w:vertAlign w:val="superscript"/>
        </w:rPr>
        <w:t>2</w:t>
      </w:r>
      <w:r w:rsidRPr="00050B14">
        <w:rPr>
          <w:sz w:val="24"/>
          <w:szCs w:val="24"/>
        </w:rPr>
        <w:t xml:space="preserve"> </w:t>
      </w:r>
      <w:proofErr w:type="spellStart"/>
      <w:r w:rsidRPr="00050B14">
        <w:rPr>
          <w:sz w:val="24"/>
          <w:szCs w:val="24"/>
        </w:rPr>
        <w:t>i.v</w:t>
      </w:r>
      <w:proofErr w:type="spellEnd"/>
      <w:r w:rsidRPr="00050B14">
        <w:rPr>
          <w:sz w:val="24"/>
          <w:szCs w:val="24"/>
        </w:rPr>
        <w:t>. på dag 1 til 5 og igen ATRA 45 mg/m</w:t>
      </w:r>
      <w:r w:rsidRPr="00050B14">
        <w:rPr>
          <w:sz w:val="24"/>
          <w:szCs w:val="24"/>
          <w:vertAlign w:val="superscript"/>
        </w:rPr>
        <w:t>2</w:t>
      </w:r>
      <w:r w:rsidRPr="00050B14">
        <w:rPr>
          <w:sz w:val="24"/>
          <w:szCs w:val="24"/>
        </w:rPr>
        <w:t xml:space="preserve"> dagligt i 15</w:t>
      </w:r>
      <w:r w:rsidR="00FB3351">
        <w:rPr>
          <w:sz w:val="24"/>
          <w:szCs w:val="24"/>
        </w:rPr>
        <w:t> </w:t>
      </w:r>
      <w:r w:rsidRPr="00050B14">
        <w:rPr>
          <w:sz w:val="24"/>
          <w:szCs w:val="24"/>
        </w:rPr>
        <w:t xml:space="preserve">dage, og endelig en enkeltdosis </w:t>
      </w:r>
      <w:proofErr w:type="spellStart"/>
      <w:r w:rsidRPr="00050B14">
        <w:rPr>
          <w:sz w:val="24"/>
          <w:szCs w:val="24"/>
        </w:rPr>
        <w:t>idarubicin</w:t>
      </w:r>
      <w:proofErr w:type="spellEnd"/>
      <w:r w:rsidRPr="00050B14">
        <w:rPr>
          <w:sz w:val="24"/>
          <w:szCs w:val="24"/>
        </w:rPr>
        <w:t xml:space="preserve"> på 12 mg/m</w:t>
      </w:r>
      <w:r w:rsidRPr="00050B14">
        <w:rPr>
          <w:sz w:val="24"/>
          <w:szCs w:val="24"/>
          <w:vertAlign w:val="superscript"/>
        </w:rPr>
        <w:t>2</w:t>
      </w:r>
      <w:r w:rsidRPr="00050B14">
        <w:rPr>
          <w:sz w:val="24"/>
          <w:szCs w:val="24"/>
        </w:rPr>
        <w:t xml:space="preserve"> og ATRA 45 mg/m</w:t>
      </w:r>
      <w:r w:rsidRPr="00050B14">
        <w:rPr>
          <w:sz w:val="24"/>
          <w:szCs w:val="24"/>
          <w:vertAlign w:val="superscript"/>
        </w:rPr>
        <w:t>2</w:t>
      </w:r>
      <w:r w:rsidRPr="00050B14">
        <w:rPr>
          <w:sz w:val="24"/>
          <w:szCs w:val="24"/>
        </w:rPr>
        <w:t xml:space="preserve"> dagligt i 15 dage. Hvert konsolideringsforløb blev påbegyndt ved hæmatologisk restitution efter det tidligere behandlingsforløb, defineret som absolut </w:t>
      </w:r>
      <w:proofErr w:type="spellStart"/>
      <w:r w:rsidRPr="00050B14">
        <w:rPr>
          <w:sz w:val="24"/>
          <w:szCs w:val="24"/>
        </w:rPr>
        <w:t>neutrofiltal</w:t>
      </w:r>
      <w:proofErr w:type="spellEnd"/>
      <w:r w:rsidRPr="00050B14">
        <w:rPr>
          <w:sz w:val="24"/>
          <w:szCs w:val="24"/>
        </w:rPr>
        <w:t xml:space="preserve"> &gt; 1,5 × 10</w:t>
      </w:r>
      <w:r w:rsidRPr="00050B14">
        <w:rPr>
          <w:sz w:val="24"/>
          <w:szCs w:val="24"/>
          <w:vertAlign w:val="superscript"/>
        </w:rPr>
        <w:t>9</w:t>
      </w:r>
      <w:r w:rsidRPr="00050B14">
        <w:rPr>
          <w:sz w:val="24"/>
          <w:szCs w:val="24"/>
        </w:rPr>
        <w:t xml:space="preserve">/l og </w:t>
      </w:r>
      <w:proofErr w:type="spellStart"/>
      <w:r w:rsidRPr="00050B14">
        <w:rPr>
          <w:sz w:val="24"/>
          <w:szCs w:val="24"/>
        </w:rPr>
        <w:t>trombocytter</w:t>
      </w:r>
      <w:proofErr w:type="spellEnd"/>
      <w:r w:rsidRPr="00050B14">
        <w:rPr>
          <w:sz w:val="24"/>
          <w:szCs w:val="24"/>
        </w:rPr>
        <w:t xml:space="preserve"> &gt; 100 × 10</w:t>
      </w:r>
      <w:r w:rsidRPr="00050B14">
        <w:rPr>
          <w:sz w:val="24"/>
          <w:szCs w:val="24"/>
          <w:vertAlign w:val="superscript"/>
        </w:rPr>
        <w:t>9</w:t>
      </w:r>
      <w:r w:rsidRPr="00050B14">
        <w:rPr>
          <w:sz w:val="24"/>
          <w:szCs w:val="24"/>
        </w:rPr>
        <w:t xml:space="preserve">/l. Patienterne i </w:t>
      </w:r>
      <w:proofErr w:type="spellStart"/>
      <w:r w:rsidRPr="00050B14">
        <w:rPr>
          <w:sz w:val="24"/>
          <w:szCs w:val="24"/>
        </w:rPr>
        <w:t>ATRA+kemoterapi-gruppen</w:t>
      </w:r>
      <w:proofErr w:type="spellEnd"/>
      <w:r w:rsidRPr="00050B14">
        <w:rPr>
          <w:sz w:val="24"/>
          <w:szCs w:val="24"/>
        </w:rPr>
        <w:t xml:space="preserve"> fik også vedligeholdelses</w:t>
      </w:r>
      <w:r w:rsidR="00FB3351">
        <w:rPr>
          <w:sz w:val="24"/>
          <w:szCs w:val="24"/>
        </w:rPr>
        <w:softHyphen/>
      </w:r>
      <w:r w:rsidRPr="00050B14">
        <w:rPr>
          <w:sz w:val="24"/>
          <w:szCs w:val="24"/>
        </w:rPr>
        <w:t>behandling i op til 2 år, bestående af 6-mercaptopurin 50 mg/m</w:t>
      </w:r>
      <w:r w:rsidRPr="00050B14">
        <w:rPr>
          <w:sz w:val="24"/>
          <w:szCs w:val="24"/>
          <w:vertAlign w:val="superscript"/>
        </w:rPr>
        <w:t>2</w:t>
      </w:r>
      <w:r w:rsidRPr="00050B14">
        <w:rPr>
          <w:sz w:val="24"/>
          <w:szCs w:val="24"/>
        </w:rPr>
        <w:t xml:space="preserve"> oralt dagligt, </w:t>
      </w:r>
      <w:proofErr w:type="spellStart"/>
      <w:r w:rsidRPr="00050B14">
        <w:rPr>
          <w:sz w:val="24"/>
          <w:szCs w:val="24"/>
        </w:rPr>
        <w:t>methotrexat</w:t>
      </w:r>
      <w:proofErr w:type="spellEnd"/>
      <w:r w:rsidRPr="00050B14">
        <w:rPr>
          <w:sz w:val="24"/>
          <w:szCs w:val="24"/>
        </w:rPr>
        <w:t xml:space="preserve"> 5 mg/m</w:t>
      </w:r>
      <w:r w:rsidRPr="00050B14">
        <w:rPr>
          <w:sz w:val="24"/>
          <w:szCs w:val="24"/>
          <w:vertAlign w:val="superscript"/>
        </w:rPr>
        <w:t>2</w:t>
      </w:r>
      <w:r w:rsidRPr="00050B14">
        <w:rPr>
          <w:sz w:val="24"/>
          <w:szCs w:val="24"/>
        </w:rPr>
        <w:t xml:space="preserve"> intramuskulært ugentligt og ATRA 45 mg/m</w:t>
      </w:r>
      <w:r w:rsidRPr="00050B14">
        <w:rPr>
          <w:sz w:val="24"/>
          <w:szCs w:val="24"/>
          <w:vertAlign w:val="superscript"/>
        </w:rPr>
        <w:t>2</w:t>
      </w:r>
      <w:r w:rsidRPr="00050B14">
        <w:rPr>
          <w:sz w:val="24"/>
          <w:szCs w:val="24"/>
        </w:rPr>
        <w:t xml:space="preserve"> dagligt i 15 dage hver 3. måned.</w:t>
      </w:r>
    </w:p>
    <w:p w14:paraId="45C26224" w14:textId="77777777" w:rsidR="00607AFD" w:rsidRPr="00050B14" w:rsidRDefault="00607AFD" w:rsidP="00054B17">
      <w:pPr>
        <w:ind w:left="851"/>
        <w:rPr>
          <w:sz w:val="24"/>
          <w:szCs w:val="24"/>
          <w:highlight w:val="green"/>
        </w:rPr>
      </w:pPr>
    </w:p>
    <w:p w14:paraId="4D3BDDDD" w14:textId="1B322FA8" w:rsidR="00607AFD" w:rsidRDefault="00607AFD" w:rsidP="00054B17">
      <w:pPr>
        <w:ind w:left="851"/>
        <w:rPr>
          <w:sz w:val="24"/>
          <w:szCs w:val="24"/>
        </w:rPr>
      </w:pPr>
      <w:r w:rsidRPr="00050B14">
        <w:rPr>
          <w:sz w:val="24"/>
          <w:szCs w:val="24"/>
        </w:rPr>
        <w:t>De vigtigste effektresultater er opsummeret i Tabel 3 nedenfor:</w:t>
      </w:r>
    </w:p>
    <w:p w14:paraId="6F5AEDCF" w14:textId="77777777" w:rsidR="002242B0" w:rsidRPr="00050B14" w:rsidRDefault="002242B0" w:rsidP="00054B17">
      <w:pPr>
        <w:ind w:left="851"/>
        <w:rPr>
          <w:sz w:val="24"/>
          <w:szCs w:val="24"/>
          <w:highlight w:val="green"/>
        </w:rPr>
      </w:pPr>
    </w:p>
    <w:p w14:paraId="0CBB3883" w14:textId="77777777" w:rsidR="00607AFD" w:rsidRPr="00050B14" w:rsidRDefault="00607AFD" w:rsidP="002242B0">
      <w:pPr>
        <w:rPr>
          <w:sz w:val="24"/>
          <w:szCs w:val="24"/>
          <w:highlight w:val="green"/>
        </w:rPr>
      </w:pPr>
      <w:r w:rsidRPr="00050B14">
        <w:rPr>
          <w:sz w:val="24"/>
          <w:szCs w:val="24"/>
        </w:rPr>
        <w:t>Tabel 3</w:t>
      </w:r>
    </w:p>
    <w:tbl>
      <w:tblPr>
        <w:tblStyle w:val="Tabel-Gitter"/>
        <w:tblW w:w="5000" w:type="pct"/>
        <w:tblInd w:w="0" w:type="dxa"/>
        <w:tblLook w:val="04A0" w:firstRow="1" w:lastRow="0" w:firstColumn="1" w:lastColumn="0" w:noHBand="0" w:noVBand="1"/>
      </w:tblPr>
      <w:tblGrid>
        <w:gridCol w:w="1778"/>
        <w:gridCol w:w="1777"/>
        <w:gridCol w:w="1777"/>
        <w:gridCol w:w="1777"/>
        <w:gridCol w:w="2519"/>
      </w:tblGrid>
      <w:tr w:rsidR="00607AFD" w:rsidRPr="00050B14" w14:paraId="1A54129C" w14:textId="77777777" w:rsidTr="00054B17">
        <w:tc>
          <w:tcPr>
            <w:tcW w:w="923" w:type="pct"/>
            <w:tcBorders>
              <w:top w:val="single" w:sz="4" w:space="0" w:color="auto"/>
              <w:left w:val="single" w:sz="4" w:space="0" w:color="auto"/>
              <w:bottom w:val="single" w:sz="4" w:space="0" w:color="auto"/>
              <w:right w:val="single" w:sz="4" w:space="0" w:color="auto"/>
            </w:tcBorders>
            <w:hideMark/>
          </w:tcPr>
          <w:p w14:paraId="0573A92C" w14:textId="77777777" w:rsidR="00607AFD" w:rsidRPr="00050B14" w:rsidRDefault="00607AFD">
            <w:pPr>
              <w:pStyle w:val="Normalindrykning"/>
              <w:ind w:left="0"/>
              <w:jc w:val="center"/>
              <w:rPr>
                <w:b/>
                <w:sz w:val="24"/>
                <w:szCs w:val="24"/>
              </w:rPr>
            </w:pPr>
            <w:proofErr w:type="spellStart"/>
            <w:r w:rsidRPr="00050B14">
              <w:rPr>
                <w:b/>
                <w:sz w:val="24"/>
                <w:szCs w:val="24"/>
              </w:rPr>
              <w:t>Effektmål</w:t>
            </w:r>
            <w:proofErr w:type="spellEnd"/>
            <w:r w:rsidRPr="00050B14">
              <w:rPr>
                <w:b/>
                <w:sz w:val="24"/>
                <w:szCs w:val="24"/>
              </w:rPr>
              <w:t xml:space="preserve"> </w:t>
            </w:r>
          </w:p>
        </w:tc>
        <w:tc>
          <w:tcPr>
            <w:tcW w:w="923" w:type="pct"/>
            <w:tcBorders>
              <w:top w:val="single" w:sz="4" w:space="0" w:color="auto"/>
              <w:left w:val="single" w:sz="4" w:space="0" w:color="auto"/>
              <w:bottom w:val="single" w:sz="4" w:space="0" w:color="auto"/>
              <w:right w:val="single" w:sz="4" w:space="0" w:color="auto"/>
            </w:tcBorders>
            <w:hideMark/>
          </w:tcPr>
          <w:p w14:paraId="665E03C2" w14:textId="77777777" w:rsidR="002242B0" w:rsidRDefault="00607AFD">
            <w:pPr>
              <w:pStyle w:val="Normalindrykning"/>
              <w:ind w:left="0"/>
              <w:jc w:val="center"/>
              <w:rPr>
                <w:b/>
                <w:sz w:val="24"/>
                <w:szCs w:val="24"/>
              </w:rPr>
            </w:pPr>
            <w:r w:rsidRPr="00050B14">
              <w:rPr>
                <w:b/>
                <w:sz w:val="24"/>
                <w:szCs w:val="24"/>
              </w:rPr>
              <w:t xml:space="preserve">ATRA + </w:t>
            </w:r>
            <w:proofErr w:type="spellStart"/>
            <w:r w:rsidRPr="00050B14">
              <w:rPr>
                <w:b/>
                <w:sz w:val="24"/>
                <w:szCs w:val="24"/>
              </w:rPr>
              <w:t>arsentrioxid</w:t>
            </w:r>
            <w:proofErr w:type="spellEnd"/>
          </w:p>
          <w:p w14:paraId="412DBD93" w14:textId="7886CC71" w:rsidR="00607AFD" w:rsidRPr="00050B14" w:rsidRDefault="00607AFD">
            <w:pPr>
              <w:pStyle w:val="Normalindrykning"/>
              <w:ind w:left="0"/>
              <w:jc w:val="center"/>
              <w:rPr>
                <w:b/>
                <w:sz w:val="24"/>
                <w:szCs w:val="24"/>
              </w:rPr>
            </w:pPr>
            <w:r w:rsidRPr="00050B14">
              <w:rPr>
                <w:b/>
                <w:sz w:val="24"/>
                <w:szCs w:val="24"/>
              </w:rPr>
              <w:t>(n = 77) [%]</w:t>
            </w:r>
          </w:p>
        </w:tc>
        <w:tc>
          <w:tcPr>
            <w:tcW w:w="923" w:type="pct"/>
            <w:tcBorders>
              <w:top w:val="single" w:sz="4" w:space="0" w:color="auto"/>
              <w:left w:val="single" w:sz="4" w:space="0" w:color="auto"/>
              <w:bottom w:val="single" w:sz="4" w:space="0" w:color="auto"/>
              <w:right w:val="single" w:sz="4" w:space="0" w:color="auto"/>
            </w:tcBorders>
            <w:hideMark/>
          </w:tcPr>
          <w:p w14:paraId="6D37250D" w14:textId="77777777" w:rsidR="002242B0" w:rsidRDefault="00607AFD">
            <w:pPr>
              <w:pStyle w:val="Normalindrykning"/>
              <w:ind w:left="0"/>
              <w:jc w:val="center"/>
              <w:rPr>
                <w:b/>
                <w:sz w:val="24"/>
                <w:szCs w:val="24"/>
              </w:rPr>
            </w:pPr>
            <w:r w:rsidRPr="00050B14">
              <w:rPr>
                <w:b/>
                <w:sz w:val="24"/>
                <w:szCs w:val="24"/>
              </w:rPr>
              <w:t xml:space="preserve">ATRA + </w:t>
            </w:r>
            <w:proofErr w:type="spellStart"/>
            <w:r w:rsidRPr="00050B14">
              <w:rPr>
                <w:b/>
                <w:sz w:val="24"/>
                <w:szCs w:val="24"/>
              </w:rPr>
              <w:t>kemoterapi</w:t>
            </w:r>
            <w:proofErr w:type="spellEnd"/>
          </w:p>
          <w:p w14:paraId="12CE79E9" w14:textId="188CD0E8" w:rsidR="00607AFD" w:rsidRPr="00050B14" w:rsidRDefault="00607AFD">
            <w:pPr>
              <w:pStyle w:val="Normalindrykning"/>
              <w:ind w:left="0"/>
              <w:jc w:val="center"/>
              <w:rPr>
                <w:b/>
                <w:sz w:val="24"/>
                <w:szCs w:val="24"/>
              </w:rPr>
            </w:pPr>
            <w:r w:rsidRPr="00050B14">
              <w:rPr>
                <w:b/>
                <w:sz w:val="24"/>
                <w:szCs w:val="24"/>
              </w:rPr>
              <w:t>(n = 79) [%]</w:t>
            </w:r>
          </w:p>
        </w:tc>
        <w:tc>
          <w:tcPr>
            <w:tcW w:w="923" w:type="pct"/>
            <w:tcBorders>
              <w:top w:val="single" w:sz="4" w:space="0" w:color="auto"/>
              <w:left w:val="single" w:sz="4" w:space="0" w:color="auto"/>
              <w:bottom w:val="single" w:sz="4" w:space="0" w:color="auto"/>
              <w:right w:val="single" w:sz="4" w:space="0" w:color="auto"/>
            </w:tcBorders>
            <w:hideMark/>
          </w:tcPr>
          <w:p w14:paraId="16279A64" w14:textId="77777777" w:rsidR="00607AFD" w:rsidRPr="00050B14" w:rsidRDefault="00607AFD">
            <w:pPr>
              <w:pStyle w:val="Normalindrykning"/>
              <w:ind w:left="0"/>
              <w:jc w:val="center"/>
              <w:rPr>
                <w:b/>
                <w:sz w:val="24"/>
                <w:szCs w:val="24"/>
              </w:rPr>
            </w:pPr>
            <w:proofErr w:type="spellStart"/>
            <w:r w:rsidRPr="00050B14">
              <w:rPr>
                <w:b/>
                <w:sz w:val="24"/>
                <w:szCs w:val="24"/>
              </w:rPr>
              <w:t>Konfidens</w:t>
            </w:r>
            <w:proofErr w:type="spellEnd"/>
            <w:r w:rsidRPr="00050B14">
              <w:rPr>
                <w:b/>
                <w:sz w:val="24"/>
                <w:szCs w:val="24"/>
              </w:rPr>
              <w:t>-interval (CI)</w:t>
            </w:r>
          </w:p>
        </w:tc>
        <w:tc>
          <w:tcPr>
            <w:tcW w:w="1309" w:type="pct"/>
            <w:tcBorders>
              <w:top w:val="single" w:sz="4" w:space="0" w:color="auto"/>
              <w:left w:val="single" w:sz="4" w:space="0" w:color="auto"/>
              <w:bottom w:val="single" w:sz="4" w:space="0" w:color="auto"/>
              <w:right w:val="single" w:sz="4" w:space="0" w:color="auto"/>
            </w:tcBorders>
            <w:hideMark/>
          </w:tcPr>
          <w:p w14:paraId="085AB165" w14:textId="77777777" w:rsidR="00607AFD" w:rsidRPr="00050B14" w:rsidRDefault="00607AFD">
            <w:pPr>
              <w:pStyle w:val="Normalindrykning"/>
              <w:ind w:left="0"/>
              <w:jc w:val="center"/>
              <w:rPr>
                <w:b/>
                <w:sz w:val="24"/>
                <w:szCs w:val="24"/>
              </w:rPr>
            </w:pPr>
            <w:r w:rsidRPr="00050B14">
              <w:rPr>
                <w:b/>
                <w:sz w:val="24"/>
                <w:szCs w:val="24"/>
              </w:rPr>
              <w:t>P-</w:t>
            </w:r>
            <w:proofErr w:type="spellStart"/>
            <w:r w:rsidRPr="00050B14">
              <w:rPr>
                <w:b/>
                <w:sz w:val="24"/>
                <w:szCs w:val="24"/>
              </w:rPr>
              <w:t>værdi</w:t>
            </w:r>
            <w:proofErr w:type="spellEnd"/>
          </w:p>
        </w:tc>
      </w:tr>
      <w:tr w:rsidR="00607AFD" w:rsidRPr="00050B14" w14:paraId="0DBE5634" w14:textId="77777777" w:rsidTr="00054B17">
        <w:tc>
          <w:tcPr>
            <w:tcW w:w="923" w:type="pct"/>
            <w:tcBorders>
              <w:top w:val="single" w:sz="4" w:space="0" w:color="auto"/>
              <w:left w:val="single" w:sz="4" w:space="0" w:color="auto"/>
              <w:bottom w:val="single" w:sz="4" w:space="0" w:color="auto"/>
              <w:right w:val="single" w:sz="4" w:space="0" w:color="auto"/>
            </w:tcBorders>
            <w:hideMark/>
          </w:tcPr>
          <w:p w14:paraId="265AB6E0" w14:textId="77777777" w:rsidR="00607AFD" w:rsidRPr="00050B14" w:rsidRDefault="00607AFD">
            <w:pPr>
              <w:pStyle w:val="Normalindrykning"/>
              <w:ind w:left="0"/>
              <w:jc w:val="center"/>
              <w:rPr>
                <w:sz w:val="24"/>
                <w:szCs w:val="24"/>
              </w:rPr>
            </w:pPr>
            <w:r w:rsidRPr="00050B14">
              <w:rPr>
                <w:sz w:val="24"/>
                <w:szCs w:val="24"/>
              </w:rPr>
              <w:t xml:space="preserve">2-års </w:t>
            </w:r>
            <w:proofErr w:type="spellStart"/>
            <w:r w:rsidRPr="00050B14">
              <w:rPr>
                <w:sz w:val="24"/>
                <w:szCs w:val="24"/>
              </w:rPr>
              <w:t>hændelsesfri</w:t>
            </w:r>
            <w:proofErr w:type="spellEnd"/>
            <w:r w:rsidRPr="00050B14">
              <w:rPr>
                <w:sz w:val="24"/>
                <w:szCs w:val="24"/>
              </w:rPr>
              <w:t xml:space="preserve"> </w:t>
            </w:r>
            <w:proofErr w:type="spellStart"/>
            <w:r w:rsidRPr="00050B14">
              <w:rPr>
                <w:sz w:val="24"/>
                <w:szCs w:val="24"/>
              </w:rPr>
              <w:t>overlevelse</w:t>
            </w:r>
            <w:proofErr w:type="spellEnd"/>
            <w:r w:rsidRPr="00050B14">
              <w:rPr>
                <w:sz w:val="24"/>
                <w:szCs w:val="24"/>
              </w:rPr>
              <w:t xml:space="preserve"> (EFS)</w:t>
            </w:r>
          </w:p>
        </w:tc>
        <w:tc>
          <w:tcPr>
            <w:tcW w:w="923" w:type="pct"/>
            <w:tcBorders>
              <w:top w:val="single" w:sz="4" w:space="0" w:color="auto"/>
              <w:left w:val="single" w:sz="4" w:space="0" w:color="auto"/>
              <w:bottom w:val="single" w:sz="4" w:space="0" w:color="auto"/>
              <w:right w:val="single" w:sz="4" w:space="0" w:color="auto"/>
            </w:tcBorders>
            <w:hideMark/>
          </w:tcPr>
          <w:p w14:paraId="01267ECE" w14:textId="77777777" w:rsidR="00607AFD" w:rsidRPr="00050B14" w:rsidRDefault="00607AFD">
            <w:pPr>
              <w:pStyle w:val="Normalindrykning"/>
              <w:ind w:left="0"/>
              <w:jc w:val="center"/>
              <w:rPr>
                <w:sz w:val="24"/>
                <w:szCs w:val="24"/>
              </w:rPr>
            </w:pPr>
            <w:r w:rsidRPr="00050B14">
              <w:rPr>
                <w:sz w:val="24"/>
                <w:szCs w:val="24"/>
              </w:rPr>
              <w:t>97</w:t>
            </w:r>
          </w:p>
        </w:tc>
        <w:tc>
          <w:tcPr>
            <w:tcW w:w="923" w:type="pct"/>
            <w:tcBorders>
              <w:top w:val="single" w:sz="4" w:space="0" w:color="auto"/>
              <w:left w:val="single" w:sz="4" w:space="0" w:color="auto"/>
              <w:bottom w:val="single" w:sz="4" w:space="0" w:color="auto"/>
              <w:right w:val="single" w:sz="4" w:space="0" w:color="auto"/>
            </w:tcBorders>
            <w:hideMark/>
          </w:tcPr>
          <w:p w14:paraId="3CDB46A1" w14:textId="77777777" w:rsidR="00607AFD" w:rsidRPr="00050B14" w:rsidRDefault="00607AFD">
            <w:pPr>
              <w:pStyle w:val="Normalindrykning"/>
              <w:ind w:left="0"/>
              <w:jc w:val="center"/>
              <w:rPr>
                <w:sz w:val="24"/>
                <w:szCs w:val="24"/>
              </w:rPr>
            </w:pPr>
            <w:r w:rsidRPr="00050B14">
              <w:rPr>
                <w:sz w:val="24"/>
                <w:szCs w:val="24"/>
              </w:rPr>
              <w:t>86</w:t>
            </w:r>
          </w:p>
        </w:tc>
        <w:tc>
          <w:tcPr>
            <w:tcW w:w="923" w:type="pct"/>
            <w:tcBorders>
              <w:top w:val="single" w:sz="4" w:space="0" w:color="auto"/>
              <w:left w:val="single" w:sz="4" w:space="0" w:color="auto"/>
              <w:bottom w:val="single" w:sz="4" w:space="0" w:color="auto"/>
              <w:right w:val="single" w:sz="4" w:space="0" w:color="auto"/>
            </w:tcBorders>
            <w:hideMark/>
          </w:tcPr>
          <w:p w14:paraId="43316542" w14:textId="77777777" w:rsidR="00607AFD" w:rsidRPr="00050B14" w:rsidRDefault="00607AFD">
            <w:pPr>
              <w:pStyle w:val="Normalindrykning"/>
              <w:ind w:left="0"/>
              <w:jc w:val="center"/>
              <w:rPr>
                <w:sz w:val="24"/>
                <w:szCs w:val="24"/>
              </w:rPr>
            </w:pPr>
            <w:r w:rsidRPr="00050B14">
              <w:rPr>
                <w:sz w:val="24"/>
                <w:szCs w:val="24"/>
              </w:rPr>
              <w:t xml:space="preserve">95 % CI for </w:t>
            </w:r>
            <w:proofErr w:type="spellStart"/>
            <w:r w:rsidRPr="00050B14">
              <w:rPr>
                <w:sz w:val="24"/>
                <w:szCs w:val="24"/>
              </w:rPr>
              <w:t>forskellen</w:t>
            </w:r>
            <w:proofErr w:type="spellEnd"/>
            <w:r w:rsidRPr="00050B14">
              <w:rPr>
                <w:sz w:val="24"/>
                <w:szCs w:val="24"/>
              </w:rPr>
              <w:t xml:space="preserve">, 2-22 </w:t>
            </w:r>
            <w:proofErr w:type="spellStart"/>
            <w:r w:rsidRPr="00050B14">
              <w:rPr>
                <w:sz w:val="24"/>
                <w:szCs w:val="24"/>
              </w:rPr>
              <w:t>procentpoints</w:t>
            </w:r>
            <w:proofErr w:type="spellEnd"/>
          </w:p>
        </w:tc>
        <w:tc>
          <w:tcPr>
            <w:tcW w:w="1309" w:type="pct"/>
            <w:tcBorders>
              <w:top w:val="single" w:sz="4" w:space="0" w:color="auto"/>
              <w:left w:val="single" w:sz="4" w:space="0" w:color="auto"/>
              <w:bottom w:val="single" w:sz="4" w:space="0" w:color="auto"/>
              <w:right w:val="single" w:sz="4" w:space="0" w:color="auto"/>
            </w:tcBorders>
            <w:hideMark/>
          </w:tcPr>
          <w:p w14:paraId="590660F4" w14:textId="77777777" w:rsidR="00607AFD" w:rsidRPr="00050B14" w:rsidRDefault="00607AFD">
            <w:pPr>
              <w:jc w:val="center"/>
              <w:rPr>
                <w:sz w:val="24"/>
                <w:szCs w:val="24"/>
                <w:lang w:val="da-DK"/>
              </w:rPr>
            </w:pPr>
            <w:r w:rsidRPr="00050B14">
              <w:rPr>
                <w:sz w:val="24"/>
                <w:szCs w:val="24"/>
                <w:lang w:val="da-DK"/>
              </w:rPr>
              <w:t>p &lt; 0,001 for noninferioritet</w:t>
            </w:r>
          </w:p>
          <w:p w14:paraId="64C25185" w14:textId="77777777" w:rsidR="00607AFD" w:rsidRPr="00050B14" w:rsidRDefault="00607AFD">
            <w:pPr>
              <w:jc w:val="center"/>
              <w:rPr>
                <w:sz w:val="24"/>
                <w:szCs w:val="24"/>
                <w:lang w:val="da-DK"/>
              </w:rPr>
            </w:pPr>
            <w:r w:rsidRPr="00050B14">
              <w:rPr>
                <w:sz w:val="24"/>
                <w:szCs w:val="24"/>
                <w:lang w:val="da-DK"/>
              </w:rPr>
              <w:t xml:space="preserve">p = 0,02 for </w:t>
            </w:r>
            <w:proofErr w:type="spellStart"/>
            <w:r w:rsidRPr="00050B14">
              <w:rPr>
                <w:sz w:val="24"/>
                <w:szCs w:val="24"/>
                <w:lang w:val="da-DK"/>
              </w:rPr>
              <w:t>superioritet</w:t>
            </w:r>
            <w:proofErr w:type="spellEnd"/>
            <w:r w:rsidRPr="00050B14">
              <w:rPr>
                <w:sz w:val="24"/>
                <w:szCs w:val="24"/>
                <w:lang w:val="da-DK"/>
              </w:rPr>
              <w:t xml:space="preserve"> af ATRA+ </w:t>
            </w:r>
            <w:proofErr w:type="spellStart"/>
            <w:r w:rsidRPr="00050B14">
              <w:rPr>
                <w:sz w:val="24"/>
                <w:szCs w:val="24"/>
                <w:lang w:val="da-DK"/>
              </w:rPr>
              <w:t>arsentrioxid</w:t>
            </w:r>
            <w:proofErr w:type="spellEnd"/>
          </w:p>
        </w:tc>
      </w:tr>
      <w:tr w:rsidR="00607AFD" w:rsidRPr="00050B14" w14:paraId="0164272A" w14:textId="77777777" w:rsidTr="00054B17">
        <w:tc>
          <w:tcPr>
            <w:tcW w:w="923" w:type="pct"/>
            <w:tcBorders>
              <w:top w:val="single" w:sz="4" w:space="0" w:color="auto"/>
              <w:left w:val="single" w:sz="4" w:space="0" w:color="auto"/>
              <w:bottom w:val="single" w:sz="4" w:space="0" w:color="auto"/>
              <w:right w:val="single" w:sz="4" w:space="0" w:color="auto"/>
            </w:tcBorders>
            <w:hideMark/>
          </w:tcPr>
          <w:p w14:paraId="59FDB82B" w14:textId="77777777" w:rsidR="00607AFD" w:rsidRPr="00050B14" w:rsidRDefault="00607AFD">
            <w:pPr>
              <w:pStyle w:val="Normalindrykning"/>
              <w:ind w:left="0"/>
              <w:jc w:val="center"/>
              <w:rPr>
                <w:sz w:val="24"/>
                <w:szCs w:val="24"/>
              </w:rPr>
            </w:pPr>
            <w:proofErr w:type="spellStart"/>
            <w:r w:rsidRPr="00050B14">
              <w:rPr>
                <w:sz w:val="24"/>
                <w:szCs w:val="24"/>
              </w:rPr>
              <w:t>Komplet</w:t>
            </w:r>
            <w:proofErr w:type="spellEnd"/>
            <w:r w:rsidRPr="00050B14">
              <w:rPr>
                <w:sz w:val="24"/>
                <w:szCs w:val="24"/>
              </w:rPr>
              <w:t xml:space="preserve"> </w:t>
            </w:r>
            <w:proofErr w:type="spellStart"/>
            <w:r w:rsidRPr="00050B14">
              <w:rPr>
                <w:sz w:val="24"/>
                <w:szCs w:val="24"/>
              </w:rPr>
              <w:t>hæmatologisk</w:t>
            </w:r>
            <w:proofErr w:type="spellEnd"/>
            <w:r w:rsidRPr="00050B14">
              <w:rPr>
                <w:sz w:val="24"/>
                <w:szCs w:val="24"/>
              </w:rPr>
              <w:t xml:space="preserve"> remission (HCR)</w:t>
            </w:r>
          </w:p>
        </w:tc>
        <w:tc>
          <w:tcPr>
            <w:tcW w:w="923" w:type="pct"/>
            <w:tcBorders>
              <w:top w:val="single" w:sz="4" w:space="0" w:color="auto"/>
              <w:left w:val="single" w:sz="4" w:space="0" w:color="auto"/>
              <w:bottom w:val="single" w:sz="4" w:space="0" w:color="auto"/>
              <w:right w:val="single" w:sz="4" w:space="0" w:color="auto"/>
            </w:tcBorders>
            <w:hideMark/>
          </w:tcPr>
          <w:p w14:paraId="758F3B0F" w14:textId="77777777" w:rsidR="00607AFD" w:rsidRPr="00050B14" w:rsidRDefault="00607AFD">
            <w:pPr>
              <w:pStyle w:val="Normalindrykning"/>
              <w:ind w:left="0"/>
              <w:jc w:val="center"/>
              <w:rPr>
                <w:sz w:val="24"/>
                <w:szCs w:val="24"/>
              </w:rPr>
            </w:pPr>
            <w:r w:rsidRPr="00050B14">
              <w:rPr>
                <w:sz w:val="24"/>
                <w:szCs w:val="24"/>
              </w:rPr>
              <w:t>100</w:t>
            </w:r>
          </w:p>
        </w:tc>
        <w:tc>
          <w:tcPr>
            <w:tcW w:w="923" w:type="pct"/>
            <w:tcBorders>
              <w:top w:val="single" w:sz="4" w:space="0" w:color="auto"/>
              <w:left w:val="single" w:sz="4" w:space="0" w:color="auto"/>
              <w:bottom w:val="single" w:sz="4" w:space="0" w:color="auto"/>
              <w:right w:val="single" w:sz="4" w:space="0" w:color="auto"/>
            </w:tcBorders>
            <w:hideMark/>
          </w:tcPr>
          <w:p w14:paraId="12D9AECE" w14:textId="77777777" w:rsidR="00607AFD" w:rsidRPr="00050B14" w:rsidRDefault="00607AFD">
            <w:pPr>
              <w:pStyle w:val="Normalindrykning"/>
              <w:ind w:left="0"/>
              <w:jc w:val="center"/>
              <w:rPr>
                <w:sz w:val="24"/>
                <w:szCs w:val="24"/>
              </w:rPr>
            </w:pPr>
            <w:r w:rsidRPr="00050B14">
              <w:rPr>
                <w:sz w:val="24"/>
                <w:szCs w:val="24"/>
              </w:rPr>
              <w:t>95</w:t>
            </w:r>
          </w:p>
        </w:tc>
        <w:tc>
          <w:tcPr>
            <w:tcW w:w="923" w:type="pct"/>
            <w:tcBorders>
              <w:top w:val="single" w:sz="4" w:space="0" w:color="auto"/>
              <w:left w:val="single" w:sz="4" w:space="0" w:color="auto"/>
              <w:bottom w:val="single" w:sz="4" w:space="0" w:color="auto"/>
              <w:right w:val="single" w:sz="4" w:space="0" w:color="auto"/>
            </w:tcBorders>
          </w:tcPr>
          <w:p w14:paraId="4413CE28" w14:textId="77777777" w:rsidR="00607AFD" w:rsidRPr="00050B14" w:rsidRDefault="00607AFD">
            <w:pPr>
              <w:pStyle w:val="Normalindrykning"/>
              <w:ind w:left="0"/>
              <w:jc w:val="center"/>
              <w:rPr>
                <w:sz w:val="24"/>
                <w:szCs w:val="24"/>
              </w:rPr>
            </w:pPr>
          </w:p>
        </w:tc>
        <w:tc>
          <w:tcPr>
            <w:tcW w:w="1309" w:type="pct"/>
            <w:tcBorders>
              <w:top w:val="single" w:sz="4" w:space="0" w:color="auto"/>
              <w:left w:val="single" w:sz="4" w:space="0" w:color="auto"/>
              <w:bottom w:val="single" w:sz="4" w:space="0" w:color="auto"/>
              <w:right w:val="single" w:sz="4" w:space="0" w:color="auto"/>
            </w:tcBorders>
            <w:hideMark/>
          </w:tcPr>
          <w:p w14:paraId="46D8ACA6" w14:textId="77777777" w:rsidR="00607AFD" w:rsidRPr="00050B14" w:rsidRDefault="00607AFD">
            <w:pPr>
              <w:pStyle w:val="Normalindrykning"/>
              <w:ind w:left="0"/>
              <w:jc w:val="center"/>
              <w:rPr>
                <w:sz w:val="24"/>
                <w:szCs w:val="24"/>
              </w:rPr>
            </w:pPr>
            <w:r w:rsidRPr="00050B14">
              <w:rPr>
                <w:sz w:val="24"/>
                <w:szCs w:val="24"/>
              </w:rPr>
              <w:t>p = 0,12</w:t>
            </w:r>
          </w:p>
        </w:tc>
      </w:tr>
      <w:tr w:rsidR="00607AFD" w:rsidRPr="00050B14" w14:paraId="2ED79224" w14:textId="77777777" w:rsidTr="00054B17">
        <w:tc>
          <w:tcPr>
            <w:tcW w:w="923" w:type="pct"/>
            <w:tcBorders>
              <w:top w:val="single" w:sz="4" w:space="0" w:color="auto"/>
              <w:left w:val="single" w:sz="4" w:space="0" w:color="auto"/>
              <w:bottom w:val="single" w:sz="4" w:space="0" w:color="auto"/>
              <w:right w:val="single" w:sz="4" w:space="0" w:color="auto"/>
            </w:tcBorders>
            <w:hideMark/>
          </w:tcPr>
          <w:p w14:paraId="7A3F14FA" w14:textId="77777777" w:rsidR="00607AFD" w:rsidRPr="00050B14" w:rsidRDefault="00607AFD">
            <w:pPr>
              <w:pStyle w:val="Normalindrykning"/>
              <w:ind w:left="0"/>
              <w:jc w:val="center"/>
              <w:rPr>
                <w:sz w:val="24"/>
                <w:szCs w:val="24"/>
              </w:rPr>
            </w:pPr>
            <w:r w:rsidRPr="00050B14">
              <w:rPr>
                <w:sz w:val="24"/>
                <w:szCs w:val="24"/>
              </w:rPr>
              <w:t xml:space="preserve">2-års </w:t>
            </w:r>
            <w:proofErr w:type="spellStart"/>
            <w:r w:rsidRPr="00050B14">
              <w:rPr>
                <w:sz w:val="24"/>
                <w:szCs w:val="24"/>
              </w:rPr>
              <w:t>samlet</w:t>
            </w:r>
            <w:proofErr w:type="spellEnd"/>
            <w:r w:rsidRPr="00050B14">
              <w:rPr>
                <w:sz w:val="24"/>
                <w:szCs w:val="24"/>
              </w:rPr>
              <w:t xml:space="preserve"> </w:t>
            </w:r>
            <w:proofErr w:type="spellStart"/>
            <w:r w:rsidRPr="00050B14">
              <w:rPr>
                <w:sz w:val="24"/>
                <w:szCs w:val="24"/>
              </w:rPr>
              <w:t>overlevelse</w:t>
            </w:r>
            <w:proofErr w:type="spellEnd"/>
            <w:r w:rsidRPr="00050B14">
              <w:rPr>
                <w:sz w:val="24"/>
                <w:szCs w:val="24"/>
              </w:rPr>
              <w:t xml:space="preserve"> (OS)</w:t>
            </w:r>
          </w:p>
        </w:tc>
        <w:tc>
          <w:tcPr>
            <w:tcW w:w="923" w:type="pct"/>
            <w:tcBorders>
              <w:top w:val="single" w:sz="4" w:space="0" w:color="auto"/>
              <w:left w:val="single" w:sz="4" w:space="0" w:color="auto"/>
              <w:bottom w:val="single" w:sz="4" w:space="0" w:color="auto"/>
              <w:right w:val="single" w:sz="4" w:space="0" w:color="auto"/>
            </w:tcBorders>
            <w:hideMark/>
          </w:tcPr>
          <w:p w14:paraId="6114A6CB" w14:textId="77777777" w:rsidR="00607AFD" w:rsidRPr="00050B14" w:rsidRDefault="00607AFD">
            <w:pPr>
              <w:pStyle w:val="Normalindrykning"/>
              <w:ind w:left="0"/>
              <w:jc w:val="center"/>
              <w:rPr>
                <w:sz w:val="24"/>
                <w:szCs w:val="24"/>
              </w:rPr>
            </w:pPr>
            <w:r w:rsidRPr="00050B14">
              <w:rPr>
                <w:sz w:val="24"/>
                <w:szCs w:val="24"/>
              </w:rPr>
              <w:t>99</w:t>
            </w:r>
          </w:p>
        </w:tc>
        <w:tc>
          <w:tcPr>
            <w:tcW w:w="923" w:type="pct"/>
            <w:tcBorders>
              <w:top w:val="single" w:sz="4" w:space="0" w:color="auto"/>
              <w:left w:val="single" w:sz="4" w:space="0" w:color="auto"/>
              <w:bottom w:val="single" w:sz="4" w:space="0" w:color="auto"/>
              <w:right w:val="single" w:sz="4" w:space="0" w:color="auto"/>
            </w:tcBorders>
            <w:hideMark/>
          </w:tcPr>
          <w:p w14:paraId="704F9561" w14:textId="77777777" w:rsidR="00607AFD" w:rsidRPr="00050B14" w:rsidRDefault="00607AFD">
            <w:pPr>
              <w:pStyle w:val="Normalindrykning"/>
              <w:ind w:left="0"/>
              <w:jc w:val="center"/>
              <w:rPr>
                <w:sz w:val="24"/>
                <w:szCs w:val="24"/>
              </w:rPr>
            </w:pPr>
            <w:r w:rsidRPr="00050B14">
              <w:rPr>
                <w:sz w:val="24"/>
                <w:szCs w:val="24"/>
              </w:rPr>
              <w:t>91</w:t>
            </w:r>
          </w:p>
        </w:tc>
        <w:tc>
          <w:tcPr>
            <w:tcW w:w="923" w:type="pct"/>
            <w:tcBorders>
              <w:top w:val="single" w:sz="4" w:space="0" w:color="auto"/>
              <w:left w:val="single" w:sz="4" w:space="0" w:color="auto"/>
              <w:bottom w:val="single" w:sz="4" w:space="0" w:color="auto"/>
              <w:right w:val="single" w:sz="4" w:space="0" w:color="auto"/>
            </w:tcBorders>
          </w:tcPr>
          <w:p w14:paraId="3822B010" w14:textId="77777777" w:rsidR="00607AFD" w:rsidRPr="00050B14" w:rsidRDefault="00607AFD">
            <w:pPr>
              <w:pStyle w:val="Normalindrykning"/>
              <w:ind w:left="0"/>
              <w:jc w:val="center"/>
              <w:rPr>
                <w:sz w:val="24"/>
                <w:szCs w:val="24"/>
              </w:rPr>
            </w:pPr>
          </w:p>
        </w:tc>
        <w:tc>
          <w:tcPr>
            <w:tcW w:w="1309" w:type="pct"/>
            <w:tcBorders>
              <w:top w:val="single" w:sz="4" w:space="0" w:color="auto"/>
              <w:left w:val="single" w:sz="4" w:space="0" w:color="auto"/>
              <w:bottom w:val="single" w:sz="4" w:space="0" w:color="auto"/>
              <w:right w:val="single" w:sz="4" w:space="0" w:color="auto"/>
            </w:tcBorders>
            <w:hideMark/>
          </w:tcPr>
          <w:p w14:paraId="25C9192D" w14:textId="77777777" w:rsidR="00607AFD" w:rsidRPr="00050B14" w:rsidRDefault="00607AFD">
            <w:pPr>
              <w:pStyle w:val="Normalindrykning"/>
              <w:ind w:left="0"/>
              <w:jc w:val="center"/>
              <w:rPr>
                <w:sz w:val="24"/>
                <w:szCs w:val="24"/>
              </w:rPr>
            </w:pPr>
            <w:r w:rsidRPr="00050B14">
              <w:rPr>
                <w:sz w:val="24"/>
                <w:szCs w:val="24"/>
              </w:rPr>
              <w:t>p = 0,02</w:t>
            </w:r>
          </w:p>
        </w:tc>
      </w:tr>
      <w:tr w:rsidR="00607AFD" w:rsidRPr="00050B14" w14:paraId="138D6411" w14:textId="77777777" w:rsidTr="00054B17">
        <w:tc>
          <w:tcPr>
            <w:tcW w:w="923" w:type="pct"/>
            <w:tcBorders>
              <w:top w:val="single" w:sz="4" w:space="0" w:color="auto"/>
              <w:left w:val="single" w:sz="4" w:space="0" w:color="auto"/>
              <w:bottom w:val="single" w:sz="4" w:space="0" w:color="auto"/>
              <w:right w:val="single" w:sz="4" w:space="0" w:color="auto"/>
            </w:tcBorders>
            <w:hideMark/>
          </w:tcPr>
          <w:p w14:paraId="1F0E2ACC" w14:textId="77777777" w:rsidR="00607AFD" w:rsidRPr="00050B14" w:rsidRDefault="00607AFD">
            <w:pPr>
              <w:pStyle w:val="Normalindrykning"/>
              <w:ind w:left="0"/>
              <w:jc w:val="center"/>
              <w:rPr>
                <w:sz w:val="24"/>
                <w:szCs w:val="24"/>
              </w:rPr>
            </w:pPr>
            <w:r w:rsidRPr="00050B14">
              <w:rPr>
                <w:sz w:val="24"/>
                <w:szCs w:val="24"/>
              </w:rPr>
              <w:t xml:space="preserve">2-års </w:t>
            </w:r>
            <w:proofErr w:type="spellStart"/>
            <w:r w:rsidRPr="00050B14">
              <w:rPr>
                <w:sz w:val="24"/>
                <w:szCs w:val="24"/>
              </w:rPr>
              <w:t>sygdomsfri</w:t>
            </w:r>
            <w:proofErr w:type="spellEnd"/>
            <w:r w:rsidRPr="00050B14">
              <w:rPr>
                <w:sz w:val="24"/>
                <w:szCs w:val="24"/>
              </w:rPr>
              <w:t xml:space="preserve"> </w:t>
            </w:r>
            <w:proofErr w:type="spellStart"/>
            <w:r w:rsidRPr="00050B14">
              <w:rPr>
                <w:sz w:val="24"/>
                <w:szCs w:val="24"/>
              </w:rPr>
              <w:t>overlevelse</w:t>
            </w:r>
            <w:proofErr w:type="spellEnd"/>
            <w:r w:rsidRPr="00050B14">
              <w:rPr>
                <w:sz w:val="24"/>
                <w:szCs w:val="24"/>
              </w:rPr>
              <w:t xml:space="preserve"> (DFS)</w:t>
            </w:r>
          </w:p>
        </w:tc>
        <w:tc>
          <w:tcPr>
            <w:tcW w:w="923" w:type="pct"/>
            <w:tcBorders>
              <w:top w:val="single" w:sz="4" w:space="0" w:color="auto"/>
              <w:left w:val="single" w:sz="4" w:space="0" w:color="auto"/>
              <w:bottom w:val="single" w:sz="4" w:space="0" w:color="auto"/>
              <w:right w:val="single" w:sz="4" w:space="0" w:color="auto"/>
            </w:tcBorders>
            <w:hideMark/>
          </w:tcPr>
          <w:p w14:paraId="7D8CA507" w14:textId="77777777" w:rsidR="00607AFD" w:rsidRPr="00050B14" w:rsidRDefault="00607AFD">
            <w:pPr>
              <w:pStyle w:val="Normalindrykning"/>
              <w:ind w:left="0"/>
              <w:jc w:val="center"/>
              <w:rPr>
                <w:sz w:val="24"/>
                <w:szCs w:val="24"/>
              </w:rPr>
            </w:pPr>
            <w:r w:rsidRPr="00050B14">
              <w:rPr>
                <w:sz w:val="24"/>
                <w:szCs w:val="24"/>
              </w:rPr>
              <w:t>97</w:t>
            </w:r>
          </w:p>
        </w:tc>
        <w:tc>
          <w:tcPr>
            <w:tcW w:w="923" w:type="pct"/>
            <w:tcBorders>
              <w:top w:val="single" w:sz="4" w:space="0" w:color="auto"/>
              <w:left w:val="single" w:sz="4" w:space="0" w:color="auto"/>
              <w:bottom w:val="single" w:sz="4" w:space="0" w:color="auto"/>
              <w:right w:val="single" w:sz="4" w:space="0" w:color="auto"/>
            </w:tcBorders>
            <w:hideMark/>
          </w:tcPr>
          <w:p w14:paraId="17A40457" w14:textId="77777777" w:rsidR="00607AFD" w:rsidRPr="00050B14" w:rsidRDefault="00607AFD">
            <w:pPr>
              <w:pStyle w:val="Normalindrykning"/>
              <w:ind w:left="0"/>
              <w:jc w:val="center"/>
              <w:rPr>
                <w:sz w:val="24"/>
                <w:szCs w:val="24"/>
              </w:rPr>
            </w:pPr>
            <w:r w:rsidRPr="00050B14">
              <w:rPr>
                <w:sz w:val="24"/>
                <w:szCs w:val="24"/>
              </w:rPr>
              <w:t>90</w:t>
            </w:r>
          </w:p>
        </w:tc>
        <w:tc>
          <w:tcPr>
            <w:tcW w:w="923" w:type="pct"/>
            <w:tcBorders>
              <w:top w:val="single" w:sz="4" w:space="0" w:color="auto"/>
              <w:left w:val="single" w:sz="4" w:space="0" w:color="auto"/>
              <w:bottom w:val="single" w:sz="4" w:space="0" w:color="auto"/>
              <w:right w:val="single" w:sz="4" w:space="0" w:color="auto"/>
            </w:tcBorders>
          </w:tcPr>
          <w:p w14:paraId="0A474EC2" w14:textId="77777777" w:rsidR="00607AFD" w:rsidRPr="00050B14" w:rsidRDefault="00607AFD">
            <w:pPr>
              <w:pStyle w:val="Normalindrykning"/>
              <w:ind w:left="0"/>
              <w:jc w:val="center"/>
              <w:rPr>
                <w:sz w:val="24"/>
                <w:szCs w:val="24"/>
              </w:rPr>
            </w:pPr>
          </w:p>
        </w:tc>
        <w:tc>
          <w:tcPr>
            <w:tcW w:w="1309" w:type="pct"/>
            <w:tcBorders>
              <w:top w:val="single" w:sz="4" w:space="0" w:color="auto"/>
              <w:left w:val="single" w:sz="4" w:space="0" w:color="auto"/>
              <w:bottom w:val="single" w:sz="4" w:space="0" w:color="auto"/>
              <w:right w:val="single" w:sz="4" w:space="0" w:color="auto"/>
            </w:tcBorders>
            <w:hideMark/>
          </w:tcPr>
          <w:p w14:paraId="6CA51116" w14:textId="77777777" w:rsidR="00607AFD" w:rsidRPr="00050B14" w:rsidRDefault="00607AFD">
            <w:pPr>
              <w:pStyle w:val="Normalindrykning"/>
              <w:ind w:left="0"/>
              <w:jc w:val="center"/>
              <w:rPr>
                <w:sz w:val="24"/>
                <w:szCs w:val="24"/>
              </w:rPr>
            </w:pPr>
            <w:r w:rsidRPr="00050B14">
              <w:rPr>
                <w:sz w:val="24"/>
                <w:szCs w:val="24"/>
              </w:rPr>
              <w:t>p = 0,11</w:t>
            </w:r>
          </w:p>
        </w:tc>
      </w:tr>
      <w:tr w:rsidR="00607AFD" w:rsidRPr="00050B14" w14:paraId="09A1157B" w14:textId="77777777" w:rsidTr="00054B17">
        <w:tc>
          <w:tcPr>
            <w:tcW w:w="923" w:type="pct"/>
            <w:tcBorders>
              <w:top w:val="single" w:sz="4" w:space="0" w:color="auto"/>
              <w:left w:val="single" w:sz="4" w:space="0" w:color="auto"/>
              <w:bottom w:val="single" w:sz="4" w:space="0" w:color="auto"/>
              <w:right w:val="single" w:sz="4" w:space="0" w:color="auto"/>
            </w:tcBorders>
            <w:hideMark/>
          </w:tcPr>
          <w:p w14:paraId="3244A962" w14:textId="77777777" w:rsidR="00607AFD" w:rsidRPr="00050B14" w:rsidRDefault="00607AFD">
            <w:pPr>
              <w:pStyle w:val="Normalindrykning"/>
              <w:ind w:left="0"/>
              <w:jc w:val="center"/>
              <w:rPr>
                <w:sz w:val="24"/>
                <w:szCs w:val="24"/>
                <w:lang w:val="da-DK"/>
              </w:rPr>
            </w:pPr>
            <w:r w:rsidRPr="00050B14">
              <w:rPr>
                <w:sz w:val="24"/>
                <w:szCs w:val="24"/>
                <w:lang w:val="da-DK"/>
              </w:rPr>
              <w:t>2-års kumulativ forekomst af recidiv (CIR)</w:t>
            </w:r>
          </w:p>
        </w:tc>
        <w:tc>
          <w:tcPr>
            <w:tcW w:w="923" w:type="pct"/>
            <w:tcBorders>
              <w:top w:val="single" w:sz="4" w:space="0" w:color="auto"/>
              <w:left w:val="single" w:sz="4" w:space="0" w:color="auto"/>
              <w:bottom w:val="single" w:sz="4" w:space="0" w:color="auto"/>
              <w:right w:val="single" w:sz="4" w:space="0" w:color="auto"/>
            </w:tcBorders>
            <w:hideMark/>
          </w:tcPr>
          <w:p w14:paraId="0F22D9D7" w14:textId="77777777" w:rsidR="00607AFD" w:rsidRPr="00050B14" w:rsidRDefault="00607AFD">
            <w:pPr>
              <w:pStyle w:val="Normalindrykning"/>
              <w:ind w:left="0"/>
              <w:jc w:val="center"/>
              <w:rPr>
                <w:sz w:val="24"/>
                <w:szCs w:val="24"/>
              </w:rPr>
            </w:pPr>
            <w:r w:rsidRPr="00050B14">
              <w:rPr>
                <w:sz w:val="24"/>
                <w:szCs w:val="24"/>
              </w:rPr>
              <w:t>1</w:t>
            </w:r>
          </w:p>
        </w:tc>
        <w:tc>
          <w:tcPr>
            <w:tcW w:w="923" w:type="pct"/>
            <w:tcBorders>
              <w:top w:val="single" w:sz="4" w:space="0" w:color="auto"/>
              <w:left w:val="single" w:sz="4" w:space="0" w:color="auto"/>
              <w:bottom w:val="single" w:sz="4" w:space="0" w:color="auto"/>
              <w:right w:val="single" w:sz="4" w:space="0" w:color="auto"/>
            </w:tcBorders>
            <w:hideMark/>
          </w:tcPr>
          <w:p w14:paraId="470BBA4A" w14:textId="77777777" w:rsidR="00607AFD" w:rsidRPr="00050B14" w:rsidRDefault="00607AFD">
            <w:pPr>
              <w:pStyle w:val="Normalindrykning"/>
              <w:ind w:left="0"/>
              <w:jc w:val="center"/>
              <w:rPr>
                <w:sz w:val="24"/>
                <w:szCs w:val="24"/>
              </w:rPr>
            </w:pPr>
            <w:r w:rsidRPr="00050B14">
              <w:rPr>
                <w:sz w:val="24"/>
                <w:szCs w:val="24"/>
              </w:rPr>
              <w:t>6</w:t>
            </w:r>
          </w:p>
        </w:tc>
        <w:tc>
          <w:tcPr>
            <w:tcW w:w="923" w:type="pct"/>
            <w:tcBorders>
              <w:top w:val="single" w:sz="4" w:space="0" w:color="auto"/>
              <w:left w:val="single" w:sz="4" w:space="0" w:color="auto"/>
              <w:bottom w:val="single" w:sz="4" w:space="0" w:color="auto"/>
              <w:right w:val="single" w:sz="4" w:space="0" w:color="auto"/>
            </w:tcBorders>
          </w:tcPr>
          <w:p w14:paraId="27F670AA" w14:textId="77777777" w:rsidR="00607AFD" w:rsidRPr="00050B14" w:rsidRDefault="00607AFD">
            <w:pPr>
              <w:pStyle w:val="Normalindrykning"/>
              <w:ind w:left="0"/>
              <w:jc w:val="center"/>
              <w:rPr>
                <w:sz w:val="24"/>
                <w:szCs w:val="24"/>
              </w:rPr>
            </w:pPr>
          </w:p>
        </w:tc>
        <w:tc>
          <w:tcPr>
            <w:tcW w:w="1309" w:type="pct"/>
            <w:tcBorders>
              <w:top w:val="single" w:sz="4" w:space="0" w:color="auto"/>
              <w:left w:val="single" w:sz="4" w:space="0" w:color="auto"/>
              <w:bottom w:val="single" w:sz="4" w:space="0" w:color="auto"/>
              <w:right w:val="single" w:sz="4" w:space="0" w:color="auto"/>
            </w:tcBorders>
            <w:hideMark/>
          </w:tcPr>
          <w:p w14:paraId="344D040C" w14:textId="77777777" w:rsidR="00607AFD" w:rsidRPr="00050B14" w:rsidRDefault="00607AFD">
            <w:pPr>
              <w:pStyle w:val="Normalindrykning"/>
              <w:ind w:left="0"/>
              <w:jc w:val="center"/>
              <w:rPr>
                <w:sz w:val="24"/>
                <w:szCs w:val="24"/>
              </w:rPr>
            </w:pPr>
            <w:r w:rsidRPr="00050B14">
              <w:rPr>
                <w:sz w:val="24"/>
                <w:szCs w:val="24"/>
              </w:rPr>
              <w:t>p = 0,24</w:t>
            </w:r>
          </w:p>
        </w:tc>
      </w:tr>
    </w:tbl>
    <w:p w14:paraId="03C1D05A" w14:textId="77777777" w:rsidR="00607AFD" w:rsidRPr="00050B14" w:rsidRDefault="00607AFD" w:rsidP="002242B0">
      <w:pPr>
        <w:rPr>
          <w:sz w:val="24"/>
          <w:szCs w:val="24"/>
          <w:highlight w:val="green"/>
        </w:rPr>
      </w:pPr>
      <w:r w:rsidRPr="00050B14">
        <w:rPr>
          <w:sz w:val="24"/>
          <w:szCs w:val="24"/>
        </w:rPr>
        <w:t xml:space="preserve">APL = akut </w:t>
      </w:r>
      <w:proofErr w:type="spellStart"/>
      <w:r w:rsidRPr="00050B14">
        <w:rPr>
          <w:sz w:val="24"/>
          <w:szCs w:val="24"/>
        </w:rPr>
        <w:t>promyelocyt</w:t>
      </w:r>
      <w:proofErr w:type="spellEnd"/>
      <w:r w:rsidRPr="00050B14">
        <w:rPr>
          <w:sz w:val="24"/>
          <w:szCs w:val="24"/>
        </w:rPr>
        <w:t>-leukæmi, ATRA = all-</w:t>
      </w:r>
      <w:r w:rsidRPr="00050B14">
        <w:rPr>
          <w:i/>
          <w:iCs/>
          <w:sz w:val="24"/>
          <w:szCs w:val="24"/>
        </w:rPr>
        <w:t>trans</w:t>
      </w:r>
      <w:r w:rsidRPr="00050B14">
        <w:rPr>
          <w:sz w:val="24"/>
          <w:szCs w:val="24"/>
        </w:rPr>
        <w:t>-</w:t>
      </w:r>
      <w:proofErr w:type="spellStart"/>
      <w:r w:rsidRPr="00050B14">
        <w:rPr>
          <w:sz w:val="24"/>
          <w:szCs w:val="24"/>
        </w:rPr>
        <w:t>retinoinsyre</w:t>
      </w:r>
      <w:proofErr w:type="spellEnd"/>
    </w:p>
    <w:p w14:paraId="16B803D7" w14:textId="77777777" w:rsidR="002242B0" w:rsidRDefault="002242B0" w:rsidP="00054B17">
      <w:pPr>
        <w:ind w:left="851"/>
        <w:rPr>
          <w:i/>
          <w:sz w:val="24"/>
          <w:szCs w:val="24"/>
          <w:u w:val="single"/>
        </w:rPr>
      </w:pPr>
    </w:p>
    <w:p w14:paraId="3D62B6CE" w14:textId="7BDE3584" w:rsidR="00607AFD" w:rsidRPr="00050B14" w:rsidRDefault="00607AFD" w:rsidP="00054B17">
      <w:pPr>
        <w:ind w:left="851"/>
        <w:rPr>
          <w:i/>
          <w:sz w:val="24"/>
          <w:szCs w:val="24"/>
          <w:highlight w:val="green"/>
        </w:rPr>
      </w:pPr>
      <w:r w:rsidRPr="00050B14">
        <w:rPr>
          <w:i/>
          <w:sz w:val="24"/>
          <w:szCs w:val="24"/>
          <w:u w:val="single"/>
        </w:rPr>
        <w:t>Recidiverende/refraktær APL</w:t>
      </w:r>
      <w:r w:rsidRPr="00050B14">
        <w:rPr>
          <w:i/>
          <w:sz w:val="24"/>
          <w:szCs w:val="24"/>
          <w:highlight w:val="green"/>
        </w:rPr>
        <w:t xml:space="preserve"> </w:t>
      </w:r>
    </w:p>
    <w:p w14:paraId="0F0BD9D3" w14:textId="77777777"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er blevet undersøgt hos 52 APL-patienter, som tidligere er blevet behandlet med </w:t>
      </w:r>
      <w:proofErr w:type="spellStart"/>
      <w:r w:rsidRPr="00050B14">
        <w:rPr>
          <w:sz w:val="24"/>
          <w:szCs w:val="24"/>
        </w:rPr>
        <w:t>anthracyclin</w:t>
      </w:r>
      <w:proofErr w:type="spellEnd"/>
      <w:r w:rsidRPr="00050B14">
        <w:rPr>
          <w:sz w:val="24"/>
          <w:szCs w:val="24"/>
        </w:rPr>
        <w:t xml:space="preserve"> og </w:t>
      </w:r>
      <w:proofErr w:type="spellStart"/>
      <w:r w:rsidRPr="00050B14">
        <w:rPr>
          <w:sz w:val="24"/>
          <w:szCs w:val="24"/>
        </w:rPr>
        <w:t>retinoid</w:t>
      </w:r>
      <w:proofErr w:type="spellEnd"/>
      <w:r w:rsidRPr="00050B14">
        <w:rPr>
          <w:sz w:val="24"/>
          <w:szCs w:val="24"/>
        </w:rPr>
        <w:t xml:space="preserve"> i to åbne </w:t>
      </w:r>
      <w:proofErr w:type="spellStart"/>
      <w:r w:rsidRPr="00050B14">
        <w:rPr>
          <w:sz w:val="24"/>
          <w:szCs w:val="24"/>
        </w:rPr>
        <w:t>enkeltarmede</w:t>
      </w:r>
      <w:proofErr w:type="spellEnd"/>
      <w:r w:rsidRPr="00050B14">
        <w:rPr>
          <w:sz w:val="24"/>
          <w:szCs w:val="24"/>
        </w:rPr>
        <w:t xml:space="preserve"> ikke-komparative studier. Det ene var et klinisk studie, som kun involverede én </w:t>
      </w:r>
      <w:proofErr w:type="spellStart"/>
      <w:r w:rsidRPr="00050B14">
        <w:rPr>
          <w:sz w:val="24"/>
          <w:szCs w:val="24"/>
        </w:rPr>
        <w:t>investigator</w:t>
      </w:r>
      <w:proofErr w:type="spellEnd"/>
      <w:r w:rsidRPr="00050B14">
        <w:rPr>
          <w:sz w:val="24"/>
          <w:szCs w:val="24"/>
        </w:rPr>
        <w:t xml:space="preserve"> (n=12), og det andet var et multicenterstudie med 9 institutioner (n=40). Patienter i det første studie fik en gennemsnitlig dosis </w:t>
      </w:r>
      <w:proofErr w:type="spellStart"/>
      <w:r w:rsidRPr="00050B14">
        <w:rPr>
          <w:sz w:val="24"/>
          <w:szCs w:val="24"/>
        </w:rPr>
        <w:t>arsentrioxid</w:t>
      </w:r>
      <w:proofErr w:type="spellEnd"/>
      <w:r w:rsidRPr="00050B14">
        <w:rPr>
          <w:sz w:val="24"/>
          <w:szCs w:val="24"/>
        </w:rPr>
        <w:t xml:space="preserve"> på 0,16 mg/kg/dag (interval 0,06 til 0,20 mg/kg/dag), og patienter i multicenterstudiet fik en fast dosis på 0,15 mg/kg/dag. </w:t>
      </w:r>
      <w:proofErr w:type="spellStart"/>
      <w:r w:rsidRPr="00050B14">
        <w:rPr>
          <w:sz w:val="24"/>
          <w:szCs w:val="24"/>
        </w:rPr>
        <w:t>Arsentrioxid</w:t>
      </w:r>
      <w:proofErr w:type="spellEnd"/>
      <w:r w:rsidRPr="00050B14">
        <w:rPr>
          <w:sz w:val="24"/>
          <w:szCs w:val="24"/>
        </w:rPr>
        <w:t xml:space="preserve"> blev indgivet intravenøst over 1 til 2 timer, indtil knoglemarven var fri for leukæmiceller, op til maksimalt 60 dage. Patienter med komplet remission fik konsolideringsterapi med </w:t>
      </w:r>
      <w:proofErr w:type="spellStart"/>
      <w:r w:rsidRPr="00050B14">
        <w:rPr>
          <w:sz w:val="24"/>
          <w:szCs w:val="24"/>
        </w:rPr>
        <w:t>arsentrioxid</w:t>
      </w:r>
      <w:proofErr w:type="spellEnd"/>
      <w:r w:rsidRPr="00050B14">
        <w:rPr>
          <w:sz w:val="24"/>
          <w:szCs w:val="24"/>
        </w:rPr>
        <w:t xml:space="preserve"> i yderligere 25 doser over en 5-ugers periode. Konsolideringsterapien påbegyndtes 6 uger (interval 3-8) efter induktion i enkeltinstitutionsstudiet og 4 uger (interval 3-6) i multicenterstudiet. Komplet remission (CR) blev defineret som fravær af synlige leukæmiceller i knoglemarven og perifer restituering af blodplader og hvide blodlegemer.</w:t>
      </w:r>
    </w:p>
    <w:p w14:paraId="54B03716" w14:textId="77777777" w:rsidR="00607AFD" w:rsidRPr="00050B14" w:rsidRDefault="00607AFD" w:rsidP="00054B17">
      <w:pPr>
        <w:ind w:left="851"/>
        <w:rPr>
          <w:sz w:val="24"/>
          <w:szCs w:val="24"/>
        </w:rPr>
      </w:pPr>
    </w:p>
    <w:p w14:paraId="073E331E" w14:textId="01C5C10C" w:rsidR="00607AFD" w:rsidRPr="00050B14" w:rsidRDefault="00607AFD" w:rsidP="00054B17">
      <w:pPr>
        <w:ind w:left="851"/>
        <w:rPr>
          <w:sz w:val="24"/>
          <w:szCs w:val="24"/>
        </w:rPr>
      </w:pPr>
      <w:r w:rsidRPr="00050B14">
        <w:rPr>
          <w:sz w:val="24"/>
          <w:szCs w:val="24"/>
        </w:rPr>
        <w:t>Patienter i enkeltcenterstudiet havde recidiv efter 1-6 forudgående terapiregimer, og 2</w:t>
      </w:r>
      <w:r w:rsidR="009C43AA">
        <w:rPr>
          <w:sz w:val="24"/>
          <w:szCs w:val="24"/>
        </w:rPr>
        <w:t> </w:t>
      </w:r>
      <w:r w:rsidRPr="00050B14">
        <w:rPr>
          <w:sz w:val="24"/>
          <w:szCs w:val="24"/>
        </w:rPr>
        <w:t xml:space="preserve">patienter havde recidiv efter stamcelletransplantation. Patienter i multicenterstudiet havde recidiv efter 1-4 forudgående terapiregimer, og 5 patienter havde recidiv efter stamcelletransplantation. </w:t>
      </w:r>
    </w:p>
    <w:p w14:paraId="1266E70C" w14:textId="77777777" w:rsidR="002242B0" w:rsidRDefault="002242B0" w:rsidP="00054B17">
      <w:pPr>
        <w:ind w:left="851"/>
        <w:rPr>
          <w:sz w:val="24"/>
          <w:szCs w:val="24"/>
        </w:rPr>
      </w:pPr>
    </w:p>
    <w:p w14:paraId="783BBD7E" w14:textId="2C77FE63" w:rsidR="00607AFD" w:rsidRPr="00050B14" w:rsidRDefault="00607AFD" w:rsidP="00054B17">
      <w:pPr>
        <w:ind w:left="851"/>
        <w:rPr>
          <w:sz w:val="24"/>
          <w:szCs w:val="24"/>
        </w:rPr>
      </w:pPr>
      <w:r w:rsidRPr="00050B14">
        <w:rPr>
          <w:sz w:val="24"/>
          <w:szCs w:val="24"/>
        </w:rPr>
        <w:t>Gennemsnitsalderen i enkeltcenterstudiet var 33 år (aldersinterval 9 til 75). Gennemsnitsalderen i multicenterstudiet var 40 år (aldersinterval 5 til 73).</w:t>
      </w:r>
    </w:p>
    <w:p w14:paraId="5AA72527" w14:textId="77777777" w:rsidR="002242B0" w:rsidRDefault="002242B0" w:rsidP="00054B17">
      <w:pPr>
        <w:ind w:left="851"/>
        <w:rPr>
          <w:sz w:val="24"/>
          <w:szCs w:val="24"/>
        </w:rPr>
      </w:pPr>
    </w:p>
    <w:p w14:paraId="26E18270" w14:textId="594940AD" w:rsidR="00607AFD" w:rsidRDefault="00607AFD" w:rsidP="00054B17">
      <w:pPr>
        <w:ind w:left="851"/>
        <w:rPr>
          <w:sz w:val="24"/>
          <w:szCs w:val="24"/>
        </w:rPr>
      </w:pPr>
      <w:r w:rsidRPr="00050B14">
        <w:rPr>
          <w:sz w:val="24"/>
          <w:szCs w:val="24"/>
        </w:rPr>
        <w:t>Resultaterne er opsummeret i Tabel 4 nedenfor.</w:t>
      </w:r>
    </w:p>
    <w:p w14:paraId="6A43222F" w14:textId="77777777" w:rsidR="002242B0" w:rsidRPr="00050B14" w:rsidRDefault="002242B0" w:rsidP="00054B17">
      <w:pPr>
        <w:ind w:left="851"/>
        <w:rPr>
          <w:sz w:val="24"/>
          <w:szCs w:val="24"/>
        </w:rPr>
      </w:pPr>
    </w:p>
    <w:p w14:paraId="3455B950" w14:textId="77777777" w:rsidR="00607AFD" w:rsidRPr="00050B14" w:rsidRDefault="00607AFD" w:rsidP="002242B0">
      <w:pPr>
        <w:rPr>
          <w:sz w:val="24"/>
          <w:szCs w:val="24"/>
        </w:rPr>
      </w:pPr>
      <w:r w:rsidRPr="00050B14">
        <w:rPr>
          <w:sz w:val="24"/>
          <w:szCs w:val="24"/>
        </w:rPr>
        <w:t>Tabel 4</w:t>
      </w:r>
    </w:p>
    <w:tbl>
      <w:tblPr>
        <w:tblStyle w:val="Tabel-Gitter"/>
        <w:tblW w:w="5000" w:type="pct"/>
        <w:tblInd w:w="0" w:type="dxa"/>
        <w:tblLook w:val="04A0" w:firstRow="1" w:lastRow="0" w:firstColumn="1" w:lastColumn="0" w:noHBand="0" w:noVBand="1"/>
      </w:tblPr>
      <w:tblGrid>
        <w:gridCol w:w="3209"/>
        <w:gridCol w:w="3209"/>
        <w:gridCol w:w="3210"/>
      </w:tblGrid>
      <w:tr w:rsidR="00607AFD" w:rsidRPr="00050B14" w14:paraId="373C427C" w14:textId="77777777" w:rsidTr="00054B17">
        <w:tc>
          <w:tcPr>
            <w:tcW w:w="1666" w:type="pct"/>
            <w:tcBorders>
              <w:top w:val="single" w:sz="4" w:space="0" w:color="auto"/>
              <w:left w:val="single" w:sz="4" w:space="0" w:color="auto"/>
              <w:bottom w:val="single" w:sz="4" w:space="0" w:color="auto"/>
              <w:right w:val="single" w:sz="4" w:space="0" w:color="auto"/>
            </w:tcBorders>
          </w:tcPr>
          <w:p w14:paraId="57B2F57F" w14:textId="77777777" w:rsidR="00607AFD" w:rsidRPr="00050B14" w:rsidRDefault="00607AFD">
            <w:pPr>
              <w:pStyle w:val="Normalindrykning"/>
              <w:ind w:left="0"/>
              <w:jc w:val="center"/>
              <w:rPr>
                <w:b/>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0780F543" w14:textId="77777777" w:rsidR="00607AFD" w:rsidRPr="00050B14" w:rsidRDefault="00607AFD">
            <w:pPr>
              <w:pStyle w:val="Normalindrykning"/>
              <w:ind w:left="0"/>
              <w:jc w:val="center"/>
              <w:rPr>
                <w:b/>
                <w:sz w:val="24"/>
                <w:szCs w:val="24"/>
              </w:rPr>
            </w:pPr>
            <w:proofErr w:type="spellStart"/>
            <w:r w:rsidRPr="00050B14">
              <w:rPr>
                <w:b/>
                <w:sz w:val="24"/>
                <w:szCs w:val="24"/>
              </w:rPr>
              <w:t>Enkeltcenterstudie</w:t>
            </w:r>
            <w:proofErr w:type="spellEnd"/>
            <w:r w:rsidRPr="00050B14">
              <w:rPr>
                <w:b/>
                <w:sz w:val="24"/>
                <w:szCs w:val="24"/>
              </w:rPr>
              <w:t xml:space="preserve"> N=12</w:t>
            </w:r>
          </w:p>
        </w:tc>
        <w:tc>
          <w:tcPr>
            <w:tcW w:w="1667" w:type="pct"/>
            <w:tcBorders>
              <w:top w:val="single" w:sz="4" w:space="0" w:color="auto"/>
              <w:left w:val="single" w:sz="4" w:space="0" w:color="auto"/>
              <w:bottom w:val="single" w:sz="4" w:space="0" w:color="auto"/>
              <w:right w:val="single" w:sz="4" w:space="0" w:color="auto"/>
            </w:tcBorders>
            <w:hideMark/>
          </w:tcPr>
          <w:p w14:paraId="794DC2EF" w14:textId="77777777" w:rsidR="00607AFD" w:rsidRPr="00050B14" w:rsidRDefault="00607AFD">
            <w:pPr>
              <w:pStyle w:val="Normalindrykning"/>
              <w:ind w:left="0"/>
              <w:jc w:val="center"/>
              <w:rPr>
                <w:b/>
                <w:sz w:val="24"/>
                <w:szCs w:val="24"/>
              </w:rPr>
            </w:pPr>
            <w:proofErr w:type="spellStart"/>
            <w:r w:rsidRPr="00050B14">
              <w:rPr>
                <w:b/>
                <w:sz w:val="24"/>
                <w:szCs w:val="24"/>
              </w:rPr>
              <w:t>Multicenterstudie</w:t>
            </w:r>
            <w:proofErr w:type="spellEnd"/>
            <w:r w:rsidRPr="00050B14">
              <w:rPr>
                <w:b/>
                <w:sz w:val="24"/>
                <w:szCs w:val="24"/>
              </w:rPr>
              <w:t xml:space="preserve"> N=40</w:t>
            </w:r>
          </w:p>
        </w:tc>
      </w:tr>
      <w:tr w:rsidR="00607AFD" w:rsidRPr="00050B14" w14:paraId="16C9C88E" w14:textId="77777777" w:rsidTr="00054B17">
        <w:tc>
          <w:tcPr>
            <w:tcW w:w="1666" w:type="pct"/>
            <w:tcBorders>
              <w:top w:val="single" w:sz="4" w:space="0" w:color="auto"/>
              <w:left w:val="single" w:sz="4" w:space="0" w:color="auto"/>
              <w:bottom w:val="single" w:sz="4" w:space="0" w:color="auto"/>
              <w:right w:val="single" w:sz="4" w:space="0" w:color="auto"/>
            </w:tcBorders>
            <w:hideMark/>
          </w:tcPr>
          <w:p w14:paraId="1DCF6C09" w14:textId="77777777" w:rsidR="00607AFD" w:rsidRPr="00050B14" w:rsidRDefault="00607AFD">
            <w:pPr>
              <w:pStyle w:val="Normalindrykning"/>
              <w:ind w:left="160"/>
              <w:jc w:val="center"/>
              <w:rPr>
                <w:sz w:val="24"/>
                <w:szCs w:val="24"/>
                <w:lang w:val="nn-NO"/>
              </w:rPr>
            </w:pPr>
            <w:r w:rsidRPr="00050B14">
              <w:rPr>
                <w:sz w:val="24"/>
                <w:szCs w:val="24"/>
                <w:lang w:val="nn-NO"/>
              </w:rPr>
              <w:t>Arsentrioxid dosis, mg/kg/dag (median, interval)</w:t>
            </w:r>
          </w:p>
        </w:tc>
        <w:tc>
          <w:tcPr>
            <w:tcW w:w="1666" w:type="pct"/>
            <w:tcBorders>
              <w:top w:val="single" w:sz="4" w:space="0" w:color="auto"/>
              <w:left w:val="single" w:sz="4" w:space="0" w:color="auto"/>
              <w:bottom w:val="single" w:sz="4" w:space="0" w:color="auto"/>
              <w:right w:val="single" w:sz="4" w:space="0" w:color="auto"/>
            </w:tcBorders>
            <w:hideMark/>
          </w:tcPr>
          <w:p w14:paraId="397058B5" w14:textId="77777777" w:rsidR="00607AFD" w:rsidRPr="00050B14" w:rsidRDefault="00607AFD">
            <w:pPr>
              <w:pStyle w:val="Normalindrykning"/>
              <w:ind w:left="0"/>
              <w:jc w:val="center"/>
              <w:rPr>
                <w:sz w:val="24"/>
                <w:szCs w:val="24"/>
              </w:rPr>
            </w:pPr>
            <w:r w:rsidRPr="00050B14">
              <w:rPr>
                <w:sz w:val="24"/>
                <w:szCs w:val="24"/>
              </w:rPr>
              <w:t>0,16 (0,06 – 0,20)</w:t>
            </w:r>
          </w:p>
        </w:tc>
        <w:tc>
          <w:tcPr>
            <w:tcW w:w="1667" w:type="pct"/>
            <w:tcBorders>
              <w:top w:val="single" w:sz="4" w:space="0" w:color="auto"/>
              <w:left w:val="single" w:sz="4" w:space="0" w:color="auto"/>
              <w:bottom w:val="single" w:sz="4" w:space="0" w:color="auto"/>
              <w:right w:val="single" w:sz="4" w:space="0" w:color="auto"/>
            </w:tcBorders>
            <w:hideMark/>
          </w:tcPr>
          <w:p w14:paraId="2607DD84" w14:textId="77777777" w:rsidR="00607AFD" w:rsidRPr="00050B14" w:rsidRDefault="00607AFD">
            <w:pPr>
              <w:pStyle w:val="Normalindrykning"/>
              <w:ind w:left="0"/>
              <w:jc w:val="center"/>
              <w:rPr>
                <w:sz w:val="24"/>
                <w:szCs w:val="24"/>
              </w:rPr>
            </w:pPr>
            <w:r w:rsidRPr="00050B14">
              <w:rPr>
                <w:sz w:val="24"/>
                <w:szCs w:val="24"/>
              </w:rPr>
              <w:t>0,15</w:t>
            </w:r>
          </w:p>
        </w:tc>
      </w:tr>
      <w:tr w:rsidR="00607AFD" w:rsidRPr="00050B14" w14:paraId="6A6433CC" w14:textId="77777777" w:rsidTr="00054B17">
        <w:tc>
          <w:tcPr>
            <w:tcW w:w="1666" w:type="pct"/>
            <w:tcBorders>
              <w:top w:val="single" w:sz="4" w:space="0" w:color="auto"/>
              <w:left w:val="single" w:sz="4" w:space="0" w:color="auto"/>
              <w:bottom w:val="single" w:sz="4" w:space="0" w:color="auto"/>
              <w:right w:val="single" w:sz="4" w:space="0" w:color="auto"/>
            </w:tcBorders>
            <w:hideMark/>
          </w:tcPr>
          <w:p w14:paraId="561F9A85" w14:textId="77777777" w:rsidR="00607AFD" w:rsidRPr="00050B14" w:rsidRDefault="00607AFD">
            <w:pPr>
              <w:pStyle w:val="Normalindrykning"/>
              <w:ind w:left="0"/>
              <w:jc w:val="center"/>
              <w:rPr>
                <w:sz w:val="24"/>
                <w:szCs w:val="24"/>
              </w:rPr>
            </w:pPr>
            <w:proofErr w:type="spellStart"/>
            <w:r w:rsidRPr="00050B14">
              <w:rPr>
                <w:sz w:val="24"/>
                <w:szCs w:val="24"/>
              </w:rPr>
              <w:t>Komplet</w:t>
            </w:r>
            <w:proofErr w:type="spellEnd"/>
            <w:r w:rsidRPr="00050B14">
              <w:rPr>
                <w:sz w:val="24"/>
                <w:szCs w:val="24"/>
              </w:rPr>
              <w:t xml:space="preserve"> remission</w:t>
            </w:r>
          </w:p>
        </w:tc>
        <w:tc>
          <w:tcPr>
            <w:tcW w:w="1666" w:type="pct"/>
            <w:tcBorders>
              <w:top w:val="single" w:sz="4" w:space="0" w:color="auto"/>
              <w:left w:val="single" w:sz="4" w:space="0" w:color="auto"/>
              <w:bottom w:val="single" w:sz="4" w:space="0" w:color="auto"/>
              <w:right w:val="single" w:sz="4" w:space="0" w:color="auto"/>
            </w:tcBorders>
            <w:hideMark/>
          </w:tcPr>
          <w:p w14:paraId="1577BD3B" w14:textId="77777777" w:rsidR="00607AFD" w:rsidRPr="00050B14" w:rsidRDefault="00607AFD">
            <w:pPr>
              <w:pStyle w:val="Normalindrykning"/>
              <w:ind w:left="0"/>
              <w:jc w:val="center"/>
              <w:rPr>
                <w:sz w:val="24"/>
                <w:szCs w:val="24"/>
              </w:rPr>
            </w:pPr>
            <w:r w:rsidRPr="00050B14">
              <w:rPr>
                <w:sz w:val="24"/>
                <w:szCs w:val="24"/>
              </w:rPr>
              <w:t>11 (92 %)</w:t>
            </w:r>
          </w:p>
        </w:tc>
        <w:tc>
          <w:tcPr>
            <w:tcW w:w="1667" w:type="pct"/>
            <w:tcBorders>
              <w:top w:val="single" w:sz="4" w:space="0" w:color="auto"/>
              <w:left w:val="single" w:sz="4" w:space="0" w:color="auto"/>
              <w:bottom w:val="single" w:sz="4" w:space="0" w:color="auto"/>
              <w:right w:val="single" w:sz="4" w:space="0" w:color="auto"/>
            </w:tcBorders>
            <w:hideMark/>
          </w:tcPr>
          <w:p w14:paraId="2DA33CE7" w14:textId="77777777" w:rsidR="00607AFD" w:rsidRPr="00050B14" w:rsidRDefault="00607AFD">
            <w:pPr>
              <w:pStyle w:val="Normalindrykning"/>
              <w:ind w:left="0"/>
              <w:jc w:val="center"/>
              <w:rPr>
                <w:sz w:val="24"/>
                <w:szCs w:val="24"/>
              </w:rPr>
            </w:pPr>
            <w:r w:rsidRPr="00050B14">
              <w:rPr>
                <w:sz w:val="24"/>
                <w:szCs w:val="24"/>
              </w:rPr>
              <w:t>34 (85 %)</w:t>
            </w:r>
          </w:p>
        </w:tc>
      </w:tr>
      <w:tr w:rsidR="00607AFD" w:rsidRPr="00050B14" w14:paraId="58DF7C8F" w14:textId="77777777" w:rsidTr="00054B17">
        <w:tc>
          <w:tcPr>
            <w:tcW w:w="1666" w:type="pct"/>
            <w:tcBorders>
              <w:top w:val="single" w:sz="4" w:space="0" w:color="auto"/>
              <w:left w:val="single" w:sz="4" w:space="0" w:color="auto"/>
              <w:bottom w:val="single" w:sz="4" w:space="0" w:color="auto"/>
              <w:right w:val="single" w:sz="4" w:space="0" w:color="auto"/>
            </w:tcBorders>
            <w:hideMark/>
          </w:tcPr>
          <w:p w14:paraId="2123F6B2" w14:textId="77777777" w:rsidR="00607AFD" w:rsidRPr="00050B14" w:rsidRDefault="00607AFD">
            <w:pPr>
              <w:pStyle w:val="Normalindrykning"/>
              <w:ind w:left="0"/>
              <w:jc w:val="center"/>
              <w:rPr>
                <w:b/>
                <w:sz w:val="24"/>
                <w:szCs w:val="24"/>
                <w:lang w:val="da-DK"/>
              </w:rPr>
            </w:pPr>
            <w:r w:rsidRPr="00050B14">
              <w:rPr>
                <w:b/>
                <w:sz w:val="24"/>
                <w:szCs w:val="24"/>
                <w:lang w:val="da-DK"/>
              </w:rPr>
              <w:t>Tid til knoglemarvs- remission (median)</w:t>
            </w:r>
          </w:p>
        </w:tc>
        <w:tc>
          <w:tcPr>
            <w:tcW w:w="1666" w:type="pct"/>
            <w:tcBorders>
              <w:top w:val="single" w:sz="4" w:space="0" w:color="auto"/>
              <w:left w:val="single" w:sz="4" w:space="0" w:color="auto"/>
              <w:bottom w:val="single" w:sz="4" w:space="0" w:color="auto"/>
              <w:right w:val="single" w:sz="4" w:space="0" w:color="auto"/>
            </w:tcBorders>
            <w:hideMark/>
          </w:tcPr>
          <w:p w14:paraId="7BBBDF7B" w14:textId="77777777" w:rsidR="00607AFD" w:rsidRPr="00050B14" w:rsidRDefault="00607AFD">
            <w:pPr>
              <w:pStyle w:val="Normalindrykning"/>
              <w:ind w:left="0"/>
              <w:jc w:val="center"/>
              <w:rPr>
                <w:sz w:val="24"/>
                <w:szCs w:val="24"/>
              </w:rPr>
            </w:pPr>
            <w:r w:rsidRPr="00050B14">
              <w:rPr>
                <w:sz w:val="24"/>
                <w:szCs w:val="24"/>
              </w:rPr>
              <w:t>32 day</w:t>
            </w:r>
          </w:p>
        </w:tc>
        <w:tc>
          <w:tcPr>
            <w:tcW w:w="1667" w:type="pct"/>
            <w:tcBorders>
              <w:top w:val="single" w:sz="4" w:space="0" w:color="auto"/>
              <w:left w:val="single" w:sz="4" w:space="0" w:color="auto"/>
              <w:bottom w:val="single" w:sz="4" w:space="0" w:color="auto"/>
              <w:right w:val="single" w:sz="4" w:space="0" w:color="auto"/>
            </w:tcBorders>
            <w:hideMark/>
          </w:tcPr>
          <w:p w14:paraId="71796333" w14:textId="77777777" w:rsidR="00607AFD" w:rsidRPr="00050B14" w:rsidRDefault="00607AFD">
            <w:pPr>
              <w:pStyle w:val="Normalindrykning"/>
              <w:ind w:left="0"/>
              <w:jc w:val="center"/>
              <w:rPr>
                <w:sz w:val="24"/>
                <w:szCs w:val="24"/>
              </w:rPr>
            </w:pPr>
            <w:r w:rsidRPr="00050B14">
              <w:rPr>
                <w:sz w:val="24"/>
                <w:szCs w:val="24"/>
              </w:rPr>
              <w:t>35 days</w:t>
            </w:r>
          </w:p>
        </w:tc>
      </w:tr>
      <w:tr w:rsidR="00607AFD" w:rsidRPr="00050B14" w14:paraId="41590611" w14:textId="77777777" w:rsidTr="00054B17">
        <w:tc>
          <w:tcPr>
            <w:tcW w:w="1666" w:type="pct"/>
            <w:tcBorders>
              <w:top w:val="single" w:sz="4" w:space="0" w:color="auto"/>
              <w:left w:val="single" w:sz="4" w:space="0" w:color="auto"/>
              <w:bottom w:val="single" w:sz="4" w:space="0" w:color="auto"/>
              <w:right w:val="single" w:sz="4" w:space="0" w:color="auto"/>
            </w:tcBorders>
            <w:hideMark/>
          </w:tcPr>
          <w:p w14:paraId="10BA5C7C" w14:textId="77777777" w:rsidR="00607AFD" w:rsidRPr="00050B14" w:rsidRDefault="00607AFD">
            <w:pPr>
              <w:pStyle w:val="Normalindrykning"/>
              <w:ind w:left="0"/>
              <w:jc w:val="center"/>
              <w:rPr>
                <w:b/>
                <w:sz w:val="24"/>
                <w:szCs w:val="24"/>
              </w:rPr>
            </w:pPr>
            <w:proofErr w:type="spellStart"/>
            <w:r w:rsidRPr="00050B14">
              <w:rPr>
                <w:b/>
                <w:sz w:val="24"/>
                <w:szCs w:val="24"/>
              </w:rPr>
              <w:t>Tid</w:t>
            </w:r>
            <w:proofErr w:type="spellEnd"/>
            <w:r w:rsidRPr="00050B14">
              <w:rPr>
                <w:b/>
                <w:sz w:val="24"/>
                <w:szCs w:val="24"/>
              </w:rPr>
              <w:t xml:space="preserve"> </w:t>
            </w:r>
            <w:proofErr w:type="spellStart"/>
            <w:r w:rsidRPr="00050B14">
              <w:rPr>
                <w:b/>
                <w:sz w:val="24"/>
                <w:szCs w:val="24"/>
              </w:rPr>
              <w:t>til</w:t>
            </w:r>
            <w:proofErr w:type="spellEnd"/>
            <w:r w:rsidRPr="00050B14">
              <w:rPr>
                <w:b/>
                <w:sz w:val="24"/>
                <w:szCs w:val="24"/>
              </w:rPr>
              <w:t xml:space="preserve"> CR (median)</w:t>
            </w:r>
          </w:p>
        </w:tc>
        <w:tc>
          <w:tcPr>
            <w:tcW w:w="1666" w:type="pct"/>
            <w:tcBorders>
              <w:top w:val="single" w:sz="4" w:space="0" w:color="auto"/>
              <w:left w:val="single" w:sz="4" w:space="0" w:color="auto"/>
              <w:bottom w:val="single" w:sz="4" w:space="0" w:color="auto"/>
              <w:right w:val="single" w:sz="4" w:space="0" w:color="auto"/>
            </w:tcBorders>
            <w:hideMark/>
          </w:tcPr>
          <w:p w14:paraId="587AAF0D" w14:textId="77777777" w:rsidR="00607AFD" w:rsidRPr="00050B14" w:rsidRDefault="00607AFD">
            <w:pPr>
              <w:pStyle w:val="Normalindrykning"/>
              <w:ind w:left="0"/>
              <w:jc w:val="center"/>
              <w:rPr>
                <w:sz w:val="24"/>
                <w:szCs w:val="24"/>
              </w:rPr>
            </w:pPr>
            <w:r w:rsidRPr="00050B14">
              <w:rPr>
                <w:sz w:val="24"/>
                <w:szCs w:val="24"/>
              </w:rPr>
              <w:t>54 days</w:t>
            </w:r>
          </w:p>
        </w:tc>
        <w:tc>
          <w:tcPr>
            <w:tcW w:w="1667" w:type="pct"/>
            <w:tcBorders>
              <w:top w:val="single" w:sz="4" w:space="0" w:color="auto"/>
              <w:left w:val="single" w:sz="4" w:space="0" w:color="auto"/>
              <w:bottom w:val="single" w:sz="4" w:space="0" w:color="auto"/>
              <w:right w:val="single" w:sz="4" w:space="0" w:color="auto"/>
            </w:tcBorders>
            <w:hideMark/>
          </w:tcPr>
          <w:p w14:paraId="759A73CA" w14:textId="77777777" w:rsidR="00607AFD" w:rsidRPr="00050B14" w:rsidRDefault="00607AFD">
            <w:pPr>
              <w:pStyle w:val="Normalindrykning"/>
              <w:ind w:left="0"/>
              <w:jc w:val="center"/>
              <w:rPr>
                <w:sz w:val="24"/>
                <w:szCs w:val="24"/>
              </w:rPr>
            </w:pPr>
            <w:r w:rsidRPr="00050B14">
              <w:rPr>
                <w:sz w:val="24"/>
                <w:szCs w:val="24"/>
              </w:rPr>
              <w:t>59 days</w:t>
            </w:r>
          </w:p>
        </w:tc>
      </w:tr>
      <w:tr w:rsidR="00607AFD" w:rsidRPr="00050B14" w14:paraId="7B2EBE0E" w14:textId="77777777" w:rsidTr="00054B17">
        <w:tc>
          <w:tcPr>
            <w:tcW w:w="1666" w:type="pct"/>
            <w:tcBorders>
              <w:top w:val="single" w:sz="4" w:space="0" w:color="auto"/>
              <w:left w:val="single" w:sz="4" w:space="0" w:color="auto"/>
              <w:bottom w:val="single" w:sz="4" w:space="0" w:color="auto"/>
              <w:right w:val="single" w:sz="4" w:space="0" w:color="auto"/>
            </w:tcBorders>
            <w:hideMark/>
          </w:tcPr>
          <w:p w14:paraId="0F4A936B" w14:textId="77777777" w:rsidR="00607AFD" w:rsidRPr="00050B14" w:rsidRDefault="00607AFD">
            <w:pPr>
              <w:pStyle w:val="Normalindrykning"/>
              <w:ind w:left="0"/>
              <w:jc w:val="center"/>
              <w:rPr>
                <w:sz w:val="24"/>
                <w:szCs w:val="24"/>
              </w:rPr>
            </w:pPr>
            <w:r w:rsidRPr="00050B14">
              <w:rPr>
                <w:sz w:val="24"/>
                <w:szCs w:val="24"/>
              </w:rPr>
              <w:t xml:space="preserve">18- </w:t>
            </w:r>
            <w:proofErr w:type="spellStart"/>
            <w:r w:rsidRPr="00050B14">
              <w:rPr>
                <w:sz w:val="24"/>
                <w:szCs w:val="24"/>
              </w:rPr>
              <w:t>måneders</w:t>
            </w:r>
            <w:proofErr w:type="spellEnd"/>
            <w:r w:rsidRPr="00050B14">
              <w:rPr>
                <w:sz w:val="24"/>
                <w:szCs w:val="24"/>
              </w:rPr>
              <w:t xml:space="preserve"> </w:t>
            </w:r>
            <w:proofErr w:type="spellStart"/>
            <w:r w:rsidRPr="00050B14">
              <w:rPr>
                <w:sz w:val="24"/>
                <w:szCs w:val="24"/>
              </w:rPr>
              <w:t>overlevelse</w:t>
            </w:r>
            <w:proofErr w:type="spellEnd"/>
          </w:p>
        </w:tc>
        <w:tc>
          <w:tcPr>
            <w:tcW w:w="1666" w:type="pct"/>
            <w:tcBorders>
              <w:top w:val="single" w:sz="4" w:space="0" w:color="auto"/>
              <w:left w:val="single" w:sz="4" w:space="0" w:color="auto"/>
              <w:bottom w:val="single" w:sz="4" w:space="0" w:color="auto"/>
              <w:right w:val="single" w:sz="4" w:space="0" w:color="auto"/>
            </w:tcBorders>
            <w:hideMark/>
          </w:tcPr>
          <w:p w14:paraId="3B063029" w14:textId="77777777" w:rsidR="00607AFD" w:rsidRPr="00050B14" w:rsidRDefault="00607AFD">
            <w:pPr>
              <w:pStyle w:val="Normalindrykning"/>
              <w:ind w:left="0"/>
              <w:jc w:val="center"/>
              <w:rPr>
                <w:sz w:val="24"/>
                <w:szCs w:val="24"/>
              </w:rPr>
            </w:pPr>
            <w:r w:rsidRPr="00050B14">
              <w:rPr>
                <w:sz w:val="24"/>
                <w:szCs w:val="24"/>
              </w:rPr>
              <w:t>67 %</w:t>
            </w:r>
          </w:p>
        </w:tc>
        <w:tc>
          <w:tcPr>
            <w:tcW w:w="1667" w:type="pct"/>
            <w:tcBorders>
              <w:top w:val="single" w:sz="4" w:space="0" w:color="auto"/>
              <w:left w:val="single" w:sz="4" w:space="0" w:color="auto"/>
              <w:bottom w:val="single" w:sz="4" w:space="0" w:color="auto"/>
              <w:right w:val="single" w:sz="4" w:space="0" w:color="auto"/>
            </w:tcBorders>
            <w:hideMark/>
          </w:tcPr>
          <w:p w14:paraId="777268E3" w14:textId="77777777" w:rsidR="00607AFD" w:rsidRPr="00050B14" w:rsidRDefault="00607AFD">
            <w:pPr>
              <w:pStyle w:val="Normalindrykning"/>
              <w:ind w:left="0"/>
              <w:jc w:val="center"/>
              <w:rPr>
                <w:sz w:val="24"/>
                <w:szCs w:val="24"/>
              </w:rPr>
            </w:pPr>
            <w:r w:rsidRPr="00050B14">
              <w:rPr>
                <w:sz w:val="24"/>
                <w:szCs w:val="24"/>
              </w:rPr>
              <w:t>66 %</w:t>
            </w:r>
          </w:p>
        </w:tc>
      </w:tr>
    </w:tbl>
    <w:p w14:paraId="4B90C905" w14:textId="77777777" w:rsidR="002242B0" w:rsidRDefault="002242B0" w:rsidP="00054B17">
      <w:pPr>
        <w:ind w:left="851"/>
        <w:rPr>
          <w:sz w:val="24"/>
          <w:szCs w:val="24"/>
        </w:rPr>
      </w:pPr>
    </w:p>
    <w:p w14:paraId="4B3E0703" w14:textId="0A68B6A9" w:rsidR="00607AFD" w:rsidRPr="00050B14" w:rsidRDefault="00607AFD" w:rsidP="00054B17">
      <w:pPr>
        <w:ind w:left="851"/>
        <w:rPr>
          <w:sz w:val="24"/>
          <w:szCs w:val="24"/>
        </w:rPr>
      </w:pPr>
      <w:r w:rsidRPr="00050B14">
        <w:rPr>
          <w:sz w:val="24"/>
          <w:szCs w:val="24"/>
        </w:rPr>
        <w:t>Enkeltinstitutionsstudiet inkluderede 2 pædiatriske patienter (&lt; 18 år gamle), som begge opnåede CR. Multicenterstudiet</w:t>
      </w:r>
      <w:r w:rsidR="00FB3351">
        <w:rPr>
          <w:sz w:val="24"/>
          <w:szCs w:val="24"/>
        </w:rPr>
        <w:t xml:space="preserve"> </w:t>
      </w:r>
      <w:r w:rsidRPr="00050B14">
        <w:rPr>
          <w:sz w:val="24"/>
          <w:szCs w:val="24"/>
        </w:rPr>
        <w:t>inkluderede 5 pædiatriske patienter (&lt; 18 år gamle), hvoraf 3 opnåede CR. Ingen børn under 5 år blev behandlet.</w:t>
      </w:r>
    </w:p>
    <w:p w14:paraId="231BED80" w14:textId="77777777" w:rsidR="002242B0" w:rsidRDefault="002242B0" w:rsidP="00054B17">
      <w:pPr>
        <w:ind w:left="851"/>
        <w:rPr>
          <w:sz w:val="24"/>
          <w:szCs w:val="24"/>
        </w:rPr>
      </w:pPr>
    </w:p>
    <w:p w14:paraId="259FD588" w14:textId="1A8B9E1D" w:rsidR="00607AFD" w:rsidRPr="00050B14" w:rsidRDefault="00607AFD" w:rsidP="00054B17">
      <w:pPr>
        <w:ind w:left="851"/>
        <w:rPr>
          <w:sz w:val="24"/>
          <w:szCs w:val="24"/>
        </w:rPr>
      </w:pPr>
      <w:r w:rsidRPr="00050B14">
        <w:rPr>
          <w:sz w:val="24"/>
          <w:szCs w:val="24"/>
        </w:rPr>
        <w:t xml:space="preserve">I en opfølgende behandling efter konsolidering fik 7 patienter i enkeltinstitutionsstudiet og 18 patienter i multicenterstudiet yderligere vedligeholdelsesterapi med </w:t>
      </w:r>
      <w:proofErr w:type="spellStart"/>
      <w:r w:rsidRPr="00050B14">
        <w:rPr>
          <w:sz w:val="24"/>
          <w:szCs w:val="24"/>
        </w:rPr>
        <w:t>arsentrioxid</w:t>
      </w:r>
      <w:proofErr w:type="spellEnd"/>
      <w:r w:rsidRPr="00050B14">
        <w:rPr>
          <w:sz w:val="24"/>
          <w:szCs w:val="24"/>
        </w:rPr>
        <w:t xml:space="preserve">. Tre patienter fra enkeltinstitutionsstudiet og 15 patienter fra multicenterstudiet fik stamcelletransplantationer efter afslutning af </w:t>
      </w:r>
      <w:proofErr w:type="spellStart"/>
      <w:r w:rsidRPr="00050B14">
        <w:rPr>
          <w:sz w:val="24"/>
          <w:szCs w:val="24"/>
        </w:rPr>
        <w:t>arsentrioxid</w:t>
      </w:r>
      <w:proofErr w:type="spellEnd"/>
      <w:r w:rsidRPr="00050B14">
        <w:rPr>
          <w:sz w:val="24"/>
          <w:szCs w:val="24"/>
        </w:rPr>
        <w:t>. Kaplan-Meier median</w:t>
      </w:r>
      <w:r w:rsidR="009C43AA">
        <w:rPr>
          <w:sz w:val="24"/>
          <w:szCs w:val="24"/>
        </w:rPr>
        <w:softHyphen/>
      </w:r>
      <w:r w:rsidRPr="00050B14">
        <w:rPr>
          <w:sz w:val="24"/>
          <w:szCs w:val="24"/>
        </w:rPr>
        <w:t>varigheden af CR for enkeltinstitutionsstudiet var 14 måneder og blev ikke nået for multicenterstudiet. Ved sidste opfølgning var 6 af 12 patienter i enkeltinstitutionsstudiet i live med en medianopfølgningstid på 28 måneder (område 25 til 29). I multicenterstudiet var 27 af 40 patienter i live med en middelopfølgningstid på 16 måneder (område 9 til 25). Kaplan-Meier skøn for 18-måneders overlevelse for begge forsøg er vist nedenfor.</w:t>
      </w:r>
    </w:p>
    <w:p w14:paraId="7FCF9B45" w14:textId="77777777" w:rsidR="00607AFD" w:rsidRPr="00050B14" w:rsidRDefault="00607AFD" w:rsidP="00054B17">
      <w:pPr>
        <w:ind w:left="851"/>
        <w:rPr>
          <w:sz w:val="24"/>
          <w:szCs w:val="24"/>
          <w:highlight w:val="green"/>
        </w:rPr>
      </w:pPr>
    </w:p>
    <w:p w14:paraId="5A84903D" w14:textId="41E0B4DF" w:rsidR="00607AFD" w:rsidRPr="00050B14" w:rsidRDefault="00607AFD" w:rsidP="00054B17">
      <w:pPr>
        <w:pStyle w:val="Normalindrykning"/>
        <w:ind w:left="851"/>
        <w:rPr>
          <w:sz w:val="24"/>
          <w:szCs w:val="24"/>
          <w:highlight w:val="green"/>
        </w:rPr>
      </w:pPr>
      <w:r w:rsidRPr="00050B14">
        <w:rPr>
          <w:noProof/>
          <w:sz w:val="24"/>
          <w:szCs w:val="24"/>
        </w:rPr>
        <w:drawing>
          <wp:inline distT="0" distB="0" distL="0" distR="0" wp14:anchorId="6BFF5A53" wp14:editId="511586C9">
            <wp:extent cx="5270500" cy="3314700"/>
            <wp:effectExtent l="0" t="0" r="6350" b="0"/>
            <wp:docPr id="2" name="Billede 2"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eop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3314700"/>
                    </a:xfrm>
                    <a:prstGeom prst="rect">
                      <a:avLst/>
                    </a:prstGeom>
                    <a:noFill/>
                    <a:ln>
                      <a:noFill/>
                    </a:ln>
                  </pic:spPr>
                </pic:pic>
              </a:graphicData>
            </a:graphic>
          </wp:inline>
        </w:drawing>
      </w:r>
    </w:p>
    <w:p w14:paraId="2A9E5CD6" w14:textId="01730638" w:rsidR="00607AFD" w:rsidRDefault="00607AFD" w:rsidP="00054B17">
      <w:pPr>
        <w:ind w:left="851"/>
        <w:rPr>
          <w:sz w:val="24"/>
          <w:szCs w:val="24"/>
        </w:rPr>
      </w:pPr>
      <w:r w:rsidRPr="00050B14">
        <w:rPr>
          <w:sz w:val="24"/>
          <w:szCs w:val="24"/>
        </w:rPr>
        <w:t xml:space="preserve">Cytogenetisk bekræftelse af konversion til en normal genotype og påvisning ved revers </w:t>
      </w:r>
      <w:proofErr w:type="spellStart"/>
      <w:r w:rsidRPr="00050B14">
        <w:rPr>
          <w:sz w:val="24"/>
          <w:szCs w:val="24"/>
        </w:rPr>
        <w:t>transkriptase</w:t>
      </w:r>
      <w:proofErr w:type="spellEnd"/>
      <w:r w:rsidRPr="00050B14">
        <w:rPr>
          <w:sz w:val="24"/>
          <w:szCs w:val="24"/>
        </w:rPr>
        <w:t xml:space="preserve"> – </w:t>
      </w:r>
      <w:proofErr w:type="spellStart"/>
      <w:r w:rsidRPr="00050B14">
        <w:rPr>
          <w:sz w:val="24"/>
          <w:szCs w:val="24"/>
        </w:rPr>
        <w:t>polymerasekædereaktion</w:t>
      </w:r>
      <w:proofErr w:type="spellEnd"/>
      <w:r w:rsidRPr="00050B14">
        <w:rPr>
          <w:sz w:val="24"/>
          <w:szCs w:val="24"/>
        </w:rPr>
        <w:t xml:space="preserve"> (RT-PCR) af PML/RARα konversion til normal er vist i Tabel 5 nedenfor.</w:t>
      </w:r>
    </w:p>
    <w:p w14:paraId="34C24718" w14:textId="77777777" w:rsidR="002242B0" w:rsidRPr="00050B14" w:rsidRDefault="002242B0" w:rsidP="00054B17">
      <w:pPr>
        <w:ind w:left="851"/>
        <w:rPr>
          <w:sz w:val="24"/>
          <w:szCs w:val="24"/>
          <w:highlight w:val="green"/>
        </w:rPr>
      </w:pPr>
    </w:p>
    <w:p w14:paraId="185C4E11" w14:textId="77777777" w:rsidR="00607AFD" w:rsidRPr="00050B14" w:rsidRDefault="00607AFD" w:rsidP="00054B17">
      <w:pPr>
        <w:ind w:left="851"/>
        <w:rPr>
          <w:b/>
          <w:sz w:val="24"/>
          <w:szCs w:val="24"/>
        </w:rPr>
      </w:pPr>
      <w:r w:rsidRPr="00050B14">
        <w:rPr>
          <w:b/>
          <w:sz w:val="24"/>
          <w:szCs w:val="24"/>
        </w:rPr>
        <w:t xml:space="preserve">Cytogenetik efter </w:t>
      </w:r>
      <w:proofErr w:type="spellStart"/>
      <w:r w:rsidRPr="00050B14">
        <w:rPr>
          <w:b/>
          <w:sz w:val="24"/>
          <w:szCs w:val="24"/>
        </w:rPr>
        <w:t>arsentrioxid</w:t>
      </w:r>
      <w:proofErr w:type="spellEnd"/>
      <w:r w:rsidRPr="00050B14">
        <w:rPr>
          <w:b/>
          <w:sz w:val="24"/>
          <w:szCs w:val="24"/>
        </w:rPr>
        <w:t xml:space="preserve"> terapi</w:t>
      </w:r>
    </w:p>
    <w:p w14:paraId="34447C67" w14:textId="77777777" w:rsidR="002242B0" w:rsidRDefault="002242B0" w:rsidP="00054B17">
      <w:pPr>
        <w:ind w:left="851"/>
        <w:rPr>
          <w:sz w:val="24"/>
          <w:szCs w:val="24"/>
        </w:rPr>
      </w:pPr>
    </w:p>
    <w:p w14:paraId="282BB13A" w14:textId="1C2E38C4" w:rsidR="00607AFD" w:rsidRPr="00050B14" w:rsidRDefault="00607AFD" w:rsidP="002242B0">
      <w:pPr>
        <w:rPr>
          <w:sz w:val="24"/>
          <w:szCs w:val="24"/>
        </w:rPr>
      </w:pPr>
      <w:r w:rsidRPr="00050B14">
        <w:rPr>
          <w:sz w:val="24"/>
          <w:szCs w:val="24"/>
        </w:rPr>
        <w:t>Tabel 5</w:t>
      </w:r>
    </w:p>
    <w:tbl>
      <w:tblPr>
        <w:tblStyle w:val="Tabel-Gitter"/>
        <w:tblW w:w="5000" w:type="pct"/>
        <w:tblInd w:w="0" w:type="dxa"/>
        <w:tblLook w:val="04A0" w:firstRow="1" w:lastRow="0" w:firstColumn="1" w:lastColumn="0" w:noHBand="0" w:noVBand="1"/>
      </w:tblPr>
      <w:tblGrid>
        <w:gridCol w:w="2962"/>
        <w:gridCol w:w="3391"/>
        <w:gridCol w:w="3275"/>
      </w:tblGrid>
      <w:tr w:rsidR="00607AFD" w:rsidRPr="00050B14" w14:paraId="2CB544D4" w14:textId="77777777" w:rsidTr="00054B17">
        <w:tc>
          <w:tcPr>
            <w:tcW w:w="1538" w:type="pct"/>
            <w:tcBorders>
              <w:top w:val="single" w:sz="4" w:space="0" w:color="auto"/>
              <w:left w:val="single" w:sz="4" w:space="0" w:color="auto"/>
              <w:bottom w:val="single" w:sz="4" w:space="0" w:color="auto"/>
              <w:right w:val="single" w:sz="4" w:space="0" w:color="auto"/>
            </w:tcBorders>
          </w:tcPr>
          <w:p w14:paraId="2F3AC9C0" w14:textId="77777777" w:rsidR="00607AFD" w:rsidRPr="00050B14" w:rsidRDefault="00607AFD" w:rsidP="002242B0">
            <w:pPr>
              <w:pStyle w:val="Normalindrykning"/>
              <w:ind w:left="32"/>
              <w:jc w:val="center"/>
              <w:rPr>
                <w:b/>
                <w:sz w:val="24"/>
                <w:szCs w:val="24"/>
                <w:lang w:val="da-DK"/>
              </w:rPr>
            </w:pPr>
          </w:p>
        </w:tc>
        <w:tc>
          <w:tcPr>
            <w:tcW w:w="1761" w:type="pct"/>
            <w:tcBorders>
              <w:top w:val="single" w:sz="4" w:space="0" w:color="auto"/>
              <w:left w:val="single" w:sz="4" w:space="0" w:color="auto"/>
              <w:bottom w:val="single" w:sz="4" w:space="0" w:color="auto"/>
              <w:right w:val="single" w:sz="4" w:space="0" w:color="auto"/>
            </w:tcBorders>
            <w:hideMark/>
          </w:tcPr>
          <w:p w14:paraId="7D5A8FC1" w14:textId="77777777" w:rsidR="00607AFD" w:rsidRPr="00050B14" w:rsidRDefault="00607AFD" w:rsidP="002242B0">
            <w:pPr>
              <w:pStyle w:val="Normalindrykning"/>
              <w:ind w:left="32"/>
              <w:jc w:val="center"/>
              <w:rPr>
                <w:b/>
                <w:sz w:val="24"/>
                <w:szCs w:val="24"/>
                <w:lang w:val="sv-SE"/>
              </w:rPr>
            </w:pPr>
            <w:proofErr w:type="spellStart"/>
            <w:r w:rsidRPr="00050B14">
              <w:rPr>
                <w:b/>
                <w:sz w:val="24"/>
                <w:szCs w:val="24"/>
                <w:lang w:val="sv-SE"/>
              </w:rPr>
              <w:t>Enkeltcenter</w:t>
            </w:r>
            <w:proofErr w:type="spellEnd"/>
            <w:r w:rsidRPr="00050B14">
              <w:rPr>
                <w:b/>
                <w:sz w:val="24"/>
                <w:szCs w:val="24"/>
                <w:lang w:val="sv-SE"/>
              </w:rPr>
              <w:t>-pilotstudie N med CR = 11</w:t>
            </w:r>
          </w:p>
        </w:tc>
        <w:tc>
          <w:tcPr>
            <w:tcW w:w="1701" w:type="pct"/>
            <w:tcBorders>
              <w:top w:val="single" w:sz="4" w:space="0" w:color="auto"/>
              <w:left w:val="single" w:sz="4" w:space="0" w:color="auto"/>
              <w:bottom w:val="single" w:sz="4" w:space="0" w:color="auto"/>
              <w:right w:val="single" w:sz="4" w:space="0" w:color="auto"/>
            </w:tcBorders>
            <w:hideMark/>
          </w:tcPr>
          <w:p w14:paraId="2FA963B5" w14:textId="77777777" w:rsidR="002242B0" w:rsidRDefault="00607AFD" w:rsidP="002242B0">
            <w:pPr>
              <w:pStyle w:val="Normalindrykning"/>
              <w:ind w:left="32"/>
              <w:jc w:val="center"/>
              <w:rPr>
                <w:b/>
                <w:sz w:val="24"/>
                <w:szCs w:val="24"/>
              </w:rPr>
            </w:pPr>
            <w:proofErr w:type="spellStart"/>
            <w:r w:rsidRPr="00050B14">
              <w:rPr>
                <w:b/>
                <w:sz w:val="24"/>
                <w:szCs w:val="24"/>
              </w:rPr>
              <w:t>Multicenterstudie</w:t>
            </w:r>
            <w:proofErr w:type="spellEnd"/>
            <w:r w:rsidRPr="00050B14">
              <w:rPr>
                <w:b/>
                <w:sz w:val="24"/>
                <w:szCs w:val="24"/>
              </w:rPr>
              <w:t xml:space="preserve"> N med </w:t>
            </w:r>
          </w:p>
          <w:p w14:paraId="1649EA7C" w14:textId="24C188CA" w:rsidR="00607AFD" w:rsidRPr="00050B14" w:rsidRDefault="00607AFD" w:rsidP="002242B0">
            <w:pPr>
              <w:pStyle w:val="Normalindrykning"/>
              <w:ind w:left="32"/>
              <w:jc w:val="center"/>
              <w:rPr>
                <w:b/>
                <w:sz w:val="24"/>
                <w:szCs w:val="24"/>
              </w:rPr>
            </w:pPr>
            <w:r w:rsidRPr="00050B14">
              <w:rPr>
                <w:b/>
                <w:sz w:val="24"/>
                <w:szCs w:val="24"/>
              </w:rPr>
              <w:t>CR = 34</w:t>
            </w:r>
          </w:p>
        </w:tc>
      </w:tr>
      <w:tr w:rsidR="00607AFD" w:rsidRPr="00050B14" w14:paraId="7D640DB5" w14:textId="77777777" w:rsidTr="00054B17">
        <w:tc>
          <w:tcPr>
            <w:tcW w:w="1538" w:type="pct"/>
            <w:tcBorders>
              <w:top w:val="single" w:sz="4" w:space="0" w:color="auto"/>
              <w:left w:val="single" w:sz="4" w:space="0" w:color="auto"/>
              <w:bottom w:val="single" w:sz="4" w:space="0" w:color="auto"/>
              <w:right w:val="single" w:sz="4" w:space="0" w:color="auto"/>
            </w:tcBorders>
            <w:hideMark/>
          </w:tcPr>
          <w:p w14:paraId="411E522E" w14:textId="77777777" w:rsidR="00607AFD" w:rsidRPr="00050B14" w:rsidRDefault="00607AFD" w:rsidP="002242B0">
            <w:pPr>
              <w:pStyle w:val="Normalindrykning"/>
              <w:ind w:left="32"/>
              <w:jc w:val="center"/>
              <w:rPr>
                <w:sz w:val="24"/>
                <w:szCs w:val="24"/>
                <w:lang w:val="da-DK"/>
              </w:rPr>
            </w:pPr>
            <w:r w:rsidRPr="00050B14">
              <w:rPr>
                <w:sz w:val="24"/>
                <w:szCs w:val="24"/>
                <w:lang w:val="da-DK"/>
              </w:rPr>
              <w:t>Konventionel cytogenetik [</w:t>
            </w:r>
            <w:proofErr w:type="gramStart"/>
            <w:r w:rsidRPr="00050B14">
              <w:rPr>
                <w:sz w:val="24"/>
                <w:szCs w:val="24"/>
                <w:lang w:val="da-DK"/>
              </w:rPr>
              <w:t>t(</w:t>
            </w:r>
            <w:proofErr w:type="gramEnd"/>
            <w:r w:rsidRPr="00050B14">
              <w:rPr>
                <w:sz w:val="24"/>
                <w:szCs w:val="24"/>
                <w:lang w:val="da-DK"/>
              </w:rPr>
              <w:t>15;17)]</w:t>
            </w:r>
          </w:p>
          <w:p w14:paraId="43438E65" w14:textId="77777777" w:rsidR="00607AFD" w:rsidRPr="00050B14" w:rsidRDefault="00607AFD" w:rsidP="002242B0">
            <w:pPr>
              <w:pStyle w:val="Normalindrykning"/>
              <w:ind w:left="32"/>
              <w:jc w:val="center"/>
              <w:rPr>
                <w:b/>
                <w:sz w:val="24"/>
                <w:szCs w:val="24"/>
                <w:lang w:val="da-DK"/>
              </w:rPr>
            </w:pPr>
            <w:r w:rsidRPr="00050B14">
              <w:rPr>
                <w:b/>
                <w:sz w:val="24"/>
                <w:szCs w:val="24"/>
                <w:lang w:val="da-DK"/>
              </w:rPr>
              <w:t>Fraværende</w:t>
            </w:r>
          </w:p>
          <w:p w14:paraId="11BA90CF" w14:textId="77777777" w:rsidR="00607AFD" w:rsidRPr="00050B14" w:rsidRDefault="00607AFD" w:rsidP="002242B0">
            <w:pPr>
              <w:pStyle w:val="Normalindrykning"/>
              <w:ind w:left="32"/>
              <w:jc w:val="center"/>
              <w:rPr>
                <w:b/>
                <w:sz w:val="24"/>
                <w:szCs w:val="24"/>
                <w:lang w:val="da-DK"/>
              </w:rPr>
            </w:pPr>
            <w:r w:rsidRPr="00050B14">
              <w:rPr>
                <w:b/>
                <w:sz w:val="24"/>
                <w:szCs w:val="24"/>
                <w:lang w:val="da-DK"/>
              </w:rPr>
              <w:t xml:space="preserve">Tilstede </w:t>
            </w:r>
          </w:p>
          <w:p w14:paraId="3D52200E" w14:textId="77777777" w:rsidR="00607AFD" w:rsidRPr="00050B14" w:rsidRDefault="00607AFD" w:rsidP="002242B0">
            <w:pPr>
              <w:pStyle w:val="Normalindrykning"/>
              <w:ind w:left="32"/>
              <w:jc w:val="center"/>
              <w:rPr>
                <w:sz w:val="24"/>
                <w:szCs w:val="24"/>
                <w:lang w:val="da-DK"/>
              </w:rPr>
            </w:pPr>
            <w:r w:rsidRPr="00050B14">
              <w:rPr>
                <w:b/>
                <w:sz w:val="24"/>
                <w:szCs w:val="24"/>
                <w:lang w:val="da-DK"/>
              </w:rPr>
              <w:t>Kan ikke evalueres</w:t>
            </w:r>
          </w:p>
        </w:tc>
        <w:tc>
          <w:tcPr>
            <w:tcW w:w="1761" w:type="pct"/>
            <w:tcBorders>
              <w:top w:val="single" w:sz="4" w:space="0" w:color="auto"/>
              <w:left w:val="single" w:sz="4" w:space="0" w:color="auto"/>
              <w:bottom w:val="single" w:sz="4" w:space="0" w:color="auto"/>
              <w:right w:val="single" w:sz="4" w:space="0" w:color="auto"/>
            </w:tcBorders>
          </w:tcPr>
          <w:p w14:paraId="12A47E2C" w14:textId="77777777" w:rsidR="00607AFD" w:rsidRPr="00050B14" w:rsidRDefault="00607AFD" w:rsidP="002242B0">
            <w:pPr>
              <w:pStyle w:val="Normalindrykning"/>
              <w:ind w:left="32" w:right="13"/>
              <w:jc w:val="center"/>
              <w:rPr>
                <w:sz w:val="24"/>
                <w:szCs w:val="24"/>
                <w:lang w:val="da-DK"/>
              </w:rPr>
            </w:pPr>
          </w:p>
          <w:p w14:paraId="4B892398" w14:textId="77777777" w:rsidR="00607AFD" w:rsidRPr="00050B14" w:rsidRDefault="00607AFD" w:rsidP="002242B0">
            <w:pPr>
              <w:pStyle w:val="Normalindrykning"/>
              <w:ind w:left="32" w:right="13"/>
              <w:jc w:val="center"/>
              <w:rPr>
                <w:sz w:val="24"/>
                <w:szCs w:val="24"/>
                <w:lang w:val="da-DK"/>
              </w:rPr>
            </w:pPr>
          </w:p>
          <w:p w14:paraId="67274E3D" w14:textId="77777777" w:rsidR="00607AFD" w:rsidRPr="00050B14" w:rsidRDefault="00607AFD" w:rsidP="002242B0">
            <w:pPr>
              <w:pStyle w:val="Normalindrykning"/>
              <w:ind w:left="32" w:right="13"/>
              <w:jc w:val="center"/>
              <w:rPr>
                <w:sz w:val="24"/>
                <w:szCs w:val="24"/>
              </w:rPr>
            </w:pPr>
            <w:r w:rsidRPr="00050B14">
              <w:rPr>
                <w:sz w:val="24"/>
                <w:szCs w:val="24"/>
              </w:rPr>
              <w:t>8 (73 %)</w:t>
            </w:r>
          </w:p>
          <w:p w14:paraId="69F17A0F" w14:textId="77777777" w:rsidR="00607AFD" w:rsidRPr="00050B14" w:rsidRDefault="00607AFD" w:rsidP="002242B0">
            <w:pPr>
              <w:pStyle w:val="Normalindrykning"/>
              <w:ind w:left="32" w:right="13"/>
              <w:jc w:val="center"/>
              <w:rPr>
                <w:sz w:val="24"/>
                <w:szCs w:val="24"/>
              </w:rPr>
            </w:pPr>
            <w:r w:rsidRPr="00050B14">
              <w:rPr>
                <w:sz w:val="24"/>
                <w:szCs w:val="24"/>
              </w:rPr>
              <w:t>1 (9 %)</w:t>
            </w:r>
          </w:p>
          <w:p w14:paraId="6FE493F9" w14:textId="553E1BD0" w:rsidR="00607AFD" w:rsidRPr="00050B14" w:rsidRDefault="00607AFD" w:rsidP="002242B0">
            <w:pPr>
              <w:pStyle w:val="Normalindrykning"/>
              <w:ind w:left="32" w:right="13"/>
              <w:jc w:val="center"/>
              <w:rPr>
                <w:sz w:val="24"/>
                <w:szCs w:val="24"/>
              </w:rPr>
            </w:pPr>
            <w:r w:rsidRPr="00050B14">
              <w:rPr>
                <w:sz w:val="24"/>
                <w:szCs w:val="24"/>
              </w:rPr>
              <w:t>2 (18 %)</w:t>
            </w:r>
          </w:p>
        </w:tc>
        <w:tc>
          <w:tcPr>
            <w:tcW w:w="1701" w:type="pct"/>
            <w:tcBorders>
              <w:top w:val="single" w:sz="4" w:space="0" w:color="auto"/>
              <w:left w:val="single" w:sz="4" w:space="0" w:color="auto"/>
              <w:bottom w:val="single" w:sz="4" w:space="0" w:color="auto"/>
              <w:right w:val="single" w:sz="4" w:space="0" w:color="auto"/>
            </w:tcBorders>
          </w:tcPr>
          <w:p w14:paraId="2F0DA155" w14:textId="77777777" w:rsidR="00607AFD" w:rsidRPr="00050B14" w:rsidRDefault="00607AFD" w:rsidP="002242B0">
            <w:pPr>
              <w:pStyle w:val="Normalindrykning"/>
              <w:ind w:left="32" w:right="13"/>
              <w:jc w:val="center"/>
              <w:rPr>
                <w:sz w:val="24"/>
                <w:szCs w:val="24"/>
              </w:rPr>
            </w:pPr>
          </w:p>
          <w:p w14:paraId="38F306AE" w14:textId="77777777" w:rsidR="00607AFD" w:rsidRPr="00050B14" w:rsidRDefault="00607AFD" w:rsidP="002242B0">
            <w:pPr>
              <w:pStyle w:val="Normalindrykning"/>
              <w:ind w:left="32" w:right="13"/>
              <w:jc w:val="center"/>
              <w:rPr>
                <w:sz w:val="24"/>
                <w:szCs w:val="24"/>
              </w:rPr>
            </w:pPr>
          </w:p>
          <w:p w14:paraId="5E542204" w14:textId="77777777" w:rsidR="00607AFD" w:rsidRPr="00050B14" w:rsidRDefault="00607AFD" w:rsidP="002242B0">
            <w:pPr>
              <w:pStyle w:val="Normalindrykning"/>
              <w:ind w:left="32" w:right="13"/>
              <w:jc w:val="center"/>
              <w:rPr>
                <w:sz w:val="24"/>
                <w:szCs w:val="24"/>
              </w:rPr>
            </w:pPr>
            <w:r w:rsidRPr="00050B14">
              <w:rPr>
                <w:sz w:val="24"/>
                <w:szCs w:val="24"/>
              </w:rPr>
              <w:t>31 (91 %)</w:t>
            </w:r>
          </w:p>
          <w:p w14:paraId="5CA9E75E" w14:textId="77777777" w:rsidR="00607AFD" w:rsidRPr="00050B14" w:rsidRDefault="00607AFD" w:rsidP="002242B0">
            <w:pPr>
              <w:pStyle w:val="Normalindrykning"/>
              <w:ind w:left="32" w:right="13"/>
              <w:jc w:val="center"/>
              <w:rPr>
                <w:sz w:val="24"/>
                <w:szCs w:val="24"/>
              </w:rPr>
            </w:pPr>
            <w:r w:rsidRPr="00050B14">
              <w:rPr>
                <w:sz w:val="24"/>
                <w:szCs w:val="24"/>
              </w:rPr>
              <w:t>0 %</w:t>
            </w:r>
          </w:p>
          <w:p w14:paraId="7D1DDAE9" w14:textId="77777777" w:rsidR="00607AFD" w:rsidRPr="00050B14" w:rsidRDefault="00607AFD" w:rsidP="002242B0">
            <w:pPr>
              <w:pStyle w:val="Normalindrykning"/>
              <w:ind w:left="32" w:right="13"/>
              <w:jc w:val="center"/>
              <w:rPr>
                <w:sz w:val="24"/>
                <w:szCs w:val="24"/>
              </w:rPr>
            </w:pPr>
            <w:r w:rsidRPr="00050B14">
              <w:rPr>
                <w:sz w:val="24"/>
                <w:szCs w:val="24"/>
              </w:rPr>
              <w:t>3 (9 %)</w:t>
            </w:r>
          </w:p>
        </w:tc>
      </w:tr>
      <w:tr w:rsidR="00607AFD" w:rsidRPr="00050B14" w14:paraId="6A35B35D" w14:textId="77777777" w:rsidTr="00054B17">
        <w:tc>
          <w:tcPr>
            <w:tcW w:w="1538" w:type="pct"/>
            <w:tcBorders>
              <w:top w:val="single" w:sz="4" w:space="0" w:color="auto"/>
              <w:left w:val="single" w:sz="4" w:space="0" w:color="auto"/>
              <w:bottom w:val="single" w:sz="4" w:space="0" w:color="auto"/>
              <w:right w:val="single" w:sz="4" w:space="0" w:color="auto"/>
            </w:tcBorders>
            <w:hideMark/>
          </w:tcPr>
          <w:p w14:paraId="026EDCB5" w14:textId="77777777" w:rsidR="00607AFD" w:rsidRPr="00050B14" w:rsidRDefault="00607AFD" w:rsidP="002242B0">
            <w:pPr>
              <w:pStyle w:val="Normalindrykning"/>
              <w:ind w:left="32"/>
              <w:jc w:val="center"/>
              <w:rPr>
                <w:sz w:val="24"/>
                <w:szCs w:val="24"/>
                <w:lang w:val="nn-NO"/>
              </w:rPr>
            </w:pPr>
            <w:r w:rsidRPr="00050B14">
              <w:rPr>
                <w:sz w:val="24"/>
                <w:szCs w:val="24"/>
                <w:lang w:val="nn-NO"/>
              </w:rPr>
              <w:t>RT-PCR for PML/ RAR</w:t>
            </w:r>
            <w:r w:rsidRPr="00050B14">
              <w:rPr>
                <w:sz w:val="24"/>
                <w:szCs w:val="24"/>
              </w:rPr>
              <w:t>α</w:t>
            </w:r>
          </w:p>
          <w:p w14:paraId="7215BA48" w14:textId="77777777" w:rsidR="00607AFD" w:rsidRPr="00050B14" w:rsidRDefault="00607AFD" w:rsidP="002242B0">
            <w:pPr>
              <w:pStyle w:val="Normalindrykning"/>
              <w:ind w:left="32"/>
              <w:jc w:val="center"/>
              <w:rPr>
                <w:b/>
                <w:sz w:val="24"/>
                <w:szCs w:val="24"/>
                <w:lang w:val="nn-NO"/>
              </w:rPr>
            </w:pPr>
            <w:r w:rsidRPr="00050B14">
              <w:rPr>
                <w:b/>
                <w:sz w:val="24"/>
                <w:szCs w:val="24"/>
                <w:lang w:val="nn-NO"/>
              </w:rPr>
              <w:t xml:space="preserve">Negativ </w:t>
            </w:r>
          </w:p>
          <w:p w14:paraId="469854A5" w14:textId="77777777" w:rsidR="00607AFD" w:rsidRPr="00050B14" w:rsidRDefault="00607AFD" w:rsidP="002242B0">
            <w:pPr>
              <w:pStyle w:val="Normalindrykning"/>
              <w:ind w:left="32"/>
              <w:jc w:val="center"/>
              <w:rPr>
                <w:b/>
                <w:sz w:val="24"/>
                <w:szCs w:val="24"/>
                <w:lang w:val="nn-NO"/>
              </w:rPr>
            </w:pPr>
            <w:r w:rsidRPr="00050B14">
              <w:rPr>
                <w:b/>
                <w:sz w:val="24"/>
                <w:szCs w:val="24"/>
                <w:lang w:val="nn-NO"/>
              </w:rPr>
              <w:t xml:space="preserve">Positiv </w:t>
            </w:r>
          </w:p>
          <w:p w14:paraId="5CF40B7E" w14:textId="77777777" w:rsidR="00607AFD" w:rsidRPr="00050B14" w:rsidRDefault="00607AFD" w:rsidP="002242B0">
            <w:pPr>
              <w:pStyle w:val="Normalindrykning"/>
              <w:ind w:left="32"/>
              <w:jc w:val="center"/>
              <w:rPr>
                <w:b/>
                <w:sz w:val="24"/>
                <w:szCs w:val="24"/>
                <w:lang w:val="nn-NO"/>
              </w:rPr>
            </w:pPr>
            <w:r w:rsidRPr="00050B14">
              <w:rPr>
                <w:b/>
                <w:sz w:val="24"/>
                <w:szCs w:val="24"/>
                <w:lang w:val="nn-NO"/>
              </w:rPr>
              <w:t>Kan ikke evalueres</w:t>
            </w:r>
          </w:p>
        </w:tc>
        <w:tc>
          <w:tcPr>
            <w:tcW w:w="1761" w:type="pct"/>
            <w:tcBorders>
              <w:top w:val="single" w:sz="4" w:space="0" w:color="auto"/>
              <w:left w:val="single" w:sz="4" w:space="0" w:color="auto"/>
              <w:bottom w:val="single" w:sz="4" w:space="0" w:color="auto"/>
              <w:right w:val="single" w:sz="4" w:space="0" w:color="auto"/>
            </w:tcBorders>
          </w:tcPr>
          <w:p w14:paraId="1969BA8A" w14:textId="77777777" w:rsidR="00607AFD" w:rsidRPr="00050B14" w:rsidRDefault="00607AFD" w:rsidP="002242B0">
            <w:pPr>
              <w:pStyle w:val="Normalindrykning"/>
              <w:ind w:left="32" w:right="13"/>
              <w:jc w:val="center"/>
              <w:rPr>
                <w:sz w:val="24"/>
                <w:szCs w:val="24"/>
                <w:lang w:val="nn-NO"/>
              </w:rPr>
            </w:pPr>
          </w:p>
          <w:p w14:paraId="08260AD7" w14:textId="77777777" w:rsidR="00607AFD" w:rsidRPr="00050B14" w:rsidRDefault="00607AFD" w:rsidP="002242B0">
            <w:pPr>
              <w:pStyle w:val="Normalindrykning"/>
              <w:ind w:left="32" w:right="13"/>
              <w:jc w:val="center"/>
              <w:rPr>
                <w:sz w:val="24"/>
                <w:szCs w:val="24"/>
              </w:rPr>
            </w:pPr>
            <w:r w:rsidRPr="00050B14">
              <w:rPr>
                <w:sz w:val="24"/>
                <w:szCs w:val="24"/>
              </w:rPr>
              <w:t>8 (73 %)</w:t>
            </w:r>
          </w:p>
          <w:p w14:paraId="367A9141" w14:textId="77777777" w:rsidR="00607AFD" w:rsidRPr="00050B14" w:rsidRDefault="00607AFD" w:rsidP="002242B0">
            <w:pPr>
              <w:pStyle w:val="Normalindrykning"/>
              <w:ind w:left="32" w:right="13"/>
              <w:jc w:val="center"/>
              <w:rPr>
                <w:sz w:val="24"/>
                <w:szCs w:val="24"/>
              </w:rPr>
            </w:pPr>
            <w:r w:rsidRPr="00050B14">
              <w:rPr>
                <w:sz w:val="24"/>
                <w:szCs w:val="24"/>
              </w:rPr>
              <w:t>3 (27 %)</w:t>
            </w:r>
          </w:p>
          <w:p w14:paraId="17233877" w14:textId="50C85FB3" w:rsidR="00607AFD" w:rsidRPr="00050B14" w:rsidRDefault="00607AFD" w:rsidP="002242B0">
            <w:pPr>
              <w:pStyle w:val="Normalindrykning"/>
              <w:ind w:left="32" w:right="13"/>
              <w:jc w:val="center"/>
              <w:rPr>
                <w:sz w:val="24"/>
                <w:szCs w:val="24"/>
              </w:rPr>
            </w:pPr>
            <w:r w:rsidRPr="00050B14">
              <w:rPr>
                <w:sz w:val="24"/>
                <w:szCs w:val="24"/>
              </w:rPr>
              <w:t>0</w:t>
            </w:r>
          </w:p>
        </w:tc>
        <w:tc>
          <w:tcPr>
            <w:tcW w:w="1701" w:type="pct"/>
            <w:tcBorders>
              <w:top w:val="single" w:sz="4" w:space="0" w:color="auto"/>
              <w:left w:val="single" w:sz="4" w:space="0" w:color="auto"/>
              <w:bottom w:val="single" w:sz="4" w:space="0" w:color="auto"/>
              <w:right w:val="single" w:sz="4" w:space="0" w:color="auto"/>
            </w:tcBorders>
          </w:tcPr>
          <w:p w14:paraId="3D39FC81" w14:textId="77777777" w:rsidR="00607AFD" w:rsidRPr="00050B14" w:rsidRDefault="00607AFD" w:rsidP="002242B0">
            <w:pPr>
              <w:pStyle w:val="Normalindrykning"/>
              <w:ind w:left="32" w:right="13"/>
              <w:jc w:val="center"/>
              <w:rPr>
                <w:sz w:val="24"/>
                <w:szCs w:val="24"/>
              </w:rPr>
            </w:pPr>
          </w:p>
          <w:p w14:paraId="7498C171" w14:textId="77777777" w:rsidR="00607AFD" w:rsidRPr="00050B14" w:rsidRDefault="00607AFD" w:rsidP="002242B0">
            <w:pPr>
              <w:pStyle w:val="Normalindrykning"/>
              <w:ind w:left="32" w:right="13"/>
              <w:jc w:val="center"/>
              <w:rPr>
                <w:sz w:val="24"/>
                <w:szCs w:val="24"/>
              </w:rPr>
            </w:pPr>
            <w:r w:rsidRPr="00050B14">
              <w:rPr>
                <w:sz w:val="24"/>
                <w:szCs w:val="24"/>
              </w:rPr>
              <w:t>27 (79 %)</w:t>
            </w:r>
          </w:p>
          <w:p w14:paraId="2342116D" w14:textId="77777777" w:rsidR="00607AFD" w:rsidRPr="00050B14" w:rsidRDefault="00607AFD" w:rsidP="002242B0">
            <w:pPr>
              <w:pStyle w:val="Normalindrykning"/>
              <w:ind w:left="32" w:right="13"/>
              <w:jc w:val="center"/>
              <w:rPr>
                <w:sz w:val="24"/>
                <w:szCs w:val="24"/>
              </w:rPr>
            </w:pPr>
            <w:r w:rsidRPr="00050B14">
              <w:rPr>
                <w:sz w:val="24"/>
                <w:szCs w:val="24"/>
              </w:rPr>
              <w:t>4 (12 %)</w:t>
            </w:r>
          </w:p>
          <w:p w14:paraId="38A3425D" w14:textId="4ABDD620" w:rsidR="00607AFD" w:rsidRPr="00050B14" w:rsidRDefault="00607AFD" w:rsidP="002242B0">
            <w:pPr>
              <w:pStyle w:val="Normalindrykning"/>
              <w:ind w:left="32" w:right="13"/>
              <w:jc w:val="center"/>
              <w:rPr>
                <w:sz w:val="24"/>
                <w:szCs w:val="24"/>
              </w:rPr>
            </w:pPr>
            <w:r w:rsidRPr="00050B14">
              <w:rPr>
                <w:sz w:val="24"/>
                <w:szCs w:val="24"/>
              </w:rPr>
              <w:t>3 (9 %)</w:t>
            </w:r>
          </w:p>
        </w:tc>
      </w:tr>
    </w:tbl>
    <w:p w14:paraId="292EDEDD" w14:textId="77777777" w:rsidR="00607AFD" w:rsidRPr="00050B14" w:rsidRDefault="00607AFD" w:rsidP="00054B17">
      <w:pPr>
        <w:ind w:left="851"/>
        <w:rPr>
          <w:sz w:val="24"/>
          <w:szCs w:val="24"/>
          <w:highlight w:val="green"/>
        </w:rPr>
      </w:pPr>
    </w:p>
    <w:p w14:paraId="0628833B" w14:textId="77777777" w:rsidR="00607AFD" w:rsidRPr="00050B14" w:rsidRDefault="00607AFD" w:rsidP="00054B17">
      <w:pPr>
        <w:ind w:left="851"/>
        <w:rPr>
          <w:sz w:val="24"/>
          <w:szCs w:val="24"/>
        </w:rPr>
      </w:pPr>
      <w:r w:rsidRPr="00050B14">
        <w:rPr>
          <w:sz w:val="24"/>
          <w:szCs w:val="24"/>
        </w:rPr>
        <w:t xml:space="preserve">Der sås respons hen over alle testede aldersgrupper, varierende fra 6 til 75 år. Responshyppigheden var ens for de to køn. Der er ingen erfaring med effekten af </w:t>
      </w:r>
      <w:proofErr w:type="spellStart"/>
      <w:r w:rsidRPr="00050B14">
        <w:rPr>
          <w:sz w:val="24"/>
          <w:szCs w:val="24"/>
        </w:rPr>
        <w:t>arsentrioxid</w:t>
      </w:r>
      <w:proofErr w:type="spellEnd"/>
      <w:r w:rsidRPr="00050B14">
        <w:rPr>
          <w:sz w:val="24"/>
          <w:szCs w:val="24"/>
        </w:rPr>
        <w:t xml:space="preserve"> på varianten APL indeholdende </w:t>
      </w:r>
      <w:proofErr w:type="gramStart"/>
      <w:r w:rsidRPr="00050B14">
        <w:rPr>
          <w:sz w:val="24"/>
          <w:szCs w:val="24"/>
        </w:rPr>
        <w:t>t(</w:t>
      </w:r>
      <w:proofErr w:type="gramEnd"/>
      <w:r w:rsidRPr="00050B14">
        <w:rPr>
          <w:sz w:val="24"/>
          <w:szCs w:val="24"/>
        </w:rPr>
        <w:t>11;17) og t(5;17) kromosomtranslokationer.</w:t>
      </w:r>
    </w:p>
    <w:p w14:paraId="5B3F11B9" w14:textId="77777777" w:rsidR="00607AFD" w:rsidRPr="00050B14" w:rsidRDefault="00607AFD" w:rsidP="00054B17">
      <w:pPr>
        <w:ind w:left="851"/>
        <w:rPr>
          <w:sz w:val="24"/>
          <w:szCs w:val="24"/>
        </w:rPr>
      </w:pPr>
    </w:p>
    <w:p w14:paraId="1D97D541" w14:textId="77777777" w:rsidR="00607AFD" w:rsidRPr="00050B14" w:rsidRDefault="00607AFD" w:rsidP="00054B17">
      <w:pPr>
        <w:ind w:left="851"/>
        <w:rPr>
          <w:sz w:val="24"/>
          <w:szCs w:val="24"/>
          <w:u w:val="single"/>
        </w:rPr>
      </w:pPr>
      <w:r w:rsidRPr="00050B14">
        <w:rPr>
          <w:sz w:val="24"/>
          <w:szCs w:val="24"/>
          <w:u w:val="single"/>
        </w:rPr>
        <w:t>Pædiatrisk population</w:t>
      </w:r>
    </w:p>
    <w:p w14:paraId="64DCD96E" w14:textId="77777777" w:rsidR="00607AFD" w:rsidRPr="00050B14" w:rsidRDefault="00607AFD" w:rsidP="00054B17">
      <w:pPr>
        <w:ind w:left="851"/>
        <w:rPr>
          <w:sz w:val="24"/>
          <w:szCs w:val="24"/>
        </w:rPr>
      </w:pPr>
      <w:r w:rsidRPr="00050B14">
        <w:rPr>
          <w:sz w:val="24"/>
          <w:szCs w:val="24"/>
        </w:rPr>
        <w:t xml:space="preserve">Der er begrænset erfaring hos børn. 5 ud af 7 patienter under 18 år (i alderen 5 til 16 år) behandlet med </w:t>
      </w:r>
      <w:proofErr w:type="spellStart"/>
      <w:r w:rsidRPr="00050B14">
        <w:rPr>
          <w:sz w:val="24"/>
          <w:szCs w:val="24"/>
        </w:rPr>
        <w:t>arsentrioxid</w:t>
      </w:r>
      <w:proofErr w:type="spellEnd"/>
      <w:r w:rsidRPr="00050B14">
        <w:rPr>
          <w:sz w:val="24"/>
          <w:szCs w:val="24"/>
        </w:rPr>
        <w:t xml:space="preserve"> i den anbefalede dosis på 0,15 mg/kg/dag opnåede komplet respons (se pkt. 4.2).</w:t>
      </w:r>
    </w:p>
    <w:p w14:paraId="344F793C" w14:textId="77777777" w:rsidR="009260DE" w:rsidRPr="00050B14" w:rsidRDefault="009260DE" w:rsidP="009260DE">
      <w:pPr>
        <w:tabs>
          <w:tab w:val="left" w:pos="851"/>
        </w:tabs>
        <w:ind w:left="851"/>
        <w:rPr>
          <w:sz w:val="24"/>
          <w:szCs w:val="24"/>
        </w:rPr>
      </w:pPr>
    </w:p>
    <w:p w14:paraId="67EAC24B" w14:textId="77777777" w:rsidR="009260DE" w:rsidRPr="00050B14" w:rsidRDefault="009260DE" w:rsidP="009260DE">
      <w:pPr>
        <w:tabs>
          <w:tab w:val="left" w:pos="851"/>
        </w:tabs>
        <w:ind w:left="851" w:hanging="851"/>
        <w:rPr>
          <w:b/>
          <w:sz w:val="24"/>
          <w:szCs w:val="24"/>
        </w:rPr>
      </w:pPr>
      <w:r w:rsidRPr="00050B14">
        <w:rPr>
          <w:b/>
          <w:sz w:val="24"/>
          <w:szCs w:val="24"/>
        </w:rPr>
        <w:t>5.2</w:t>
      </w:r>
      <w:r w:rsidRPr="00050B14">
        <w:rPr>
          <w:b/>
          <w:sz w:val="24"/>
          <w:szCs w:val="24"/>
        </w:rPr>
        <w:tab/>
      </w:r>
      <w:proofErr w:type="spellStart"/>
      <w:r w:rsidRPr="00050B14">
        <w:rPr>
          <w:b/>
          <w:sz w:val="24"/>
          <w:szCs w:val="24"/>
        </w:rPr>
        <w:t>Farmakokinetiske</w:t>
      </w:r>
      <w:proofErr w:type="spellEnd"/>
      <w:r w:rsidRPr="00050B14">
        <w:rPr>
          <w:b/>
          <w:sz w:val="24"/>
          <w:szCs w:val="24"/>
        </w:rPr>
        <w:t xml:space="preserve"> egenskaber</w:t>
      </w:r>
    </w:p>
    <w:p w14:paraId="4C949191" w14:textId="77777777" w:rsidR="00607AFD" w:rsidRPr="00050B14" w:rsidRDefault="00607AFD" w:rsidP="00054B17">
      <w:pPr>
        <w:ind w:left="851"/>
        <w:rPr>
          <w:bCs/>
          <w:sz w:val="24"/>
          <w:szCs w:val="24"/>
          <w:u w:val="single"/>
          <w:lang w:eastAsia="en-GB"/>
        </w:rPr>
      </w:pPr>
      <w:r w:rsidRPr="00050B14">
        <w:rPr>
          <w:sz w:val="24"/>
          <w:szCs w:val="24"/>
        </w:rPr>
        <w:t xml:space="preserve">Den uorganiske, frysetørrede form af </w:t>
      </w:r>
      <w:proofErr w:type="spellStart"/>
      <w:r w:rsidRPr="00050B14">
        <w:rPr>
          <w:sz w:val="24"/>
          <w:szCs w:val="24"/>
        </w:rPr>
        <w:t>arsentrioxid</w:t>
      </w:r>
      <w:proofErr w:type="spellEnd"/>
      <w:r w:rsidRPr="00050B14">
        <w:rPr>
          <w:sz w:val="24"/>
          <w:szCs w:val="24"/>
        </w:rPr>
        <w:t xml:space="preserve"> danner efter opløsning straks hydrolyseproduktet </w:t>
      </w:r>
      <w:proofErr w:type="spellStart"/>
      <w:r w:rsidRPr="00050B14">
        <w:rPr>
          <w:sz w:val="24"/>
          <w:szCs w:val="24"/>
        </w:rPr>
        <w:t>arsensyrling</w:t>
      </w:r>
      <w:proofErr w:type="spellEnd"/>
      <w:r w:rsidRPr="00050B14">
        <w:rPr>
          <w:sz w:val="24"/>
          <w:szCs w:val="24"/>
        </w:rPr>
        <w:t xml:space="preserve">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er den farmakologisk aktive form af </w:t>
      </w:r>
      <w:proofErr w:type="spellStart"/>
      <w:r w:rsidRPr="00050B14">
        <w:rPr>
          <w:sz w:val="24"/>
          <w:szCs w:val="24"/>
        </w:rPr>
        <w:t>arsentrioxid</w:t>
      </w:r>
      <w:proofErr w:type="spellEnd"/>
      <w:r w:rsidRPr="00050B14">
        <w:rPr>
          <w:sz w:val="24"/>
          <w:szCs w:val="24"/>
        </w:rPr>
        <w:t>.</w:t>
      </w:r>
    </w:p>
    <w:p w14:paraId="5970C399" w14:textId="77777777" w:rsidR="00CF54F4" w:rsidRDefault="00CF54F4" w:rsidP="00054B17">
      <w:pPr>
        <w:ind w:left="851"/>
        <w:rPr>
          <w:sz w:val="24"/>
          <w:szCs w:val="24"/>
          <w:u w:val="single"/>
        </w:rPr>
      </w:pPr>
    </w:p>
    <w:p w14:paraId="7AA1434F" w14:textId="51021F1F" w:rsidR="00607AFD" w:rsidRPr="00050B14" w:rsidRDefault="00607AFD" w:rsidP="00054B17">
      <w:pPr>
        <w:ind w:left="851"/>
        <w:rPr>
          <w:sz w:val="24"/>
          <w:szCs w:val="24"/>
          <w:highlight w:val="green"/>
        </w:rPr>
      </w:pPr>
      <w:r w:rsidRPr="00050B14">
        <w:rPr>
          <w:sz w:val="24"/>
          <w:szCs w:val="24"/>
          <w:u w:val="single"/>
        </w:rPr>
        <w:t>Fordeling</w:t>
      </w:r>
      <w:r w:rsidRPr="00050B14">
        <w:rPr>
          <w:sz w:val="24"/>
          <w:szCs w:val="24"/>
          <w:highlight w:val="green"/>
          <w:u w:val="single"/>
        </w:rPr>
        <w:t xml:space="preserve"> </w:t>
      </w:r>
    </w:p>
    <w:p w14:paraId="17A03386" w14:textId="6E3432BB" w:rsidR="00607AFD" w:rsidRPr="00050B14" w:rsidRDefault="00607AFD" w:rsidP="00054B17">
      <w:pPr>
        <w:ind w:left="851"/>
        <w:rPr>
          <w:sz w:val="24"/>
          <w:szCs w:val="24"/>
          <w:highlight w:val="green"/>
        </w:rPr>
      </w:pPr>
      <w:r w:rsidRPr="00050B14">
        <w:rPr>
          <w:sz w:val="24"/>
          <w:szCs w:val="24"/>
        </w:rPr>
        <w:t>Fordelingsvolumen (</w:t>
      </w:r>
      <w:proofErr w:type="spellStart"/>
      <w:r w:rsidRPr="00050B14">
        <w:rPr>
          <w:sz w:val="24"/>
          <w:szCs w:val="24"/>
        </w:rPr>
        <w:t>V</w:t>
      </w:r>
      <w:r w:rsidRPr="00050B14">
        <w:rPr>
          <w:sz w:val="24"/>
          <w:szCs w:val="24"/>
          <w:vertAlign w:val="subscript"/>
        </w:rPr>
        <w:t>d</w:t>
      </w:r>
      <w:proofErr w:type="spellEnd"/>
      <w:r w:rsidRPr="00050B14">
        <w:rPr>
          <w:sz w:val="24"/>
          <w:szCs w:val="24"/>
        </w:rPr>
        <w:t xml:space="preserve">) for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er stort (&gt; 400 l), hvilket tyder på en betydelig fordeling ind i vævene med en ubetydelig proteinbinding. </w:t>
      </w:r>
      <w:proofErr w:type="spellStart"/>
      <w:r w:rsidRPr="00050B14">
        <w:rPr>
          <w:sz w:val="24"/>
          <w:szCs w:val="24"/>
        </w:rPr>
        <w:t>V</w:t>
      </w:r>
      <w:r w:rsidRPr="00050B14">
        <w:rPr>
          <w:sz w:val="24"/>
          <w:szCs w:val="24"/>
          <w:vertAlign w:val="subscript"/>
        </w:rPr>
        <w:t>d</w:t>
      </w:r>
      <w:proofErr w:type="spellEnd"/>
      <w:r w:rsidRPr="00050B14">
        <w:rPr>
          <w:sz w:val="24"/>
          <w:szCs w:val="24"/>
        </w:rPr>
        <w:t xml:space="preserve"> er også vægtafhængig og stiger med stigende kropsvægt. Totalt arsen akkumuleres hovedsag</w:t>
      </w:r>
      <w:r w:rsidR="00FB3351">
        <w:rPr>
          <w:sz w:val="24"/>
          <w:szCs w:val="24"/>
        </w:rPr>
        <w:t>e</w:t>
      </w:r>
      <w:r w:rsidRPr="00050B14">
        <w:rPr>
          <w:sz w:val="24"/>
          <w:szCs w:val="24"/>
        </w:rPr>
        <w:t>ligt i lever, nyre og hjerte og i mindre grad i lunge, hår og negle.</w:t>
      </w:r>
    </w:p>
    <w:p w14:paraId="77E55F0A" w14:textId="77777777" w:rsidR="00607AFD" w:rsidRPr="00050B14" w:rsidRDefault="00607AFD" w:rsidP="00054B17">
      <w:pPr>
        <w:ind w:left="851"/>
        <w:rPr>
          <w:sz w:val="24"/>
          <w:szCs w:val="24"/>
          <w:highlight w:val="green"/>
        </w:rPr>
      </w:pPr>
    </w:p>
    <w:p w14:paraId="357BE7C9" w14:textId="77777777" w:rsidR="00607AFD" w:rsidRPr="00050B14" w:rsidRDefault="00607AFD" w:rsidP="00054B17">
      <w:pPr>
        <w:ind w:left="851"/>
        <w:rPr>
          <w:sz w:val="24"/>
          <w:szCs w:val="24"/>
          <w:highlight w:val="green"/>
        </w:rPr>
      </w:pPr>
      <w:r w:rsidRPr="00050B14">
        <w:rPr>
          <w:sz w:val="24"/>
          <w:szCs w:val="24"/>
          <w:u w:val="single"/>
        </w:rPr>
        <w:t>Biotransformation</w:t>
      </w:r>
      <w:r w:rsidRPr="00050B14">
        <w:rPr>
          <w:sz w:val="24"/>
          <w:szCs w:val="24"/>
          <w:highlight w:val="green"/>
        </w:rPr>
        <w:t xml:space="preserve"> </w:t>
      </w:r>
    </w:p>
    <w:p w14:paraId="6D77EC40" w14:textId="77777777" w:rsidR="00607AFD" w:rsidRPr="00050B14" w:rsidRDefault="00607AFD" w:rsidP="00054B17">
      <w:pPr>
        <w:ind w:left="851"/>
        <w:rPr>
          <w:sz w:val="24"/>
          <w:szCs w:val="24"/>
        </w:rPr>
      </w:pPr>
      <w:proofErr w:type="spellStart"/>
      <w:r w:rsidRPr="00050B14">
        <w:rPr>
          <w:sz w:val="24"/>
          <w:szCs w:val="24"/>
        </w:rPr>
        <w:t>Metaboliseringen</w:t>
      </w:r>
      <w:proofErr w:type="spellEnd"/>
      <w:r w:rsidRPr="00050B14">
        <w:rPr>
          <w:sz w:val="24"/>
          <w:szCs w:val="24"/>
        </w:rPr>
        <w:t xml:space="preserve"> af </w:t>
      </w:r>
      <w:proofErr w:type="spellStart"/>
      <w:r w:rsidRPr="00050B14">
        <w:rPr>
          <w:sz w:val="24"/>
          <w:szCs w:val="24"/>
        </w:rPr>
        <w:t>arsentrioxid</w:t>
      </w:r>
      <w:proofErr w:type="spellEnd"/>
      <w:r w:rsidRPr="00050B14">
        <w:rPr>
          <w:sz w:val="24"/>
          <w:szCs w:val="24"/>
        </w:rPr>
        <w:t xml:space="preserve"> omfatter oxidering af </w:t>
      </w:r>
      <w:proofErr w:type="spellStart"/>
      <w:r w:rsidRPr="00050B14">
        <w:rPr>
          <w:sz w:val="24"/>
          <w:szCs w:val="24"/>
        </w:rPr>
        <w:t>arsensyrling</w:t>
      </w:r>
      <w:proofErr w:type="spellEnd"/>
      <w:r w:rsidRPr="00050B14">
        <w:rPr>
          <w:sz w:val="24"/>
          <w:szCs w:val="24"/>
        </w:rPr>
        <w:t xml:space="preserve">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den aktive form af </w:t>
      </w:r>
      <w:proofErr w:type="spellStart"/>
      <w:r w:rsidRPr="00050B14">
        <w:rPr>
          <w:sz w:val="24"/>
          <w:szCs w:val="24"/>
        </w:rPr>
        <w:t>arsentrioxid</w:t>
      </w:r>
      <w:proofErr w:type="spellEnd"/>
      <w:r w:rsidRPr="00050B14">
        <w:rPr>
          <w:sz w:val="24"/>
          <w:szCs w:val="24"/>
        </w:rPr>
        <w:t xml:space="preserve">, til </w:t>
      </w:r>
      <w:proofErr w:type="spellStart"/>
      <w:r w:rsidRPr="00050B14">
        <w:rPr>
          <w:sz w:val="24"/>
          <w:szCs w:val="24"/>
        </w:rPr>
        <w:t>arsensyre</w:t>
      </w:r>
      <w:proofErr w:type="spellEnd"/>
      <w:r w:rsidRPr="00050B14">
        <w:rPr>
          <w:sz w:val="24"/>
          <w:szCs w:val="24"/>
        </w:rPr>
        <w:t xml:space="preserve"> (</w:t>
      </w:r>
      <w:proofErr w:type="spellStart"/>
      <w:r w:rsidRPr="00050B14">
        <w:rPr>
          <w:sz w:val="24"/>
          <w:szCs w:val="24"/>
        </w:rPr>
        <w:t>As</w:t>
      </w:r>
      <w:r w:rsidRPr="00050B14">
        <w:rPr>
          <w:sz w:val="24"/>
          <w:szCs w:val="24"/>
          <w:vertAlign w:val="superscript"/>
        </w:rPr>
        <w:t>V</w:t>
      </w:r>
      <w:proofErr w:type="spellEnd"/>
      <w:r w:rsidRPr="00050B14">
        <w:rPr>
          <w:sz w:val="24"/>
          <w:szCs w:val="24"/>
        </w:rPr>
        <w:t xml:space="preserve">), såvel som </w:t>
      </w:r>
      <w:proofErr w:type="spellStart"/>
      <w:r w:rsidRPr="00050B14">
        <w:rPr>
          <w:sz w:val="24"/>
          <w:szCs w:val="24"/>
        </w:rPr>
        <w:t>oxidativ</w:t>
      </w:r>
      <w:proofErr w:type="spellEnd"/>
      <w:r w:rsidRPr="00050B14">
        <w:rPr>
          <w:sz w:val="24"/>
          <w:szCs w:val="24"/>
        </w:rPr>
        <w:t xml:space="preserve"> </w:t>
      </w:r>
      <w:proofErr w:type="spellStart"/>
      <w:r w:rsidRPr="00050B14">
        <w:rPr>
          <w:sz w:val="24"/>
          <w:szCs w:val="24"/>
        </w:rPr>
        <w:t>metylering</w:t>
      </w:r>
      <w:proofErr w:type="spellEnd"/>
      <w:r w:rsidRPr="00050B14">
        <w:rPr>
          <w:sz w:val="24"/>
          <w:szCs w:val="24"/>
        </w:rPr>
        <w:t xml:space="preserve"> til </w:t>
      </w:r>
      <w:proofErr w:type="spellStart"/>
      <w:r w:rsidRPr="00050B14">
        <w:rPr>
          <w:sz w:val="24"/>
          <w:szCs w:val="24"/>
        </w:rPr>
        <w:t>monometylarsonsyre</w:t>
      </w:r>
      <w:proofErr w:type="spellEnd"/>
      <w:r w:rsidRPr="00050B14">
        <w:rPr>
          <w:sz w:val="24"/>
          <w:szCs w:val="24"/>
        </w:rPr>
        <w:t xml:space="preserve"> (MMA</w:t>
      </w:r>
      <w:r w:rsidRPr="00050B14">
        <w:rPr>
          <w:sz w:val="24"/>
          <w:szCs w:val="24"/>
          <w:vertAlign w:val="superscript"/>
        </w:rPr>
        <w:t>V</w:t>
      </w:r>
      <w:r w:rsidRPr="00050B14">
        <w:rPr>
          <w:sz w:val="24"/>
          <w:szCs w:val="24"/>
        </w:rPr>
        <w:t xml:space="preserve">) og </w:t>
      </w:r>
      <w:proofErr w:type="spellStart"/>
      <w:r w:rsidRPr="00050B14">
        <w:rPr>
          <w:sz w:val="24"/>
          <w:szCs w:val="24"/>
        </w:rPr>
        <w:t>dimetylarsinsyre</w:t>
      </w:r>
      <w:proofErr w:type="spellEnd"/>
      <w:r w:rsidRPr="00050B14">
        <w:rPr>
          <w:sz w:val="24"/>
          <w:szCs w:val="24"/>
        </w:rPr>
        <w:t xml:space="preserve"> (DMA</w:t>
      </w:r>
      <w:r w:rsidRPr="00050B14">
        <w:rPr>
          <w:sz w:val="24"/>
          <w:szCs w:val="24"/>
          <w:vertAlign w:val="superscript"/>
        </w:rPr>
        <w:t>V</w:t>
      </w:r>
      <w:r w:rsidRPr="00050B14">
        <w:rPr>
          <w:sz w:val="24"/>
          <w:szCs w:val="24"/>
        </w:rPr>
        <w:t xml:space="preserve">) via metyltransferaser, primært i leveren. De </w:t>
      </w:r>
      <w:proofErr w:type="spellStart"/>
      <w:r w:rsidRPr="00050B14">
        <w:rPr>
          <w:sz w:val="24"/>
          <w:szCs w:val="24"/>
        </w:rPr>
        <w:t>pentavalente</w:t>
      </w:r>
      <w:proofErr w:type="spellEnd"/>
      <w:r w:rsidRPr="00050B14">
        <w:rPr>
          <w:sz w:val="24"/>
          <w:szCs w:val="24"/>
        </w:rPr>
        <w:t xml:space="preserve"> metabolitter, MMA</w:t>
      </w:r>
      <w:r w:rsidRPr="00050B14">
        <w:rPr>
          <w:sz w:val="24"/>
          <w:szCs w:val="24"/>
          <w:vertAlign w:val="superscript"/>
        </w:rPr>
        <w:t>V</w:t>
      </w:r>
      <w:r w:rsidRPr="00050B14">
        <w:rPr>
          <w:sz w:val="24"/>
          <w:szCs w:val="24"/>
        </w:rPr>
        <w:t xml:space="preserve"> og DMA</w:t>
      </w:r>
      <w:r w:rsidRPr="00050B14">
        <w:rPr>
          <w:sz w:val="24"/>
          <w:szCs w:val="24"/>
          <w:vertAlign w:val="superscript"/>
        </w:rPr>
        <w:t>V</w:t>
      </w:r>
      <w:r w:rsidRPr="00050B14">
        <w:rPr>
          <w:sz w:val="24"/>
          <w:szCs w:val="24"/>
        </w:rPr>
        <w:t xml:space="preserve"> optræder langsomt i plasma (cirka 10-24 timer efter første administration af </w:t>
      </w:r>
      <w:proofErr w:type="spellStart"/>
      <w:r w:rsidRPr="00050B14">
        <w:rPr>
          <w:sz w:val="24"/>
          <w:szCs w:val="24"/>
        </w:rPr>
        <w:t>arsentrioxid</w:t>
      </w:r>
      <w:proofErr w:type="spellEnd"/>
      <w:r w:rsidRPr="00050B14">
        <w:rPr>
          <w:sz w:val="24"/>
          <w:szCs w:val="24"/>
        </w:rPr>
        <w:t xml:space="preserve">), men på grund af deres længere halveringstid, akkumuleres de mere ved gentagen dosering end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Akkumuleringsgraden af disse metabolitter afhænger af doseringsregimet. Omtrentlig akkumulering var fra 1,4 til 8-dobbelt ved gentagen administration sammenlignet med enkeltdosis. </w:t>
      </w:r>
      <w:proofErr w:type="spellStart"/>
      <w:r w:rsidRPr="00050B14">
        <w:rPr>
          <w:sz w:val="24"/>
          <w:szCs w:val="24"/>
        </w:rPr>
        <w:t>As</w:t>
      </w:r>
      <w:r w:rsidRPr="00050B14">
        <w:rPr>
          <w:sz w:val="24"/>
          <w:szCs w:val="24"/>
          <w:vertAlign w:val="superscript"/>
        </w:rPr>
        <w:t>V</w:t>
      </w:r>
      <w:proofErr w:type="spellEnd"/>
      <w:r w:rsidRPr="00050B14">
        <w:rPr>
          <w:sz w:val="24"/>
          <w:szCs w:val="24"/>
        </w:rPr>
        <w:t xml:space="preserve"> findes kun i relativt lave koncentrationer i plasma.</w:t>
      </w:r>
    </w:p>
    <w:p w14:paraId="2CAF321C" w14:textId="77777777" w:rsidR="00607AFD" w:rsidRPr="00050B14" w:rsidRDefault="00607AFD" w:rsidP="00054B17">
      <w:pPr>
        <w:ind w:left="851"/>
        <w:rPr>
          <w:sz w:val="24"/>
          <w:szCs w:val="24"/>
        </w:rPr>
      </w:pPr>
    </w:p>
    <w:p w14:paraId="58223483" w14:textId="77777777" w:rsidR="00607AFD" w:rsidRPr="00050B14" w:rsidRDefault="00607AFD" w:rsidP="00054B17">
      <w:pPr>
        <w:ind w:left="851"/>
        <w:rPr>
          <w:sz w:val="24"/>
          <w:szCs w:val="24"/>
        </w:rPr>
      </w:pPr>
      <w:r w:rsidRPr="00050B14">
        <w:rPr>
          <w:i/>
          <w:sz w:val="24"/>
          <w:szCs w:val="24"/>
        </w:rPr>
        <w:t xml:space="preserve">In </w:t>
      </w:r>
      <w:proofErr w:type="spellStart"/>
      <w:r w:rsidRPr="00050B14">
        <w:rPr>
          <w:i/>
          <w:sz w:val="24"/>
          <w:szCs w:val="24"/>
        </w:rPr>
        <w:t>vitro</w:t>
      </w:r>
      <w:proofErr w:type="spellEnd"/>
      <w:r w:rsidRPr="00050B14">
        <w:rPr>
          <w:i/>
          <w:sz w:val="24"/>
          <w:szCs w:val="24"/>
        </w:rPr>
        <w:t xml:space="preserve"> </w:t>
      </w:r>
      <w:r w:rsidRPr="00050B14">
        <w:rPr>
          <w:iCs/>
          <w:sz w:val="24"/>
          <w:szCs w:val="24"/>
        </w:rPr>
        <w:t xml:space="preserve">enzymatiske forsøg med humane </w:t>
      </w:r>
      <w:proofErr w:type="spellStart"/>
      <w:r w:rsidRPr="00050B14">
        <w:rPr>
          <w:iCs/>
          <w:sz w:val="24"/>
          <w:szCs w:val="24"/>
        </w:rPr>
        <w:t>levermikrosomer</w:t>
      </w:r>
      <w:proofErr w:type="spellEnd"/>
      <w:r w:rsidRPr="00050B14">
        <w:rPr>
          <w:iCs/>
          <w:sz w:val="24"/>
          <w:szCs w:val="24"/>
        </w:rPr>
        <w:t xml:space="preserve"> viste, at </w:t>
      </w:r>
      <w:proofErr w:type="spellStart"/>
      <w:r w:rsidRPr="00050B14">
        <w:rPr>
          <w:iCs/>
          <w:sz w:val="24"/>
          <w:szCs w:val="24"/>
        </w:rPr>
        <w:t>arsentrioxid</w:t>
      </w:r>
      <w:proofErr w:type="spellEnd"/>
      <w:r w:rsidRPr="00050B14">
        <w:rPr>
          <w:iCs/>
          <w:sz w:val="24"/>
          <w:szCs w:val="24"/>
        </w:rPr>
        <w:t xml:space="preserve"> ikke har nogen hæmmende virkning på substrater for de centrale </w:t>
      </w:r>
      <w:proofErr w:type="spellStart"/>
      <w:r w:rsidRPr="00050B14">
        <w:rPr>
          <w:iCs/>
          <w:sz w:val="24"/>
          <w:szCs w:val="24"/>
        </w:rPr>
        <w:t>cytochrom</w:t>
      </w:r>
      <w:proofErr w:type="spellEnd"/>
      <w:r w:rsidRPr="00050B14">
        <w:rPr>
          <w:iCs/>
          <w:sz w:val="24"/>
          <w:szCs w:val="24"/>
        </w:rPr>
        <w:t xml:space="preserve"> P450-enzymer såsom 1A2, 2A6, 2B6, 2C8, 2C9, 2C19, 2D6, 2E1, 3A4/5, 4A9/11. Stoffer, der er substrater for disse CYP-enzymer, forventes ikke at interagere med </w:t>
      </w:r>
      <w:proofErr w:type="spellStart"/>
      <w:r w:rsidRPr="00050B14">
        <w:rPr>
          <w:iCs/>
          <w:sz w:val="24"/>
          <w:szCs w:val="24"/>
        </w:rPr>
        <w:t>arsentrioxid</w:t>
      </w:r>
      <w:proofErr w:type="spellEnd"/>
      <w:r w:rsidRPr="00050B14">
        <w:rPr>
          <w:sz w:val="24"/>
          <w:szCs w:val="24"/>
        </w:rPr>
        <w:t>.</w:t>
      </w:r>
    </w:p>
    <w:p w14:paraId="33456559" w14:textId="77777777" w:rsidR="00607AFD" w:rsidRPr="00050B14" w:rsidRDefault="00607AFD" w:rsidP="00054B17">
      <w:pPr>
        <w:ind w:left="851"/>
        <w:rPr>
          <w:sz w:val="24"/>
          <w:szCs w:val="24"/>
          <w:highlight w:val="green"/>
        </w:rPr>
      </w:pPr>
    </w:p>
    <w:p w14:paraId="084DE66B" w14:textId="77777777" w:rsidR="00607AFD" w:rsidRPr="00050B14" w:rsidRDefault="00607AFD" w:rsidP="00054B17">
      <w:pPr>
        <w:ind w:left="851"/>
        <w:rPr>
          <w:sz w:val="24"/>
          <w:szCs w:val="24"/>
          <w:highlight w:val="green"/>
        </w:rPr>
      </w:pPr>
      <w:r w:rsidRPr="00050B14">
        <w:rPr>
          <w:sz w:val="24"/>
          <w:szCs w:val="24"/>
          <w:u w:val="single"/>
        </w:rPr>
        <w:t>Elimination</w:t>
      </w:r>
    </w:p>
    <w:p w14:paraId="2F8D5D9B" w14:textId="77777777" w:rsidR="00607AFD" w:rsidRPr="00050B14" w:rsidRDefault="00607AFD" w:rsidP="00054B17">
      <w:pPr>
        <w:ind w:left="851"/>
        <w:rPr>
          <w:sz w:val="24"/>
          <w:szCs w:val="24"/>
          <w:highlight w:val="green"/>
        </w:rPr>
      </w:pPr>
      <w:r w:rsidRPr="00050B14">
        <w:rPr>
          <w:sz w:val="24"/>
          <w:szCs w:val="24"/>
        </w:rPr>
        <w:t xml:space="preserve">Cirka 15 % af den indgivne </w:t>
      </w:r>
      <w:proofErr w:type="spellStart"/>
      <w:r w:rsidRPr="00050B14">
        <w:rPr>
          <w:sz w:val="24"/>
          <w:szCs w:val="24"/>
        </w:rPr>
        <w:t>arsentrioxid</w:t>
      </w:r>
      <w:proofErr w:type="spellEnd"/>
      <w:r w:rsidRPr="00050B14">
        <w:rPr>
          <w:sz w:val="24"/>
          <w:szCs w:val="24"/>
        </w:rPr>
        <w:t xml:space="preserve">-dosis udskilles i urinen som uændret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De </w:t>
      </w:r>
      <w:proofErr w:type="spellStart"/>
      <w:r w:rsidRPr="00050B14">
        <w:rPr>
          <w:sz w:val="24"/>
          <w:szCs w:val="24"/>
        </w:rPr>
        <w:t>metylerede</w:t>
      </w:r>
      <w:proofErr w:type="spellEnd"/>
      <w:r w:rsidRPr="00050B14">
        <w:rPr>
          <w:sz w:val="24"/>
          <w:szCs w:val="24"/>
        </w:rPr>
        <w:t xml:space="preserve"> metabolitter af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(MMA</w:t>
      </w:r>
      <w:r w:rsidRPr="00050B14">
        <w:rPr>
          <w:sz w:val="24"/>
          <w:szCs w:val="24"/>
          <w:vertAlign w:val="superscript"/>
        </w:rPr>
        <w:t>V</w:t>
      </w:r>
      <w:r w:rsidRPr="00050B14">
        <w:rPr>
          <w:sz w:val="24"/>
          <w:szCs w:val="24"/>
        </w:rPr>
        <w:t>, DMA</w:t>
      </w:r>
      <w:r w:rsidRPr="00050B14">
        <w:rPr>
          <w:sz w:val="24"/>
          <w:szCs w:val="24"/>
          <w:vertAlign w:val="superscript"/>
        </w:rPr>
        <w:t>V</w:t>
      </w:r>
      <w:r w:rsidRPr="00050B14">
        <w:rPr>
          <w:sz w:val="24"/>
          <w:szCs w:val="24"/>
        </w:rPr>
        <w:t xml:space="preserve">) bliver primært udskilt i urinen. Plasmakoncentrationen af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falder fra maksimal plasmakoncentration på en </w:t>
      </w:r>
      <w:proofErr w:type="spellStart"/>
      <w:r w:rsidRPr="00050B14">
        <w:rPr>
          <w:sz w:val="24"/>
          <w:szCs w:val="24"/>
        </w:rPr>
        <w:t>bifasisk</w:t>
      </w:r>
      <w:proofErr w:type="spellEnd"/>
      <w:r w:rsidRPr="00050B14">
        <w:rPr>
          <w:sz w:val="24"/>
          <w:szCs w:val="24"/>
        </w:rPr>
        <w:t xml:space="preserve"> måde med en gennemsnitlig terminal eliminationshalveringstid på 10-14 timer. Den totale </w:t>
      </w:r>
      <w:proofErr w:type="spellStart"/>
      <w:r w:rsidRPr="00050B14">
        <w:rPr>
          <w:sz w:val="24"/>
          <w:szCs w:val="24"/>
        </w:rPr>
        <w:t>clearance</w:t>
      </w:r>
      <w:proofErr w:type="spellEnd"/>
      <w:r w:rsidRPr="00050B14">
        <w:rPr>
          <w:sz w:val="24"/>
          <w:szCs w:val="24"/>
        </w:rPr>
        <w:t xml:space="preserve"> for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i enkeltdosisintervallet 7-32 mg (administreret som 0,15 mg/kg) er 49 l/time, og den </w:t>
      </w:r>
      <w:proofErr w:type="spellStart"/>
      <w:r w:rsidRPr="00050B14">
        <w:rPr>
          <w:sz w:val="24"/>
          <w:szCs w:val="24"/>
        </w:rPr>
        <w:t>renale</w:t>
      </w:r>
      <w:proofErr w:type="spellEnd"/>
      <w:r w:rsidRPr="00050B14">
        <w:rPr>
          <w:sz w:val="24"/>
          <w:szCs w:val="24"/>
        </w:rPr>
        <w:t xml:space="preserve"> </w:t>
      </w:r>
      <w:proofErr w:type="spellStart"/>
      <w:r w:rsidRPr="00050B14">
        <w:rPr>
          <w:sz w:val="24"/>
          <w:szCs w:val="24"/>
        </w:rPr>
        <w:t>clearance</w:t>
      </w:r>
      <w:proofErr w:type="spellEnd"/>
      <w:r w:rsidRPr="00050B14">
        <w:rPr>
          <w:sz w:val="24"/>
          <w:szCs w:val="24"/>
        </w:rPr>
        <w:t xml:space="preserve"> er 9 l/time. </w:t>
      </w:r>
      <w:proofErr w:type="spellStart"/>
      <w:r w:rsidRPr="00050B14">
        <w:rPr>
          <w:sz w:val="24"/>
          <w:szCs w:val="24"/>
        </w:rPr>
        <w:t>Clearance</w:t>
      </w:r>
      <w:proofErr w:type="spellEnd"/>
      <w:r w:rsidRPr="00050B14">
        <w:rPr>
          <w:sz w:val="24"/>
          <w:szCs w:val="24"/>
        </w:rPr>
        <w:t xml:space="preserve"> er ikke afhængig af personens vægt eller den indgivne dosis i det undersøgte dosisinterval. Den gennemsnitlige estimerede terminale eliminationshalveringstid for metabolitterne MMA</w:t>
      </w:r>
      <w:r w:rsidRPr="00050B14">
        <w:rPr>
          <w:sz w:val="24"/>
          <w:szCs w:val="24"/>
          <w:vertAlign w:val="superscript"/>
        </w:rPr>
        <w:t>V</w:t>
      </w:r>
      <w:r w:rsidRPr="00050B14">
        <w:rPr>
          <w:sz w:val="24"/>
          <w:szCs w:val="24"/>
        </w:rPr>
        <w:t xml:space="preserve"> og DMA</w:t>
      </w:r>
      <w:r w:rsidRPr="00050B14">
        <w:rPr>
          <w:sz w:val="24"/>
          <w:szCs w:val="24"/>
          <w:vertAlign w:val="superscript"/>
        </w:rPr>
        <w:t>V</w:t>
      </w:r>
      <w:r w:rsidRPr="00050B14">
        <w:rPr>
          <w:sz w:val="24"/>
          <w:szCs w:val="24"/>
        </w:rPr>
        <w:t xml:space="preserve"> er henholdsvis 32 timer og 70 timer.</w:t>
      </w:r>
    </w:p>
    <w:p w14:paraId="5D4CC8C4" w14:textId="77777777" w:rsidR="00607AFD" w:rsidRPr="00050B14" w:rsidRDefault="00607AFD" w:rsidP="00054B17">
      <w:pPr>
        <w:ind w:left="851"/>
        <w:rPr>
          <w:sz w:val="24"/>
          <w:szCs w:val="24"/>
          <w:highlight w:val="green"/>
        </w:rPr>
      </w:pPr>
    </w:p>
    <w:p w14:paraId="65BEEFA7" w14:textId="77777777" w:rsidR="00607AFD" w:rsidRPr="00050B14" w:rsidRDefault="00607AFD" w:rsidP="00054B17">
      <w:pPr>
        <w:ind w:left="851"/>
        <w:rPr>
          <w:sz w:val="24"/>
          <w:szCs w:val="24"/>
          <w:highlight w:val="green"/>
        </w:rPr>
      </w:pPr>
      <w:r w:rsidRPr="00050B14">
        <w:rPr>
          <w:sz w:val="24"/>
          <w:szCs w:val="24"/>
          <w:u w:val="single"/>
        </w:rPr>
        <w:t>Nedsat nyrefunktion</w:t>
      </w:r>
      <w:r w:rsidRPr="00050B14">
        <w:rPr>
          <w:sz w:val="24"/>
          <w:szCs w:val="24"/>
          <w:highlight w:val="green"/>
        </w:rPr>
        <w:t xml:space="preserve"> </w:t>
      </w:r>
    </w:p>
    <w:p w14:paraId="68FCBB72" w14:textId="77777777" w:rsidR="00607AFD" w:rsidRPr="00050B14" w:rsidRDefault="00607AFD" w:rsidP="00054B17">
      <w:pPr>
        <w:ind w:left="851"/>
        <w:rPr>
          <w:sz w:val="24"/>
          <w:szCs w:val="24"/>
        </w:rPr>
      </w:pPr>
      <w:proofErr w:type="spellStart"/>
      <w:r w:rsidRPr="00050B14">
        <w:rPr>
          <w:sz w:val="24"/>
          <w:szCs w:val="24"/>
        </w:rPr>
        <w:t>Plasmaclearance</w:t>
      </w:r>
      <w:proofErr w:type="spellEnd"/>
      <w:r w:rsidRPr="00050B14">
        <w:rPr>
          <w:sz w:val="24"/>
          <w:szCs w:val="24"/>
        </w:rPr>
        <w:t xml:space="preserve"> for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var ikke ændret hos patienter med let nedsat nyrefunktion (</w:t>
      </w:r>
      <w:proofErr w:type="spellStart"/>
      <w:r w:rsidRPr="00050B14">
        <w:rPr>
          <w:sz w:val="24"/>
          <w:szCs w:val="24"/>
        </w:rPr>
        <w:t>kreatininclearance</w:t>
      </w:r>
      <w:proofErr w:type="spellEnd"/>
      <w:r w:rsidRPr="00050B14">
        <w:rPr>
          <w:sz w:val="24"/>
          <w:szCs w:val="24"/>
        </w:rPr>
        <w:t xml:space="preserve"> 50-80 ml/min) eller moderat nedsat nyrefunktion (</w:t>
      </w:r>
      <w:proofErr w:type="spellStart"/>
      <w:r w:rsidRPr="00050B14">
        <w:rPr>
          <w:sz w:val="24"/>
          <w:szCs w:val="24"/>
        </w:rPr>
        <w:t>kreatininclearance</w:t>
      </w:r>
      <w:proofErr w:type="spellEnd"/>
      <w:r w:rsidRPr="00050B14">
        <w:rPr>
          <w:sz w:val="24"/>
          <w:szCs w:val="24"/>
        </w:rPr>
        <w:t xml:space="preserve"> 30-49 ml/min). </w:t>
      </w:r>
      <w:proofErr w:type="spellStart"/>
      <w:r w:rsidRPr="00050B14">
        <w:rPr>
          <w:sz w:val="24"/>
          <w:szCs w:val="24"/>
        </w:rPr>
        <w:t>Plasmaclearance</w:t>
      </w:r>
      <w:proofErr w:type="spellEnd"/>
      <w:r w:rsidRPr="00050B14">
        <w:rPr>
          <w:sz w:val="24"/>
          <w:szCs w:val="24"/>
        </w:rPr>
        <w:t xml:space="preserve"> for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hos patienter med alvorligt nedsat nyrefunktion (</w:t>
      </w:r>
      <w:proofErr w:type="spellStart"/>
      <w:r w:rsidRPr="00050B14">
        <w:rPr>
          <w:sz w:val="24"/>
          <w:szCs w:val="24"/>
        </w:rPr>
        <w:t>kreatininclearance</w:t>
      </w:r>
      <w:proofErr w:type="spellEnd"/>
      <w:r w:rsidRPr="00050B14">
        <w:rPr>
          <w:sz w:val="24"/>
          <w:szCs w:val="24"/>
        </w:rPr>
        <w:t xml:space="preserve"> mindre end 30 ml/min) var 40% lavere sammenlignet med patienter med normal nyrefunktion (se pkt. 4.4).</w:t>
      </w:r>
    </w:p>
    <w:p w14:paraId="42B00631" w14:textId="77777777" w:rsidR="00607AFD" w:rsidRPr="00050B14" w:rsidRDefault="00607AFD" w:rsidP="00054B17">
      <w:pPr>
        <w:ind w:left="851"/>
        <w:rPr>
          <w:sz w:val="24"/>
          <w:szCs w:val="24"/>
        </w:rPr>
      </w:pPr>
    </w:p>
    <w:p w14:paraId="75EA505A" w14:textId="77777777" w:rsidR="00607AFD" w:rsidRPr="00050B14" w:rsidRDefault="00607AFD" w:rsidP="00054B17">
      <w:pPr>
        <w:ind w:left="851"/>
        <w:rPr>
          <w:sz w:val="24"/>
          <w:szCs w:val="24"/>
          <w:highlight w:val="green"/>
        </w:rPr>
      </w:pPr>
      <w:r w:rsidRPr="00050B14">
        <w:rPr>
          <w:sz w:val="24"/>
          <w:szCs w:val="24"/>
        </w:rPr>
        <w:t>Systemisk eksponering for MMA</w:t>
      </w:r>
      <w:r w:rsidRPr="00050B14">
        <w:rPr>
          <w:sz w:val="24"/>
          <w:szCs w:val="24"/>
          <w:vertAlign w:val="superscript"/>
        </w:rPr>
        <w:t>V</w:t>
      </w:r>
      <w:r w:rsidRPr="00050B14">
        <w:rPr>
          <w:sz w:val="24"/>
          <w:szCs w:val="24"/>
        </w:rPr>
        <w:t xml:space="preserve"> og DMA</w:t>
      </w:r>
      <w:r w:rsidRPr="00050B14">
        <w:rPr>
          <w:sz w:val="24"/>
          <w:szCs w:val="24"/>
          <w:vertAlign w:val="superscript"/>
        </w:rPr>
        <w:t>V</w:t>
      </w:r>
      <w:r w:rsidRPr="00050B14">
        <w:rPr>
          <w:sz w:val="24"/>
          <w:szCs w:val="24"/>
        </w:rPr>
        <w:t xml:space="preserve"> syntes at være større hos patienter med nedsat nyrefunktion. Den kliniske konsekvens af dette er ukendt, men der sås ikke øget toksicitet.</w:t>
      </w:r>
    </w:p>
    <w:p w14:paraId="391982A2" w14:textId="77777777" w:rsidR="00607AFD" w:rsidRPr="00050B14" w:rsidRDefault="00607AFD" w:rsidP="00054B17">
      <w:pPr>
        <w:ind w:left="851"/>
        <w:rPr>
          <w:sz w:val="24"/>
          <w:szCs w:val="24"/>
          <w:highlight w:val="green"/>
        </w:rPr>
      </w:pPr>
    </w:p>
    <w:p w14:paraId="22B55719" w14:textId="77777777" w:rsidR="00607AFD" w:rsidRPr="00050B14" w:rsidRDefault="00607AFD" w:rsidP="00054B17">
      <w:pPr>
        <w:ind w:left="851"/>
        <w:rPr>
          <w:sz w:val="24"/>
          <w:szCs w:val="24"/>
          <w:highlight w:val="green"/>
        </w:rPr>
      </w:pPr>
      <w:r w:rsidRPr="00050B14">
        <w:rPr>
          <w:sz w:val="24"/>
          <w:szCs w:val="24"/>
          <w:u w:val="single"/>
        </w:rPr>
        <w:t>Nedsat leverfunktion</w:t>
      </w:r>
      <w:r w:rsidRPr="00050B14">
        <w:rPr>
          <w:sz w:val="24"/>
          <w:szCs w:val="24"/>
          <w:highlight w:val="green"/>
        </w:rPr>
        <w:t xml:space="preserve"> </w:t>
      </w:r>
    </w:p>
    <w:p w14:paraId="21DB102F" w14:textId="77777777" w:rsidR="00607AFD" w:rsidRPr="00050B14" w:rsidRDefault="00607AFD" w:rsidP="00054B17">
      <w:pPr>
        <w:ind w:left="851"/>
        <w:rPr>
          <w:sz w:val="24"/>
          <w:szCs w:val="24"/>
          <w:highlight w:val="green"/>
        </w:rPr>
      </w:pPr>
      <w:proofErr w:type="spellStart"/>
      <w:r w:rsidRPr="00050B14">
        <w:rPr>
          <w:sz w:val="24"/>
          <w:szCs w:val="24"/>
        </w:rPr>
        <w:t>Farmakokinetiske</w:t>
      </w:r>
      <w:proofErr w:type="spellEnd"/>
      <w:r w:rsidRPr="00050B14">
        <w:rPr>
          <w:sz w:val="24"/>
          <w:szCs w:val="24"/>
        </w:rPr>
        <w:t xml:space="preserve"> data fra patienter med </w:t>
      </w:r>
      <w:proofErr w:type="spellStart"/>
      <w:r w:rsidRPr="00050B14">
        <w:rPr>
          <w:sz w:val="24"/>
          <w:szCs w:val="24"/>
        </w:rPr>
        <w:t>hepatocellulært</w:t>
      </w:r>
      <w:proofErr w:type="spellEnd"/>
      <w:r w:rsidRPr="00050B14">
        <w:rPr>
          <w:sz w:val="24"/>
          <w:szCs w:val="24"/>
        </w:rPr>
        <w:t xml:space="preserve"> karcinom og let til moderat nedsat leverfunktion indikerer, at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eller </w:t>
      </w:r>
      <w:proofErr w:type="spellStart"/>
      <w:r w:rsidRPr="00050B14">
        <w:rPr>
          <w:sz w:val="24"/>
          <w:szCs w:val="24"/>
        </w:rPr>
        <w:t>As</w:t>
      </w:r>
      <w:r w:rsidRPr="00050B14">
        <w:rPr>
          <w:sz w:val="24"/>
          <w:szCs w:val="24"/>
          <w:vertAlign w:val="superscript"/>
        </w:rPr>
        <w:t>V</w:t>
      </w:r>
      <w:proofErr w:type="spellEnd"/>
      <w:r w:rsidRPr="00050B14">
        <w:rPr>
          <w:sz w:val="24"/>
          <w:szCs w:val="24"/>
          <w:vertAlign w:val="superscript"/>
        </w:rPr>
        <w:t xml:space="preserve"> </w:t>
      </w:r>
      <w:r w:rsidRPr="00050B14">
        <w:rPr>
          <w:sz w:val="24"/>
          <w:szCs w:val="24"/>
        </w:rPr>
        <w:t xml:space="preserve">ikke </w:t>
      </w:r>
      <w:proofErr w:type="spellStart"/>
      <w:r w:rsidRPr="00050B14">
        <w:rPr>
          <w:sz w:val="24"/>
          <w:szCs w:val="24"/>
        </w:rPr>
        <w:t>akummulerer</w:t>
      </w:r>
      <w:proofErr w:type="spellEnd"/>
      <w:r w:rsidRPr="00050B14">
        <w:rPr>
          <w:sz w:val="24"/>
          <w:szCs w:val="24"/>
        </w:rPr>
        <w:t xml:space="preserve"> efter infusion to gange ugentligt. Der blev ikke set nogen klar tendens til øget systemisk eksponering for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w:t>
      </w:r>
      <w:proofErr w:type="spellStart"/>
      <w:r w:rsidRPr="00050B14">
        <w:rPr>
          <w:sz w:val="24"/>
          <w:szCs w:val="24"/>
        </w:rPr>
        <w:t>As</w:t>
      </w:r>
      <w:r w:rsidRPr="00050B14">
        <w:rPr>
          <w:sz w:val="24"/>
          <w:szCs w:val="24"/>
          <w:vertAlign w:val="superscript"/>
        </w:rPr>
        <w:t>V</w:t>
      </w:r>
      <w:proofErr w:type="spellEnd"/>
      <w:r w:rsidRPr="00050B14">
        <w:rPr>
          <w:sz w:val="24"/>
          <w:szCs w:val="24"/>
        </w:rPr>
        <w:t>, MMA</w:t>
      </w:r>
      <w:r w:rsidRPr="00050B14">
        <w:rPr>
          <w:sz w:val="24"/>
          <w:szCs w:val="24"/>
          <w:vertAlign w:val="superscript"/>
        </w:rPr>
        <w:t>V</w:t>
      </w:r>
      <w:r w:rsidRPr="00050B14">
        <w:rPr>
          <w:sz w:val="24"/>
          <w:szCs w:val="24"/>
        </w:rPr>
        <w:t xml:space="preserve"> eller DMA</w:t>
      </w:r>
      <w:r w:rsidRPr="00050B14">
        <w:rPr>
          <w:sz w:val="24"/>
          <w:szCs w:val="24"/>
          <w:vertAlign w:val="superscript"/>
        </w:rPr>
        <w:t>V</w:t>
      </w:r>
      <w:r w:rsidRPr="00050B14">
        <w:rPr>
          <w:sz w:val="24"/>
          <w:szCs w:val="24"/>
        </w:rPr>
        <w:t xml:space="preserve"> ved faldende leverfunktionsniveau vurderet ved dosisnormaliseret (pr mg dosis) AUC.</w:t>
      </w:r>
    </w:p>
    <w:p w14:paraId="6C089418" w14:textId="77777777" w:rsidR="00607AFD" w:rsidRPr="00050B14" w:rsidRDefault="00607AFD" w:rsidP="00054B17">
      <w:pPr>
        <w:ind w:left="851"/>
        <w:rPr>
          <w:sz w:val="24"/>
          <w:szCs w:val="24"/>
          <w:highlight w:val="green"/>
        </w:rPr>
      </w:pPr>
    </w:p>
    <w:p w14:paraId="20263F54" w14:textId="77777777" w:rsidR="00607AFD" w:rsidRPr="00050B14" w:rsidRDefault="00607AFD" w:rsidP="00054B17">
      <w:pPr>
        <w:ind w:left="851"/>
        <w:rPr>
          <w:sz w:val="24"/>
          <w:szCs w:val="24"/>
          <w:highlight w:val="green"/>
        </w:rPr>
      </w:pPr>
      <w:r w:rsidRPr="00050B14">
        <w:rPr>
          <w:sz w:val="24"/>
          <w:szCs w:val="24"/>
          <w:u w:val="single"/>
        </w:rPr>
        <w:t>Linearitet/non-linearitet</w:t>
      </w:r>
      <w:r w:rsidRPr="00050B14">
        <w:rPr>
          <w:sz w:val="24"/>
          <w:szCs w:val="24"/>
          <w:highlight w:val="green"/>
        </w:rPr>
        <w:t xml:space="preserve"> </w:t>
      </w:r>
    </w:p>
    <w:p w14:paraId="76582E7D" w14:textId="77777777" w:rsidR="00607AFD" w:rsidRPr="00050B14" w:rsidRDefault="00607AFD" w:rsidP="00054B17">
      <w:pPr>
        <w:ind w:left="851"/>
        <w:rPr>
          <w:sz w:val="24"/>
          <w:szCs w:val="24"/>
        </w:rPr>
      </w:pPr>
      <w:r w:rsidRPr="00050B14">
        <w:rPr>
          <w:sz w:val="24"/>
          <w:szCs w:val="24"/>
        </w:rPr>
        <w:t xml:space="preserve">Den systemiske eksponering (AUC) synes at være lineær i hele dosisintervallet efter enkeltdosis fra 7 til 32 mg (indgivet som 0,15 mg/kg). Faldet fra maksimal plasmakoncentration af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sker </w:t>
      </w:r>
      <w:proofErr w:type="spellStart"/>
      <w:r w:rsidRPr="00050B14">
        <w:rPr>
          <w:sz w:val="24"/>
          <w:szCs w:val="24"/>
        </w:rPr>
        <w:t>bifasisk</w:t>
      </w:r>
      <w:proofErr w:type="spellEnd"/>
      <w:r w:rsidRPr="00050B14">
        <w:rPr>
          <w:sz w:val="24"/>
          <w:szCs w:val="24"/>
        </w:rPr>
        <w:t xml:space="preserve"> og er karakteriseret ved en initial hurtig distributionsfase efterfulgt af en langsommere terminal eliminationsfase. Efter indgivelse af 0,15 mg/kg dagligt (n=6) eller to gange ugentligt (n=3) sås en cirka dobbelt så høj akkumulering af </w:t>
      </w:r>
      <w:proofErr w:type="spellStart"/>
      <w:r w:rsidRPr="00050B14">
        <w:rPr>
          <w:sz w:val="24"/>
          <w:szCs w:val="24"/>
        </w:rPr>
        <w:t>As</w:t>
      </w:r>
      <w:r w:rsidRPr="00050B14">
        <w:rPr>
          <w:sz w:val="24"/>
          <w:szCs w:val="24"/>
          <w:vertAlign w:val="superscript"/>
        </w:rPr>
        <w:t>III</w:t>
      </w:r>
      <w:proofErr w:type="spellEnd"/>
      <w:r w:rsidRPr="00050B14">
        <w:rPr>
          <w:sz w:val="24"/>
          <w:szCs w:val="24"/>
        </w:rPr>
        <w:t xml:space="preserve"> sammenlignet med en enkelt infusion. Denne akkumulering var en smule højere end forventet ud fra enkeltdosisresultater.</w:t>
      </w:r>
    </w:p>
    <w:p w14:paraId="30EB7AF2" w14:textId="77777777" w:rsidR="009260DE" w:rsidRPr="00050B14" w:rsidRDefault="009260DE" w:rsidP="00054B17">
      <w:pPr>
        <w:ind w:left="851"/>
        <w:rPr>
          <w:sz w:val="24"/>
          <w:szCs w:val="24"/>
        </w:rPr>
      </w:pPr>
    </w:p>
    <w:p w14:paraId="54D856CD" w14:textId="77777777" w:rsidR="009260DE" w:rsidRPr="00050B14" w:rsidRDefault="009260DE" w:rsidP="009260DE">
      <w:pPr>
        <w:tabs>
          <w:tab w:val="left" w:pos="851"/>
        </w:tabs>
        <w:ind w:left="851" w:hanging="851"/>
        <w:rPr>
          <w:b/>
          <w:sz w:val="24"/>
          <w:szCs w:val="24"/>
        </w:rPr>
      </w:pPr>
      <w:r w:rsidRPr="00050B14">
        <w:rPr>
          <w:b/>
          <w:sz w:val="24"/>
          <w:szCs w:val="24"/>
        </w:rPr>
        <w:t>5.3</w:t>
      </w:r>
      <w:r w:rsidRPr="00050B14">
        <w:rPr>
          <w:b/>
          <w:sz w:val="24"/>
          <w:szCs w:val="24"/>
        </w:rPr>
        <w:tab/>
      </w:r>
      <w:r w:rsidR="00BD7931" w:rsidRPr="00050B14">
        <w:rPr>
          <w:b/>
          <w:sz w:val="24"/>
          <w:szCs w:val="24"/>
        </w:rPr>
        <w:t>Non-</w:t>
      </w:r>
      <w:r w:rsidRPr="00050B14">
        <w:rPr>
          <w:b/>
          <w:sz w:val="24"/>
          <w:szCs w:val="24"/>
        </w:rPr>
        <w:t>kliniske sikkerhedsdata</w:t>
      </w:r>
    </w:p>
    <w:p w14:paraId="66ACE8FF" w14:textId="77777777" w:rsidR="00607AFD" w:rsidRPr="00050B14" w:rsidRDefault="00607AFD" w:rsidP="00054B17">
      <w:pPr>
        <w:ind w:left="851"/>
        <w:rPr>
          <w:sz w:val="24"/>
          <w:szCs w:val="24"/>
          <w:lang w:eastAsia="en-GB"/>
        </w:rPr>
      </w:pPr>
      <w:r w:rsidRPr="00050B14">
        <w:rPr>
          <w:sz w:val="24"/>
          <w:szCs w:val="24"/>
        </w:rPr>
        <w:t xml:space="preserve">Begrænsede reproduktionstoksiske studier af </w:t>
      </w:r>
      <w:proofErr w:type="spellStart"/>
      <w:r w:rsidRPr="00050B14">
        <w:rPr>
          <w:sz w:val="24"/>
          <w:szCs w:val="24"/>
        </w:rPr>
        <w:t>arsentrioxid</w:t>
      </w:r>
      <w:proofErr w:type="spellEnd"/>
      <w:r w:rsidRPr="00050B14">
        <w:rPr>
          <w:sz w:val="24"/>
          <w:szCs w:val="24"/>
        </w:rPr>
        <w:t xml:space="preserve"> i dyr indikerer embryotoksicitet og </w:t>
      </w:r>
      <w:proofErr w:type="spellStart"/>
      <w:r w:rsidRPr="00050B14">
        <w:rPr>
          <w:sz w:val="24"/>
          <w:szCs w:val="24"/>
        </w:rPr>
        <w:t>teratogenicitet</w:t>
      </w:r>
      <w:proofErr w:type="spellEnd"/>
      <w:r w:rsidRPr="00050B14">
        <w:rPr>
          <w:sz w:val="24"/>
          <w:szCs w:val="24"/>
        </w:rPr>
        <w:t xml:space="preserve"> (neuralrørsdefekter, </w:t>
      </w:r>
      <w:proofErr w:type="spellStart"/>
      <w:r w:rsidRPr="00050B14">
        <w:rPr>
          <w:sz w:val="24"/>
          <w:szCs w:val="24"/>
        </w:rPr>
        <w:t>anoftalmia</w:t>
      </w:r>
      <w:proofErr w:type="spellEnd"/>
      <w:r w:rsidRPr="00050B14">
        <w:rPr>
          <w:sz w:val="24"/>
          <w:szCs w:val="24"/>
        </w:rPr>
        <w:t xml:space="preserve"> og </w:t>
      </w:r>
      <w:proofErr w:type="spellStart"/>
      <w:r w:rsidRPr="00050B14">
        <w:rPr>
          <w:sz w:val="24"/>
          <w:szCs w:val="24"/>
        </w:rPr>
        <w:t>mikroftalmia</w:t>
      </w:r>
      <w:proofErr w:type="spellEnd"/>
      <w:r w:rsidRPr="00050B14">
        <w:rPr>
          <w:sz w:val="24"/>
          <w:szCs w:val="24"/>
        </w:rPr>
        <w:t>) ved indgivelse 1-10 gange den anbefalede kliniske dosis (mg/m</w:t>
      </w:r>
      <w:r w:rsidRPr="00050B14">
        <w:rPr>
          <w:sz w:val="24"/>
          <w:szCs w:val="24"/>
          <w:vertAlign w:val="superscript"/>
        </w:rPr>
        <w:t>2</w:t>
      </w:r>
      <w:r w:rsidRPr="00050B14">
        <w:rPr>
          <w:sz w:val="24"/>
          <w:szCs w:val="24"/>
        </w:rPr>
        <w:t xml:space="preserve">). Der er ikke gennemført fertilitetsstudier med </w:t>
      </w:r>
      <w:proofErr w:type="spellStart"/>
      <w:r w:rsidRPr="00050B14">
        <w:rPr>
          <w:sz w:val="24"/>
          <w:szCs w:val="24"/>
        </w:rPr>
        <w:t>arsentrioxid</w:t>
      </w:r>
      <w:proofErr w:type="spellEnd"/>
      <w:r w:rsidRPr="00050B14">
        <w:rPr>
          <w:sz w:val="24"/>
          <w:szCs w:val="24"/>
        </w:rPr>
        <w:t xml:space="preserve">. </w:t>
      </w:r>
      <w:proofErr w:type="spellStart"/>
      <w:r w:rsidRPr="00050B14">
        <w:rPr>
          <w:sz w:val="24"/>
          <w:szCs w:val="24"/>
        </w:rPr>
        <w:t>Arsensammensætninger</w:t>
      </w:r>
      <w:proofErr w:type="spellEnd"/>
      <w:r w:rsidRPr="00050B14">
        <w:rPr>
          <w:sz w:val="24"/>
          <w:szCs w:val="24"/>
        </w:rPr>
        <w:t xml:space="preserve"> påfører kromosomafvigelser og morfologiske ændringer af pattedyrsceller </w:t>
      </w:r>
      <w:r w:rsidRPr="00050B14">
        <w:rPr>
          <w:i/>
          <w:iCs/>
          <w:sz w:val="24"/>
          <w:szCs w:val="24"/>
        </w:rPr>
        <w:t xml:space="preserve">in </w:t>
      </w:r>
      <w:proofErr w:type="spellStart"/>
      <w:r w:rsidRPr="00050B14">
        <w:rPr>
          <w:i/>
          <w:iCs/>
          <w:sz w:val="24"/>
          <w:szCs w:val="24"/>
        </w:rPr>
        <w:t>vitro</w:t>
      </w:r>
      <w:proofErr w:type="spellEnd"/>
      <w:r w:rsidRPr="00050B14">
        <w:rPr>
          <w:sz w:val="24"/>
          <w:szCs w:val="24"/>
        </w:rPr>
        <w:t xml:space="preserve"> og </w:t>
      </w:r>
      <w:r w:rsidRPr="00050B14">
        <w:rPr>
          <w:i/>
          <w:iCs/>
          <w:sz w:val="24"/>
          <w:szCs w:val="24"/>
        </w:rPr>
        <w:t xml:space="preserve">in </w:t>
      </w:r>
      <w:proofErr w:type="spellStart"/>
      <w:r w:rsidRPr="00050B14">
        <w:rPr>
          <w:i/>
          <w:iCs/>
          <w:sz w:val="24"/>
          <w:szCs w:val="24"/>
        </w:rPr>
        <w:t>vivo</w:t>
      </w:r>
      <w:proofErr w:type="spellEnd"/>
      <w:r w:rsidRPr="00050B14">
        <w:rPr>
          <w:sz w:val="24"/>
          <w:szCs w:val="24"/>
        </w:rPr>
        <w:t xml:space="preserve">. Der er ikke gennemført nogen formelle </w:t>
      </w:r>
      <w:proofErr w:type="spellStart"/>
      <w:r w:rsidRPr="00050B14">
        <w:rPr>
          <w:sz w:val="24"/>
          <w:szCs w:val="24"/>
        </w:rPr>
        <w:t>karcinogenitetsstudier</w:t>
      </w:r>
      <w:proofErr w:type="spellEnd"/>
      <w:r w:rsidRPr="00050B14">
        <w:rPr>
          <w:sz w:val="24"/>
          <w:szCs w:val="24"/>
        </w:rPr>
        <w:t xml:space="preserve"> af </w:t>
      </w:r>
      <w:proofErr w:type="spellStart"/>
      <w:r w:rsidRPr="00050B14">
        <w:rPr>
          <w:sz w:val="24"/>
          <w:szCs w:val="24"/>
        </w:rPr>
        <w:t>arsentrioxid</w:t>
      </w:r>
      <w:proofErr w:type="spellEnd"/>
      <w:r w:rsidRPr="00050B14">
        <w:rPr>
          <w:sz w:val="24"/>
          <w:szCs w:val="24"/>
        </w:rPr>
        <w:t xml:space="preserve"> ved intravenøs indgift. Dog er </w:t>
      </w:r>
      <w:proofErr w:type="spellStart"/>
      <w:r w:rsidRPr="00050B14">
        <w:rPr>
          <w:sz w:val="24"/>
          <w:szCs w:val="24"/>
        </w:rPr>
        <w:t>arsentrioxid</w:t>
      </w:r>
      <w:proofErr w:type="spellEnd"/>
      <w:r w:rsidRPr="00050B14">
        <w:rPr>
          <w:sz w:val="24"/>
          <w:szCs w:val="24"/>
        </w:rPr>
        <w:t xml:space="preserve"> og andre uorganiske </w:t>
      </w:r>
      <w:proofErr w:type="spellStart"/>
      <w:r w:rsidRPr="00050B14">
        <w:rPr>
          <w:sz w:val="24"/>
          <w:szCs w:val="24"/>
        </w:rPr>
        <w:t>arsensammensætninger</w:t>
      </w:r>
      <w:proofErr w:type="spellEnd"/>
      <w:r w:rsidRPr="00050B14">
        <w:rPr>
          <w:sz w:val="24"/>
          <w:szCs w:val="24"/>
        </w:rPr>
        <w:t xml:space="preserve"> kendt som </w:t>
      </w:r>
      <w:proofErr w:type="spellStart"/>
      <w:r w:rsidRPr="00050B14">
        <w:rPr>
          <w:sz w:val="24"/>
          <w:szCs w:val="24"/>
        </w:rPr>
        <w:t>karcinogene</w:t>
      </w:r>
      <w:proofErr w:type="spellEnd"/>
      <w:r w:rsidRPr="00050B14">
        <w:rPr>
          <w:sz w:val="24"/>
          <w:szCs w:val="24"/>
        </w:rPr>
        <w:t xml:space="preserve"> for mennesker.</w:t>
      </w:r>
    </w:p>
    <w:p w14:paraId="72AD0AD1" w14:textId="77777777" w:rsidR="009260DE" w:rsidRPr="00050B14" w:rsidRDefault="009260DE" w:rsidP="009260DE">
      <w:pPr>
        <w:tabs>
          <w:tab w:val="left" w:pos="851"/>
        </w:tabs>
        <w:ind w:left="851"/>
        <w:rPr>
          <w:sz w:val="24"/>
          <w:szCs w:val="24"/>
        </w:rPr>
      </w:pPr>
    </w:p>
    <w:p w14:paraId="7384DED8" w14:textId="77777777" w:rsidR="009260DE" w:rsidRPr="00050B14" w:rsidRDefault="009260DE" w:rsidP="009260DE">
      <w:pPr>
        <w:tabs>
          <w:tab w:val="left" w:pos="851"/>
        </w:tabs>
        <w:ind w:left="851"/>
        <w:rPr>
          <w:sz w:val="24"/>
          <w:szCs w:val="24"/>
        </w:rPr>
      </w:pPr>
    </w:p>
    <w:p w14:paraId="4B660C77" w14:textId="77777777" w:rsidR="009260DE" w:rsidRPr="00050B14" w:rsidRDefault="009260DE" w:rsidP="009260DE">
      <w:pPr>
        <w:tabs>
          <w:tab w:val="left" w:pos="851"/>
        </w:tabs>
        <w:ind w:left="851" w:hanging="851"/>
        <w:rPr>
          <w:b/>
          <w:sz w:val="24"/>
          <w:szCs w:val="24"/>
        </w:rPr>
      </w:pPr>
      <w:r w:rsidRPr="00050B14">
        <w:rPr>
          <w:b/>
          <w:sz w:val="24"/>
          <w:szCs w:val="24"/>
        </w:rPr>
        <w:t>6.</w:t>
      </w:r>
      <w:r w:rsidRPr="00050B14">
        <w:rPr>
          <w:b/>
          <w:sz w:val="24"/>
          <w:szCs w:val="24"/>
        </w:rPr>
        <w:tab/>
        <w:t>FARMACEUTISKE OPLYSNINGER</w:t>
      </w:r>
    </w:p>
    <w:p w14:paraId="24F8FEC9" w14:textId="77777777" w:rsidR="009260DE" w:rsidRPr="00050B14" w:rsidRDefault="009260DE" w:rsidP="009260DE">
      <w:pPr>
        <w:tabs>
          <w:tab w:val="left" w:pos="851"/>
        </w:tabs>
        <w:ind w:left="851"/>
        <w:rPr>
          <w:sz w:val="24"/>
          <w:szCs w:val="24"/>
        </w:rPr>
      </w:pPr>
    </w:p>
    <w:p w14:paraId="7F53186B" w14:textId="77777777" w:rsidR="009260DE" w:rsidRPr="00050B14" w:rsidRDefault="009260DE" w:rsidP="009260DE">
      <w:pPr>
        <w:tabs>
          <w:tab w:val="left" w:pos="851"/>
        </w:tabs>
        <w:ind w:left="851" w:hanging="851"/>
        <w:rPr>
          <w:b/>
          <w:sz w:val="24"/>
          <w:szCs w:val="24"/>
        </w:rPr>
      </w:pPr>
      <w:r w:rsidRPr="00050B14">
        <w:rPr>
          <w:b/>
          <w:sz w:val="24"/>
          <w:szCs w:val="24"/>
        </w:rPr>
        <w:t>6.1</w:t>
      </w:r>
      <w:r w:rsidRPr="00050B14">
        <w:rPr>
          <w:b/>
          <w:sz w:val="24"/>
          <w:szCs w:val="24"/>
        </w:rPr>
        <w:tab/>
        <w:t>Hjælpestoffer</w:t>
      </w:r>
    </w:p>
    <w:p w14:paraId="4DE3E5D9" w14:textId="77777777" w:rsidR="00607AFD" w:rsidRPr="00050B14" w:rsidRDefault="00607AFD" w:rsidP="00054B17">
      <w:pPr>
        <w:ind w:left="851"/>
        <w:rPr>
          <w:sz w:val="24"/>
          <w:szCs w:val="24"/>
          <w:lang w:eastAsia="en-IE"/>
        </w:rPr>
      </w:pPr>
      <w:r w:rsidRPr="00050B14">
        <w:rPr>
          <w:sz w:val="24"/>
          <w:szCs w:val="24"/>
          <w:lang w:eastAsia="en-IE"/>
        </w:rPr>
        <w:t>Natriumhydroxid</w:t>
      </w:r>
    </w:p>
    <w:p w14:paraId="3AF5A3F1" w14:textId="77777777" w:rsidR="00607AFD" w:rsidRPr="00050B14" w:rsidRDefault="00607AFD" w:rsidP="00054B17">
      <w:pPr>
        <w:ind w:left="851"/>
        <w:rPr>
          <w:sz w:val="24"/>
          <w:szCs w:val="24"/>
          <w:lang w:eastAsia="en-IE"/>
        </w:rPr>
      </w:pPr>
      <w:r w:rsidRPr="00050B14">
        <w:rPr>
          <w:sz w:val="24"/>
          <w:szCs w:val="24"/>
          <w:lang w:eastAsia="en-IE"/>
        </w:rPr>
        <w:t xml:space="preserve">Saltsyre </w:t>
      </w:r>
    </w:p>
    <w:p w14:paraId="7C9F1822" w14:textId="77777777" w:rsidR="00607AFD" w:rsidRPr="00050B14" w:rsidRDefault="00607AFD" w:rsidP="00054B17">
      <w:pPr>
        <w:ind w:left="851"/>
        <w:rPr>
          <w:sz w:val="24"/>
          <w:szCs w:val="24"/>
          <w:lang w:eastAsia="en-IE"/>
        </w:rPr>
      </w:pPr>
      <w:r w:rsidRPr="00050B14">
        <w:rPr>
          <w:sz w:val="24"/>
          <w:szCs w:val="24"/>
          <w:lang w:eastAsia="en-IE"/>
        </w:rPr>
        <w:t>Vand til injektionsvæsker</w:t>
      </w:r>
    </w:p>
    <w:p w14:paraId="7AA321C5" w14:textId="77777777" w:rsidR="009260DE" w:rsidRPr="00050B14" w:rsidRDefault="009260DE" w:rsidP="009260DE">
      <w:pPr>
        <w:tabs>
          <w:tab w:val="left" w:pos="851"/>
        </w:tabs>
        <w:ind w:left="851"/>
        <w:rPr>
          <w:sz w:val="24"/>
          <w:szCs w:val="24"/>
        </w:rPr>
      </w:pPr>
    </w:p>
    <w:p w14:paraId="5F537DBF" w14:textId="77777777" w:rsidR="009260DE" w:rsidRPr="00050B14" w:rsidRDefault="009260DE" w:rsidP="009260DE">
      <w:pPr>
        <w:tabs>
          <w:tab w:val="left" w:pos="851"/>
        </w:tabs>
        <w:ind w:left="851" w:hanging="851"/>
        <w:rPr>
          <w:b/>
          <w:sz w:val="24"/>
          <w:szCs w:val="24"/>
        </w:rPr>
      </w:pPr>
      <w:r w:rsidRPr="00050B14">
        <w:rPr>
          <w:b/>
          <w:sz w:val="24"/>
          <w:szCs w:val="24"/>
        </w:rPr>
        <w:t>6.2</w:t>
      </w:r>
      <w:r w:rsidRPr="00050B14">
        <w:rPr>
          <w:b/>
          <w:sz w:val="24"/>
          <w:szCs w:val="24"/>
        </w:rPr>
        <w:tab/>
        <w:t>Uforligeligheder</w:t>
      </w:r>
    </w:p>
    <w:p w14:paraId="222753BA" w14:textId="77777777" w:rsidR="00607AFD" w:rsidRPr="00050B14" w:rsidRDefault="00607AFD" w:rsidP="00054B17">
      <w:pPr>
        <w:ind w:left="851"/>
        <w:rPr>
          <w:sz w:val="24"/>
          <w:szCs w:val="24"/>
        </w:rPr>
      </w:pPr>
      <w:r w:rsidRPr="00050B14">
        <w:rPr>
          <w:sz w:val="24"/>
          <w:szCs w:val="24"/>
        </w:rPr>
        <w:t>Da der ikke foreligger studier af eventuelle uforligeligheder, må dette lægemiddel ikke blandes med andre lægemidler end dem, der er anført under pkt. 6.6.</w:t>
      </w:r>
    </w:p>
    <w:p w14:paraId="637EF3E0" w14:textId="638B18C2" w:rsidR="00FB3351" w:rsidRDefault="00FB3351">
      <w:pPr>
        <w:rPr>
          <w:sz w:val="24"/>
          <w:szCs w:val="24"/>
        </w:rPr>
      </w:pPr>
      <w:r>
        <w:rPr>
          <w:sz w:val="24"/>
          <w:szCs w:val="24"/>
        </w:rPr>
        <w:br w:type="page"/>
      </w:r>
    </w:p>
    <w:p w14:paraId="6A41A8CF" w14:textId="77777777" w:rsidR="009260DE" w:rsidRPr="00050B14" w:rsidRDefault="009260DE" w:rsidP="009260DE">
      <w:pPr>
        <w:tabs>
          <w:tab w:val="left" w:pos="851"/>
        </w:tabs>
        <w:ind w:left="851"/>
        <w:rPr>
          <w:sz w:val="24"/>
          <w:szCs w:val="24"/>
        </w:rPr>
      </w:pPr>
    </w:p>
    <w:p w14:paraId="185EB3DD" w14:textId="77777777" w:rsidR="009260DE" w:rsidRPr="00050B14" w:rsidRDefault="009260DE" w:rsidP="009260DE">
      <w:pPr>
        <w:tabs>
          <w:tab w:val="left" w:pos="851"/>
        </w:tabs>
        <w:ind w:left="851" w:hanging="851"/>
        <w:rPr>
          <w:b/>
          <w:sz w:val="24"/>
          <w:szCs w:val="24"/>
        </w:rPr>
      </w:pPr>
      <w:r w:rsidRPr="00050B14">
        <w:rPr>
          <w:b/>
          <w:sz w:val="24"/>
          <w:szCs w:val="24"/>
        </w:rPr>
        <w:t>6.3</w:t>
      </w:r>
      <w:r w:rsidRPr="00050B14">
        <w:rPr>
          <w:b/>
          <w:sz w:val="24"/>
          <w:szCs w:val="24"/>
        </w:rPr>
        <w:tab/>
        <w:t>Opbevaringstid</w:t>
      </w:r>
    </w:p>
    <w:p w14:paraId="484C0F4E" w14:textId="77777777" w:rsidR="00CF54F4" w:rsidRDefault="00CF54F4" w:rsidP="00054B17">
      <w:pPr>
        <w:ind w:left="851"/>
        <w:rPr>
          <w:sz w:val="24"/>
          <w:szCs w:val="24"/>
        </w:rPr>
      </w:pPr>
    </w:p>
    <w:p w14:paraId="03BA2C2B" w14:textId="3E08E379" w:rsidR="00607AFD" w:rsidRPr="00CF54F4" w:rsidRDefault="00CF54F4" w:rsidP="00054B17">
      <w:pPr>
        <w:ind w:left="851"/>
        <w:rPr>
          <w:sz w:val="24"/>
          <w:szCs w:val="24"/>
          <w:u w:val="single"/>
          <w:lang w:eastAsia="en-GB"/>
        </w:rPr>
      </w:pPr>
      <w:proofErr w:type="spellStart"/>
      <w:r w:rsidRPr="00CF54F4">
        <w:rPr>
          <w:sz w:val="24"/>
          <w:szCs w:val="24"/>
          <w:u w:val="single"/>
        </w:rPr>
        <w:t>A</w:t>
      </w:r>
      <w:r w:rsidR="00607AFD" w:rsidRPr="00CF54F4">
        <w:rPr>
          <w:sz w:val="24"/>
          <w:szCs w:val="24"/>
          <w:u w:val="single"/>
        </w:rPr>
        <w:t>rsentrioxid</w:t>
      </w:r>
      <w:proofErr w:type="spellEnd"/>
      <w:r w:rsidR="00607AFD" w:rsidRPr="00CF54F4">
        <w:rPr>
          <w:sz w:val="24"/>
          <w:szCs w:val="24"/>
          <w:u w:val="single"/>
        </w:rPr>
        <w:t xml:space="preserve"> </w:t>
      </w:r>
      <w:r w:rsidR="00E47EC2">
        <w:rPr>
          <w:sz w:val="24"/>
          <w:szCs w:val="24"/>
          <w:u w:val="single"/>
        </w:rPr>
        <w:t>"</w:t>
      </w:r>
      <w:proofErr w:type="spellStart"/>
      <w:r w:rsidR="00E47EC2">
        <w:rPr>
          <w:sz w:val="24"/>
          <w:szCs w:val="24"/>
          <w:u w:val="single"/>
        </w:rPr>
        <w:t>Tillomed</w:t>
      </w:r>
      <w:proofErr w:type="spellEnd"/>
      <w:r w:rsidR="00E47EC2">
        <w:rPr>
          <w:sz w:val="24"/>
          <w:szCs w:val="24"/>
          <w:u w:val="single"/>
        </w:rPr>
        <w:t>"</w:t>
      </w:r>
      <w:r w:rsidR="00607AFD" w:rsidRPr="00CF54F4">
        <w:rPr>
          <w:sz w:val="24"/>
          <w:szCs w:val="24"/>
          <w:u w:val="single"/>
        </w:rPr>
        <w:t xml:space="preserve"> 2 mg/ml koncentrat til infusionsvæske, opløsning</w:t>
      </w:r>
    </w:p>
    <w:p w14:paraId="183D1ABB" w14:textId="77777777" w:rsidR="00607AFD" w:rsidRPr="00050B14" w:rsidRDefault="00607AFD" w:rsidP="00054B17">
      <w:pPr>
        <w:ind w:left="851"/>
        <w:rPr>
          <w:sz w:val="24"/>
          <w:szCs w:val="24"/>
        </w:rPr>
      </w:pPr>
      <w:r w:rsidRPr="00050B14">
        <w:rPr>
          <w:sz w:val="24"/>
          <w:szCs w:val="24"/>
        </w:rPr>
        <w:t>24 måneder</w:t>
      </w:r>
    </w:p>
    <w:p w14:paraId="32AC1FE0" w14:textId="77777777" w:rsidR="00CF54F4" w:rsidRDefault="00CF54F4" w:rsidP="00054B17">
      <w:pPr>
        <w:ind w:left="851"/>
        <w:rPr>
          <w:sz w:val="24"/>
          <w:szCs w:val="24"/>
        </w:rPr>
      </w:pPr>
    </w:p>
    <w:p w14:paraId="7B3738BE" w14:textId="324256A2" w:rsidR="00607AFD" w:rsidRPr="00050B14" w:rsidRDefault="00607AFD" w:rsidP="00054B17">
      <w:pPr>
        <w:ind w:left="851"/>
        <w:rPr>
          <w:sz w:val="24"/>
          <w:szCs w:val="24"/>
        </w:rPr>
      </w:pPr>
      <w:r w:rsidRPr="00050B14">
        <w:rPr>
          <w:sz w:val="24"/>
          <w:szCs w:val="24"/>
        </w:rPr>
        <w:t xml:space="preserve">Efter fortynding i intravenøse opløsninger er </w:t>
      </w: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kemisk og fysisk stabilt i 48 timer ved 15-30 °C og 96 timer ved køleskabstemperatur (2-8 °C).</w:t>
      </w:r>
    </w:p>
    <w:p w14:paraId="5A06BABB" w14:textId="77777777" w:rsidR="00CF54F4" w:rsidRDefault="00CF54F4" w:rsidP="00054B17">
      <w:pPr>
        <w:ind w:left="851"/>
        <w:rPr>
          <w:sz w:val="24"/>
          <w:szCs w:val="24"/>
        </w:rPr>
      </w:pPr>
    </w:p>
    <w:p w14:paraId="1088D5CD" w14:textId="104FA201" w:rsidR="00607AFD" w:rsidRPr="00050B14" w:rsidRDefault="00607AFD" w:rsidP="00054B17">
      <w:pPr>
        <w:ind w:left="851"/>
        <w:rPr>
          <w:sz w:val="24"/>
          <w:szCs w:val="24"/>
        </w:rPr>
      </w:pPr>
      <w:r w:rsidRPr="00050B14">
        <w:rPr>
          <w:sz w:val="24"/>
          <w:szCs w:val="24"/>
        </w:rPr>
        <w:t>Ud fra et mikrobiologisk synspunkt skal produktet anvendes umiddelbart. Hvis det ikke anvendes umiddelbart, er opbevaringstider og betingelser før anvendelse brugerens ansvar og vil normalt ikke være længere end 24 timer ved 2-8°C, medmindre fortynding har fundet sted under kontrollerede og aseptiske forhold.</w:t>
      </w:r>
    </w:p>
    <w:p w14:paraId="65D72EA6" w14:textId="77777777" w:rsidR="009260DE" w:rsidRPr="00050B14" w:rsidRDefault="009260DE" w:rsidP="009260DE">
      <w:pPr>
        <w:tabs>
          <w:tab w:val="left" w:pos="851"/>
        </w:tabs>
        <w:ind w:left="851"/>
        <w:rPr>
          <w:sz w:val="24"/>
          <w:szCs w:val="24"/>
        </w:rPr>
      </w:pPr>
    </w:p>
    <w:p w14:paraId="0B259324" w14:textId="77777777" w:rsidR="009260DE" w:rsidRPr="00050B14" w:rsidRDefault="009260DE" w:rsidP="009260DE">
      <w:pPr>
        <w:tabs>
          <w:tab w:val="left" w:pos="851"/>
        </w:tabs>
        <w:ind w:left="851" w:hanging="851"/>
        <w:rPr>
          <w:b/>
          <w:sz w:val="24"/>
          <w:szCs w:val="24"/>
        </w:rPr>
      </w:pPr>
      <w:r w:rsidRPr="00050B14">
        <w:rPr>
          <w:b/>
          <w:sz w:val="24"/>
          <w:szCs w:val="24"/>
        </w:rPr>
        <w:t>6.4</w:t>
      </w:r>
      <w:r w:rsidRPr="00050B14">
        <w:rPr>
          <w:b/>
          <w:sz w:val="24"/>
          <w:szCs w:val="24"/>
        </w:rPr>
        <w:tab/>
        <w:t>Særlige opbevaringsforhold</w:t>
      </w:r>
    </w:p>
    <w:p w14:paraId="46E2E740" w14:textId="77777777" w:rsidR="00607AFD" w:rsidRPr="00050B14" w:rsidRDefault="00607AFD" w:rsidP="00054B17">
      <w:pPr>
        <w:ind w:left="851"/>
        <w:rPr>
          <w:sz w:val="24"/>
          <w:szCs w:val="24"/>
        </w:rPr>
      </w:pPr>
      <w:r w:rsidRPr="00050B14">
        <w:rPr>
          <w:sz w:val="24"/>
          <w:szCs w:val="24"/>
        </w:rPr>
        <w:t>Dette lægemiddel kræver ingen særlige forholdsregler vedrørende opbevaringen. Opbevaringsforhold efter fortynding af lægemidlerne, se pkt. 6.3.</w:t>
      </w:r>
    </w:p>
    <w:p w14:paraId="491315DD" w14:textId="77777777" w:rsidR="009260DE" w:rsidRPr="00050B14" w:rsidRDefault="009260DE" w:rsidP="009260DE">
      <w:pPr>
        <w:tabs>
          <w:tab w:val="left" w:pos="851"/>
        </w:tabs>
        <w:ind w:left="851"/>
        <w:rPr>
          <w:sz w:val="24"/>
          <w:szCs w:val="24"/>
        </w:rPr>
      </w:pPr>
    </w:p>
    <w:p w14:paraId="7C3AA303" w14:textId="77777777" w:rsidR="009260DE" w:rsidRPr="00050B14" w:rsidRDefault="009260DE" w:rsidP="009260DE">
      <w:pPr>
        <w:tabs>
          <w:tab w:val="left" w:pos="851"/>
        </w:tabs>
        <w:ind w:left="851" w:hanging="851"/>
        <w:rPr>
          <w:b/>
          <w:sz w:val="24"/>
          <w:szCs w:val="24"/>
        </w:rPr>
      </w:pPr>
      <w:r w:rsidRPr="00050B14">
        <w:rPr>
          <w:b/>
          <w:sz w:val="24"/>
          <w:szCs w:val="24"/>
        </w:rPr>
        <w:t>6.5</w:t>
      </w:r>
      <w:r w:rsidRPr="00050B14">
        <w:rPr>
          <w:b/>
          <w:sz w:val="24"/>
          <w:szCs w:val="24"/>
        </w:rPr>
        <w:tab/>
        <w:t>Emballagetype og pakningsstørrelser</w:t>
      </w:r>
    </w:p>
    <w:p w14:paraId="5AC8AB5E" w14:textId="1298CDC1"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2 mg/ml koncentrat til infusionsvæske, opløsning er en klar, farveløs 6 ml koncentratopløsning fyldt i et klart hætteglas af type I-glas med mørkegrå teflonlamineret </w:t>
      </w:r>
      <w:proofErr w:type="spellStart"/>
      <w:r w:rsidRPr="00050B14">
        <w:rPr>
          <w:sz w:val="24"/>
          <w:szCs w:val="24"/>
        </w:rPr>
        <w:t>chlorobutylgummiprop</w:t>
      </w:r>
      <w:proofErr w:type="spellEnd"/>
      <w:r w:rsidRPr="00050B14">
        <w:rPr>
          <w:sz w:val="24"/>
          <w:szCs w:val="24"/>
        </w:rPr>
        <w:t xml:space="preserve"> og hvid MT-flip-</w:t>
      </w:r>
      <w:proofErr w:type="spellStart"/>
      <w:r w:rsidRPr="00050B14">
        <w:rPr>
          <w:sz w:val="24"/>
          <w:szCs w:val="24"/>
        </w:rPr>
        <w:t>off</w:t>
      </w:r>
      <w:proofErr w:type="spellEnd"/>
      <w:r w:rsidRPr="00050B14">
        <w:rPr>
          <w:sz w:val="24"/>
          <w:szCs w:val="24"/>
        </w:rPr>
        <w:t>-forsegling. De fyldte hætteglas er mærket og forsynet med krympeærmer med en plastikbund og fås i pakningsstørrelser med 1 hætteglas og 10 hætteglas.</w:t>
      </w:r>
    </w:p>
    <w:p w14:paraId="5E1200B7" w14:textId="77777777" w:rsidR="009260DE" w:rsidRPr="00050B14" w:rsidRDefault="009260DE" w:rsidP="009260DE">
      <w:pPr>
        <w:tabs>
          <w:tab w:val="left" w:pos="851"/>
        </w:tabs>
        <w:ind w:left="851"/>
        <w:rPr>
          <w:sz w:val="24"/>
          <w:szCs w:val="24"/>
        </w:rPr>
      </w:pPr>
    </w:p>
    <w:p w14:paraId="73B253CE" w14:textId="77777777" w:rsidR="009260DE" w:rsidRPr="00050B14" w:rsidRDefault="009260DE" w:rsidP="009260DE">
      <w:pPr>
        <w:tabs>
          <w:tab w:val="left" w:pos="851"/>
        </w:tabs>
        <w:ind w:left="851" w:hanging="851"/>
        <w:rPr>
          <w:b/>
          <w:sz w:val="24"/>
          <w:szCs w:val="24"/>
        </w:rPr>
      </w:pPr>
      <w:r w:rsidRPr="00050B14">
        <w:rPr>
          <w:b/>
          <w:sz w:val="24"/>
          <w:szCs w:val="24"/>
        </w:rPr>
        <w:t>6.6</w:t>
      </w:r>
      <w:r w:rsidRPr="00050B14">
        <w:rPr>
          <w:b/>
          <w:sz w:val="24"/>
          <w:szCs w:val="24"/>
        </w:rPr>
        <w:tab/>
        <w:t xml:space="preserve">Regler for </w:t>
      </w:r>
      <w:r w:rsidR="00BD7931" w:rsidRPr="00050B14">
        <w:rPr>
          <w:b/>
          <w:sz w:val="24"/>
          <w:szCs w:val="24"/>
        </w:rPr>
        <w:t>bortskaffelse</w:t>
      </w:r>
      <w:r w:rsidRPr="00050B14">
        <w:rPr>
          <w:b/>
          <w:sz w:val="24"/>
          <w:szCs w:val="24"/>
        </w:rPr>
        <w:t xml:space="preserve"> og anden håndtering</w:t>
      </w:r>
    </w:p>
    <w:p w14:paraId="7994899F" w14:textId="77777777" w:rsidR="00CF54F4" w:rsidRDefault="00CF54F4" w:rsidP="00054B17">
      <w:pPr>
        <w:ind w:left="851"/>
        <w:rPr>
          <w:sz w:val="24"/>
          <w:szCs w:val="24"/>
        </w:rPr>
      </w:pPr>
    </w:p>
    <w:p w14:paraId="1AB81A40" w14:textId="03B82453" w:rsidR="00607AFD" w:rsidRPr="00CF54F4" w:rsidRDefault="00607AFD" w:rsidP="00054B17">
      <w:pPr>
        <w:ind w:left="851"/>
        <w:rPr>
          <w:sz w:val="24"/>
          <w:szCs w:val="24"/>
          <w:u w:val="single"/>
          <w:lang w:eastAsia="en-GB"/>
        </w:rPr>
      </w:pPr>
      <w:r w:rsidRPr="00CF54F4">
        <w:rPr>
          <w:sz w:val="24"/>
          <w:szCs w:val="24"/>
          <w:u w:val="single"/>
        </w:rPr>
        <w:t xml:space="preserve">Klargøring af </w:t>
      </w:r>
      <w:proofErr w:type="spellStart"/>
      <w:r w:rsidRPr="00CF54F4">
        <w:rPr>
          <w:sz w:val="24"/>
          <w:szCs w:val="24"/>
          <w:u w:val="single"/>
        </w:rPr>
        <w:t>Arsentrioxid</w:t>
      </w:r>
      <w:proofErr w:type="spellEnd"/>
      <w:r w:rsidRPr="00CF54F4">
        <w:rPr>
          <w:sz w:val="24"/>
          <w:szCs w:val="24"/>
          <w:u w:val="single"/>
        </w:rPr>
        <w:t xml:space="preserve"> </w:t>
      </w:r>
      <w:r w:rsidR="00E47EC2">
        <w:rPr>
          <w:sz w:val="24"/>
          <w:szCs w:val="24"/>
          <w:u w:val="single"/>
        </w:rPr>
        <w:t>"</w:t>
      </w:r>
      <w:proofErr w:type="spellStart"/>
      <w:r w:rsidR="00E47EC2">
        <w:rPr>
          <w:sz w:val="24"/>
          <w:szCs w:val="24"/>
          <w:u w:val="single"/>
        </w:rPr>
        <w:t>Tillomed</w:t>
      </w:r>
      <w:proofErr w:type="spellEnd"/>
      <w:r w:rsidR="00E47EC2">
        <w:rPr>
          <w:sz w:val="24"/>
          <w:szCs w:val="24"/>
          <w:u w:val="single"/>
        </w:rPr>
        <w:t>"</w:t>
      </w:r>
    </w:p>
    <w:p w14:paraId="23D3B8C2" w14:textId="77777777" w:rsidR="00607AFD" w:rsidRPr="00050B14" w:rsidRDefault="00607AFD" w:rsidP="00054B17">
      <w:pPr>
        <w:ind w:left="851"/>
        <w:rPr>
          <w:sz w:val="24"/>
          <w:szCs w:val="24"/>
        </w:rPr>
      </w:pPr>
    </w:p>
    <w:p w14:paraId="0C63A41A" w14:textId="77777777" w:rsidR="00607AFD" w:rsidRPr="00050B14" w:rsidRDefault="00607AFD" w:rsidP="00054B17">
      <w:pPr>
        <w:ind w:left="851"/>
        <w:rPr>
          <w:sz w:val="24"/>
          <w:szCs w:val="24"/>
        </w:rPr>
      </w:pPr>
      <w:r w:rsidRPr="00050B14">
        <w:rPr>
          <w:sz w:val="24"/>
          <w:szCs w:val="24"/>
        </w:rPr>
        <w:t xml:space="preserve">Aseptisk teknik skal nøje overholdes under hele håndteringen af </w:t>
      </w:r>
      <w:proofErr w:type="spellStart"/>
      <w:r w:rsidRPr="00050B14">
        <w:rPr>
          <w:sz w:val="24"/>
          <w:szCs w:val="24"/>
        </w:rPr>
        <w:t>arsentrioxid</w:t>
      </w:r>
      <w:proofErr w:type="spellEnd"/>
      <w:r w:rsidRPr="00050B14">
        <w:rPr>
          <w:sz w:val="24"/>
          <w:szCs w:val="24"/>
        </w:rPr>
        <w:t>, da det ikke indeholder konserveringsmiddel.</w:t>
      </w:r>
    </w:p>
    <w:p w14:paraId="4256082C" w14:textId="77777777" w:rsidR="00CF54F4" w:rsidRDefault="00CF54F4" w:rsidP="00054B17">
      <w:pPr>
        <w:ind w:left="851"/>
        <w:rPr>
          <w:sz w:val="24"/>
          <w:szCs w:val="24"/>
        </w:rPr>
      </w:pPr>
    </w:p>
    <w:p w14:paraId="659B20B5" w14:textId="67A9B848"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skal fortyndes med 100 til 250 ml 50 mg/ml (5 %) </w:t>
      </w:r>
      <w:proofErr w:type="spellStart"/>
      <w:r w:rsidRPr="00050B14">
        <w:rPr>
          <w:sz w:val="24"/>
          <w:szCs w:val="24"/>
        </w:rPr>
        <w:t>glucose</w:t>
      </w:r>
      <w:proofErr w:type="spellEnd"/>
      <w:r w:rsidRPr="00050B14">
        <w:rPr>
          <w:sz w:val="24"/>
          <w:szCs w:val="24"/>
        </w:rPr>
        <w:t xml:space="preserve"> injektionsvæske, opløsning eller 9 mg/ml (0,9 %) </w:t>
      </w:r>
      <w:proofErr w:type="spellStart"/>
      <w:r w:rsidRPr="00050B14">
        <w:rPr>
          <w:sz w:val="24"/>
          <w:szCs w:val="24"/>
        </w:rPr>
        <w:t>natriumchloridinjektionsvæske</w:t>
      </w:r>
      <w:proofErr w:type="spellEnd"/>
      <w:r w:rsidRPr="00050B14">
        <w:rPr>
          <w:sz w:val="24"/>
          <w:szCs w:val="24"/>
        </w:rPr>
        <w:t>, opløsning umiddelbart efter udtrækning fra ampullen eller hætteglasset.</w:t>
      </w:r>
    </w:p>
    <w:p w14:paraId="66C15673" w14:textId="77777777" w:rsidR="00CF54F4" w:rsidRDefault="00CF54F4" w:rsidP="00054B17">
      <w:pPr>
        <w:ind w:left="851"/>
        <w:rPr>
          <w:sz w:val="24"/>
          <w:szCs w:val="24"/>
        </w:rPr>
      </w:pPr>
    </w:p>
    <w:p w14:paraId="0B42A07D" w14:textId="6F62284E"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må ikke blandes med eller indgives i samme intravenøse slange samtidigt med andre lægemidler.</w:t>
      </w:r>
    </w:p>
    <w:p w14:paraId="0423BBEA" w14:textId="77777777" w:rsidR="00CF54F4" w:rsidRDefault="00CF54F4" w:rsidP="00054B17">
      <w:pPr>
        <w:ind w:left="851"/>
        <w:rPr>
          <w:sz w:val="24"/>
          <w:szCs w:val="24"/>
        </w:rPr>
      </w:pPr>
    </w:p>
    <w:p w14:paraId="1613A1FF" w14:textId="221E6C0C" w:rsidR="00607AFD" w:rsidRPr="00050B14" w:rsidRDefault="00607AFD" w:rsidP="00054B17">
      <w:pPr>
        <w:ind w:left="851"/>
        <w:rPr>
          <w:sz w:val="24"/>
          <w:szCs w:val="24"/>
        </w:rPr>
      </w:pPr>
      <w:r w:rsidRPr="00050B14">
        <w:rPr>
          <w:sz w:val="24"/>
          <w:szCs w:val="24"/>
        </w:rPr>
        <w:t xml:space="preserve">Den fortyndede infusionsvæske skal være klar og farveløs. Alle parenterale opløsninger skal nøje efterses for partikler og misfarvning forud for indgivelsen. Infusionsvæsken må ikke anvendes, hvis den indeholder fremmede partikler. </w:t>
      </w:r>
    </w:p>
    <w:p w14:paraId="38806FCA" w14:textId="77777777" w:rsidR="00CF54F4" w:rsidRDefault="00CF54F4" w:rsidP="00054B17">
      <w:pPr>
        <w:ind w:left="851"/>
        <w:rPr>
          <w:sz w:val="24"/>
          <w:szCs w:val="24"/>
        </w:rPr>
      </w:pPr>
    </w:p>
    <w:p w14:paraId="0A3A6B2A" w14:textId="69ECB248" w:rsidR="00607AFD" w:rsidRPr="00CF54F4" w:rsidRDefault="00607AFD" w:rsidP="00054B17">
      <w:pPr>
        <w:ind w:left="851"/>
        <w:rPr>
          <w:sz w:val="24"/>
          <w:szCs w:val="24"/>
          <w:u w:val="single"/>
        </w:rPr>
      </w:pPr>
      <w:r w:rsidRPr="00CF54F4">
        <w:rPr>
          <w:sz w:val="24"/>
          <w:szCs w:val="24"/>
          <w:u w:val="single"/>
        </w:rPr>
        <w:t>Bortskaffelse</w:t>
      </w:r>
    </w:p>
    <w:p w14:paraId="7E2DCE38" w14:textId="5E20F6EB" w:rsidR="00607AFD" w:rsidRPr="00050B14" w:rsidRDefault="00607AFD" w:rsidP="00054B17">
      <w:pPr>
        <w:ind w:left="851"/>
        <w:rPr>
          <w:sz w:val="24"/>
          <w:szCs w:val="24"/>
        </w:rPr>
      </w:pPr>
      <w:proofErr w:type="spellStart"/>
      <w:r w:rsidRPr="00050B14">
        <w:rPr>
          <w:sz w:val="24"/>
          <w:szCs w:val="24"/>
        </w:rPr>
        <w:t>Arsentrioxid</w:t>
      </w:r>
      <w:proofErr w:type="spellEnd"/>
      <w:r w:rsidRPr="00050B14">
        <w:rPr>
          <w:sz w:val="24"/>
          <w:szCs w:val="24"/>
        </w:rPr>
        <w:t xml:space="preserve"> </w:t>
      </w:r>
      <w:r w:rsidR="00E47EC2">
        <w:rPr>
          <w:sz w:val="24"/>
          <w:szCs w:val="24"/>
        </w:rPr>
        <w:t>"</w:t>
      </w:r>
      <w:proofErr w:type="spellStart"/>
      <w:r w:rsidR="00E47EC2">
        <w:rPr>
          <w:sz w:val="24"/>
          <w:szCs w:val="24"/>
        </w:rPr>
        <w:t>Tillomed</w:t>
      </w:r>
      <w:proofErr w:type="spellEnd"/>
      <w:r w:rsidR="00E47EC2">
        <w:rPr>
          <w:sz w:val="24"/>
          <w:szCs w:val="24"/>
        </w:rPr>
        <w:t>"</w:t>
      </w:r>
      <w:r w:rsidRPr="00050B14">
        <w:rPr>
          <w:sz w:val="24"/>
          <w:szCs w:val="24"/>
        </w:rPr>
        <w:t xml:space="preserve"> er kun til engangsbrug, og alle ubrugte portioner fra hver fra hvert hætteglas skal bortskaffes forsvarligt. Gem ikke de ikke-anvendte portioner til senere indgift. </w:t>
      </w:r>
    </w:p>
    <w:p w14:paraId="5E7499C7" w14:textId="77777777" w:rsidR="00CF54F4" w:rsidRDefault="00CF54F4" w:rsidP="00054B17">
      <w:pPr>
        <w:ind w:left="851"/>
        <w:rPr>
          <w:sz w:val="24"/>
          <w:szCs w:val="24"/>
        </w:rPr>
      </w:pPr>
    </w:p>
    <w:p w14:paraId="3E4D41BD" w14:textId="324D66FC" w:rsidR="00607AFD" w:rsidRPr="00050B14" w:rsidRDefault="00607AFD" w:rsidP="00054B17">
      <w:pPr>
        <w:ind w:left="851"/>
        <w:rPr>
          <w:sz w:val="24"/>
          <w:szCs w:val="24"/>
        </w:rPr>
      </w:pPr>
      <w:r w:rsidRPr="00050B14">
        <w:rPr>
          <w:sz w:val="24"/>
          <w:szCs w:val="24"/>
        </w:rPr>
        <w:t>Ikke anvendt lægemiddel, eventuelle genstande, der kommer i kontakt hermed, samt affald heraf skal bortskaffes i henhold til lokale retningslinjer.</w:t>
      </w:r>
    </w:p>
    <w:p w14:paraId="6568C1B9" w14:textId="77777777" w:rsidR="009260DE" w:rsidRPr="00050B14" w:rsidRDefault="009260DE" w:rsidP="000730CA">
      <w:pPr>
        <w:tabs>
          <w:tab w:val="left" w:pos="851"/>
        </w:tabs>
        <w:ind w:left="851"/>
        <w:rPr>
          <w:sz w:val="24"/>
          <w:szCs w:val="24"/>
        </w:rPr>
      </w:pPr>
    </w:p>
    <w:p w14:paraId="7EDCCF70" w14:textId="77777777" w:rsidR="009260DE" w:rsidRPr="00050B14" w:rsidRDefault="009260DE" w:rsidP="009260DE">
      <w:pPr>
        <w:tabs>
          <w:tab w:val="left" w:pos="851"/>
        </w:tabs>
        <w:ind w:left="851" w:hanging="851"/>
        <w:rPr>
          <w:b/>
          <w:sz w:val="24"/>
          <w:szCs w:val="24"/>
        </w:rPr>
      </w:pPr>
      <w:r w:rsidRPr="00050B14">
        <w:rPr>
          <w:b/>
          <w:sz w:val="24"/>
          <w:szCs w:val="24"/>
        </w:rPr>
        <w:t>7.</w:t>
      </w:r>
      <w:r w:rsidRPr="00050B14">
        <w:rPr>
          <w:b/>
          <w:sz w:val="24"/>
          <w:szCs w:val="24"/>
        </w:rPr>
        <w:tab/>
        <w:t>INDEHAVER AF MARKEDSFØRINGSTILLADELSEN</w:t>
      </w:r>
    </w:p>
    <w:p w14:paraId="63422C41" w14:textId="77777777" w:rsidR="00607AFD" w:rsidRPr="00050B14" w:rsidRDefault="00607AFD" w:rsidP="00054B17">
      <w:pPr>
        <w:ind w:left="851"/>
        <w:rPr>
          <w:sz w:val="24"/>
          <w:szCs w:val="24"/>
        </w:rPr>
      </w:pPr>
      <w:proofErr w:type="spellStart"/>
      <w:r w:rsidRPr="00050B14">
        <w:rPr>
          <w:sz w:val="24"/>
          <w:szCs w:val="24"/>
        </w:rPr>
        <w:t>Tillomed</w:t>
      </w:r>
      <w:proofErr w:type="spellEnd"/>
      <w:r w:rsidRPr="00050B14">
        <w:rPr>
          <w:sz w:val="24"/>
          <w:szCs w:val="24"/>
        </w:rPr>
        <w:t xml:space="preserve"> Malta Limited</w:t>
      </w:r>
    </w:p>
    <w:p w14:paraId="7CA89B51" w14:textId="297A78F7" w:rsidR="00607AFD" w:rsidRPr="009C43AA" w:rsidRDefault="00607AFD" w:rsidP="00054B17">
      <w:pPr>
        <w:ind w:left="851"/>
        <w:rPr>
          <w:sz w:val="24"/>
          <w:szCs w:val="24"/>
          <w:lang w:val="en-US"/>
        </w:rPr>
      </w:pPr>
      <w:r w:rsidRPr="009C43AA">
        <w:rPr>
          <w:sz w:val="24"/>
          <w:szCs w:val="24"/>
          <w:lang w:val="en-US"/>
        </w:rPr>
        <w:t>Tower Business Centre 2nd floor</w:t>
      </w:r>
    </w:p>
    <w:p w14:paraId="6B5B6D3B" w14:textId="77777777" w:rsidR="00607AFD" w:rsidRPr="009C43AA" w:rsidRDefault="00607AFD" w:rsidP="00054B17">
      <w:pPr>
        <w:ind w:left="851"/>
        <w:rPr>
          <w:sz w:val="24"/>
          <w:szCs w:val="24"/>
          <w:lang w:val="en-US"/>
        </w:rPr>
      </w:pPr>
      <w:r w:rsidRPr="009C43AA">
        <w:rPr>
          <w:sz w:val="24"/>
          <w:szCs w:val="24"/>
          <w:lang w:val="en-US"/>
        </w:rPr>
        <w:t>Tower Street, SWATAR</w:t>
      </w:r>
    </w:p>
    <w:p w14:paraId="6090AE45" w14:textId="77777777" w:rsidR="00054B17" w:rsidRPr="00050B14" w:rsidRDefault="00054B17" w:rsidP="00054B17">
      <w:pPr>
        <w:ind w:left="851"/>
        <w:rPr>
          <w:sz w:val="24"/>
          <w:szCs w:val="24"/>
        </w:rPr>
      </w:pPr>
      <w:r w:rsidRPr="00050B14">
        <w:rPr>
          <w:sz w:val="24"/>
          <w:szCs w:val="24"/>
        </w:rPr>
        <w:t xml:space="preserve">BKR 4013, </w:t>
      </w:r>
      <w:proofErr w:type="spellStart"/>
      <w:r w:rsidR="00607AFD" w:rsidRPr="00050B14">
        <w:rPr>
          <w:sz w:val="24"/>
          <w:szCs w:val="24"/>
        </w:rPr>
        <w:t>Birkirkara</w:t>
      </w:r>
      <w:proofErr w:type="spellEnd"/>
    </w:p>
    <w:p w14:paraId="2D7A658C" w14:textId="4792AA00" w:rsidR="00607AFD" w:rsidRPr="00050B14" w:rsidRDefault="00607AFD" w:rsidP="00054B17">
      <w:pPr>
        <w:ind w:left="851"/>
        <w:rPr>
          <w:sz w:val="24"/>
          <w:szCs w:val="24"/>
        </w:rPr>
      </w:pPr>
      <w:r w:rsidRPr="00050B14">
        <w:rPr>
          <w:sz w:val="24"/>
          <w:szCs w:val="24"/>
        </w:rPr>
        <w:t>Malta</w:t>
      </w:r>
    </w:p>
    <w:p w14:paraId="0610DBE1" w14:textId="77777777" w:rsidR="00641C65" w:rsidRPr="00050B14" w:rsidRDefault="00641C65" w:rsidP="009260DE">
      <w:pPr>
        <w:tabs>
          <w:tab w:val="left" w:pos="851"/>
        </w:tabs>
        <w:ind w:left="851"/>
        <w:rPr>
          <w:sz w:val="24"/>
          <w:szCs w:val="24"/>
        </w:rPr>
      </w:pPr>
    </w:p>
    <w:p w14:paraId="4FD00B99" w14:textId="77777777" w:rsidR="009260DE" w:rsidRPr="00050B14" w:rsidRDefault="009260DE" w:rsidP="009260DE">
      <w:pPr>
        <w:tabs>
          <w:tab w:val="left" w:pos="851"/>
        </w:tabs>
        <w:ind w:left="851" w:hanging="851"/>
        <w:rPr>
          <w:b/>
          <w:sz w:val="24"/>
          <w:szCs w:val="24"/>
        </w:rPr>
      </w:pPr>
      <w:r w:rsidRPr="00050B14">
        <w:rPr>
          <w:b/>
          <w:sz w:val="24"/>
          <w:szCs w:val="24"/>
        </w:rPr>
        <w:t>8.</w:t>
      </w:r>
      <w:r w:rsidRPr="00050B14">
        <w:rPr>
          <w:b/>
          <w:sz w:val="24"/>
          <w:szCs w:val="24"/>
        </w:rPr>
        <w:tab/>
        <w:t>MARKEDSFØRINGSTILLADELSESNUMMER (</w:t>
      </w:r>
      <w:r w:rsidR="00BF6243" w:rsidRPr="00050B14">
        <w:rPr>
          <w:b/>
          <w:sz w:val="24"/>
          <w:szCs w:val="24"/>
        </w:rPr>
        <w:t>-</w:t>
      </w:r>
      <w:r w:rsidRPr="00050B14">
        <w:rPr>
          <w:b/>
          <w:sz w:val="24"/>
          <w:szCs w:val="24"/>
        </w:rPr>
        <w:t>NUMRE)</w:t>
      </w:r>
    </w:p>
    <w:p w14:paraId="7B59C3A5" w14:textId="2162A436" w:rsidR="009260DE" w:rsidRPr="00050B14" w:rsidRDefault="00607AFD" w:rsidP="009260DE">
      <w:pPr>
        <w:tabs>
          <w:tab w:val="left" w:pos="851"/>
        </w:tabs>
        <w:ind w:left="851"/>
        <w:rPr>
          <w:sz w:val="24"/>
          <w:szCs w:val="24"/>
        </w:rPr>
      </w:pPr>
      <w:r w:rsidRPr="00050B14">
        <w:rPr>
          <w:sz w:val="24"/>
          <w:szCs w:val="24"/>
        </w:rPr>
        <w:t>71615</w:t>
      </w:r>
    </w:p>
    <w:p w14:paraId="3DB393B1" w14:textId="77777777" w:rsidR="009260DE" w:rsidRPr="00050B14" w:rsidRDefault="009260DE" w:rsidP="009260DE">
      <w:pPr>
        <w:tabs>
          <w:tab w:val="left" w:pos="851"/>
        </w:tabs>
        <w:ind w:left="851"/>
        <w:jc w:val="both"/>
        <w:rPr>
          <w:sz w:val="24"/>
          <w:szCs w:val="24"/>
        </w:rPr>
      </w:pPr>
    </w:p>
    <w:p w14:paraId="2D35C5CB" w14:textId="77777777" w:rsidR="009260DE" w:rsidRPr="00050B14" w:rsidRDefault="009260DE" w:rsidP="009260DE">
      <w:pPr>
        <w:tabs>
          <w:tab w:val="left" w:pos="851"/>
        </w:tabs>
        <w:ind w:left="851" w:hanging="851"/>
        <w:rPr>
          <w:b/>
          <w:sz w:val="24"/>
          <w:szCs w:val="24"/>
        </w:rPr>
      </w:pPr>
      <w:r w:rsidRPr="00050B14">
        <w:rPr>
          <w:b/>
          <w:sz w:val="24"/>
          <w:szCs w:val="24"/>
        </w:rPr>
        <w:t>9.</w:t>
      </w:r>
      <w:r w:rsidRPr="00050B14">
        <w:rPr>
          <w:b/>
          <w:sz w:val="24"/>
          <w:szCs w:val="24"/>
        </w:rPr>
        <w:tab/>
        <w:t>DATO FOR FØRSTE MARKEDSFØRINGSTILLADELSE</w:t>
      </w:r>
    </w:p>
    <w:p w14:paraId="02F1C415" w14:textId="2317A44D" w:rsidR="009260DE" w:rsidRPr="00050B14" w:rsidRDefault="009C43AA" w:rsidP="009260DE">
      <w:pPr>
        <w:tabs>
          <w:tab w:val="left" w:pos="851"/>
        </w:tabs>
        <w:ind w:left="851"/>
        <w:rPr>
          <w:sz w:val="24"/>
          <w:szCs w:val="24"/>
        </w:rPr>
      </w:pPr>
      <w:r>
        <w:rPr>
          <w:sz w:val="24"/>
          <w:szCs w:val="24"/>
        </w:rPr>
        <w:t>29. september 2025</w:t>
      </w:r>
    </w:p>
    <w:p w14:paraId="0FFC0A1C" w14:textId="77777777" w:rsidR="009260DE" w:rsidRPr="00050B14" w:rsidRDefault="009260DE" w:rsidP="009260DE">
      <w:pPr>
        <w:tabs>
          <w:tab w:val="left" w:pos="851"/>
        </w:tabs>
        <w:ind w:left="851"/>
        <w:rPr>
          <w:sz w:val="24"/>
          <w:szCs w:val="24"/>
        </w:rPr>
      </w:pPr>
    </w:p>
    <w:p w14:paraId="531C9BA8" w14:textId="77777777" w:rsidR="009260DE" w:rsidRPr="00050B14" w:rsidRDefault="009260DE" w:rsidP="009260DE">
      <w:pPr>
        <w:tabs>
          <w:tab w:val="left" w:pos="851"/>
        </w:tabs>
        <w:ind w:left="851" w:hanging="851"/>
        <w:rPr>
          <w:b/>
          <w:sz w:val="24"/>
          <w:szCs w:val="24"/>
        </w:rPr>
      </w:pPr>
      <w:r w:rsidRPr="00050B14">
        <w:rPr>
          <w:b/>
          <w:sz w:val="24"/>
          <w:szCs w:val="24"/>
        </w:rPr>
        <w:t>10.</w:t>
      </w:r>
      <w:r w:rsidRPr="00050B14">
        <w:rPr>
          <w:b/>
          <w:sz w:val="24"/>
          <w:szCs w:val="24"/>
        </w:rPr>
        <w:tab/>
        <w:t>DATO FOR ÆNDRING AF TEKSTEN</w:t>
      </w:r>
    </w:p>
    <w:p w14:paraId="0B8C5174" w14:textId="5B27B574" w:rsidR="009260DE" w:rsidRPr="00050B14" w:rsidRDefault="00607AFD" w:rsidP="009260DE">
      <w:pPr>
        <w:tabs>
          <w:tab w:val="left" w:pos="851"/>
        </w:tabs>
        <w:ind w:left="851"/>
        <w:rPr>
          <w:sz w:val="24"/>
          <w:szCs w:val="24"/>
        </w:rPr>
      </w:pPr>
      <w:r w:rsidRPr="00050B14">
        <w:rPr>
          <w:sz w:val="24"/>
          <w:szCs w:val="24"/>
        </w:rPr>
        <w:t>-</w:t>
      </w:r>
    </w:p>
    <w:sectPr w:rsidR="009260DE" w:rsidRPr="00050B1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3CF5" w14:textId="77777777" w:rsidR="003023AA" w:rsidRDefault="003023AA">
      <w:r>
        <w:separator/>
      </w:r>
    </w:p>
  </w:endnote>
  <w:endnote w:type="continuationSeparator" w:id="0">
    <w:p w14:paraId="7BEE91D9" w14:textId="77777777" w:rsidR="003023AA" w:rsidRDefault="0030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1E11" w14:textId="77777777" w:rsidR="003023AA" w:rsidRDefault="003023AA">
    <w:pPr>
      <w:pStyle w:val="Sidefod"/>
      <w:pBdr>
        <w:bottom w:val="single" w:sz="6" w:space="1" w:color="auto"/>
      </w:pBdr>
    </w:pPr>
  </w:p>
  <w:p w14:paraId="5F336677" w14:textId="77777777" w:rsidR="003023AA" w:rsidRDefault="003023AA" w:rsidP="00C42586">
    <w:pPr>
      <w:pStyle w:val="Sidefod"/>
      <w:tabs>
        <w:tab w:val="clear" w:pos="4819"/>
        <w:tab w:val="left" w:pos="8505"/>
      </w:tabs>
      <w:rPr>
        <w:i/>
        <w:sz w:val="18"/>
        <w:szCs w:val="18"/>
      </w:rPr>
    </w:pPr>
  </w:p>
  <w:p w14:paraId="51EEB979" w14:textId="44D28E61" w:rsidR="003023AA" w:rsidRPr="00B373D7" w:rsidRDefault="003023A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C43AA">
      <w:rPr>
        <w:i/>
        <w:noProof/>
        <w:sz w:val="18"/>
        <w:szCs w:val="18"/>
      </w:rPr>
      <w:t>Arsentrioxid Tillomed, koncentrat til infusionsvæske, opløsning 2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7ACF1" w14:textId="77777777" w:rsidR="003023AA" w:rsidRDefault="003023AA">
      <w:r>
        <w:separator/>
      </w:r>
    </w:p>
  </w:footnote>
  <w:footnote w:type="continuationSeparator" w:id="0">
    <w:p w14:paraId="764AFD9B" w14:textId="77777777" w:rsidR="003023AA" w:rsidRDefault="00302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1A7B"/>
    <w:multiLevelType w:val="hybridMultilevel"/>
    <w:tmpl w:val="1D6C2B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B525A75"/>
    <w:multiLevelType w:val="hybridMultilevel"/>
    <w:tmpl w:val="A9EE7A4C"/>
    <w:lvl w:ilvl="0" w:tplc="C9F434D8">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F3"/>
    <w:rsid w:val="000259B9"/>
    <w:rsid w:val="00041491"/>
    <w:rsid w:val="00050B14"/>
    <w:rsid w:val="00050D16"/>
    <w:rsid w:val="00054B17"/>
    <w:rsid w:val="000730CA"/>
    <w:rsid w:val="00074F2A"/>
    <w:rsid w:val="000A1CA8"/>
    <w:rsid w:val="000A466B"/>
    <w:rsid w:val="000B058C"/>
    <w:rsid w:val="000D68B0"/>
    <w:rsid w:val="000E4EE6"/>
    <w:rsid w:val="001454E2"/>
    <w:rsid w:val="00206CE8"/>
    <w:rsid w:val="0021526C"/>
    <w:rsid w:val="002242B0"/>
    <w:rsid w:val="00276DF3"/>
    <w:rsid w:val="00283A2B"/>
    <w:rsid w:val="002B30AD"/>
    <w:rsid w:val="002C1EC0"/>
    <w:rsid w:val="002C2C01"/>
    <w:rsid w:val="003023AA"/>
    <w:rsid w:val="003A29AE"/>
    <w:rsid w:val="003A32D7"/>
    <w:rsid w:val="003B4074"/>
    <w:rsid w:val="003C769A"/>
    <w:rsid w:val="003D3A90"/>
    <w:rsid w:val="003F1838"/>
    <w:rsid w:val="00404E0F"/>
    <w:rsid w:val="004251C1"/>
    <w:rsid w:val="0045746C"/>
    <w:rsid w:val="0049104B"/>
    <w:rsid w:val="004E3B12"/>
    <w:rsid w:val="00532310"/>
    <w:rsid w:val="00565F0F"/>
    <w:rsid w:val="00594A86"/>
    <w:rsid w:val="00596D86"/>
    <w:rsid w:val="00607AFD"/>
    <w:rsid w:val="00637F5A"/>
    <w:rsid w:val="00641C65"/>
    <w:rsid w:val="006560B1"/>
    <w:rsid w:val="006756DD"/>
    <w:rsid w:val="0071241E"/>
    <w:rsid w:val="00737275"/>
    <w:rsid w:val="00740EEC"/>
    <w:rsid w:val="0078011A"/>
    <w:rsid w:val="00782AF4"/>
    <w:rsid w:val="00790EE7"/>
    <w:rsid w:val="007A215D"/>
    <w:rsid w:val="007B6649"/>
    <w:rsid w:val="0082576E"/>
    <w:rsid w:val="0089346F"/>
    <w:rsid w:val="00907F75"/>
    <w:rsid w:val="009260DE"/>
    <w:rsid w:val="0093258A"/>
    <w:rsid w:val="009C43AA"/>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CF54F4"/>
    <w:rsid w:val="00D020B0"/>
    <w:rsid w:val="00D11748"/>
    <w:rsid w:val="00D237F6"/>
    <w:rsid w:val="00D34D98"/>
    <w:rsid w:val="00D366CF"/>
    <w:rsid w:val="00D93992"/>
    <w:rsid w:val="00E108AA"/>
    <w:rsid w:val="00E3749A"/>
    <w:rsid w:val="00E47EC2"/>
    <w:rsid w:val="00E7437F"/>
    <w:rsid w:val="00E865B8"/>
    <w:rsid w:val="00EC0B9B"/>
    <w:rsid w:val="00ED5E9F"/>
    <w:rsid w:val="00F66D4F"/>
    <w:rsid w:val="00FB3351"/>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686AF"/>
  <w15:chartTrackingRefBased/>
  <w15:docId w15:val="{F59B7D32-95F0-4DB0-BC61-961C38FF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indrykning">
    <w:name w:val="Normal Indent"/>
    <w:basedOn w:val="Normal"/>
    <w:uiPriority w:val="99"/>
    <w:semiHidden/>
    <w:unhideWhenUsed/>
    <w:rsid w:val="00607AFD"/>
    <w:pPr>
      <w:spacing w:after="120"/>
      <w:ind w:left="720"/>
    </w:pPr>
    <w:rPr>
      <w:sz w:val="22"/>
      <w:lang w:val="en-GB" w:eastAsia="en-GB"/>
    </w:rPr>
  </w:style>
  <w:style w:type="table" w:styleId="Tabel-Gitter">
    <w:name w:val="Table Grid"/>
    <w:basedOn w:val="Tabel-Normal"/>
    <w:rsid w:val="00607AFD"/>
    <w:rPr>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7AFD"/>
    <w:pPr>
      <w:autoSpaceDE w:val="0"/>
      <w:autoSpaceDN w:val="0"/>
      <w:adjustRightInd w:val="0"/>
    </w:pPr>
    <w:rPr>
      <w:color w:val="000000"/>
      <w:sz w:val="24"/>
      <w:szCs w:val="24"/>
      <w:lang w:val="en-IE" w:eastAsia="en-IE"/>
    </w:rPr>
  </w:style>
  <w:style w:type="paragraph" w:styleId="Listeafsnit">
    <w:name w:val="List Paragraph"/>
    <w:basedOn w:val="Normal"/>
    <w:uiPriority w:val="34"/>
    <w:qFormat/>
    <w:rsid w:val="000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5102">
      <w:bodyDiv w:val="1"/>
      <w:marLeft w:val="0"/>
      <w:marRight w:val="0"/>
      <w:marTop w:val="0"/>
      <w:marBottom w:val="0"/>
      <w:divBdr>
        <w:top w:val="none" w:sz="0" w:space="0" w:color="auto"/>
        <w:left w:val="none" w:sz="0" w:space="0" w:color="auto"/>
        <w:bottom w:val="none" w:sz="0" w:space="0" w:color="auto"/>
        <w:right w:val="none" w:sz="0" w:space="0" w:color="auto"/>
      </w:divBdr>
    </w:div>
    <w:div w:id="16575096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1523100">
      <w:bodyDiv w:val="1"/>
      <w:marLeft w:val="0"/>
      <w:marRight w:val="0"/>
      <w:marTop w:val="0"/>
      <w:marBottom w:val="0"/>
      <w:divBdr>
        <w:top w:val="none" w:sz="0" w:space="0" w:color="auto"/>
        <w:left w:val="none" w:sz="0" w:space="0" w:color="auto"/>
        <w:bottom w:val="none" w:sz="0" w:space="0" w:color="auto"/>
        <w:right w:val="none" w:sz="0" w:space="0" w:color="auto"/>
      </w:divBdr>
    </w:div>
    <w:div w:id="478496035">
      <w:bodyDiv w:val="1"/>
      <w:marLeft w:val="0"/>
      <w:marRight w:val="0"/>
      <w:marTop w:val="0"/>
      <w:marBottom w:val="0"/>
      <w:divBdr>
        <w:top w:val="none" w:sz="0" w:space="0" w:color="auto"/>
        <w:left w:val="none" w:sz="0" w:space="0" w:color="auto"/>
        <w:bottom w:val="none" w:sz="0" w:space="0" w:color="auto"/>
        <w:right w:val="none" w:sz="0" w:space="0" w:color="auto"/>
      </w:divBdr>
    </w:div>
    <w:div w:id="543718054">
      <w:bodyDiv w:val="1"/>
      <w:marLeft w:val="0"/>
      <w:marRight w:val="0"/>
      <w:marTop w:val="0"/>
      <w:marBottom w:val="0"/>
      <w:divBdr>
        <w:top w:val="none" w:sz="0" w:space="0" w:color="auto"/>
        <w:left w:val="none" w:sz="0" w:space="0" w:color="auto"/>
        <w:bottom w:val="none" w:sz="0" w:space="0" w:color="auto"/>
        <w:right w:val="none" w:sz="0" w:space="0" w:color="auto"/>
      </w:divBdr>
    </w:div>
    <w:div w:id="611206139">
      <w:bodyDiv w:val="1"/>
      <w:marLeft w:val="0"/>
      <w:marRight w:val="0"/>
      <w:marTop w:val="0"/>
      <w:marBottom w:val="0"/>
      <w:divBdr>
        <w:top w:val="none" w:sz="0" w:space="0" w:color="auto"/>
        <w:left w:val="none" w:sz="0" w:space="0" w:color="auto"/>
        <w:bottom w:val="none" w:sz="0" w:space="0" w:color="auto"/>
        <w:right w:val="none" w:sz="0" w:space="0" w:color="auto"/>
      </w:divBdr>
    </w:div>
    <w:div w:id="629479881">
      <w:bodyDiv w:val="1"/>
      <w:marLeft w:val="0"/>
      <w:marRight w:val="0"/>
      <w:marTop w:val="0"/>
      <w:marBottom w:val="0"/>
      <w:divBdr>
        <w:top w:val="none" w:sz="0" w:space="0" w:color="auto"/>
        <w:left w:val="none" w:sz="0" w:space="0" w:color="auto"/>
        <w:bottom w:val="none" w:sz="0" w:space="0" w:color="auto"/>
        <w:right w:val="none" w:sz="0" w:space="0" w:color="auto"/>
      </w:divBdr>
    </w:div>
    <w:div w:id="701595060">
      <w:bodyDiv w:val="1"/>
      <w:marLeft w:val="0"/>
      <w:marRight w:val="0"/>
      <w:marTop w:val="0"/>
      <w:marBottom w:val="0"/>
      <w:divBdr>
        <w:top w:val="none" w:sz="0" w:space="0" w:color="auto"/>
        <w:left w:val="none" w:sz="0" w:space="0" w:color="auto"/>
        <w:bottom w:val="none" w:sz="0" w:space="0" w:color="auto"/>
        <w:right w:val="none" w:sz="0" w:space="0" w:color="auto"/>
      </w:divBdr>
    </w:div>
    <w:div w:id="755634384">
      <w:bodyDiv w:val="1"/>
      <w:marLeft w:val="0"/>
      <w:marRight w:val="0"/>
      <w:marTop w:val="0"/>
      <w:marBottom w:val="0"/>
      <w:divBdr>
        <w:top w:val="none" w:sz="0" w:space="0" w:color="auto"/>
        <w:left w:val="none" w:sz="0" w:space="0" w:color="auto"/>
        <w:bottom w:val="none" w:sz="0" w:space="0" w:color="auto"/>
        <w:right w:val="none" w:sz="0" w:space="0" w:color="auto"/>
      </w:divBdr>
    </w:div>
    <w:div w:id="925924870">
      <w:bodyDiv w:val="1"/>
      <w:marLeft w:val="0"/>
      <w:marRight w:val="0"/>
      <w:marTop w:val="0"/>
      <w:marBottom w:val="0"/>
      <w:divBdr>
        <w:top w:val="none" w:sz="0" w:space="0" w:color="auto"/>
        <w:left w:val="none" w:sz="0" w:space="0" w:color="auto"/>
        <w:bottom w:val="none" w:sz="0" w:space="0" w:color="auto"/>
        <w:right w:val="none" w:sz="0" w:space="0" w:color="auto"/>
      </w:divBdr>
    </w:div>
    <w:div w:id="980157987">
      <w:bodyDiv w:val="1"/>
      <w:marLeft w:val="0"/>
      <w:marRight w:val="0"/>
      <w:marTop w:val="0"/>
      <w:marBottom w:val="0"/>
      <w:divBdr>
        <w:top w:val="none" w:sz="0" w:space="0" w:color="auto"/>
        <w:left w:val="none" w:sz="0" w:space="0" w:color="auto"/>
        <w:bottom w:val="none" w:sz="0" w:space="0" w:color="auto"/>
        <w:right w:val="none" w:sz="0" w:space="0" w:color="auto"/>
      </w:divBdr>
    </w:div>
    <w:div w:id="1101098303">
      <w:bodyDiv w:val="1"/>
      <w:marLeft w:val="0"/>
      <w:marRight w:val="0"/>
      <w:marTop w:val="0"/>
      <w:marBottom w:val="0"/>
      <w:divBdr>
        <w:top w:val="none" w:sz="0" w:space="0" w:color="auto"/>
        <w:left w:val="none" w:sz="0" w:space="0" w:color="auto"/>
        <w:bottom w:val="none" w:sz="0" w:space="0" w:color="auto"/>
        <w:right w:val="none" w:sz="0" w:space="0" w:color="auto"/>
      </w:divBdr>
    </w:div>
    <w:div w:id="1191921148">
      <w:bodyDiv w:val="1"/>
      <w:marLeft w:val="0"/>
      <w:marRight w:val="0"/>
      <w:marTop w:val="0"/>
      <w:marBottom w:val="0"/>
      <w:divBdr>
        <w:top w:val="none" w:sz="0" w:space="0" w:color="auto"/>
        <w:left w:val="none" w:sz="0" w:space="0" w:color="auto"/>
        <w:bottom w:val="none" w:sz="0" w:space="0" w:color="auto"/>
        <w:right w:val="none" w:sz="0" w:space="0" w:color="auto"/>
      </w:divBdr>
    </w:div>
    <w:div w:id="1214318665">
      <w:bodyDiv w:val="1"/>
      <w:marLeft w:val="0"/>
      <w:marRight w:val="0"/>
      <w:marTop w:val="0"/>
      <w:marBottom w:val="0"/>
      <w:divBdr>
        <w:top w:val="none" w:sz="0" w:space="0" w:color="auto"/>
        <w:left w:val="none" w:sz="0" w:space="0" w:color="auto"/>
        <w:bottom w:val="none" w:sz="0" w:space="0" w:color="auto"/>
        <w:right w:val="none" w:sz="0" w:space="0" w:color="auto"/>
      </w:divBdr>
    </w:div>
    <w:div w:id="1393887622">
      <w:bodyDiv w:val="1"/>
      <w:marLeft w:val="0"/>
      <w:marRight w:val="0"/>
      <w:marTop w:val="0"/>
      <w:marBottom w:val="0"/>
      <w:divBdr>
        <w:top w:val="none" w:sz="0" w:space="0" w:color="auto"/>
        <w:left w:val="none" w:sz="0" w:space="0" w:color="auto"/>
        <w:bottom w:val="none" w:sz="0" w:space="0" w:color="auto"/>
        <w:right w:val="none" w:sz="0" w:space="0" w:color="auto"/>
      </w:divBdr>
    </w:div>
    <w:div w:id="1445223452">
      <w:bodyDiv w:val="1"/>
      <w:marLeft w:val="0"/>
      <w:marRight w:val="0"/>
      <w:marTop w:val="0"/>
      <w:marBottom w:val="0"/>
      <w:divBdr>
        <w:top w:val="none" w:sz="0" w:space="0" w:color="auto"/>
        <w:left w:val="none" w:sz="0" w:space="0" w:color="auto"/>
        <w:bottom w:val="none" w:sz="0" w:space="0" w:color="auto"/>
        <w:right w:val="none" w:sz="0" w:space="0" w:color="auto"/>
      </w:divBdr>
    </w:div>
    <w:div w:id="1550722873">
      <w:bodyDiv w:val="1"/>
      <w:marLeft w:val="0"/>
      <w:marRight w:val="0"/>
      <w:marTop w:val="0"/>
      <w:marBottom w:val="0"/>
      <w:divBdr>
        <w:top w:val="none" w:sz="0" w:space="0" w:color="auto"/>
        <w:left w:val="none" w:sz="0" w:space="0" w:color="auto"/>
        <w:bottom w:val="none" w:sz="0" w:space="0" w:color="auto"/>
        <w:right w:val="none" w:sz="0" w:space="0" w:color="auto"/>
      </w:divBdr>
    </w:div>
    <w:div w:id="1644039389">
      <w:bodyDiv w:val="1"/>
      <w:marLeft w:val="0"/>
      <w:marRight w:val="0"/>
      <w:marTop w:val="0"/>
      <w:marBottom w:val="0"/>
      <w:divBdr>
        <w:top w:val="none" w:sz="0" w:space="0" w:color="auto"/>
        <w:left w:val="none" w:sz="0" w:space="0" w:color="auto"/>
        <w:bottom w:val="none" w:sz="0" w:space="0" w:color="auto"/>
        <w:right w:val="none" w:sz="0" w:space="0" w:color="auto"/>
      </w:divBdr>
    </w:div>
    <w:div w:id="1801221106">
      <w:bodyDiv w:val="1"/>
      <w:marLeft w:val="0"/>
      <w:marRight w:val="0"/>
      <w:marTop w:val="0"/>
      <w:marBottom w:val="0"/>
      <w:divBdr>
        <w:top w:val="none" w:sz="0" w:space="0" w:color="auto"/>
        <w:left w:val="none" w:sz="0" w:space="0" w:color="auto"/>
        <w:bottom w:val="none" w:sz="0" w:space="0" w:color="auto"/>
        <w:right w:val="none" w:sz="0" w:space="0" w:color="auto"/>
      </w:divBdr>
    </w:div>
    <w:div w:id="2074885390">
      <w:bodyDiv w:val="1"/>
      <w:marLeft w:val="0"/>
      <w:marRight w:val="0"/>
      <w:marTop w:val="0"/>
      <w:marBottom w:val="0"/>
      <w:divBdr>
        <w:top w:val="none" w:sz="0" w:space="0" w:color="auto"/>
        <w:left w:val="none" w:sz="0" w:space="0" w:color="auto"/>
        <w:bottom w:val="none" w:sz="0" w:space="0" w:color="auto"/>
        <w:right w:val="none" w:sz="0" w:space="0" w:color="auto"/>
      </w:divBdr>
    </w:div>
    <w:div w:id="20775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53</TotalTime>
  <Pages>19</Pages>
  <Words>5961</Words>
  <Characters>39504</Characters>
  <Application>Microsoft Office Word</Application>
  <DocSecurity>0</DocSecurity>
  <Lines>329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2024040421, MT</dc:description>
  <cp:lastModifiedBy>Gitte Jørgensen</cp:lastModifiedBy>
  <cp:revision>9</cp:revision>
  <cp:lastPrinted>2012-08-22T08:53:00Z</cp:lastPrinted>
  <dcterms:created xsi:type="dcterms:W3CDTF">2025-09-29T08:14:00Z</dcterms:created>
  <dcterms:modified xsi:type="dcterms:W3CDTF">2025-09-29T10:29:00Z</dcterms:modified>
</cp:coreProperties>
</file>