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FF2" w:rsidRPr="00C84483" w:rsidRDefault="00752FF2" w:rsidP="00752FF2">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FC6A33C" wp14:editId="22710A38">
            <wp:simplePos x="0" y="0"/>
            <wp:positionH relativeFrom="margin">
              <wp:align>left</wp:align>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52FF2" w:rsidRPr="00C84483" w:rsidRDefault="00752FF2" w:rsidP="00752FF2">
      <w:pPr>
        <w:pStyle w:val="Titel"/>
        <w:tabs>
          <w:tab w:val="right" w:pos="9356"/>
        </w:tabs>
        <w:jc w:val="left"/>
        <w:rPr>
          <w:b w:val="0"/>
          <w:szCs w:val="24"/>
          <w:lang w:eastAsia="en-US"/>
        </w:rPr>
      </w:pPr>
      <w:r w:rsidRPr="00C84483">
        <w:rPr>
          <w:b w:val="0"/>
          <w:szCs w:val="24"/>
          <w:lang w:eastAsia="en-US"/>
        </w:rPr>
        <w:tab/>
      </w:r>
      <w:r w:rsidR="000851D7">
        <w:rPr>
          <w:szCs w:val="24"/>
        </w:rPr>
        <w:t>4</w:t>
      </w:r>
      <w:r w:rsidR="006B7F65">
        <w:rPr>
          <w:szCs w:val="24"/>
        </w:rPr>
        <w:t xml:space="preserve">. </w:t>
      </w:r>
      <w:r w:rsidR="00387D98">
        <w:rPr>
          <w:szCs w:val="24"/>
        </w:rPr>
        <w:t>februar</w:t>
      </w:r>
      <w:r w:rsidR="006B7F65">
        <w:rPr>
          <w:szCs w:val="24"/>
        </w:rPr>
        <w:t xml:space="preserve"> 202</w:t>
      </w:r>
      <w:r w:rsidR="00387D98">
        <w:rPr>
          <w:szCs w:val="24"/>
        </w:rPr>
        <w:t>5</w:t>
      </w:r>
    </w:p>
    <w:p w:rsidR="00752FF2" w:rsidRPr="00C84483" w:rsidRDefault="00752FF2" w:rsidP="00752FF2">
      <w:pPr>
        <w:pStyle w:val="Titel"/>
        <w:tabs>
          <w:tab w:val="left" w:pos="8222"/>
        </w:tabs>
        <w:jc w:val="left"/>
        <w:rPr>
          <w:b w:val="0"/>
          <w:szCs w:val="24"/>
        </w:rPr>
      </w:pPr>
    </w:p>
    <w:p w:rsidR="00752FF2" w:rsidRPr="00C84483" w:rsidRDefault="00752FF2" w:rsidP="00752FF2">
      <w:pPr>
        <w:pStyle w:val="Titel"/>
        <w:jc w:val="left"/>
        <w:rPr>
          <w:b w:val="0"/>
          <w:szCs w:val="24"/>
        </w:rPr>
      </w:pPr>
    </w:p>
    <w:p w:rsidR="00752FF2" w:rsidRPr="00C84483" w:rsidRDefault="00752FF2" w:rsidP="00752FF2">
      <w:pPr>
        <w:pStyle w:val="Titel"/>
        <w:jc w:val="left"/>
        <w:rPr>
          <w:b w:val="0"/>
          <w:szCs w:val="24"/>
        </w:rPr>
      </w:pPr>
    </w:p>
    <w:p w:rsidR="00752FF2" w:rsidRPr="00C84483" w:rsidRDefault="00752FF2" w:rsidP="00752FF2">
      <w:pPr>
        <w:jc w:val="center"/>
        <w:rPr>
          <w:b/>
          <w:sz w:val="24"/>
          <w:szCs w:val="24"/>
        </w:rPr>
      </w:pPr>
      <w:r w:rsidRPr="00C84483">
        <w:rPr>
          <w:b/>
          <w:sz w:val="24"/>
          <w:szCs w:val="24"/>
        </w:rPr>
        <w:t>PRODUKTRESUMÉ</w:t>
      </w:r>
    </w:p>
    <w:p w:rsidR="00752FF2" w:rsidRPr="00C84483" w:rsidRDefault="00752FF2" w:rsidP="00752FF2">
      <w:pPr>
        <w:jc w:val="center"/>
        <w:rPr>
          <w:b/>
          <w:sz w:val="24"/>
          <w:szCs w:val="24"/>
        </w:rPr>
      </w:pPr>
    </w:p>
    <w:p w:rsidR="00752FF2" w:rsidRDefault="00752FF2" w:rsidP="00752FF2">
      <w:pPr>
        <w:jc w:val="center"/>
        <w:rPr>
          <w:b/>
          <w:sz w:val="24"/>
          <w:szCs w:val="24"/>
        </w:rPr>
      </w:pPr>
      <w:r w:rsidRPr="00C84483">
        <w:rPr>
          <w:b/>
          <w:sz w:val="24"/>
          <w:szCs w:val="24"/>
        </w:rPr>
        <w:t>for</w:t>
      </w:r>
    </w:p>
    <w:p w:rsidR="00752FF2" w:rsidRPr="00C84483" w:rsidRDefault="00752FF2" w:rsidP="00752FF2">
      <w:pPr>
        <w:jc w:val="center"/>
        <w:rPr>
          <w:b/>
          <w:sz w:val="24"/>
          <w:szCs w:val="24"/>
        </w:rPr>
      </w:pPr>
    </w:p>
    <w:p w:rsidR="00752FF2" w:rsidRPr="00C84483" w:rsidRDefault="00752FF2" w:rsidP="00752FF2">
      <w:pPr>
        <w:jc w:val="center"/>
        <w:rPr>
          <w:b/>
          <w:sz w:val="24"/>
          <w:szCs w:val="24"/>
        </w:rPr>
      </w:pPr>
      <w:proofErr w:type="spellStart"/>
      <w:r>
        <w:rPr>
          <w:b/>
          <w:sz w:val="24"/>
          <w:szCs w:val="24"/>
        </w:rPr>
        <w:t>Atomoxetin</w:t>
      </w:r>
      <w:proofErr w:type="spellEnd"/>
      <w:r>
        <w:rPr>
          <w:b/>
          <w:sz w:val="24"/>
          <w:szCs w:val="24"/>
        </w:rPr>
        <w:t xml:space="preserve"> "Glenmark", hårde kapsler</w:t>
      </w:r>
    </w:p>
    <w:p w:rsidR="00752FF2" w:rsidRPr="00C84483" w:rsidRDefault="00752FF2" w:rsidP="00752FF2">
      <w:pPr>
        <w:jc w:val="both"/>
        <w:rPr>
          <w:sz w:val="24"/>
          <w:szCs w:val="24"/>
        </w:rPr>
      </w:pPr>
    </w:p>
    <w:p w:rsidR="00752FF2" w:rsidRPr="003128BF" w:rsidRDefault="00752FF2" w:rsidP="00752FF2">
      <w:pPr>
        <w:ind w:left="851" w:hanging="851"/>
        <w:jc w:val="both"/>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0.</w:t>
      </w:r>
      <w:r w:rsidRPr="00AE15D1">
        <w:rPr>
          <w:b/>
          <w:sz w:val="24"/>
          <w:szCs w:val="24"/>
        </w:rPr>
        <w:tab/>
        <w:t>D.SP.NR.</w:t>
      </w:r>
    </w:p>
    <w:p w:rsidR="00752FF2" w:rsidRPr="00AE15D1" w:rsidRDefault="00752FF2" w:rsidP="00752FF2">
      <w:pPr>
        <w:tabs>
          <w:tab w:val="left" w:pos="851"/>
        </w:tabs>
        <w:ind w:left="851" w:hanging="851"/>
        <w:rPr>
          <w:sz w:val="24"/>
          <w:szCs w:val="24"/>
        </w:rPr>
      </w:pPr>
      <w:r>
        <w:rPr>
          <w:sz w:val="24"/>
          <w:szCs w:val="24"/>
        </w:rPr>
        <w:tab/>
      </w:r>
      <w:r w:rsidRPr="00AE15D1">
        <w:rPr>
          <w:sz w:val="24"/>
          <w:szCs w:val="24"/>
        </w:rPr>
        <w:t>30793</w:t>
      </w:r>
    </w:p>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1.</w:t>
      </w:r>
      <w:r w:rsidRPr="00AE15D1">
        <w:rPr>
          <w:b/>
          <w:sz w:val="24"/>
          <w:szCs w:val="24"/>
        </w:rPr>
        <w:tab/>
        <w:t>LÆGEMIDLETS NAVN</w:t>
      </w:r>
    </w:p>
    <w:p w:rsidR="00752FF2" w:rsidRPr="00AE15D1" w:rsidRDefault="00752FF2" w:rsidP="00752FF2">
      <w:pPr>
        <w:tabs>
          <w:tab w:val="left" w:pos="851"/>
        </w:tabs>
        <w:ind w:left="851" w:hanging="851"/>
        <w:rPr>
          <w:sz w:val="24"/>
          <w:szCs w:val="24"/>
        </w:rPr>
      </w:pPr>
      <w:r>
        <w:rPr>
          <w:sz w:val="24"/>
          <w:szCs w:val="24"/>
        </w:rPr>
        <w:tab/>
      </w: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p>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2.</w:t>
      </w:r>
      <w:r w:rsidRPr="00AE15D1">
        <w:rPr>
          <w:b/>
          <w:sz w:val="24"/>
          <w:szCs w:val="24"/>
        </w:rPr>
        <w:tab/>
        <w:t>KVALITATIV OG KVANTITATIV SAMMENSÆTNING</w:t>
      </w:r>
    </w:p>
    <w:p w:rsidR="00752FF2" w:rsidRPr="00AE15D1" w:rsidRDefault="00752FF2" w:rsidP="00752FF2">
      <w:pPr>
        <w:suppressAutoHyphens/>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10 mg hårde kapsler</w:t>
      </w:r>
    </w:p>
    <w:p w:rsidR="00752FF2" w:rsidRPr="00AE15D1" w:rsidRDefault="00752FF2" w:rsidP="00752FF2">
      <w:pPr>
        <w:suppressAutoHyphens/>
        <w:ind w:left="851"/>
        <w:rPr>
          <w:sz w:val="24"/>
          <w:szCs w:val="24"/>
        </w:rPr>
      </w:pPr>
      <w:r w:rsidRPr="00AE15D1">
        <w:rPr>
          <w:sz w:val="24"/>
          <w:szCs w:val="24"/>
        </w:rPr>
        <w:t xml:space="preserve">Hver hård kapsel indeholder 10 mg </w:t>
      </w:r>
      <w:proofErr w:type="spellStart"/>
      <w:r w:rsidRPr="00AE15D1">
        <w:rPr>
          <w:sz w:val="24"/>
          <w:szCs w:val="24"/>
        </w:rPr>
        <w:t>atomoxetin</w:t>
      </w:r>
      <w:proofErr w:type="spellEnd"/>
      <w:r w:rsidRPr="00AE15D1">
        <w:rPr>
          <w:sz w:val="24"/>
          <w:szCs w:val="24"/>
        </w:rPr>
        <w:t xml:space="preserve"> som </w:t>
      </w:r>
      <w:proofErr w:type="spellStart"/>
      <w:r w:rsidRPr="00AE15D1">
        <w:rPr>
          <w:sz w:val="24"/>
          <w:szCs w:val="24"/>
        </w:rPr>
        <w:t>atomoxetinhydrochlorid</w:t>
      </w:r>
      <w:proofErr w:type="spellEnd"/>
      <w:r w:rsidRPr="00AE15D1">
        <w:rPr>
          <w:sz w:val="24"/>
          <w:szCs w:val="24"/>
        </w:rPr>
        <w:t>.</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18 mg hårde kapsler</w:t>
      </w:r>
    </w:p>
    <w:p w:rsidR="00752FF2" w:rsidRPr="00AE15D1" w:rsidRDefault="00752FF2" w:rsidP="00752FF2">
      <w:pPr>
        <w:suppressAutoHyphens/>
        <w:ind w:left="851"/>
        <w:rPr>
          <w:sz w:val="24"/>
          <w:szCs w:val="24"/>
        </w:rPr>
      </w:pPr>
      <w:r w:rsidRPr="00AE15D1">
        <w:rPr>
          <w:sz w:val="24"/>
          <w:szCs w:val="24"/>
        </w:rPr>
        <w:t xml:space="preserve">Hver hård kapsel indeholder 18 mg </w:t>
      </w:r>
      <w:proofErr w:type="spellStart"/>
      <w:r w:rsidRPr="00AE15D1">
        <w:rPr>
          <w:sz w:val="24"/>
          <w:szCs w:val="24"/>
        </w:rPr>
        <w:t>atomoxetin</w:t>
      </w:r>
      <w:proofErr w:type="spellEnd"/>
      <w:r w:rsidRPr="00AE15D1">
        <w:rPr>
          <w:sz w:val="24"/>
          <w:szCs w:val="24"/>
        </w:rPr>
        <w:t xml:space="preserve"> som </w:t>
      </w:r>
      <w:proofErr w:type="spellStart"/>
      <w:r w:rsidRPr="00AE15D1">
        <w:rPr>
          <w:sz w:val="24"/>
          <w:szCs w:val="24"/>
        </w:rPr>
        <w:t>atomoxetinhydrochlorid</w:t>
      </w:r>
      <w:proofErr w:type="spellEnd"/>
      <w:r w:rsidRPr="00AE15D1">
        <w:rPr>
          <w:sz w:val="24"/>
          <w:szCs w:val="24"/>
        </w:rPr>
        <w:t>.</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25 mg hårde kapsler</w:t>
      </w:r>
    </w:p>
    <w:p w:rsidR="00752FF2" w:rsidRPr="00AE15D1" w:rsidRDefault="00752FF2" w:rsidP="00752FF2">
      <w:pPr>
        <w:suppressAutoHyphens/>
        <w:ind w:left="851"/>
        <w:rPr>
          <w:sz w:val="24"/>
          <w:szCs w:val="24"/>
        </w:rPr>
      </w:pPr>
      <w:r w:rsidRPr="00AE15D1">
        <w:rPr>
          <w:sz w:val="24"/>
          <w:szCs w:val="24"/>
        </w:rPr>
        <w:t xml:space="preserve">Hver hård kapsel indeholder 25 mg </w:t>
      </w:r>
      <w:proofErr w:type="spellStart"/>
      <w:r w:rsidRPr="00AE15D1">
        <w:rPr>
          <w:sz w:val="24"/>
          <w:szCs w:val="24"/>
        </w:rPr>
        <w:t>atomoxetin</w:t>
      </w:r>
      <w:proofErr w:type="spellEnd"/>
      <w:r w:rsidRPr="00AE15D1">
        <w:rPr>
          <w:sz w:val="24"/>
          <w:szCs w:val="24"/>
        </w:rPr>
        <w:t xml:space="preserve"> som </w:t>
      </w:r>
      <w:proofErr w:type="spellStart"/>
      <w:r w:rsidRPr="00AE15D1">
        <w:rPr>
          <w:sz w:val="24"/>
          <w:szCs w:val="24"/>
        </w:rPr>
        <w:t>atomoxetinhydrochlorid</w:t>
      </w:r>
      <w:proofErr w:type="spellEnd"/>
      <w:r w:rsidRPr="00AE15D1">
        <w:rPr>
          <w:sz w:val="24"/>
          <w:szCs w:val="24"/>
        </w:rPr>
        <w:t>.</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40 mg hårde kapsler</w:t>
      </w:r>
    </w:p>
    <w:p w:rsidR="00752FF2" w:rsidRPr="00AE15D1" w:rsidRDefault="00752FF2" w:rsidP="00752FF2">
      <w:pPr>
        <w:suppressAutoHyphens/>
        <w:ind w:left="851"/>
        <w:rPr>
          <w:sz w:val="24"/>
          <w:szCs w:val="24"/>
        </w:rPr>
      </w:pPr>
      <w:r w:rsidRPr="00AE15D1">
        <w:rPr>
          <w:sz w:val="24"/>
          <w:szCs w:val="24"/>
        </w:rPr>
        <w:t xml:space="preserve">Hver hård kapsel indeholder 40 mg </w:t>
      </w:r>
      <w:proofErr w:type="spellStart"/>
      <w:r w:rsidRPr="00AE15D1">
        <w:rPr>
          <w:sz w:val="24"/>
          <w:szCs w:val="24"/>
        </w:rPr>
        <w:t>atomoxetin</w:t>
      </w:r>
      <w:proofErr w:type="spellEnd"/>
      <w:r w:rsidRPr="00AE15D1">
        <w:rPr>
          <w:sz w:val="24"/>
          <w:szCs w:val="24"/>
        </w:rPr>
        <w:t xml:space="preserve"> som </w:t>
      </w:r>
      <w:proofErr w:type="spellStart"/>
      <w:r w:rsidRPr="00AE15D1">
        <w:rPr>
          <w:sz w:val="24"/>
          <w:szCs w:val="24"/>
        </w:rPr>
        <w:t>atomoxetinhydrochlorid</w:t>
      </w:r>
      <w:proofErr w:type="spellEnd"/>
      <w:r w:rsidRPr="00AE15D1">
        <w:rPr>
          <w:sz w:val="24"/>
          <w:szCs w:val="24"/>
        </w:rPr>
        <w:t>.</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60 mg hårde kapsler</w:t>
      </w:r>
    </w:p>
    <w:p w:rsidR="00752FF2" w:rsidRPr="00AE15D1" w:rsidRDefault="00752FF2" w:rsidP="00752FF2">
      <w:pPr>
        <w:suppressAutoHyphens/>
        <w:ind w:left="851"/>
        <w:rPr>
          <w:sz w:val="24"/>
          <w:szCs w:val="24"/>
        </w:rPr>
      </w:pPr>
      <w:r w:rsidRPr="00AE15D1">
        <w:rPr>
          <w:sz w:val="24"/>
          <w:szCs w:val="24"/>
        </w:rPr>
        <w:t xml:space="preserve">Hver hård kapsel indeholder 60 mg </w:t>
      </w:r>
      <w:proofErr w:type="spellStart"/>
      <w:r w:rsidRPr="00AE15D1">
        <w:rPr>
          <w:sz w:val="24"/>
          <w:szCs w:val="24"/>
        </w:rPr>
        <w:t>atomoxetin</w:t>
      </w:r>
      <w:proofErr w:type="spellEnd"/>
      <w:r w:rsidRPr="00AE15D1">
        <w:rPr>
          <w:sz w:val="24"/>
          <w:szCs w:val="24"/>
        </w:rPr>
        <w:t xml:space="preserve"> som </w:t>
      </w:r>
      <w:proofErr w:type="spellStart"/>
      <w:r w:rsidRPr="00AE15D1">
        <w:rPr>
          <w:sz w:val="24"/>
          <w:szCs w:val="24"/>
        </w:rPr>
        <w:t>atomoxetinhydrochlorid</w:t>
      </w:r>
      <w:proofErr w:type="spellEnd"/>
      <w:r w:rsidRPr="00AE15D1">
        <w:rPr>
          <w:sz w:val="24"/>
          <w:szCs w:val="24"/>
        </w:rPr>
        <w:t>.</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80 mg hårde kapsler</w:t>
      </w:r>
    </w:p>
    <w:p w:rsidR="00752FF2" w:rsidRPr="00AE15D1" w:rsidRDefault="00752FF2" w:rsidP="00752FF2">
      <w:pPr>
        <w:suppressAutoHyphens/>
        <w:ind w:left="851"/>
        <w:rPr>
          <w:sz w:val="24"/>
          <w:szCs w:val="24"/>
        </w:rPr>
      </w:pPr>
      <w:r w:rsidRPr="00AE15D1">
        <w:rPr>
          <w:sz w:val="24"/>
          <w:szCs w:val="24"/>
        </w:rPr>
        <w:t xml:space="preserve">Hver hård kapsel indeholder 80 mg </w:t>
      </w:r>
      <w:proofErr w:type="spellStart"/>
      <w:r w:rsidRPr="00AE15D1">
        <w:rPr>
          <w:sz w:val="24"/>
          <w:szCs w:val="24"/>
        </w:rPr>
        <w:t>atomoxetin</w:t>
      </w:r>
      <w:proofErr w:type="spellEnd"/>
      <w:r w:rsidRPr="00AE15D1">
        <w:rPr>
          <w:sz w:val="24"/>
          <w:szCs w:val="24"/>
        </w:rPr>
        <w:t xml:space="preserve"> som </w:t>
      </w:r>
      <w:proofErr w:type="spellStart"/>
      <w:r w:rsidRPr="00AE15D1">
        <w:rPr>
          <w:sz w:val="24"/>
          <w:szCs w:val="24"/>
        </w:rPr>
        <w:t>atomoxetinhydrochlorid</w:t>
      </w:r>
      <w:proofErr w:type="spellEnd"/>
      <w:r w:rsidRPr="00AE15D1">
        <w:rPr>
          <w:sz w:val="24"/>
          <w:szCs w:val="24"/>
        </w:rPr>
        <w:t>.</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100 mg hårde kapsler</w:t>
      </w:r>
    </w:p>
    <w:p w:rsidR="00752FF2" w:rsidRPr="00AE15D1" w:rsidRDefault="00752FF2" w:rsidP="00752FF2">
      <w:pPr>
        <w:suppressAutoHyphens/>
        <w:ind w:left="851"/>
        <w:rPr>
          <w:sz w:val="24"/>
          <w:szCs w:val="24"/>
        </w:rPr>
      </w:pPr>
      <w:r w:rsidRPr="00AE15D1">
        <w:rPr>
          <w:sz w:val="24"/>
          <w:szCs w:val="24"/>
        </w:rPr>
        <w:t xml:space="preserve">Hver hård kapsel indeholder 100 mg </w:t>
      </w:r>
      <w:proofErr w:type="spellStart"/>
      <w:r w:rsidRPr="00AE15D1">
        <w:rPr>
          <w:sz w:val="24"/>
          <w:szCs w:val="24"/>
        </w:rPr>
        <w:t>atomoxetin</w:t>
      </w:r>
      <w:proofErr w:type="spellEnd"/>
      <w:r w:rsidRPr="00AE15D1">
        <w:rPr>
          <w:sz w:val="24"/>
          <w:szCs w:val="24"/>
        </w:rPr>
        <w:t xml:space="preserve"> som </w:t>
      </w:r>
      <w:proofErr w:type="spellStart"/>
      <w:r w:rsidRPr="00AE15D1">
        <w:rPr>
          <w:sz w:val="24"/>
          <w:szCs w:val="24"/>
        </w:rPr>
        <w:t>atomoxetinhydrochlorid</w:t>
      </w:r>
      <w:proofErr w:type="spellEnd"/>
      <w:r w:rsidRPr="00AE15D1">
        <w:rPr>
          <w:sz w:val="24"/>
          <w:szCs w:val="24"/>
        </w:rPr>
        <w:t>.</w:t>
      </w:r>
    </w:p>
    <w:p w:rsidR="00752FF2" w:rsidRPr="00AE15D1" w:rsidRDefault="00752FF2" w:rsidP="00752FF2">
      <w:pPr>
        <w:suppressAutoHyphens/>
        <w:ind w:left="851"/>
        <w:rPr>
          <w:sz w:val="24"/>
          <w:szCs w:val="24"/>
        </w:rPr>
      </w:pPr>
    </w:p>
    <w:p w:rsidR="00752FF2" w:rsidRPr="00AE15D1" w:rsidRDefault="00752FF2" w:rsidP="00752FF2">
      <w:pPr>
        <w:ind w:left="851"/>
        <w:rPr>
          <w:sz w:val="24"/>
          <w:szCs w:val="24"/>
        </w:rPr>
      </w:pPr>
      <w:r w:rsidRPr="00AE15D1">
        <w:rPr>
          <w:sz w:val="24"/>
          <w:szCs w:val="24"/>
        </w:rPr>
        <w:t>Alle hjælpestoffer er anført under pkt. 6.1.</w:t>
      </w:r>
    </w:p>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3.</w:t>
      </w:r>
      <w:r w:rsidRPr="00AE15D1">
        <w:rPr>
          <w:b/>
          <w:sz w:val="24"/>
          <w:szCs w:val="24"/>
        </w:rPr>
        <w:tab/>
        <w:t>LÆGEMIDDELFORM</w:t>
      </w:r>
    </w:p>
    <w:p w:rsidR="00752FF2" w:rsidRPr="00122720" w:rsidRDefault="00752FF2" w:rsidP="00122720">
      <w:pPr>
        <w:suppressAutoHyphens/>
        <w:ind w:left="851"/>
        <w:rPr>
          <w:spacing w:val="-3"/>
          <w:sz w:val="24"/>
          <w:szCs w:val="24"/>
        </w:rPr>
      </w:pPr>
      <w:r>
        <w:rPr>
          <w:spacing w:val="-3"/>
          <w:sz w:val="24"/>
          <w:szCs w:val="24"/>
        </w:rPr>
        <w:t>Hårde kapsler</w:t>
      </w:r>
    </w:p>
    <w:p w:rsidR="00752FF2" w:rsidRPr="00AE15D1" w:rsidRDefault="00752FF2" w:rsidP="00752FF2">
      <w:pPr>
        <w:ind w:left="851"/>
        <w:rPr>
          <w:sz w:val="24"/>
          <w:szCs w:val="24"/>
        </w:rPr>
      </w:pPr>
    </w:p>
    <w:p w:rsidR="00752FF2" w:rsidRPr="00AE15D1" w:rsidRDefault="00752FF2" w:rsidP="00122720">
      <w:pPr>
        <w:keepNext/>
        <w:tabs>
          <w:tab w:val="left" w:pos="-720"/>
        </w:tabs>
        <w:suppressAutoHyphens/>
        <w:ind w:left="851"/>
        <w:rPr>
          <w:sz w:val="24"/>
          <w:szCs w:val="24"/>
        </w:rPr>
      </w:pPr>
      <w:bookmarkStart w:id="1" w:name="_Hlk526431721"/>
      <w:proofErr w:type="spellStart"/>
      <w:r w:rsidRPr="00AE15D1">
        <w:rPr>
          <w:sz w:val="24"/>
          <w:szCs w:val="24"/>
        </w:rPr>
        <w:lastRenderedPageBreak/>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10 mg hårde kapsler</w:t>
      </w:r>
    </w:p>
    <w:p w:rsidR="00752FF2" w:rsidRPr="00AE15D1" w:rsidRDefault="00752FF2" w:rsidP="00752FF2">
      <w:pPr>
        <w:tabs>
          <w:tab w:val="left" w:pos="-720"/>
        </w:tabs>
        <w:suppressAutoHyphens/>
        <w:ind w:left="851"/>
        <w:rPr>
          <w:sz w:val="24"/>
          <w:szCs w:val="24"/>
        </w:rPr>
      </w:pPr>
      <w:r w:rsidRPr="00AE15D1">
        <w:rPr>
          <w:sz w:val="24"/>
          <w:szCs w:val="24"/>
        </w:rPr>
        <w:t>Hård gelatinekapsel størrelse 3 (længde på 15,7</w:t>
      </w:r>
      <w:r w:rsidRPr="00AE15D1">
        <w:rPr>
          <w:spacing w:val="-1"/>
          <w:sz w:val="24"/>
          <w:szCs w:val="24"/>
        </w:rPr>
        <w:t>±0,4 mm), uigennemsigtig, hvid top præget med ‘10’ med sort blæk og uigennemsigtig, hvid bund præget med ‘mg’ med sort blæk.</w:t>
      </w:r>
    </w:p>
    <w:p w:rsidR="00752FF2" w:rsidRPr="00AE15D1" w:rsidRDefault="00752FF2" w:rsidP="00752FF2">
      <w:pPr>
        <w:ind w:left="851"/>
        <w:rPr>
          <w:sz w:val="24"/>
          <w:szCs w:val="24"/>
        </w:rPr>
      </w:pPr>
    </w:p>
    <w:p w:rsidR="00752FF2" w:rsidRPr="00AE15D1" w:rsidRDefault="00752FF2" w:rsidP="00752FF2">
      <w:pPr>
        <w:tabs>
          <w:tab w:val="left" w:pos="-720"/>
        </w:tabs>
        <w:suppressAutoHyphens/>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18 mg hårde kapsler</w:t>
      </w:r>
    </w:p>
    <w:p w:rsidR="00752FF2" w:rsidRPr="00AE15D1" w:rsidRDefault="00752FF2" w:rsidP="00752FF2">
      <w:pPr>
        <w:tabs>
          <w:tab w:val="left" w:pos="-720"/>
        </w:tabs>
        <w:suppressAutoHyphens/>
        <w:ind w:left="851"/>
        <w:rPr>
          <w:sz w:val="24"/>
          <w:szCs w:val="24"/>
        </w:rPr>
      </w:pPr>
      <w:r w:rsidRPr="00AE15D1">
        <w:rPr>
          <w:sz w:val="24"/>
          <w:szCs w:val="24"/>
        </w:rPr>
        <w:t>Hård gelatinekapsel størrelse 3 (længde på 15,7</w:t>
      </w:r>
      <w:r w:rsidRPr="00AE15D1">
        <w:rPr>
          <w:spacing w:val="-1"/>
          <w:sz w:val="24"/>
          <w:szCs w:val="24"/>
        </w:rPr>
        <w:t>±0,4 mm), uigennemsigtig, stærk gul top præget med ‘18’ med sort blæk og uigennemsigtig, hvid bund præget med ‘mg’ med sort blæk.</w:t>
      </w:r>
    </w:p>
    <w:p w:rsidR="00752FF2" w:rsidRPr="00AE15D1" w:rsidRDefault="00752FF2" w:rsidP="00752FF2">
      <w:pPr>
        <w:ind w:left="851"/>
        <w:rPr>
          <w:sz w:val="24"/>
          <w:szCs w:val="24"/>
        </w:rPr>
      </w:pPr>
    </w:p>
    <w:p w:rsidR="00752FF2" w:rsidRPr="00AE15D1" w:rsidRDefault="00752FF2" w:rsidP="00752FF2">
      <w:pPr>
        <w:tabs>
          <w:tab w:val="left" w:pos="-720"/>
        </w:tabs>
        <w:suppressAutoHyphens/>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25 mg hårde kapsler</w:t>
      </w:r>
    </w:p>
    <w:p w:rsidR="00752FF2" w:rsidRPr="00AE15D1" w:rsidRDefault="00752FF2" w:rsidP="00752FF2">
      <w:pPr>
        <w:tabs>
          <w:tab w:val="left" w:pos="-720"/>
        </w:tabs>
        <w:suppressAutoHyphens/>
        <w:ind w:left="851"/>
        <w:rPr>
          <w:sz w:val="24"/>
          <w:szCs w:val="24"/>
        </w:rPr>
      </w:pPr>
      <w:r w:rsidRPr="00AE15D1">
        <w:rPr>
          <w:sz w:val="24"/>
          <w:szCs w:val="24"/>
        </w:rPr>
        <w:t>Hård gelatinekapsel størrelse 3 (længde på 15,7</w:t>
      </w:r>
      <w:r w:rsidRPr="00AE15D1">
        <w:rPr>
          <w:spacing w:val="-1"/>
          <w:sz w:val="24"/>
          <w:szCs w:val="24"/>
        </w:rPr>
        <w:t>±0,4 mm), uigennemsigtig, blå top præget med ‘25’ med sort blæk og uigennemsigtig, hvid bund præget med ‘mg’ med sort blæk.</w:t>
      </w:r>
    </w:p>
    <w:p w:rsidR="00752FF2" w:rsidRPr="00AE15D1" w:rsidRDefault="00752FF2" w:rsidP="00752FF2">
      <w:pPr>
        <w:ind w:left="851"/>
        <w:rPr>
          <w:sz w:val="24"/>
          <w:szCs w:val="24"/>
        </w:rPr>
      </w:pPr>
    </w:p>
    <w:p w:rsidR="00752FF2" w:rsidRPr="00AE15D1" w:rsidRDefault="00752FF2" w:rsidP="00752FF2">
      <w:pPr>
        <w:tabs>
          <w:tab w:val="left" w:pos="-720"/>
        </w:tabs>
        <w:suppressAutoHyphens/>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40 mg hårde kapsler</w:t>
      </w:r>
    </w:p>
    <w:p w:rsidR="00752FF2" w:rsidRPr="00AE15D1" w:rsidRDefault="00752FF2" w:rsidP="00752FF2">
      <w:pPr>
        <w:tabs>
          <w:tab w:val="left" w:pos="-720"/>
        </w:tabs>
        <w:suppressAutoHyphens/>
        <w:ind w:left="851"/>
        <w:rPr>
          <w:sz w:val="24"/>
          <w:szCs w:val="24"/>
        </w:rPr>
      </w:pPr>
      <w:r w:rsidRPr="00AE15D1">
        <w:rPr>
          <w:sz w:val="24"/>
          <w:szCs w:val="24"/>
        </w:rPr>
        <w:t>Hård gelatinekapsel størrelse 3 (længde på 15,7</w:t>
      </w:r>
      <w:r w:rsidRPr="00AE15D1">
        <w:rPr>
          <w:spacing w:val="-1"/>
          <w:sz w:val="24"/>
          <w:szCs w:val="24"/>
        </w:rPr>
        <w:t>±0,4 mm), uigennemsigtig, blå top præget med ‘40’ med sort blæk og uigennemsigtig, blå bund præget med ‘mg’ med sort blæk.</w:t>
      </w:r>
    </w:p>
    <w:p w:rsidR="00752FF2" w:rsidRPr="00AE15D1" w:rsidRDefault="00752FF2" w:rsidP="00752FF2">
      <w:pPr>
        <w:ind w:left="851"/>
        <w:rPr>
          <w:sz w:val="24"/>
          <w:szCs w:val="24"/>
        </w:rPr>
      </w:pPr>
    </w:p>
    <w:p w:rsidR="00752FF2" w:rsidRPr="00AE15D1" w:rsidRDefault="00752FF2" w:rsidP="00752FF2">
      <w:pPr>
        <w:tabs>
          <w:tab w:val="left" w:pos="-720"/>
        </w:tabs>
        <w:suppressAutoHyphens/>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60 mg hårde kapsler</w:t>
      </w:r>
    </w:p>
    <w:p w:rsidR="00752FF2" w:rsidRPr="00AE15D1" w:rsidRDefault="00752FF2" w:rsidP="00752FF2">
      <w:pPr>
        <w:tabs>
          <w:tab w:val="left" w:pos="-720"/>
        </w:tabs>
        <w:suppressAutoHyphens/>
        <w:ind w:left="851"/>
        <w:rPr>
          <w:sz w:val="24"/>
          <w:szCs w:val="24"/>
        </w:rPr>
      </w:pPr>
      <w:r w:rsidRPr="00AE15D1">
        <w:rPr>
          <w:sz w:val="24"/>
          <w:szCs w:val="24"/>
        </w:rPr>
        <w:t>Hård gelatinekapsel størrelse 2 (længde på 17,6</w:t>
      </w:r>
      <w:r w:rsidRPr="00AE15D1">
        <w:rPr>
          <w:spacing w:val="-1"/>
          <w:sz w:val="24"/>
          <w:szCs w:val="24"/>
        </w:rPr>
        <w:t>±0,4 mm), uigennemsigtig, blå top præget med ‘60’ med sort blæk og uigennemsigtig, stærk gul bund præget med ‘mg’ med sort blæk.</w:t>
      </w:r>
    </w:p>
    <w:p w:rsidR="00752FF2" w:rsidRPr="00AE15D1" w:rsidRDefault="00752FF2" w:rsidP="00752FF2">
      <w:pPr>
        <w:ind w:left="851"/>
        <w:rPr>
          <w:sz w:val="24"/>
          <w:szCs w:val="24"/>
        </w:rPr>
      </w:pPr>
    </w:p>
    <w:p w:rsidR="00752FF2" w:rsidRPr="00AE15D1" w:rsidRDefault="00752FF2" w:rsidP="00752FF2">
      <w:pPr>
        <w:tabs>
          <w:tab w:val="left" w:pos="-720"/>
        </w:tabs>
        <w:suppressAutoHyphens/>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80 mg hårde kapsler</w:t>
      </w:r>
    </w:p>
    <w:p w:rsidR="00752FF2" w:rsidRPr="00AE15D1" w:rsidRDefault="00752FF2" w:rsidP="00752FF2">
      <w:pPr>
        <w:tabs>
          <w:tab w:val="left" w:pos="-720"/>
        </w:tabs>
        <w:suppressAutoHyphens/>
        <w:ind w:left="851"/>
        <w:rPr>
          <w:sz w:val="24"/>
          <w:szCs w:val="24"/>
        </w:rPr>
      </w:pPr>
      <w:r w:rsidRPr="00AE15D1">
        <w:rPr>
          <w:sz w:val="24"/>
          <w:szCs w:val="24"/>
        </w:rPr>
        <w:t>Hård gelatinekapsel størrelse 2 (længde på 17,6</w:t>
      </w:r>
      <w:r w:rsidRPr="00AE15D1">
        <w:rPr>
          <w:spacing w:val="-1"/>
          <w:sz w:val="24"/>
          <w:szCs w:val="24"/>
        </w:rPr>
        <w:t>±0,4 mm), uigennemsigtig, brun top præget med ‘80’ med sort blæk og uigennemsigtig, hvid bund præget med ‘mg’ med sort blæk.</w:t>
      </w:r>
    </w:p>
    <w:p w:rsidR="00752FF2" w:rsidRPr="00AE15D1" w:rsidRDefault="00752FF2" w:rsidP="00752FF2">
      <w:pPr>
        <w:ind w:left="851"/>
        <w:rPr>
          <w:sz w:val="24"/>
          <w:szCs w:val="24"/>
        </w:rPr>
      </w:pPr>
    </w:p>
    <w:p w:rsidR="00752FF2" w:rsidRPr="00AE15D1" w:rsidRDefault="00752FF2" w:rsidP="00752FF2">
      <w:pPr>
        <w:tabs>
          <w:tab w:val="left" w:pos="-720"/>
        </w:tabs>
        <w:suppressAutoHyphens/>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100 mg hårde kapsler</w:t>
      </w:r>
    </w:p>
    <w:p w:rsidR="00752FF2" w:rsidRPr="00AE15D1" w:rsidRDefault="00752FF2" w:rsidP="00752FF2">
      <w:pPr>
        <w:tabs>
          <w:tab w:val="left" w:pos="-720"/>
        </w:tabs>
        <w:suppressAutoHyphens/>
        <w:ind w:left="851"/>
        <w:rPr>
          <w:sz w:val="24"/>
          <w:szCs w:val="24"/>
        </w:rPr>
      </w:pPr>
      <w:r w:rsidRPr="00AE15D1">
        <w:rPr>
          <w:sz w:val="24"/>
          <w:szCs w:val="24"/>
        </w:rPr>
        <w:t>Hård gelatinekapsel størrelse 1 (længde på 19,1</w:t>
      </w:r>
      <w:r w:rsidRPr="00AE15D1">
        <w:rPr>
          <w:spacing w:val="-1"/>
          <w:sz w:val="24"/>
          <w:szCs w:val="24"/>
        </w:rPr>
        <w:t>±0,4 mm), uigennemsigtig, brun top præget med ‘100’ med sort blæk og uigennemsigtig, brun bund præget med ‘mg’ med sort blæk.</w:t>
      </w:r>
    </w:p>
    <w:bookmarkEnd w:id="1"/>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4.</w:t>
      </w:r>
      <w:r w:rsidRPr="00AE15D1">
        <w:rPr>
          <w:b/>
          <w:sz w:val="24"/>
          <w:szCs w:val="24"/>
        </w:rPr>
        <w:tab/>
        <w:t>KLINISKE OPLYSNINGER</w:t>
      </w:r>
    </w:p>
    <w:p w:rsidR="00752FF2" w:rsidRPr="00AE15D1" w:rsidRDefault="00752FF2" w:rsidP="00752FF2">
      <w:pPr>
        <w:tabs>
          <w:tab w:val="left" w:pos="851"/>
        </w:tabs>
        <w:ind w:left="851" w:hanging="851"/>
        <w:rPr>
          <w:b/>
          <w:sz w:val="24"/>
          <w:szCs w:val="24"/>
        </w:rPr>
      </w:pPr>
    </w:p>
    <w:p w:rsidR="00752FF2" w:rsidRPr="00AE15D1" w:rsidRDefault="00752FF2" w:rsidP="00752FF2">
      <w:pPr>
        <w:tabs>
          <w:tab w:val="left" w:pos="851"/>
        </w:tabs>
        <w:ind w:left="851" w:hanging="851"/>
        <w:rPr>
          <w:b/>
          <w:sz w:val="24"/>
          <w:szCs w:val="24"/>
          <w:u w:val="single"/>
        </w:rPr>
      </w:pPr>
      <w:r w:rsidRPr="00AE15D1">
        <w:rPr>
          <w:b/>
          <w:sz w:val="24"/>
          <w:szCs w:val="24"/>
        </w:rPr>
        <w:t>4.1</w:t>
      </w:r>
      <w:r w:rsidRPr="00AE15D1">
        <w:rPr>
          <w:b/>
          <w:sz w:val="24"/>
          <w:szCs w:val="24"/>
        </w:rPr>
        <w:tab/>
        <w:t>Terapeutiske indikationer</w:t>
      </w:r>
    </w:p>
    <w:p w:rsidR="00752FF2" w:rsidRPr="00AE15D1" w:rsidRDefault="00752FF2" w:rsidP="00752FF2">
      <w:pPr>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er indiceret til behandling af ADHD (Attention-Deficit/</w:t>
      </w:r>
      <w:proofErr w:type="spellStart"/>
      <w:r w:rsidRPr="00AE15D1">
        <w:rPr>
          <w:sz w:val="24"/>
          <w:szCs w:val="24"/>
        </w:rPr>
        <w:t>Hyper</w:t>
      </w:r>
      <w:r>
        <w:rPr>
          <w:sz w:val="24"/>
          <w:szCs w:val="24"/>
        </w:rPr>
        <w:softHyphen/>
      </w:r>
      <w:r w:rsidRPr="00AE15D1">
        <w:rPr>
          <w:sz w:val="24"/>
          <w:szCs w:val="24"/>
        </w:rPr>
        <w:t>activity</w:t>
      </w:r>
      <w:proofErr w:type="spellEnd"/>
      <w:r w:rsidRPr="00AE15D1">
        <w:rPr>
          <w:sz w:val="24"/>
          <w:szCs w:val="24"/>
        </w:rPr>
        <w:t xml:space="preserve"> </w:t>
      </w:r>
      <w:proofErr w:type="spellStart"/>
      <w:r w:rsidRPr="00AE15D1">
        <w:rPr>
          <w:sz w:val="24"/>
          <w:szCs w:val="24"/>
        </w:rPr>
        <w:t>Disorder</w:t>
      </w:r>
      <w:proofErr w:type="spellEnd"/>
      <w:r w:rsidRPr="00AE15D1">
        <w:rPr>
          <w:sz w:val="24"/>
          <w:szCs w:val="24"/>
        </w:rPr>
        <w:t>) hos børn på 6 år og ældre, hos unge og hos voksne, som en del af et omfattende behandlingsprogram. Behandlingen skal indledes af en specialist inden for behandling af ADHD, såsom en pædiater, børne- og ungdomspsykiater eller psykiater. Diagnosen bør stilles i overensstemmelse med gældende kriterier i DSM eller retningslinjerne i ICD.</w:t>
      </w:r>
    </w:p>
    <w:p w:rsidR="00752FF2" w:rsidRPr="00AE15D1" w:rsidRDefault="00752FF2" w:rsidP="00752FF2">
      <w:pPr>
        <w:ind w:left="851" w:hanging="851"/>
        <w:rPr>
          <w:sz w:val="24"/>
          <w:szCs w:val="24"/>
        </w:rPr>
      </w:pPr>
    </w:p>
    <w:p w:rsidR="00752FF2" w:rsidRPr="00AE15D1" w:rsidRDefault="00752FF2" w:rsidP="00752FF2">
      <w:pPr>
        <w:ind w:left="851"/>
        <w:rPr>
          <w:sz w:val="24"/>
          <w:szCs w:val="24"/>
        </w:rPr>
      </w:pPr>
      <w:r w:rsidRPr="00AE15D1">
        <w:rPr>
          <w:sz w:val="24"/>
          <w:szCs w:val="24"/>
        </w:rPr>
        <w:t xml:space="preserve">Hos voksne bør tilstedeværelsen af symptomer på ADHD i barndommen bekræftes. Bestyrkelse fra en tredjepart er ønskeligt, og behandling med </w:t>
      </w: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bør ikke påbegyndes, hvis verificeringen af ADHD</w:t>
      </w:r>
      <w:r w:rsidRPr="00AE15D1">
        <w:rPr>
          <w:sz w:val="24"/>
          <w:szCs w:val="24"/>
        </w:rPr>
        <w:noBreakHyphen/>
        <w:t>symptomer i barndommen er usikker. Diagnosen kan ikke stilles alene på baggrund af tilstedeværelsen af et eller flere symptomer på ADHD. Baseret på en klinisk vurdering bør patienten som minimum have ADHD af moderat sværhedsgrad, indikeret ved som minimum en moderat funktionsnedsættelse i 2 eller flere sammenhænge (f.eks. social, akademisk og/eller erhvervsmæssig funktion), med påvirkning af flere aspekter i den enkeltes liv.</w:t>
      </w:r>
    </w:p>
    <w:p w:rsidR="00752FF2" w:rsidRPr="00AE15D1" w:rsidRDefault="00752FF2" w:rsidP="00122720">
      <w:pPr>
        <w:rPr>
          <w:sz w:val="24"/>
          <w:szCs w:val="24"/>
        </w:rPr>
      </w:pPr>
    </w:p>
    <w:p w:rsidR="00752FF2" w:rsidRPr="00AE15D1" w:rsidRDefault="00752FF2" w:rsidP="00122720">
      <w:pPr>
        <w:keepNext/>
        <w:ind w:left="851"/>
        <w:rPr>
          <w:sz w:val="24"/>
          <w:szCs w:val="24"/>
          <w:u w:val="single"/>
        </w:rPr>
      </w:pPr>
      <w:r w:rsidRPr="00AE15D1">
        <w:rPr>
          <w:sz w:val="24"/>
          <w:szCs w:val="24"/>
          <w:u w:val="single"/>
        </w:rPr>
        <w:lastRenderedPageBreak/>
        <w:t>Yderligere information om sikker anvendelse af dette lægemiddel:</w:t>
      </w:r>
    </w:p>
    <w:p w:rsidR="00752FF2" w:rsidRPr="00AE15D1" w:rsidRDefault="00752FF2" w:rsidP="00752FF2">
      <w:pPr>
        <w:ind w:left="851"/>
        <w:rPr>
          <w:sz w:val="24"/>
          <w:szCs w:val="24"/>
        </w:rPr>
      </w:pPr>
      <w:r w:rsidRPr="00AE15D1">
        <w:rPr>
          <w:sz w:val="24"/>
          <w:szCs w:val="24"/>
        </w:rPr>
        <w:t>Et omfattende behandlingsprogram omfatter typisk psykologiske, uddannelsesmæssige og sociale foranstaltninger og har til formål at stabilisere patienter med et adfærdsmæssigt syndrom. Dette er karakteriseret ved symptomer, som kan omfatte langvarig anamnese med koncentrationsbesvær, lethed ved at blive distraheret, emotionel labilitet, impulsivitet, moderat til svær hyperaktivitet, mindre neurologiske tegn og abnorm EEG. Indlæring kan være forringet, men behøver ikke at være forringet.</w:t>
      </w:r>
    </w:p>
    <w:p w:rsidR="00752FF2" w:rsidRPr="00AE15D1" w:rsidRDefault="00752FF2" w:rsidP="00752FF2">
      <w:pPr>
        <w:ind w:left="851" w:hanging="851"/>
        <w:rPr>
          <w:sz w:val="24"/>
          <w:szCs w:val="24"/>
        </w:rPr>
      </w:pPr>
    </w:p>
    <w:p w:rsidR="00752FF2" w:rsidRPr="00AE15D1" w:rsidRDefault="00752FF2" w:rsidP="00752FF2">
      <w:pPr>
        <w:ind w:left="851"/>
        <w:rPr>
          <w:sz w:val="24"/>
          <w:szCs w:val="24"/>
        </w:rPr>
      </w:pPr>
      <w:r w:rsidRPr="00AE15D1">
        <w:rPr>
          <w:sz w:val="24"/>
          <w:szCs w:val="24"/>
        </w:rPr>
        <w:t>Medicinsk behandling er ikke indiceret hos alle patienter med dette syndrom, og beslutningen om at anvende lægemidlet bør baseres på en meget grundig gennemgang af sværhedsgraden af patientens symptomer og funktionsnedsættelse i forhold til patientens alder og symptomernes vedholdenhed.</w:t>
      </w:r>
    </w:p>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4.2</w:t>
      </w:r>
      <w:r w:rsidRPr="00AE15D1">
        <w:rPr>
          <w:b/>
          <w:sz w:val="24"/>
          <w:szCs w:val="24"/>
        </w:rPr>
        <w:tab/>
        <w:t xml:space="preserve">Dosering og </w:t>
      </w:r>
      <w:r w:rsidR="00387D98">
        <w:rPr>
          <w:b/>
          <w:sz w:val="24"/>
          <w:szCs w:val="24"/>
        </w:rPr>
        <w:t>administration</w:t>
      </w:r>
    </w:p>
    <w:p w:rsidR="009D16DC" w:rsidRDefault="009D16DC" w:rsidP="009D16DC">
      <w:pPr>
        <w:ind w:left="851"/>
        <w:rPr>
          <w:noProof/>
          <w:sz w:val="24"/>
          <w:szCs w:val="24"/>
          <w:u w:val="single"/>
        </w:rPr>
      </w:pPr>
      <w:r>
        <w:rPr>
          <w:noProof/>
          <w:sz w:val="24"/>
          <w:szCs w:val="24"/>
          <w:u w:val="single"/>
        </w:rPr>
        <w:t>Dosering</w:t>
      </w:r>
    </w:p>
    <w:p w:rsidR="009D16DC" w:rsidRDefault="009D16DC" w:rsidP="009D16DC">
      <w:pPr>
        <w:spacing w:line="240" w:lineRule="atLeast"/>
        <w:ind w:left="855"/>
        <w:rPr>
          <w:sz w:val="24"/>
          <w:szCs w:val="24"/>
          <w:lang w:eastAsia="da-DK"/>
        </w:rPr>
      </w:pPr>
      <w:proofErr w:type="spellStart"/>
      <w:r>
        <w:rPr>
          <w:sz w:val="24"/>
          <w:szCs w:val="24"/>
          <w:lang w:eastAsia="da-DK"/>
        </w:rPr>
        <w:t>Atomoxetin</w:t>
      </w:r>
      <w:proofErr w:type="spellEnd"/>
      <w:r>
        <w:rPr>
          <w:sz w:val="24"/>
          <w:szCs w:val="24"/>
          <w:lang w:eastAsia="da-DK"/>
        </w:rPr>
        <w:t xml:space="preserve"> </w:t>
      </w:r>
      <w:r>
        <w:rPr>
          <w:sz w:val="24"/>
          <w:szCs w:val="24"/>
        </w:rPr>
        <w:t>"</w:t>
      </w:r>
      <w:r>
        <w:rPr>
          <w:sz w:val="24"/>
          <w:szCs w:val="24"/>
          <w:lang w:eastAsia="da-DK"/>
        </w:rPr>
        <w:t>Glenmark</w:t>
      </w:r>
      <w:r>
        <w:rPr>
          <w:sz w:val="24"/>
          <w:szCs w:val="24"/>
        </w:rPr>
        <w:t>"</w:t>
      </w:r>
      <w:r>
        <w:rPr>
          <w:sz w:val="24"/>
          <w:szCs w:val="24"/>
          <w:lang w:eastAsia="da-DK"/>
        </w:rPr>
        <w:t xml:space="preserve"> kan administreres som en enkelt daglig dosis om morgenen. Patienter, der ikke opnår et tilfredsstillende klinisk respons (tolerance (f.eks. kvalme eller </w:t>
      </w:r>
      <w:proofErr w:type="spellStart"/>
      <w:r>
        <w:rPr>
          <w:sz w:val="24"/>
          <w:szCs w:val="24"/>
          <w:lang w:eastAsia="da-DK"/>
        </w:rPr>
        <w:t>somnolens</w:t>
      </w:r>
      <w:proofErr w:type="spellEnd"/>
      <w:r>
        <w:rPr>
          <w:sz w:val="24"/>
          <w:szCs w:val="24"/>
          <w:lang w:eastAsia="da-DK"/>
        </w:rPr>
        <w:t xml:space="preserve">) eller effekt), når de tager </w:t>
      </w:r>
      <w:proofErr w:type="spellStart"/>
      <w:r>
        <w:rPr>
          <w:sz w:val="24"/>
          <w:szCs w:val="24"/>
          <w:lang w:eastAsia="da-DK"/>
        </w:rPr>
        <w:t>Atomoxetin</w:t>
      </w:r>
      <w:proofErr w:type="spellEnd"/>
      <w:r>
        <w:rPr>
          <w:sz w:val="24"/>
          <w:szCs w:val="24"/>
          <w:lang w:eastAsia="da-DK"/>
        </w:rPr>
        <w:t xml:space="preserve"> </w:t>
      </w:r>
      <w:r>
        <w:rPr>
          <w:sz w:val="24"/>
          <w:szCs w:val="24"/>
        </w:rPr>
        <w:t>"</w:t>
      </w:r>
      <w:r>
        <w:rPr>
          <w:sz w:val="24"/>
          <w:szCs w:val="24"/>
          <w:lang w:eastAsia="da-DK"/>
        </w:rPr>
        <w:t>Glenmark</w:t>
      </w:r>
      <w:r>
        <w:rPr>
          <w:sz w:val="24"/>
          <w:szCs w:val="24"/>
        </w:rPr>
        <w:t>"</w:t>
      </w:r>
      <w:r>
        <w:rPr>
          <w:sz w:val="24"/>
          <w:szCs w:val="24"/>
          <w:lang w:eastAsia="da-DK"/>
        </w:rPr>
        <w:t xml:space="preserve"> som en enkelt daglig dosis, kan have gavn af at tage </w:t>
      </w:r>
      <w:proofErr w:type="spellStart"/>
      <w:r>
        <w:rPr>
          <w:sz w:val="24"/>
          <w:szCs w:val="24"/>
          <w:lang w:eastAsia="da-DK"/>
        </w:rPr>
        <w:t>Atomoxetin</w:t>
      </w:r>
      <w:proofErr w:type="spellEnd"/>
      <w:r>
        <w:rPr>
          <w:sz w:val="24"/>
          <w:szCs w:val="24"/>
          <w:lang w:eastAsia="da-DK"/>
        </w:rPr>
        <w:t xml:space="preserve"> </w:t>
      </w:r>
      <w:r>
        <w:rPr>
          <w:sz w:val="24"/>
          <w:szCs w:val="24"/>
        </w:rPr>
        <w:t>"</w:t>
      </w:r>
      <w:r>
        <w:rPr>
          <w:sz w:val="24"/>
          <w:szCs w:val="24"/>
          <w:lang w:eastAsia="da-DK"/>
        </w:rPr>
        <w:t>Glenmark</w:t>
      </w:r>
      <w:r>
        <w:rPr>
          <w:sz w:val="24"/>
          <w:szCs w:val="24"/>
        </w:rPr>
        <w:t>"</w:t>
      </w:r>
      <w:r>
        <w:rPr>
          <w:sz w:val="24"/>
          <w:szCs w:val="24"/>
          <w:lang w:eastAsia="da-DK"/>
        </w:rPr>
        <w:t xml:space="preserve"> to gange dagligt, så dosis fordeles ligeligt mellem morgen og sen eftermiddag eller tidlig aften.</w:t>
      </w:r>
    </w:p>
    <w:p w:rsidR="009D16DC" w:rsidRDefault="009D16DC" w:rsidP="009D16DC">
      <w:pPr>
        <w:ind w:left="851" w:hanging="851"/>
        <w:rPr>
          <w:noProof/>
          <w:sz w:val="24"/>
          <w:szCs w:val="24"/>
        </w:rPr>
      </w:pPr>
    </w:p>
    <w:p w:rsidR="009D16DC" w:rsidRDefault="009D16DC" w:rsidP="009D16DC">
      <w:pPr>
        <w:ind w:left="851"/>
        <w:rPr>
          <w:i/>
          <w:noProof/>
          <w:sz w:val="24"/>
          <w:szCs w:val="24"/>
        </w:rPr>
      </w:pPr>
      <w:r>
        <w:rPr>
          <w:i/>
          <w:noProof/>
          <w:sz w:val="24"/>
          <w:szCs w:val="24"/>
        </w:rPr>
        <w:t>Pædiatrisk population:</w:t>
      </w:r>
    </w:p>
    <w:p w:rsidR="009D16DC" w:rsidRDefault="009D16DC" w:rsidP="009D16DC">
      <w:pPr>
        <w:ind w:left="851" w:hanging="851"/>
        <w:rPr>
          <w:i/>
          <w:noProof/>
          <w:sz w:val="24"/>
          <w:szCs w:val="24"/>
        </w:rPr>
      </w:pPr>
    </w:p>
    <w:p w:rsidR="009D16DC" w:rsidRDefault="009D16DC" w:rsidP="009D16DC">
      <w:pPr>
        <w:ind w:left="851"/>
        <w:rPr>
          <w:noProof/>
          <w:sz w:val="24"/>
          <w:szCs w:val="24"/>
        </w:rPr>
      </w:pPr>
      <w:r>
        <w:rPr>
          <w:iCs/>
          <w:noProof/>
          <w:sz w:val="24"/>
          <w:szCs w:val="24"/>
          <w:u w:val="single"/>
        </w:rPr>
        <w:t>Dosering til den pædiatriske population med en legemsvægt op til 70 kg:</w:t>
      </w:r>
      <w:r>
        <w:rPr>
          <w:noProof/>
          <w:sz w:val="24"/>
          <w:szCs w:val="24"/>
        </w:rPr>
        <w:t xml:space="preserve"> </w:t>
      </w:r>
    </w:p>
    <w:p w:rsidR="009D16DC" w:rsidRDefault="009D16DC" w:rsidP="009D16DC">
      <w:pPr>
        <w:ind w:left="851"/>
        <w:rPr>
          <w:noProof/>
          <w:sz w:val="24"/>
          <w:szCs w:val="24"/>
        </w:rPr>
      </w:pPr>
      <w:r>
        <w:rPr>
          <w:noProof/>
          <w:sz w:val="24"/>
          <w:szCs w:val="24"/>
        </w:rPr>
        <w:t xml:space="preserve">Behandling med </w:t>
      </w:r>
      <w:proofErr w:type="spellStart"/>
      <w:r>
        <w:rPr>
          <w:sz w:val="24"/>
          <w:szCs w:val="24"/>
        </w:rPr>
        <w:t>Atomoxetin</w:t>
      </w:r>
      <w:proofErr w:type="spellEnd"/>
      <w:r>
        <w:rPr>
          <w:sz w:val="24"/>
          <w:szCs w:val="24"/>
        </w:rPr>
        <w:t xml:space="preserve"> "Glenmark"</w:t>
      </w:r>
      <w:r>
        <w:rPr>
          <w:noProof/>
          <w:sz w:val="24"/>
          <w:szCs w:val="24"/>
        </w:rPr>
        <w:t xml:space="preserve"> bør påbegyndes med en samlet daglig dosis på ca. 0,5 mg/kg. Initialdosis bør fastholdes i mindst 7 dage, før dosis titreres op på baggrund af klinisk respons og tolerance. Den anbefalede vedligeholdelsesdosis er ca. 1,2 mg/kg/dag (afhængigt af patientens vægt og de tilgængelige styrker af atomoxetin). Der er ikke påvist yderligere gavnlig effekt ved doser på over 1,2 mg/kg/dag. Sikkerheden ved enkeltdoser på over 1,8 mg/kg/dag og samlede daglige doser på over 1,8 mg/kg/dag er ikke systematisk evalueret. I nogle tilfælde kan det være hensigtsmæssigt at fortsætte behandlingen ind i voksenalderen.</w:t>
      </w:r>
    </w:p>
    <w:p w:rsidR="009D16DC" w:rsidRDefault="009D16DC" w:rsidP="009D16DC">
      <w:pPr>
        <w:ind w:left="851" w:hanging="851"/>
        <w:rPr>
          <w:iCs/>
          <w:noProof/>
          <w:sz w:val="24"/>
          <w:szCs w:val="24"/>
          <w:u w:val="single"/>
        </w:rPr>
      </w:pPr>
    </w:p>
    <w:p w:rsidR="009D16DC" w:rsidRDefault="009D16DC" w:rsidP="009D16DC">
      <w:pPr>
        <w:ind w:left="851"/>
        <w:rPr>
          <w:noProof/>
          <w:sz w:val="24"/>
          <w:szCs w:val="24"/>
        </w:rPr>
      </w:pPr>
      <w:r>
        <w:rPr>
          <w:iCs/>
          <w:noProof/>
          <w:sz w:val="24"/>
          <w:szCs w:val="24"/>
          <w:u w:val="single"/>
        </w:rPr>
        <w:t>Dosering til den pædiatriske population med en legemsvægt over 70 kg:</w:t>
      </w:r>
      <w:r>
        <w:rPr>
          <w:noProof/>
          <w:sz w:val="24"/>
          <w:szCs w:val="24"/>
        </w:rPr>
        <w:t xml:space="preserve"> </w:t>
      </w:r>
    </w:p>
    <w:p w:rsidR="009D16DC" w:rsidRDefault="009D16DC" w:rsidP="009D16DC">
      <w:pPr>
        <w:ind w:left="851"/>
        <w:rPr>
          <w:noProof/>
          <w:sz w:val="24"/>
          <w:szCs w:val="24"/>
        </w:rPr>
      </w:pPr>
      <w:r>
        <w:rPr>
          <w:noProof/>
          <w:sz w:val="24"/>
          <w:szCs w:val="24"/>
        </w:rPr>
        <w:t xml:space="preserve">Behandling med </w:t>
      </w:r>
      <w:proofErr w:type="spellStart"/>
      <w:r>
        <w:rPr>
          <w:sz w:val="24"/>
          <w:szCs w:val="24"/>
        </w:rPr>
        <w:t>Atomoxetin</w:t>
      </w:r>
      <w:proofErr w:type="spellEnd"/>
      <w:r>
        <w:rPr>
          <w:sz w:val="24"/>
          <w:szCs w:val="24"/>
        </w:rPr>
        <w:t xml:space="preserve"> "Glenmark"</w:t>
      </w:r>
      <w:r>
        <w:rPr>
          <w:noProof/>
          <w:sz w:val="24"/>
          <w:szCs w:val="24"/>
        </w:rPr>
        <w:t xml:space="preserve"> bør påbegyndes med en samlet daglig dosis på 40 mg. Initialdosis bør fastholdes i mindst 7 dage, før dosis titreres op på baggrund af klinisk respons og tolerance. Den anbefalede vedligeholdelsesdosis er 80 mg. Der er ikke påvist yderligere gavnlig effekt ved doser på over 80 mg. Den anbefalede maksimale samlede daglige dosis er 100 mg. Sikkerheden ved enkeltdoser på over 120 mg og samlede daglige doser på over 150 mg er ikke systematisk evalueret.</w:t>
      </w:r>
    </w:p>
    <w:p w:rsidR="009D16DC" w:rsidRDefault="009D16DC" w:rsidP="009D16DC">
      <w:pPr>
        <w:rPr>
          <w:noProof/>
          <w:sz w:val="24"/>
          <w:szCs w:val="24"/>
        </w:rPr>
      </w:pPr>
    </w:p>
    <w:p w:rsidR="009D16DC" w:rsidRDefault="009D16DC" w:rsidP="009D16DC">
      <w:pPr>
        <w:ind w:left="851"/>
        <w:rPr>
          <w:i/>
          <w:noProof/>
          <w:sz w:val="24"/>
          <w:szCs w:val="24"/>
        </w:rPr>
      </w:pPr>
      <w:r>
        <w:rPr>
          <w:i/>
          <w:noProof/>
          <w:sz w:val="24"/>
          <w:szCs w:val="24"/>
        </w:rPr>
        <w:t>Voksne:</w:t>
      </w:r>
    </w:p>
    <w:p w:rsidR="009D16DC" w:rsidRDefault="009D16DC" w:rsidP="009D16DC">
      <w:pPr>
        <w:ind w:left="851"/>
        <w:rPr>
          <w:noProof/>
          <w:sz w:val="24"/>
          <w:szCs w:val="24"/>
        </w:rPr>
      </w:pPr>
      <w:r>
        <w:rPr>
          <w:noProof/>
          <w:sz w:val="24"/>
          <w:szCs w:val="24"/>
        </w:rPr>
        <w:t xml:space="preserve">Behandling med </w:t>
      </w:r>
      <w:proofErr w:type="spellStart"/>
      <w:r>
        <w:rPr>
          <w:sz w:val="24"/>
          <w:szCs w:val="24"/>
        </w:rPr>
        <w:t>Atomoxetin</w:t>
      </w:r>
      <w:proofErr w:type="spellEnd"/>
      <w:r>
        <w:rPr>
          <w:sz w:val="24"/>
          <w:szCs w:val="24"/>
        </w:rPr>
        <w:t xml:space="preserve"> "Glenmark"</w:t>
      </w:r>
      <w:r>
        <w:rPr>
          <w:noProof/>
          <w:sz w:val="24"/>
          <w:szCs w:val="24"/>
        </w:rPr>
        <w:t xml:space="preserve"> bør påbegyndes med en samlet daglig dosis på 40 mg. Initialdosis bør fastholdes i mindst 7 dage, før dosis titreres op på baggrund af klinisk respons og tolerance. Den anbefalede daglige vedligeholdelsesdosis er 80 mg til 100 mg. Den anbefalede maksimale samlede daglige dosis er 100 mg. Sikkerheden ved enkeltdoser på over 120 mg og samlede daglige doser på over 150 mg er ikke systematisk evalueret.</w:t>
      </w:r>
    </w:p>
    <w:p w:rsidR="009D16DC" w:rsidRDefault="009D16DC" w:rsidP="009D16DC">
      <w:pPr>
        <w:ind w:left="851" w:hanging="851"/>
        <w:rPr>
          <w:noProof/>
          <w:sz w:val="24"/>
          <w:szCs w:val="24"/>
        </w:rPr>
      </w:pPr>
    </w:p>
    <w:p w:rsidR="009D16DC" w:rsidRDefault="009D16DC" w:rsidP="00122720">
      <w:pPr>
        <w:keepNext/>
        <w:spacing w:line="240" w:lineRule="atLeast"/>
        <w:ind w:firstLine="851"/>
        <w:rPr>
          <w:sz w:val="24"/>
          <w:szCs w:val="24"/>
          <w:u w:val="single"/>
          <w:lang w:eastAsia="da-DK"/>
        </w:rPr>
      </w:pPr>
      <w:r>
        <w:rPr>
          <w:sz w:val="24"/>
          <w:szCs w:val="24"/>
          <w:u w:val="single"/>
          <w:lang w:eastAsia="da-DK"/>
        </w:rPr>
        <w:lastRenderedPageBreak/>
        <w:t>Yderligere information om sikker anvendelse af dette lægemiddel:</w:t>
      </w:r>
    </w:p>
    <w:p w:rsidR="009D16DC" w:rsidRDefault="009D16DC" w:rsidP="00122720">
      <w:pPr>
        <w:keepNext/>
        <w:ind w:left="851"/>
        <w:rPr>
          <w:i/>
          <w:sz w:val="24"/>
          <w:szCs w:val="24"/>
        </w:rPr>
      </w:pPr>
      <w:r>
        <w:rPr>
          <w:i/>
          <w:szCs w:val="24"/>
        </w:rPr>
        <w:t xml:space="preserve">Undersøgelser </w:t>
      </w:r>
      <w:r>
        <w:rPr>
          <w:i/>
          <w:sz w:val="24"/>
          <w:szCs w:val="24"/>
        </w:rPr>
        <w:t>før behandling:</w:t>
      </w:r>
    </w:p>
    <w:p w:rsidR="009D16DC" w:rsidRDefault="009D16DC" w:rsidP="009D16DC">
      <w:pPr>
        <w:ind w:left="851"/>
        <w:rPr>
          <w:sz w:val="24"/>
          <w:szCs w:val="24"/>
        </w:rPr>
      </w:pPr>
      <w:r>
        <w:rPr>
          <w:sz w:val="24"/>
          <w:szCs w:val="24"/>
        </w:rPr>
        <w:t xml:space="preserve">Det nødvendigt at optage en passende anamnese og foretage en grundlæggende vurdering af patientens </w:t>
      </w:r>
      <w:proofErr w:type="spellStart"/>
      <w:r>
        <w:rPr>
          <w:sz w:val="24"/>
          <w:szCs w:val="24"/>
        </w:rPr>
        <w:t>kardiovaskulære</w:t>
      </w:r>
      <w:proofErr w:type="spellEnd"/>
      <w:r>
        <w:rPr>
          <w:sz w:val="24"/>
          <w:szCs w:val="24"/>
        </w:rPr>
        <w:t xml:space="preserve"> status, herunder blodtryk og </w:t>
      </w:r>
      <w:proofErr w:type="gramStart"/>
      <w:r>
        <w:rPr>
          <w:sz w:val="24"/>
          <w:szCs w:val="24"/>
        </w:rPr>
        <w:t xml:space="preserve">puls  </w:t>
      </w:r>
      <w:r>
        <w:rPr>
          <w:szCs w:val="24"/>
        </w:rPr>
        <w:t>før</w:t>
      </w:r>
      <w:proofErr w:type="gramEnd"/>
      <w:r>
        <w:rPr>
          <w:szCs w:val="24"/>
        </w:rPr>
        <w:t xml:space="preserve"> behandling ordineres </w:t>
      </w:r>
      <w:r>
        <w:rPr>
          <w:sz w:val="24"/>
          <w:szCs w:val="24"/>
        </w:rPr>
        <w:t>(se pkt. 4.3 og 4.4).</w:t>
      </w:r>
    </w:p>
    <w:p w:rsidR="009D16DC" w:rsidRDefault="009D16DC" w:rsidP="009D16DC">
      <w:pPr>
        <w:ind w:left="851"/>
        <w:rPr>
          <w:sz w:val="24"/>
          <w:szCs w:val="24"/>
        </w:rPr>
      </w:pPr>
    </w:p>
    <w:p w:rsidR="009D16DC" w:rsidRDefault="009D16DC" w:rsidP="009D16DC">
      <w:pPr>
        <w:ind w:left="851"/>
        <w:rPr>
          <w:i/>
          <w:sz w:val="24"/>
          <w:szCs w:val="24"/>
        </w:rPr>
      </w:pPr>
      <w:r>
        <w:rPr>
          <w:i/>
          <w:sz w:val="24"/>
          <w:szCs w:val="24"/>
        </w:rPr>
        <w:t>Løbende overvågning:</w:t>
      </w:r>
    </w:p>
    <w:p w:rsidR="009D16DC" w:rsidRDefault="009D16DC" w:rsidP="009D16DC">
      <w:pPr>
        <w:suppressAutoHyphens/>
        <w:ind w:left="851"/>
        <w:rPr>
          <w:sz w:val="24"/>
          <w:szCs w:val="24"/>
        </w:rPr>
      </w:pPr>
      <w:r>
        <w:rPr>
          <w:sz w:val="24"/>
          <w:szCs w:val="24"/>
        </w:rPr>
        <w:t xml:space="preserve">Den </w:t>
      </w:r>
      <w:proofErr w:type="spellStart"/>
      <w:r>
        <w:rPr>
          <w:sz w:val="24"/>
          <w:szCs w:val="24"/>
        </w:rPr>
        <w:t>kardiovaskulære</w:t>
      </w:r>
      <w:proofErr w:type="spellEnd"/>
      <w:r>
        <w:rPr>
          <w:sz w:val="24"/>
          <w:szCs w:val="24"/>
        </w:rPr>
        <w:t xml:space="preserve"> status bør følges regelmæssigt, og puls og blodtryk bør måles efter hver dosisjustering og mindst hver 6. måned derefter. Hos pædiatriske patienter anbefales det at benytte et </w:t>
      </w:r>
      <w:proofErr w:type="spellStart"/>
      <w:r>
        <w:rPr>
          <w:sz w:val="24"/>
          <w:szCs w:val="24"/>
        </w:rPr>
        <w:t>percentildiagram</w:t>
      </w:r>
      <w:proofErr w:type="spellEnd"/>
      <w:r>
        <w:rPr>
          <w:sz w:val="24"/>
          <w:szCs w:val="24"/>
        </w:rPr>
        <w:t>. Hos voksne bør gældende retningslinjer for hypertension følges. (se pkt. 4.4).</w:t>
      </w:r>
    </w:p>
    <w:p w:rsidR="009D16DC" w:rsidRDefault="009D16DC" w:rsidP="009D16DC">
      <w:pPr>
        <w:ind w:left="851"/>
        <w:rPr>
          <w:noProof/>
          <w:sz w:val="24"/>
          <w:szCs w:val="24"/>
        </w:rPr>
      </w:pPr>
    </w:p>
    <w:p w:rsidR="009D16DC" w:rsidRDefault="009D16DC" w:rsidP="009D16DC">
      <w:pPr>
        <w:ind w:left="851"/>
        <w:rPr>
          <w:i/>
          <w:noProof/>
          <w:sz w:val="24"/>
          <w:szCs w:val="24"/>
        </w:rPr>
      </w:pPr>
      <w:r>
        <w:rPr>
          <w:i/>
          <w:noProof/>
          <w:sz w:val="24"/>
          <w:szCs w:val="24"/>
        </w:rPr>
        <w:t>Seponering af behandling:</w:t>
      </w:r>
    </w:p>
    <w:p w:rsidR="009D16DC" w:rsidRDefault="009D16DC" w:rsidP="009D16DC">
      <w:pPr>
        <w:ind w:left="851"/>
        <w:rPr>
          <w:noProof/>
          <w:sz w:val="24"/>
          <w:szCs w:val="24"/>
        </w:rPr>
      </w:pPr>
      <w:r>
        <w:rPr>
          <w:noProof/>
          <w:sz w:val="24"/>
          <w:szCs w:val="24"/>
        </w:rPr>
        <w:t>I de kliniske studier er der ikke beskrevet særlige abstinenssymptomer. I tilfælde af betydelige bivirkninger kan atomoxetin seponeres omgående. Alternativt kan lægemidlet nedtrappes over en passende periode.</w:t>
      </w:r>
    </w:p>
    <w:p w:rsidR="009D16DC" w:rsidRDefault="009D16DC" w:rsidP="009D16DC">
      <w:pPr>
        <w:ind w:left="851" w:hanging="851"/>
        <w:rPr>
          <w:noProof/>
          <w:sz w:val="24"/>
          <w:szCs w:val="24"/>
        </w:rPr>
      </w:pPr>
    </w:p>
    <w:p w:rsidR="009D16DC" w:rsidRDefault="009D16DC" w:rsidP="009D16DC">
      <w:pPr>
        <w:ind w:left="851"/>
        <w:rPr>
          <w:noProof/>
          <w:sz w:val="24"/>
          <w:szCs w:val="24"/>
        </w:rPr>
      </w:pPr>
      <w:r>
        <w:rPr>
          <w:noProof/>
          <w:sz w:val="24"/>
          <w:szCs w:val="24"/>
        </w:rPr>
        <w:t xml:space="preserve">Behandling med </w:t>
      </w:r>
      <w:proofErr w:type="spellStart"/>
      <w:r>
        <w:rPr>
          <w:sz w:val="24"/>
          <w:szCs w:val="24"/>
        </w:rPr>
        <w:t>Atomoxetin</w:t>
      </w:r>
      <w:proofErr w:type="spellEnd"/>
      <w:r>
        <w:rPr>
          <w:sz w:val="24"/>
          <w:szCs w:val="24"/>
        </w:rPr>
        <w:t xml:space="preserve"> "Glenmark"</w:t>
      </w:r>
      <w:r>
        <w:rPr>
          <w:noProof/>
          <w:sz w:val="24"/>
          <w:szCs w:val="24"/>
        </w:rPr>
        <w:t xml:space="preserve"> er ikke nødvendigvis livslang. Behovet for behandling udover 1 år skal revurderes, særligt når patienten har opnået et stabilt og tilfredsstillende respons.</w:t>
      </w:r>
    </w:p>
    <w:p w:rsidR="009D16DC" w:rsidRDefault="009D16DC" w:rsidP="009D16DC">
      <w:pPr>
        <w:ind w:left="851"/>
        <w:rPr>
          <w:noProof/>
          <w:sz w:val="24"/>
          <w:szCs w:val="24"/>
          <w:u w:val="single"/>
        </w:rPr>
      </w:pPr>
    </w:p>
    <w:p w:rsidR="009D16DC" w:rsidRDefault="009D16DC" w:rsidP="009D16DC">
      <w:pPr>
        <w:ind w:left="851"/>
        <w:rPr>
          <w:noProof/>
          <w:sz w:val="24"/>
          <w:szCs w:val="24"/>
          <w:u w:val="single"/>
        </w:rPr>
      </w:pPr>
      <w:r>
        <w:rPr>
          <w:noProof/>
          <w:sz w:val="24"/>
          <w:szCs w:val="24"/>
          <w:u w:val="single"/>
        </w:rPr>
        <w:t>Særlige populationer</w:t>
      </w:r>
    </w:p>
    <w:p w:rsidR="009D16DC" w:rsidRDefault="009D16DC" w:rsidP="009D16DC">
      <w:pPr>
        <w:rPr>
          <w:noProof/>
          <w:sz w:val="24"/>
          <w:szCs w:val="24"/>
        </w:rPr>
      </w:pPr>
    </w:p>
    <w:p w:rsidR="009D16DC" w:rsidRDefault="009D16DC" w:rsidP="009D16DC">
      <w:pPr>
        <w:ind w:left="851"/>
        <w:rPr>
          <w:i/>
          <w:noProof/>
          <w:sz w:val="24"/>
          <w:szCs w:val="24"/>
        </w:rPr>
      </w:pPr>
      <w:r>
        <w:rPr>
          <w:i/>
          <w:iCs/>
          <w:szCs w:val="24"/>
        </w:rPr>
        <w:t>Leverinsufficiens</w:t>
      </w:r>
      <w:r>
        <w:rPr>
          <w:i/>
          <w:noProof/>
          <w:sz w:val="24"/>
          <w:szCs w:val="24"/>
        </w:rPr>
        <w:t xml:space="preserve">: </w:t>
      </w:r>
    </w:p>
    <w:p w:rsidR="009D16DC" w:rsidRDefault="009D16DC" w:rsidP="009D16DC">
      <w:pPr>
        <w:ind w:left="851"/>
        <w:rPr>
          <w:noProof/>
          <w:sz w:val="24"/>
          <w:szCs w:val="24"/>
        </w:rPr>
      </w:pPr>
      <w:r>
        <w:rPr>
          <w:noProof/>
          <w:sz w:val="24"/>
          <w:szCs w:val="24"/>
        </w:rPr>
        <w:t>Hos patienter med moderat nedsat leverfunktion (Child-Pugh klasse B) bør startdosis og vedligeholdelsesdosis reduceres til 50 % af den sædvanlige dosis. Hos patienter med svært nedsat leverfunktion (Child-Pugh klasse C) bør startdosis og vedligeholdelsesdosis reduceres til 25 % af den sædvanlige dosis (se pkt. 5.2).</w:t>
      </w:r>
    </w:p>
    <w:p w:rsidR="009D16DC" w:rsidRDefault="009D16DC" w:rsidP="009D16DC">
      <w:pPr>
        <w:ind w:left="851" w:hanging="851"/>
        <w:rPr>
          <w:noProof/>
          <w:sz w:val="24"/>
          <w:szCs w:val="24"/>
        </w:rPr>
      </w:pPr>
    </w:p>
    <w:p w:rsidR="009D16DC" w:rsidRDefault="009D16DC" w:rsidP="009D16DC">
      <w:pPr>
        <w:ind w:left="851"/>
        <w:rPr>
          <w:i/>
          <w:noProof/>
          <w:sz w:val="24"/>
          <w:szCs w:val="24"/>
        </w:rPr>
      </w:pPr>
      <w:r>
        <w:rPr>
          <w:i/>
          <w:iCs/>
          <w:szCs w:val="24"/>
        </w:rPr>
        <w:t>Nyreinsufficiens</w:t>
      </w:r>
      <w:r>
        <w:rPr>
          <w:i/>
          <w:noProof/>
          <w:sz w:val="24"/>
          <w:szCs w:val="24"/>
        </w:rPr>
        <w:t xml:space="preserve">: </w:t>
      </w:r>
    </w:p>
    <w:p w:rsidR="009D16DC" w:rsidRDefault="009D16DC" w:rsidP="009D16DC">
      <w:pPr>
        <w:ind w:left="851"/>
        <w:rPr>
          <w:noProof/>
          <w:sz w:val="24"/>
          <w:szCs w:val="24"/>
        </w:rPr>
      </w:pPr>
      <w:r>
        <w:rPr>
          <w:noProof/>
          <w:sz w:val="24"/>
          <w:szCs w:val="24"/>
        </w:rPr>
        <w:t xml:space="preserve">Studiepersoner med terminal nyresygdom (ESRD) havde højere systemisk eksponering for atomoxetin end raske studiepersoner (en stigning på ca. 65 %), men der var ingen forskel, når eksponeringen blev korrigeret for mg/kg dosis. </w:t>
      </w:r>
      <w:proofErr w:type="spellStart"/>
      <w:r>
        <w:rPr>
          <w:sz w:val="24"/>
          <w:szCs w:val="24"/>
        </w:rPr>
        <w:t>Atomoxetin</w:t>
      </w:r>
      <w:proofErr w:type="spellEnd"/>
      <w:r>
        <w:rPr>
          <w:sz w:val="24"/>
          <w:szCs w:val="24"/>
        </w:rPr>
        <w:t xml:space="preserve"> "Glenmark"</w:t>
      </w:r>
      <w:r>
        <w:rPr>
          <w:noProof/>
          <w:sz w:val="24"/>
          <w:szCs w:val="24"/>
        </w:rPr>
        <w:t xml:space="preserve"> kan derfor administreres til ADHD</w:t>
      </w:r>
      <w:r>
        <w:rPr>
          <w:noProof/>
          <w:sz w:val="24"/>
          <w:szCs w:val="24"/>
        </w:rPr>
        <w:noBreakHyphen/>
        <w:t>patienter med terminal nyresygdom eller mindre grad af nedsat nyrefunktion ved brug af det normale dosisregime.</w:t>
      </w:r>
    </w:p>
    <w:p w:rsidR="009D16DC" w:rsidRDefault="009D16DC" w:rsidP="009D16DC">
      <w:pPr>
        <w:ind w:left="851"/>
        <w:rPr>
          <w:noProof/>
          <w:sz w:val="24"/>
          <w:szCs w:val="24"/>
        </w:rPr>
      </w:pPr>
      <w:proofErr w:type="spellStart"/>
      <w:r>
        <w:rPr>
          <w:szCs w:val="24"/>
        </w:rPr>
        <w:t>Atomoxetin</w:t>
      </w:r>
      <w:proofErr w:type="spellEnd"/>
      <w:r>
        <w:rPr>
          <w:szCs w:val="24"/>
        </w:rPr>
        <w:t xml:space="preserve"> kan forværre hyper</w:t>
      </w:r>
      <w:r>
        <w:rPr>
          <w:szCs w:val="24"/>
        </w:rPr>
        <w:softHyphen/>
        <w:t>tension hos patienter med terminal nyresygdom (se pkt. 5.2).</w:t>
      </w:r>
    </w:p>
    <w:p w:rsidR="009D16DC" w:rsidRDefault="009D16DC" w:rsidP="009D16DC">
      <w:pPr>
        <w:ind w:left="851" w:hanging="851"/>
        <w:rPr>
          <w:noProof/>
          <w:sz w:val="24"/>
          <w:szCs w:val="24"/>
        </w:rPr>
      </w:pPr>
    </w:p>
    <w:p w:rsidR="009D16DC" w:rsidRDefault="009D16DC" w:rsidP="009D16DC">
      <w:pPr>
        <w:ind w:left="851"/>
        <w:rPr>
          <w:noProof/>
          <w:sz w:val="24"/>
          <w:szCs w:val="24"/>
        </w:rPr>
      </w:pPr>
      <w:r>
        <w:rPr>
          <w:noProof/>
          <w:sz w:val="24"/>
          <w:szCs w:val="24"/>
        </w:rPr>
        <w:t>Omtrent 7 % af kaukasiere har en genotype, der svarer til et ikke</w:t>
      </w:r>
      <w:r>
        <w:rPr>
          <w:noProof/>
          <w:sz w:val="24"/>
          <w:szCs w:val="24"/>
        </w:rPr>
        <w:noBreakHyphen/>
        <w:t xml:space="preserve">fungerende CYP2D6 enzym (kaldet patienter med ringe metabolisering af CYP2D6 (CYP2D6 poor metabolisers)). Patienter med denne genotype har flere gange højere eksponering overfor atomoxetin sammenlignet med patienter med et fungerende enzym. Patienter med ringe metabolisering har derfor en højere risiko for bivirkninger (se pkt. 4.8 og 5.2). Lavere startdosis og langsommere optitrering kan overvejes til patienter med kendt ringe metaboliseringsgenotype. </w:t>
      </w:r>
    </w:p>
    <w:p w:rsidR="009D16DC" w:rsidRDefault="009D16DC" w:rsidP="009D16DC">
      <w:pPr>
        <w:ind w:left="851" w:hanging="851"/>
        <w:rPr>
          <w:noProof/>
          <w:sz w:val="24"/>
          <w:szCs w:val="24"/>
        </w:rPr>
      </w:pPr>
    </w:p>
    <w:p w:rsidR="009D16DC" w:rsidRDefault="009D16DC" w:rsidP="009D16DC">
      <w:pPr>
        <w:ind w:left="851"/>
        <w:rPr>
          <w:i/>
          <w:noProof/>
          <w:sz w:val="24"/>
          <w:szCs w:val="24"/>
        </w:rPr>
      </w:pPr>
      <w:r>
        <w:rPr>
          <w:i/>
          <w:noProof/>
          <w:sz w:val="24"/>
          <w:szCs w:val="24"/>
        </w:rPr>
        <w:t xml:space="preserve">Ældre: </w:t>
      </w:r>
    </w:p>
    <w:p w:rsidR="009D16DC" w:rsidRDefault="009D16DC" w:rsidP="009D16DC">
      <w:pPr>
        <w:ind w:left="851"/>
        <w:rPr>
          <w:noProof/>
          <w:sz w:val="24"/>
          <w:szCs w:val="24"/>
        </w:rPr>
      </w:pPr>
      <w:r>
        <w:rPr>
          <w:noProof/>
          <w:sz w:val="24"/>
          <w:szCs w:val="24"/>
        </w:rPr>
        <w:t>Behandling med atomoxetin hos patienter over 65 år er ikke undersøgt systematisk.</w:t>
      </w:r>
    </w:p>
    <w:p w:rsidR="009D16DC" w:rsidRDefault="009D16DC" w:rsidP="009D16DC">
      <w:pPr>
        <w:ind w:left="851"/>
        <w:rPr>
          <w:b/>
          <w:noProof/>
          <w:sz w:val="24"/>
          <w:szCs w:val="24"/>
        </w:rPr>
      </w:pPr>
      <w:r>
        <w:rPr>
          <w:i/>
          <w:iCs/>
          <w:noProof/>
          <w:sz w:val="24"/>
          <w:szCs w:val="24"/>
        </w:rPr>
        <w:t>Pædiatrisk population under 6 år:</w:t>
      </w:r>
      <w:r>
        <w:rPr>
          <w:b/>
          <w:noProof/>
          <w:sz w:val="24"/>
          <w:szCs w:val="24"/>
        </w:rPr>
        <w:t xml:space="preserve"> </w:t>
      </w:r>
    </w:p>
    <w:p w:rsidR="009D16DC" w:rsidRDefault="009D16DC" w:rsidP="009D16DC">
      <w:pPr>
        <w:ind w:left="851"/>
        <w:rPr>
          <w:b/>
          <w:noProof/>
          <w:sz w:val="24"/>
          <w:szCs w:val="24"/>
        </w:rPr>
      </w:pPr>
      <w:r>
        <w:rPr>
          <w:noProof/>
          <w:sz w:val="24"/>
          <w:szCs w:val="24"/>
        </w:rPr>
        <w:t xml:space="preserve">Sikkerheden og virkningen af </w:t>
      </w:r>
      <w:proofErr w:type="spellStart"/>
      <w:r>
        <w:rPr>
          <w:sz w:val="24"/>
          <w:szCs w:val="24"/>
        </w:rPr>
        <w:t>Atomoxetin</w:t>
      </w:r>
      <w:proofErr w:type="spellEnd"/>
      <w:r>
        <w:rPr>
          <w:sz w:val="24"/>
          <w:szCs w:val="24"/>
        </w:rPr>
        <w:t xml:space="preserve"> "Glenmark"</w:t>
      </w:r>
      <w:r>
        <w:rPr>
          <w:noProof/>
          <w:sz w:val="24"/>
          <w:szCs w:val="24"/>
        </w:rPr>
        <w:t xml:space="preserve"> hos børn under 6 år er ikke fastlagt. </w:t>
      </w:r>
      <w:proofErr w:type="spellStart"/>
      <w:r>
        <w:rPr>
          <w:sz w:val="24"/>
          <w:szCs w:val="24"/>
        </w:rPr>
        <w:t>Atomoxetin</w:t>
      </w:r>
      <w:proofErr w:type="spellEnd"/>
      <w:r>
        <w:rPr>
          <w:sz w:val="24"/>
          <w:szCs w:val="24"/>
        </w:rPr>
        <w:t xml:space="preserve"> "Glenmark"</w:t>
      </w:r>
      <w:r>
        <w:rPr>
          <w:noProof/>
          <w:sz w:val="24"/>
          <w:szCs w:val="24"/>
        </w:rPr>
        <w:t xml:space="preserve"> bør derfor ikke anvendes hos børn under 6 år (se pkt. 4.4).</w:t>
      </w:r>
    </w:p>
    <w:p w:rsidR="009D16DC" w:rsidRDefault="009D16DC" w:rsidP="009D16DC">
      <w:pPr>
        <w:ind w:left="851"/>
        <w:rPr>
          <w:noProof/>
          <w:sz w:val="24"/>
          <w:szCs w:val="24"/>
        </w:rPr>
      </w:pPr>
    </w:p>
    <w:p w:rsidR="009D16DC" w:rsidRDefault="009D16DC" w:rsidP="009D16DC">
      <w:pPr>
        <w:ind w:left="851"/>
        <w:rPr>
          <w:sz w:val="24"/>
          <w:szCs w:val="24"/>
          <w:u w:val="single"/>
        </w:rPr>
      </w:pPr>
      <w:r>
        <w:rPr>
          <w:sz w:val="24"/>
          <w:szCs w:val="24"/>
          <w:u w:val="single"/>
        </w:rPr>
        <w:lastRenderedPageBreak/>
        <w:t>Administration</w:t>
      </w:r>
    </w:p>
    <w:p w:rsidR="009D16DC" w:rsidRDefault="009D16DC" w:rsidP="009D16DC">
      <w:pPr>
        <w:ind w:left="851"/>
        <w:rPr>
          <w:noProof/>
          <w:sz w:val="24"/>
          <w:szCs w:val="24"/>
        </w:rPr>
      </w:pPr>
      <w:r>
        <w:rPr>
          <w:noProof/>
          <w:sz w:val="24"/>
          <w:szCs w:val="24"/>
        </w:rPr>
        <w:t xml:space="preserve">Til oral anvendelse. </w:t>
      </w:r>
      <w:proofErr w:type="spellStart"/>
      <w:r>
        <w:rPr>
          <w:sz w:val="24"/>
          <w:szCs w:val="24"/>
        </w:rPr>
        <w:t>Atomoxetin</w:t>
      </w:r>
      <w:proofErr w:type="spellEnd"/>
      <w:r>
        <w:rPr>
          <w:sz w:val="24"/>
          <w:szCs w:val="24"/>
        </w:rPr>
        <w:t xml:space="preserve"> "Glenmark"</w:t>
      </w:r>
      <w:r>
        <w:rPr>
          <w:noProof/>
          <w:sz w:val="24"/>
          <w:szCs w:val="24"/>
        </w:rPr>
        <w:t xml:space="preserve"> kan tages med eller uden mad.</w:t>
      </w:r>
    </w:p>
    <w:p w:rsidR="009D16DC" w:rsidRDefault="009D16DC" w:rsidP="009D16DC">
      <w:pPr>
        <w:ind w:left="851"/>
        <w:rPr>
          <w:noProof/>
          <w:sz w:val="24"/>
          <w:szCs w:val="24"/>
        </w:rPr>
      </w:pPr>
      <w:r>
        <w:rPr>
          <w:noProof/>
          <w:sz w:val="24"/>
          <w:szCs w:val="24"/>
        </w:rPr>
        <w:t>Kapslerne må ikke åbnes, og indeholdet i kapslerne må ikke tages ud og indtages på anden vis (se pkt. 4.4).</w:t>
      </w:r>
    </w:p>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4.3</w:t>
      </w:r>
      <w:r w:rsidRPr="00AE15D1">
        <w:rPr>
          <w:b/>
          <w:sz w:val="24"/>
          <w:szCs w:val="24"/>
        </w:rPr>
        <w:tab/>
        <w:t>Kontraindikationer</w:t>
      </w:r>
    </w:p>
    <w:p w:rsidR="009D16DC" w:rsidRDefault="009D16DC" w:rsidP="009D16DC">
      <w:pPr>
        <w:ind w:left="851"/>
        <w:rPr>
          <w:sz w:val="24"/>
          <w:szCs w:val="24"/>
        </w:rPr>
      </w:pPr>
      <w:r>
        <w:rPr>
          <w:sz w:val="24"/>
          <w:szCs w:val="24"/>
        </w:rPr>
        <w:t>Overfølsomhed over for det aktive stof eller over for et eller flere af hjælpestofferne anført i pkt. 6.1.</w:t>
      </w:r>
    </w:p>
    <w:p w:rsidR="009D16DC" w:rsidRDefault="009D16DC" w:rsidP="009D16DC">
      <w:pPr>
        <w:ind w:left="851" w:hanging="851"/>
        <w:rPr>
          <w:sz w:val="24"/>
          <w:szCs w:val="24"/>
        </w:rPr>
      </w:pPr>
    </w:p>
    <w:p w:rsidR="009D16DC" w:rsidRDefault="009D16DC" w:rsidP="009D16DC">
      <w:pPr>
        <w:ind w:left="851"/>
        <w:rPr>
          <w:sz w:val="24"/>
          <w:szCs w:val="24"/>
        </w:rPr>
      </w:pPr>
      <w:proofErr w:type="spellStart"/>
      <w:r>
        <w:rPr>
          <w:sz w:val="24"/>
          <w:szCs w:val="24"/>
        </w:rPr>
        <w:t>Atomoxetin</w:t>
      </w:r>
      <w:proofErr w:type="spellEnd"/>
      <w:r>
        <w:rPr>
          <w:sz w:val="24"/>
          <w:szCs w:val="24"/>
        </w:rPr>
        <w:t xml:space="preserve"> må ikke anvendes sammen med </w:t>
      </w:r>
      <w:proofErr w:type="spellStart"/>
      <w:r>
        <w:rPr>
          <w:sz w:val="24"/>
          <w:szCs w:val="24"/>
        </w:rPr>
        <w:t>monoaminooxidasehæmmere</w:t>
      </w:r>
      <w:proofErr w:type="spellEnd"/>
      <w:r>
        <w:rPr>
          <w:sz w:val="24"/>
          <w:szCs w:val="24"/>
        </w:rPr>
        <w:t xml:space="preserve"> (MAO</w:t>
      </w:r>
      <w:r>
        <w:rPr>
          <w:sz w:val="24"/>
          <w:szCs w:val="24"/>
        </w:rPr>
        <w:noBreakHyphen/>
      </w:r>
      <w:proofErr w:type="spellStart"/>
      <w:r>
        <w:rPr>
          <w:sz w:val="24"/>
          <w:szCs w:val="24"/>
        </w:rPr>
        <w:t>hæmmere</w:t>
      </w:r>
      <w:proofErr w:type="spellEnd"/>
      <w:r>
        <w:rPr>
          <w:sz w:val="24"/>
          <w:szCs w:val="24"/>
        </w:rPr>
        <w:t>).</w:t>
      </w:r>
    </w:p>
    <w:p w:rsidR="009D16DC" w:rsidRDefault="009D16DC" w:rsidP="009D16DC">
      <w:pPr>
        <w:ind w:left="851"/>
        <w:rPr>
          <w:sz w:val="24"/>
          <w:szCs w:val="24"/>
        </w:rPr>
      </w:pPr>
      <w:proofErr w:type="spellStart"/>
      <w:r>
        <w:rPr>
          <w:sz w:val="24"/>
          <w:szCs w:val="24"/>
        </w:rPr>
        <w:t>Atomoxetin</w:t>
      </w:r>
      <w:proofErr w:type="spellEnd"/>
      <w:r>
        <w:rPr>
          <w:sz w:val="24"/>
          <w:szCs w:val="24"/>
        </w:rPr>
        <w:t xml:space="preserve"> må ikke anvendes før mindst 2 uger efter, at behandlingen med en MAO</w:t>
      </w:r>
      <w:r>
        <w:rPr>
          <w:sz w:val="24"/>
          <w:szCs w:val="24"/>
        </w:rPr>
        <w:noBreakHyphen/>
        <w:t>hæmmer er ophørt. Behandling med en MAO</w:t>
      </w:r>
      <w:r>
        <w:rPr>
          <w:sz w:val="24"/>
          <w:szCs w:val="24"/>
        </w:rPr>
        <w:noBreakHyphen/>
        <w:t xml:space="preserve">hæmmer må ikke påbegyndes før 2 uger efter, at behandlingen med </w:t>
      </w:r>
      <w:proofErr w:type="spellStart"/>
      <w:r>
        <w:rPr>
          <w:sz w:val="24"/>
          <w:szCs w:val="24"/>
        </w:rPr>
        <w:t>atomoxetin</w:t>
      </w:r>
      <w:proofErr w:type="spellEnd"/>
      <w:r>
        <w:rPr>
          <w:sz w:val="24"/>
          <w:szCs w:val="24"/>
        </w:rPr>
        <w:t xml:space="preserve"> er ophørt.</w:t>
      </w:r>
    </w:p>
    <w:p w:rsidR="009D16DC" w:rsidRDefault="009D16DC" w:rsidP="009D16DC">
      <w:pPr>
        <w:ind w:left="851" w:hanging="851"/>
        <w:rPr>
          <w:sz w:val="24"/>
          <w:szCs w:val="24"/>
        </w:rPr>
      </w:pPr>
    </w:p>
    <w:p w:rsidR="009D16DC" w:rsidRDefault="009D16DC" w:rsidP="009D16DC">
      <w:pPr>
        <w:ind w:left="851"/>
        <w:rPr>
          <w:sz w:val="24"/>
          <w:szCs w:val="24"/>
        </w:rPr>
      </w:pPr>
      <w:proofErr w:type="spellStart"/>
      <w:r>
        <w:rPr>
          <w:sz w:val="24"/>
          <w:szCs w:val="24"/>
        </w:rPr>
        <w:t>Atomoxetin</w:t>
      </w:r>
      <w:proofErr w:type="spellEnd"/>
      <w:r>
        <w:rPr>
          <w:sz w:val="24"/>
          <w:szCs w:val="24"/>
        </w:rPr>
        <w:t xml:space="preserve"> bør ikke anvendes hos patienter med snævervinklet </w:t>
      </w:r>
      <w:proofErr w:type="spellStart"/>
      <w:r>
        <w:rPr>
          <w:sz w:val="24"/>
          <w:szCs w:val="24"/>
        </w:rPr>
        <w:t>glaukom</w:t>
      </w:r>
      <w:proofErr w:type="spellEnd"/>
      <w:r>
        <w:rPr>
          <w:sz w:val="24"/>
          <w:szCs w:val="24"/>
        </w:rPr>
        <w:t xml:space="preserve">, da </w:t>
      </w:r>
      <w:proofErr w:type="spellStart"/>
      <w:r>
        <w:rPr>
          <w:sz w:val="24"/>
          <w:szCs w:val="24"/>
        </w:rPr>
        <w:t>atomoxetin</w:t>
      </w:r>
      <w:proofErr w:type="spellEnd"/>
      <w:r>
        <w:rPr>
          <w:sz w:val="24"/>
          <w:szCs w:val="24"/>
        </w:rPr>
        <w:t xml:space="preserve"> i kliniske studier blev forbundet med en øget forekomst af </w:t>
      </w:r>
      <w:proofErr w:type="spellStart"/>
      <w:r>
        <w:rPr>
          <w:sz w:val="24"/>
          <w:szCs w:val="24"/>
        </w:rPr>
        <w:t>mydriasis</w:t>
      </w:r>
      <w:proofErr w:type="spellEnd"/>
      <w:r>
        <w:rPr>
          <w:sz w:val="24"/>
          <w:szCs w:val="24"/>
        </w:rPr>
        <w:t xml:space="preserve">. </w:t>
      </w:r>
    </w:p>
    <w:p w:rsidR="009D16DC" w:rsidRDefault="009D16DC" w:rsidP="009D16DC">
      <w:pPr>
        <w:ind w:left="851" w:hanging="851"/>
        <w:rPr>
          <w:sz w:val="24"/>
          <w:szCs w:val="24"/>
        </w:rPr>
      </w:pPr>
    </w:p>
    <w:p w:rsidR="009D16DC" w:rsidRDefault="009D16DC" w:rsidP="009D16DC">
      <w:pPr>
        <w:ind w:left="851"/>
        <w:rPr>
          <w:sz w:val="24"/>
          <w:szCs w:val="24"/>
        </w:rPr>
      </w:pPr>
      <w:proofErr w:type="spellStart"/>
      <w:r>
        <w:rPr>
          <w:sz w:val="24"/>
          <w:szCs w:val="24"/>
        </w:rPr>
        <w:t>Atomoxetin</w:t>
      </w:r>
      <w:proofErr w:type="spellEnd"/>
      <w:r>
        <w:rPr>
          <w:sz w:val="24"/>
          <w:szCs w:val="24"/>
        </w:rPr>
        <w:t xml:space="preserve"> må ikke anvendes hos patienter med alvorlige </w:t>
      </w:r>
      <w:proofErr w:type="spellStart"/>
      <w:r>
        <w:rPr>
          <w:sz w:val="24"/>
          <w:szCs w:val="24"/>
        </w:rPr>
        <w:t>kardiovaskulære</w:t>
      </w:r>
      <w:proofErr w:type="spellEnd"/>
      <w:r>
        <w:rPr>
          <w:sz w:val="24"/>
          <w:szCs w:val="24"/>
        </w:rPr>
        <w:t xml:space="preserve"> eller </w:t>
      </w:r>
      <w:proofErr w:type="spellStart"/>
      <w:r>
        <w:rPr>
          <w:sz w:val="24"/>
          <w:szCs w:val="24"/>
        </w:rPr>
        <w:t>cerebrovaskulære</w:t>
      </w:r>
      <w:proofErr w:type="spellEnd"/>
      <w:r>
        <w:rPr>
          <w:sz w:val="24"/>
          <w:szCs w:val="24"/>
        </w:rPr>
        <w:t xml:space="preserve"> sygdomme (se pkt. 4.4 Særlige advarsler og forsigtighedsregler vedrørende brugen – </w:t>
      </w:r>
      <w:proofErr w:type="spellStart"/>
      <w:r>
        <w:rPr>
          <w:sz w:val="24"/>
          <w:szCs w:val="24"/>
        </w:rPr>
        <w:t>Kardiovaskulære</w:t>
      </w:r>
      <w:proofErr w:type="spellEnd"/>
      <w:r>
        <w:rPr>
          <w:sz w:val="24"/>
          <w:szCs w:val="24"/>
        </w:rPr>
        <w:t xml:space="preserve"> virkninger). Alvorlige </w:t>
      </w:r>
      <w:proofErr w:type="spellStart"/>
      <w:r>
        <w:rPr>
          <w:sz w:val="24"/>
          <w:szCs w:val="24"/>
        </w:rPr>
        <w:t>kardiovaskulære</w:t>
      </w:r>
      <w:proofErr w:type="spellEnd"/>
      <w:r>
        <w:rPr>
          <w:sz w:val="24"/>
          <w:szCs w:val="24"/>
        </w:rPr>
        <w:t xml:space="preserve"> sygdomme kan omfatte svær hypertension, hjertesvigt, arteriel </w:t>
      </w:r>
      <w:proofErr w:type="spellStart"/>
      <w:r>
        <w:rPr>
          <w:sz w:val="24"/>
          <w:szCs w:val="24"/>
        </w:rPr>
        <w:t>okklusiv</w:t>
      </w:r>
      <w:proofErr w:type="spellEnd"/>
      <w:r>
        <w:rPr>
          <w:sz w:val="24"/>
          <w:szCs w:val="24"/>
        </w:rPr>
        <w:t xml:space="preserve"> sygdom, angina, </w:t>
      </w:r>
      <w:proofErr w:type="spellStart"/>
      <w:r>
        <w:rPr>
          <w:sz w:val="24"/>
          <w:szCs w:val="24"/>
        </w:rPr>
        <w:t>hæmodynamisk</w:t>
      </w:r>
      <w:proofErr w:type="spellEnd"/>
      <w:r>
        <w:rPr>
          <w:sz w:val="24"/>
          <w:szCs w:val="24"/>
        </w:rPr>
        <w:t xml:space="preserve"> signifikant medfødt hjertesygdom, </w:t>
      </w:r>
      <w:proofErr w:type="spellStart"/>
      <w:r>
        <w:rPr>
          <w:sz w:val="24"/>
          <w:szCs w:val="24"/>
        </w:rPr>
        <w:t>kardiomyopati</w:t>
      </w:r>
      <w:proofErr w:type="spellEnd"/>
      <w:r>
        <w:rPr>
          <w:sz w:val="24"/>
          <w:szCs w:val="24"/>
        </w:rPr>
        <w:t xml:space="preserve">, myokardieinfarkt, potentielt livstruende </w:t>
      </w:r>
      <w:proofErr w:type="spellStart"/>
      <w:r>
        <w:rPr>
          <w:sz w:val="24"/>
          <w:szCs w:val="24"/>
        </w:rPr>
        <w:t>arytmier</w:t>
      </w:r>
      <w:proofErr w:type="spellEnd"/>
      <w:r>
        <w:rPr>
          <w:sz w:val="24"/>
          <w:szCs w:val="24"/>
        </w:rPr>
        <w:t xml:space="preserve"> og sygdomme forårsaget af dysfunktion af ionkanaler. Alvorlige </w:t>
      </w:r>
      <w:proofErr w:type="spellStart"/>
      <w:r>
        <w:rPr>
          <w:sz w:val="24"/>
          <w:szCs w:val="24"/>
        </w:rPr>
        <w:t>cerebrovaskulære</w:t>
      </w:r>
      <w:proofErr w:type="spellEnd"/>
      <w:r>
        <w:rPr>
          <w:sz w:val="24"/>
          <w:szCs w:val="24"/>
        </w:rPr>
        <w:t xml:space="preserve"> sygdomme kan omfatte cerebralt </w:t>
      </w:r>
      <w:proofErr w:type="spellStart"/>
      <w:r>
        <w:rPr>
          <w:sz w:val="24"/>
          <w:szCs w:val="24"/>
        </w:rPr>
        <w:t>aneurisme</w:t>
      </w:r>
      <w:proofErr w:type="spellEnd"/>
      <w:r>
        <w:rPr>
          <w:sz w:val="24"/>
          <w:szCs w:val="24"/>
        </w:rPr>
        <w:t xml:space="preserve"> eller slagtilfælde.</w:t>
      </w:r>
    </w:p>
    <w:p w:rsidR="009D16DC" w:rsidRDefault="009D16DC" w:rsidP="009D16DC">
      <w:pPr>
        <w:ind w:left="851" w:hanging="851"/>
        <w:rPr>
          <w:sz w:val="24"/>
          <w:szCs w:val="24"/>
        </w:rPr>
      </w:pPr>
    </w:p>
    <w:p w:rsidR="009D16DC" w:rsidRDefault="009D16DC" w:rsidP="009D16DC">
      <w:pPr>
        <w:ind w:left="851"/>
        <w:rPr>
          <w:sz w:val="24"/>
          <w:szCs w:val="24"/>
        </w:rPr>
      </w:pPr>
      <w:proofErr w:type="spellStart"/>
      <w:r>
        <w:rPr>
          <w:sz w:val="24"/>
          <w:szCs w:val="24"/>
        </w:rPr>
        <w:t>Atomoxetin</w:t>
      </w:r>
      <w:proofErr w:type="spellEnd"/>
      <w:r>
        <w:rPr>
          <w:sz w:val="24"/>
          <w:szCs w:val="24"/>
        </w:rPr>
        <w:t xml:space="preserve"> må ikke anvendes hos patienter med </w:t>
      </w:r>
      <w:proofErr w:type="spellStart"/>
      <w:r>
        <w:rPr>
          <w:sz w:val="24"/>
          <w:szCs w:val="24"/>
        </w:rPr>
        <w:t>fæokromocytom</w:t>
      </w:r>
      <w:proofErr w:type="spellEnd"/>
      <w:r>
        <w:rPr>
          <w:sz w:val="24"/>
          <w:szCs w:val="24"/>
        </w:rPr>
        <w:t xml:space="preserve"> eller med </w:t>
      </w:r>
      <w:proofErr w:type="spellStart"/>
      <w:r>
        <w:rPr>
          <w:sz w:val="24"/>
          <w:szCs w:val="24"/>
        </w:rPr>
        <w:t>fæokromocytom</w:t>
      </w:r>
      <w:proofErr w:type="spellEnd"/>
      <w:r>
        <w:rPr>
          <w:sz w:val="24"/>
          <w:szCs w:val="24"/>
        </w:rPr>
        <w:t xml:space="preserve"> i anamnesen (se pkt. 4.4 Særlige advarsler og forsigtighedsregler vedrørende brugen – </w:t>
      </w:r>
      <w:proofErr w:type="spellStart"/>
      <w:r>
        <w:rPr>
          <w:sz w:val="24"/>
          <w:szCs w:val="24"/>
        </w:rPr>
        <w:t>Kardiovaskulære</w:t>
      </w:r>
      <w:proofErr w:type="spellEnd"/>
      <w:r>
        <w:rPr>
          <w:sz w:val="24"/>
          <w:szCs w:val="24"/>
        </w:rPr>
        <w:t xml:space="preserve"> virkninger).</w:t>
      </w:r>
    </w:p>
    <w:p w:rsidR="00752FF2" w:rsidRPr="00AE15D1" w:rsidRDefault="00752FF2" w:rsidP="00752FF2">
      <w:pPr>
        <w:tabs>
          <w:tab w:val="left" w:pos="851"/>
        </w:tabs>
        <w:ind w:left="851" w:hanging="851"/>
        <w:rPr>
          <w:sz w:val="24"/>
          <w:szCs w:val="24"/>
        </w:rPr>
      </w:pPr>
    </w:p>
    <w:p w:rsidR="00752FF2" w:rsidRPr="00122720" w:rsidRDefault="00752FF2" w:rsidP="00122720">
      <w:pPr>
        <w:tabs>
          <w:tab w:val="left" w:pos="851"/>
        </w:tabs>
        <w:ind w:left="851" w:hanging="851"/>
        <w:rPr>
          <w:b/>
          <w:sz w:val="24"/>
          <w:szCs w:val="24"/>
        </w:rPr>
      </w:pPr>
      <w:r w:rsidRPr="00AE15D1">
        <w:rPr>
          <w:b/>
          <w:sz w:val="24"/>
          <w:szCs w:val="24"/>
        </w:rPr>
        <w:t>4.4</w:t>
      </w:r>
      <w:r w:rsidRPr="00AE15D1">
        <w:rPr>
          <w:b/>
          <w:sz w:val="24"/>
          <w:szCs w:val="24"/>
        </w:rPr>
        <w:tab/>
        <w:t>Særlige advarsler og forsigtighedsregler vedrørende brugen</w:t>
      </w:r>
    </w:p>
    <w:p w:rsidR="00387D98" w:rsidRPr="001F4E80" w:rsidRDefault="00387D98" w:rsidP="00387D98">
      <w:pPr>
        <w:suppressAutoHyphens/>
        <w:ind w:left="851"/>
        <w:rPr>
          <w:sz w:val="24"/>
          <w:szCs w:val="24"/>
          <w:u w:val="single"/>
        </w:rPr>
      </w:pPr>
      <w:r w:rsidRPr="001F4E80">
        <w:rPr>
          <w:sz w:val="24"/>
          <w:szCs w:val="24"/>
          <w:u w:val="single"/>
        </w:rPr>
        <w:t>Serotonin syndrom:</w:t>
      </w:r>
    </w:p>
    <w:p w:rsidR="00387D98" w:rsidRPr="00E576AE" w:rsidRDefault="00387D98" w:rsidP="00387D98">
      <w:pPr>
        <w:suppressAutoHyphens/>
        <w:ind w:left="851"/>
        <w:rPr>
          <w:sz w:val="24"/>
          <w:szCs w:val="24"/>
        </w:rPr>
      </w:pPr>
      <w:r w:rsidRPr="00E576AE">
        <w:rPr>
          <w:sz w:val="24"/>
          <w:szCs w:val="24"/>
        </w:rPr>
        <w:t xml:space="preserve">Serotonin syndrom er rapporteret efter samtidig anvendelse af </w:t>
      </w:r>
      <w:proofErr w:type="spellStart"/>
      <w:r w:rsidRPr="00E576AE">
        <w:rPr>
          <w:sz w:val="24"/>
          <w:szCs w:val="24"/>
        </w:rPr>
        <w:t>atomoxetin</w:t>
      </w:r>
      <w:proofErr w:type="spellEnd"/>
      <w:r w:rsidRPr="00E576AE">
        <w:rPr>
          <w:sz w:val="24"/>
          <w:szCs w:val="24"/>
        </w:rPr>
        <w:t xml:space="preserve"> og andre </w:t>
      </w:r>
      <w:proofErr w:type="spellStart"/>
      <w:r w:rsidRPr="00E576AE">
        <w:rPr>
          <w:sz w:val="24"/>
          <w:szCs w:val="24"/>
        </w:rPr>
        <w:t>serotonerge</w:t>
      </w:r>
      <w:proofErr w:type="spellEnd"/>
      <w:r w:rsidRPr="00E576AE">
        <w:rPr>
          <w:sz w:val="24"/>
          <w:szCs w:val="24"/>
        </w:rPr>
        <w:t xml:space="preserve"> lægemidler (f.eks. serotonin-</w:t>
      </w:r>
      <w:proofErr w:type="spellStart"/>
      <w:r w:rsidRPr="00E576AE">
        <w:rPr>
          <w:sz w:val="24"/>
          <w:szCs w:val="24"/>
        </w:rPr>
        <w:t>noradrenalingenoptagelseshæmmere</w:t>
      </w:r>
      <w:proofErr w:type="spellEnd"/>
      <w:r w:rsidRPr="00E576AE">
        <w:rPr>
          <w:sz w:val="24"/>
          <w:szCs w:val="24"/>
        </w:rPr>
        <w:t xml:space="preserve"> [</w:t>
      </w:r>
      <w:proofErr w:type="spellStart"/>
      <w:r w:rsidRPr="00E576AE">
        <w:rPr>
          <w:sz w:val="24"/>
          <w:szCs w:val="24"/>
        </w:rPr>
        <w:t>SNRI'er</w:t>
      </w:r>
      <w:proofErr w:type="spellEnd"/>
      <w:r w:rsidRPr="00E576AE">
        <w:rPr>
          <w:sz w:val="24"/>
          <w:szCs w:val="24"/>
        </w:rPr>
        <w:t xml:space="preserve">], selektive </w:t>
      </w:r>
      <w:proofErr w:type="spellStart"/>
      <w:r w:rsidRPr="00E576AE">
        <w:rPr>
          <w:sz w:val="24"/>
          <w:szCs w:val="24"/>
        </w:rPr>
        <w:t>serotoningenoptagelseshæmmere</w:t>
      </w:r>
      <w:proofErr w:type="spellEnd"/>
      <w:r w:rsidRPr="00E576AE">
        <w:rPr>
          <w:sz w:val="24"/>
          <w:szCs w:val="24"/>
        </w:rPr>
        <w:t xml:space="preserve"> [</w:t>
      </w:r>
      <w:proofErr w:type="spellStart"/>
      <w:r w:rsidRPr="00E576AE">
        <w:rPr>
          <w:sz w:val="24"/>
          <w:szCs w:val="24"/>
        </w:rPr>
        <w:t>SSRI'er</w:t>
      </w:r>
      <w:proofErr w:type="spellEnd"/>
      <w:r w:rsidRPr="00E576AE">
        <w:rPr>
          <w:sz w:val="24"/>
          <w:szCs w:val="24"/>
        </w:rPr>
        <w:t xml:space="preserve">], andre </w:t>
      </w:r>
      <w:proofErr w:type="spellStart"/>
      <w:r w:rsidRPr="00E576AE">
        <w:rPr>
          <w:sz w:val="24"/>
          <w:szCs w:val="24"/>
        </w:rPr>
        <w:t>SNRI'er</w:t>
      </w:r>
      <w:proofErr w:type="spellEnd"/>
      <w:r w:rsidRPr="00E576AE">
        <w:rPr>
          <w:sz w:val="24"/>
          <w:szCs w:val="24"/>
        </w:rPr>
        <w:t xml:space="preserve">, </w:t>
      </w:r>
      <w:proofErr w:type="spellStart"/>
      <w:r w:rsidRPr="00E576AE">
        <w:rPr>
          <w:sz w:val="24"/>
          <w:szCs w:val="24"/>
        </w:rPr>
        <w:t>triptaner</w:t>
      </w:r>
      <w:proofErr w:type="spellEnd"/>
      <w:r w:rsidRPr="00E576AE">
        <w:rPr>
          <w:sz w:val="24"/>
          <w:szCs w:val="24"/>
        </w:rPr>
        <w:t xml:space="preserve">, opioider og tricykliske og </w:t>
      </w:r>
      <w:proofErr w:type="spellStart"/>
      <w:r w:rsidRPr="00E576AE">
        <w:rPr>
          <w:sz w:val="24"/>
          <w:szCs w:val="24"/>
        </w:rPr>
        <w:t>tetracykliske</w:t>
      </w:r>
      <w:proofErr w:type="spellEnd"/>
      <w:r w:rsidRPr="00E576AE">
        <w:rPr>
          <w:sz w:val="24"/>
          <w:szCs w:val="24"/>
        </w:rPr>
        <w:t xml:space="preserve"> </w:t>
      </w:r>
      <w:proofErr w:type="spellStart"/>
      <w:r w:rsidRPr="00E576AE">
        <w:rPr>
          <w:sz w:val="24"/>
          <w:szCs w:val="24"/>
        </w:rPr>
        <w:t>antidepressiva</w:t>
      </w:r>
      <w:proofErr w:type="spellEnd"/>
      <w:r w:rsidRPr="00E576AE">
        <w:rPr>
          <w:sz w:val="24"/>
          <w:szCs w:val="24"/>
        </w:rPr>
        <w:t xml:space="preserve">). Hvis samtidig brug af </w:t>
      </w:r>
      <w:proofErr w:type="spellStart"/>
      <w:r w:rsidRPr="00E576AE">
        <w:rPr>
          <w:sz w:val="24"/>
          <w:szCs w:val="24"/>
        </w:rPr>
        <w:t>atomoxetin</w:t>
      </w:r>
      <w:proofErr w:type="spellEnd"/>
      <w:r w:rsidRPr="00E576AE">
        <w:rPr>
          <w:sz w:val="24"/>
          <w:szCs w:val="24"/>
        </w:rPr>
        <w:t xml:space="preserve"> og et </w:t>
      </w:r>
      <w:proofErr w:type="spellStart"/>
      <w:r w:rsidRPr="00E576AE">
        <w:rPr>
          <w:sz w:val="24"/>
          <w:szCs w:val="24"/>
        </w:rPr>
        <w:t>serotonergt</w:t>
      </w:r>
      <w:proofErr w:type="spellEnd"/>
      <w:r w:rsidRPr="00E576AE">
        <w:rPr>
          <w:sz w:val="24"/>
          <w:szCs w:val="24"/>
        </w:rPr>
        <w:t xml:space="preserve"> lægemiddel er berettiget, er det vigtigt, at symptomerne på serotonin syndrom opdages hurtigt. Disse symptomer kan omfatte ændringer i mental status, autonom ustabilitet, </w:t>
      </w:r>
      <w:proofErr w:type="spellStart"/>
      <w:r w:rsidRPr="00E576AE">
        <w:rPr>
          <w:sz w:val="24"/>
          <w:szCs w:val="24"/>
        </w:rPr>
        <w:t>neuromuskulære</w:t>
      </w:r>
      <w:proofErr w:type="spellEnd"/>
      <w:r w:rsidRPr="00E576AE">
        <w:rPr>
          <w:sz w:val="24"/>
          <w:szCs w:val="24"/>
        </w:rPr>
        <w:t xml:space="preserve"> </w:t>
      </w:r>
      <w:proofErr w:type="spellStart"/>
      <w:r w:rsidRPr="00E576AE">
        <w:rPr>
          <w:sz w:val="24"/>
          <w:szCs w:val="24"/>
        </w:rPr>
        <w:t>abnormaliteter</w:t>
      </w:r>
      <w:proofErr w:type="spellEnd"/>
      <w:r w:rsidRPr="00E576AE">
        <w:rPr>
          <w:sz w:val="24"/>
          <w:szCs w:val="24"/>
        </w:rPr>
        <w:t xml:space="preserve"> og/eller </w:t>
      </w:r>
      <w:proofErr w:type="spellStart"/>
      <w:r w:rsidRPr="00E576AE">
        <w:rPr>
          <w:sz w:val="24"/>
          <w:szCs w:val="24"/>
        </w:rPr>
        <w:t>gastrointestinale</w:t>
      </w:r>
      <w:proofErr w:type="spellEnd"/>
      <w:r w:rsidRPr="00E576AE">
        <w:rPr>
          <w:sz w:val="24"/>
          <w:szCs w:val="24"/>
        </w:rPr>
        <w:t xml:space="preserve"> symptomer. Hvis der er mistanke om serotonin syndrom, bør en dosisreduktion eller </w:t>
      </w:r>
      <w:proofErr w:type="spellStart"/>
      <w:r w:rsidRPr="00E576AE">
        <w:rPr>
          <w:sz w:val="24"/>
          <w:szCs w:val="24"/>
        </w:rPr>
        <w:t>seponering</w:t>
      </w:r>
      <w:proofErr w:type="spellEnd"/>
      <w:r w:rsidRPr="00E576AE">
        <w:rPr>
          <w:sz w:val="24"/>
          <w:szCs w:val="24"/>
        </w:rPr>
        <w:t xml:space="preserve"> af behandlingen overvejes afhængigt af sværhedsgraden af symptomerne.</w:t>
      </w:r>
    </w:p>
    <w:p w:rsidR="00387D98" w:rsidRDefault="00387D98" w:rsidP="00387D98">
      <w:pPr>
        <w:suppressAutoHyphens/>
        <w:ind w:left="851"/>
        <w:rPr>
          <w:sz w:val="24"/>
          <w:szCs w:val="24"/>
          <w:u w:val="single"/>
        </w:rPr>
      </w:pPr>
    </w:p>
    <w:p w:rsidR="00387D98" w:rsidRPr="00AE15D1" w:rsidRDefault="00387D98" w:rsidP="00387D98">
      <w:pPr>
        <w:suppressAutoHyphens/>
        <w:ind w:left="851"/>
        <w:rPr>
          <w:b/>
          <w:sz w:val="24"/>
          <w:szCs w:val="24"/>
        </w:rPr>
      </w:pPr>
      <w:r w:rsidRPr="00AE15D1">
        <w:rPr>
          <w:sz w:val="24"/>
          <w:szCs w:val="24"/>
          <w:u w:val="single"/>
        </w:rPr>
        <w:t>Selvmordsrelateret adfærd</w:t>
      </w:r>
    </w:p>
    <w:p w:rsidR="00387D98" w:rsidRPr="00AE15D1" w:rsidRDefault="00387D98" w:rsidP="00387D98">
      <w:pPr>
        <w:suppressAutoHyphens/>
        <w:ind w:left="851"/>
        <w:rPr>
          <w:sz w:val="24"/>
          <w:szCs w:val="24"/>
        </w:rPr>
      </w:pPr>
      <w:r w:rsidRPr="00AE15D1">
        <w:rPr>
          <w:sz w:val="24"/>
          <w:szCs w:val="24"/>
        </w:rPr>
        <w:t xml:space="preserve">Selvmordsrelateret adfærd (selvmordsforsøg og selvmordsforestillinger) er rapporteret hos patienter i behandling med </w:t>
      </w:r>
      <w:proofErr w:type="spellStart"/>
      <w:r w:rsidRPr="00AE15D1">
        <w:rPr>
          <w:sz w:val="24"/>
          <w:szCs w:val="24"/>
        </w:rPr>
        <w:t>atomoxetin</w:t>
      </w:r>
      <w:proofErr w:type="spellEnd"/>
      <w:r w:rsidRPr="00AE15D1">
        <w:rPr>
          <w:sz w:val="24"/>
          <w:szCs w:val="24"/>
        </w:rPr>
        <w:t xml:space="preserve">. I dobbeltblindede kliniske studier var selvmordsrelateret adfærd ikke almindeligt, men hyppigere observeret blandt børn og unge behandlet med </w:t>
      </w:r>
      <w:proofErr w:type="spellStart"/>
      <w:r w:rsidRPr="00AE15D1">
        <w:rPr>
          <w:sz w:val="24"/>
          <w:szCs w:val="24"/>
        </w:rPr>
        <w:t>atomoxetin</w:t>
      </w:r>
      <w:proofErr w:type="spellEnd"/>
      <w:r w:rsidRPr="00AE15D1">
        <w:rPr>
          <w:sz w:val="24"/>
          <w:szCs w:val="24"/>
        </w:rPr>
        <w:t xml:space="preserve"> sammenlignet med den gruppe, som fik placebo, hvor der ingen tilfælde forekom. I dobbeltblindede kliniske studier hos voksne var der ikke forskel på </w:t>
      </w:r>
      <w:proofErr w:type="spellStart"/>
      <w:r w:rsidRPr="00AE15D1">
        <w:rPr>
          <w:sz w:val="24"/>
          <w:szCs w:val="24"/>
        </w:rPr>
        <w:t>atomoxetin</w:t>
      </w:r>
      <w:proofErr w:type="spellEnd"/>
      <w:r w:rsidRPr="00AE15D1">
        <w:rPr>
          <w:sz w:val="24"/>
          <w:szCs w:val="24"/>
        </w:rPr>
        <w:t xml:space="preserve"> og placebo i hyppigheden af selvmordsrelateret adfærd. De patienter, som bliver behandlet for ADHD, bør følges nøje for forekomst eller forværring af selvmordsrelateret adfærd.</w:t>
      </w:r>
    </w:p>
    <w:p w:rsidR="00752FF2" w:rsidRPr="00AE15D1" w:rsidRDefault="00752FF2" w:rsidP="00752FF2">
      <w:pPr>
        <w:suppressAutoHyphens/>
        <w:ind w:left="851" w:hanging="851"/>
        <w:rPr>
          <w:sz w:val="24"/>
          <w:szCs w:val="24"/>
        </w:rPr>
      </w:pPr>
    </w:p>
    <w:p w:rsidR="00752FF2" w:rsidRPr="00AE15D1" w:rsidRDefault="00752FF2" w:rsidP="00752FF2">
      <w:pPr>
        <w:suppressAutoHyphens/>
        <w:ind w:left="851"/>
        <w:rPr>
          <w:sz w:val="24"/>
          <w:szCs w:val="24"/>
          <w:u w:val="single"/>
        </w:rPr>
      </w:pPr>
      <w:r w:rsidRPr="00AE15D1">
        <w:rPr>
          <w:sz w:val="24"/>
          <w:szCs w:val="24"/>
          <w:u w:val="single"/>
        </w:rPr>
        <w:t>Pludselig død og præeksisterende hjerteabnormiteter</w:t>
      </w:r>
    </w:p>
    <w:p w:rsidR="00752FF2" w:rsidRDefault="00752FF2" w:rsidP="00752FF2">
      <w:pPr>
        <w:suppressAutoHyphens/>
        <w:ind w:left="851"/>
        <w:rPr>
          <w:sz w:val="24"/>
          <w:szCs w:val="24"/>
        </w:rPr>
      </w:pPr>
      <w:r w:rsidRPr="00AE15D1">
        <w:rPr>
          <w:sz w:val="24"/>
          <w:szCs w:val="24"/>
        </w:rPr>
        <w:t xml:space="preserve">Hos patienter med strukturelle hjerteabnormiteter, som tog </w:t>
      </w:r>
      <w:proofErr w:type="spellStart"/>
      <w:r w:rsidRPr="00AE15D1">
        <w:rPr>
          <w:sz w:val="24"/>
          <w:szCs w:val="24"/>
        </w:rPr>
        <w:t>atomoxetin</w:t>
      </w:r>
      <w:proofErr w:type="spellEnd"/>
      <w:r w:rsidRPr="00AE15D1">
        <w:rPr>
          <w:sz w:val="24"/>
          <w:szCs w:val="24"/>
        </w:rPr>
        <w:t xml:space="preserve"> i normale doser, er pludselig død rapporteret. </w:t>
      </w:r>
      <w:proofErr w:type="spellStart"/>
      <w:r w:rsidRPr="00AE15D1">
        <w:rPr>
          <w:sz w:val="24"/>
          <w:szCs w:val="24"/>
        </w:rPr>
        <w:t>Atomoxetin</w:t>
      </w:r>
      <w:proofErr w:type="spellEnd"/>
      <w:r w:rsidRPr="00AE15D1">
        <w:rPr>
          <w:sz w:val="24"/>
          <w:szCs w:val="24"/>
        </w:rPr>
        <w:t xml:space="preserve"> bør kun anvendes med forsigtighed til patienter med kendte, alvorlige strukturelle hjerteabnormiteter og i samråd med en hjertespecialist, selv om visse alvorlige strukturelle hjerteabnormiteter alene indebærer en øget risiko for pludselig død.</w:t>
      </w:r>
    </w:p>
    <w:p w:rsidR="00122720" w:rsidRPr="00AE15D1" w:rsidRDefault="00122720" w:rsidP="00752FF2">
      <w:pPr>
        <w:suppressAutoHyphens/>
        <w:ind w:left="851"/>
        <w:rPr>
          <w:sz w:val="24"/>
          <w:szCs w:val="24"/>
        </w:rPr>
      </w:pPr>
    </w:p>
    <w:p w:rsidR="009D16DC" w:rsidRDefault="009D16DC" w:rsidP="00122720">
      <w:pPr>
        <w:suppressAutoHyphens/>
        <w:ind w:left="851"/>
        <w:rPr>
          <w:sz w:val="24"/>
          <w:szCs w:val="24"/>
          <w:u w:val="single"/>
        </w:rPr>
      </w:pPr>
      <w:proofErr w:type="spellStart"/>
      <w:r>
        <w:rPr>
          <w:sz w:val="24"/>
          <w:szCs w:val="24"/>
          <w:u w:val="single"/>
        </w:rPr>
        <w:t>Kardiovaskulære</w:t>
      </w:r>
      <w:proofErr w:type="spellEnd"/>
      <w:r>
        <w:rPr>
          <w:sz w:val="24"/>
          <w:szCs w:val="24"/>
          <w:u w:val="single"/>
        </w:rPr>
        <w:t xml:space="preserve"> virkninger </w:t>
      </w:r>
    </w:p>
    <w:p w:rsidR="009D16DC" w:rsidRDefault="009D16DC" w:rsidP="00122720">
      <w:pPr>
        <w:suppressAutoHyphens/>
        <w:ind w:left="851"/>
        <w:rPr>
          <w:sz w:val="24"/>
          <w:szCs w:val="24"/>
        </w:rPr>
      </w:pPr>
      <w:proofErr w:type="spellStart"/>
      <w:r>
        <w:rPr>
          <w:sz w:val="24"/>
          <w:szCs w:val="24"/>
        </w:rPr>
        <w:t>Atomoxetin</w:t>
      </w:r>
      <w:proofErr w:type="spellEnd"/>
      <w:r>
        <w:rPr>
          <w:sz w:val="24"/>
          <w:szCs w:val="24"/>
        </w:rPr>
        <w:t xml:space="preserve"> kan påvirke puls og blodtryk.</w:t>
      </w:r>
    </w:p>
    <w:p w:rsidR="009D16DC" w:rsidRDefault="009D16DC" w:rsidP="00122720">
      <w:pPr>
        <w:suppressAutoHyphens/>
        <w:ind w:left="851"/>
        <w:rPr>
          <w:sz w:val="24"/>
          <w:szCs w:val="24"/>
        </w:rPr>
      </w:pPr>
    </w:p>
    <w:p w:rsidR="009D16DC" w:rsidRDefault="009D16DC" w:rsidP="009D16DC">
      <w:pPr>
        <w:suppressAutoHyphens/>
        <w:ind w:left="851"/>
        <w:rPr>
          <w:sz w:val="24"/>
          <w:szCs w:val="24"/>
        </w:rPr>
      </w:pPr>
      <w:r>
        <w:rPr>
          <w:sz w:val="24"/>
          <w:szCs w:val="24"/>
        </w:rPr>
        <w:t xml:space="preserve">De fleste patienter, der tager </w:t>
      </w:r>
      <w:proofErr w:type="spellStart"/>
      <w:r>
        <w:rPr>
          <w:sz w:val="24"/>
          <w:szCs w:val="24"/>
        </w:rPr>
        <w:t>atomoxetin</w:t>
      </w:r>
      <w:proofErr w:type="spellEnd"/>
      <w:r>
        <w:rPr>
          <w:sz w:val="24"/>
          <w:szCs w:val="24"/>
        </w:rPr>
        <w:t>, oplever en beskeden stigning i hjertefrekvensen (gennemsnitlig &lt; 10 slag pr. minut) og/eller en stigning i blodtrykket (gennemsnitlig &lt; 5 </w:t>
      </w:r>
      <w:proofErr w:type="spellStart"/>
      <w:r>
        <w:rPr>
          <w:sz w:val="24"/>
          <w:szCs w:val="24"/>
        </w:rPr>
        <w:t>mmHg</w:t>
      </w:r>
      <w:proofErr w:type="spellEnd"/>
      <w:r>
        <w:rPr>
          <w:sz w:val="24"/>
          <w:szCs w:val="24"/>
        </w:rPr>
        <w:t>) (se pkt. 4.8).</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rPr>
      </w:pPr>
      <w:r w:rsidRPr="00AE15D1">
        <w:rPr>
          <w:sz w:val="24"/>
          <w:szCs w:val="24"/>
        </w:rPr>
        <w:t>Samlede data fra kontrollerede og ikke</w:t>
      </w:r>
      <w:r w:rsidRPr="00AE15D1">
        <w:rPr>
          <w:sz w:val="24"/>
          <w:szCs w:val="24"/>
        </w:rPr>
        <w:noBreakHyphen/>
        <w:t>kontrollerede kliniske studier med ADHD viser imidlertid, at ca. 8</w:t>
      </w:r>
      <w:r w:rsidRPr="00AE15D1">
        <w:rPr>
          <w:sz w:val="24"/>
          <w:szCs w:val="24"/>
        </w:rPr>
        <w:noBreakHyphen/>
        <w:t>12 % af børn og unge, og 6</w:t>
      </w:r>
      <w:r w:rsidRPr="00AE15D1">
        <w:rPr>
          <w:sz w:val="24"/>
          <w:szCs w:val="24"/>
        </w:rPr>
        <w:noBreakHyphen/>
        <w:t>10 % af voksne oplever mere udtalte ændringer i hjertefrekvens (20 slag i minuttet eller derover) og blodtryk (15</w:t>
      </w:r>
      <w:r w:rsidRPr="00AE15D1">
        <w:rPr>
          <w:sz w:val="24"/>
          <w:szCs w:val="24"/>
        </w:rPr>
        <w:noBreakHyphen/>
        <w:t>20 </w:t>
      </w:r>
      <w:proofErr w:type="spellStart"/>
      <w:r w:rsidRPr="00AE15D1">
        <w:rPr>
          <w:sz w:val="24"/>
          <w:szCs w:val="24"/>
        </w:rPr>
        <w:t>mmHg</w:t>
      </w:r>
      <w:proofErr w:type="spellEnd"/>
      <w:r w:rsidRPr="00AE15D1">
        <w:rPr>
          <w:sz w:val="24"/>
          <w:szCs w:val="24"/>
        </w:rPr>
        <w:t xml:space="preserve"> eller derover). En analyse af disse data viste, at omkring 15</w:t>
      </w:r>
      <w:r w:rsidRPr="00AE15D1">
        <w:rPr>
          <w:sz w:val="24"/>
          <w:szCs w:val="24"/>
        </w:rPr>
        <w:noBreakHyphen/>
        <w:t>26 % af de børn og unge, og 27</w:t>
      </w:r>
      <w:r w:rsidRPr="00AE15D1">
        <w:rPr>
          <w:sz w:val="24"/>
          <w:szCs w:val="24"/>
        </w:rPr>
        <w:noBreakHyphen/>
        <w:t xml:space="preserve">32 % af de voksne, som fik sådanne ændringer i blodtryk og hjertefrekvens under behandlingen med </w:t>
      </w:r>
      <w:proofErr w:type="spellStart"/>
      <w:r w:rsidRPr="00AE15D1">
        <w:rPr>
          <w:sz w:val="24"/>
          <w:szCs w:val="24"/>
        </w:rPr>
        <w:t>atomoxetin</w:t>
      </w:r>
      <w:proofErr w:type="spellEnd"/>
      <w:r w:rsidRPr="00AE15D1">
        <w:rPr>
          <w:sz w:val="24"/>
          <w:szCs w:val="24"/>
        </w:rPr>
        <w:t xml:space="preserve">, havde vedvarende eller progressive stigninger heraf. Vedvarende ændringer i blodtryk over længere tid kan potentielt have kliniske konsekvenser såsom </w:t>
      </w:r>
      <w:proofErr w:type="spellStart"/>
      <w:r w:rsidRPr="00AE15D1">
        <w:rPr>
          <w:sz w:val="24"/>
          <w:szCs w:val="24"/>
        </w:rPr>
        <w:t>myokardiehypertrofi</w:t>
      </w:r>
      <w:proofErr w:type="spellEnd"/>
      <w:r w:rsidRPr="00AE15D1">
        <w:rPr>
          <w:sz w:val="24"/>
          <w:szCs w:val="24"/>
        </w:rPr>
        <w:t>.</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rPr>
      </w:pPr>
      <w:r w:rsidRPr="00AE15D1">
        <w:rPr>
          <w:sz w:val="24"/>
          <w:szCs w:val="24"/>
        </w:rPr>
        <w:t xml:space="preserve">Som følge af disse resultater, skal patienter, som er i betragtning til behandling med </w:t>
      </w:r>
      <w:proofErr w:type="spellStart"/>
      <w:r w:rsidRPr="00AE15D1">
        <w:rPr>
          <w:sz w:val="24"/>
          <w:szCs w:val="24"/>
        </w:rPr>
        <w:t>atomoxetin</w:t>
      </w:r>
      <w:proofErr w:type="spellEnd"/>
      <w:r w:rsidRPr="00AE15D1">
        <w:rPr>
          <w:sz w:val="24"/>
          <w:szCs w:val="24"/>
        </w:rPr>
        <w:t>, have optaget en nøje anamnese og foretaget en grundig fysisk undersøgelse for at vurdere tilstedeværelsen af hjertesygdom, og skal have foretaget yderligere udredning hos en kardiolog, såfremt de foreløbige undersøgelser tyder på disse sygdomme.</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rPr>
      </w:pPr>
      <w:r w:rsidRPr="00AE15D1">
        <w:rPr>
          <w:sz w:val="24"/>
          <w:szCs w:val="24"/>
        </w:rPr>
        <w:t xml:space="preserve">Det anbefales at puls og blodtryk måles før behandling påbegyndes, under behandlingen, og efter hver dosisjustering i løbet af behandlingen samt mindst hver 6. måned derefter, for at opdage mulige klinisk vigtige stigninger. Hos pædiatriske patienter anbefales det at benytte et </w:t>
      </w:r>
      <w:proofErr w:type="spellStart"/>
      <w:r w:rsidRPr="00AE15D1">
        <w:rPr>
          <w:sz w:val="24"/>
          <w:szCs w:val="24"/>
        </w:rPr>
        <w:t>percentildiagram</w:t>
      </w:r>
      <w:proofErr w:type="spellEnd"/>
      <w:r w:rsidRPr="00AE15D1">
        <w:rPr>
          <w:sz w:val="24"/>
          <w:szCs w:val="24"/>
        </w:rPr>
        <w:t>. Hos voksne bør gældende retningslinjer for hypertension følges.</w:t>
      </w:r>
    </w:p>
    <w:p w:rsidR="00752FF2" w:rsidRPr="00AE15D1" w:rsidRDefault="00752FF2" w:rsidP="00752FF2">
      <w:pPr>
        <w:suppressAutoHyphens/>
        <w:ind w:left="851"/>
        <w:rPr>
          <w:sz w:val="24"/>
          <w:szCs w:val="24"/>
        </w:rPr>
      </w:pPr>
    </w:p>
    <w:p w:rsidR="009D16DC" w:rsidRDefault="009D16DC" w:rsidP="009D16DC">
      <w:pPr>
        <w:suppressAutoHyphens/>
        <w:ind w:left="851"/>
        <w:rPr>
          <w:sz w:val="24"/>
          <w:szCs w:val="24"/>
        </w:rPr>
      </w:pPr>
      <w:proofErr w:type="spellStart"/>
      <w:r>
        <w:rPr>
          <w:sz w:val="24"/>
          <w:szCs w:val="24"/>
        </w:rPr>
        <w:t>Atomoxetin</w:t>
      </w:r>
      <w:proofErr w:type="spellEnd"/>
      <w:r>
        <w:rPr>
          <w:sz w:val="24"/>
          <w:szCs w:val="24"/>
        </w:rPr>
        <w:t xml:space="preserve"> må ikke anvendes hos patienter med alvorlige </w:t>
      </w:r>
      <w:proofErr w:type="spellStart"/>
      <w:r>
        <w:rPr>
          <w:sz w:val="24"/>
          <w:szCs w:val="24"/>
        </w:rPr>
        <w:t>kardiovaskulære</w:t>
      </w:r>
      <w:proofErr w:type="spellEnd"/>
      <w:r>
        <w:rPr>
          <w:sz w:val="24"/>
          <w:szCs w:val="24"/>
        </w:rPr>
        <w:t xml:space="preserve"> eller </w:t>
      </w:r>
      <w:proofErr w:type="spellStart"/>
      <w:r>
        <w:rPr>
          <w:sz w:val="24"/>
          <w:szCs w:val="24"/>
        </w:rPr>
        <w:t>cerebrovaskulære</w:t>
      </w:r>
      <w:proofErr w:type="spellEnd"/>
      <w:r>
        <w:rPr>
          <w:sz w:val="24"/>
          <w:szCs w:val="24"/>
        </w:rPr>
        <w:t xml:space="preserve"> sygdomme (se pkt. 4.3 Kontraindikationer - Alvorlige </w:t>
      </w:r>
      <w:proofErr w:type="spellStart"/>
      <w:r>
        <w:rPr>
          <w:sz w:val="24"/>
          <w:szCs w:val="24"/>
        </w:rPr>
        <w:t>kardiovaskulære</w:t>
      </w:r>
      <w:proofErr w:type="spellEnd"/>
      <w:r>
        <w:rPr>
          <w:sz w:val="24"/>
          <w:szCs w:val="24"/>
        </w:rPr>
        <w:t xml:space="preserve"> eller </w:t>
      </w:r>
      <w:proofErr w:type="spellStart"/>
      <w:r>
        <w:rPr>
          <w:sz w:val="24"/>
          <w:szCs w:val="24"/>
        </w:rPr>
        <w:t>cerebrovaskulære</w:t>
      </w:r>
      <w:proofErr w:type="spellEnd"/>
      <w:r>
        <w:rPr>
          <w:sz w:val="24"/>
          <w:szCs w:val="24"/>
        </w:rPr>
        <w:t xml:space="preserve"> sygdomme).</w:t>
      </w:r>
      <w:r>
        <w:rPr>
          <w:szCs w:val="24"/>
        </w:rPr>
        <w:t xml:space="preserve"> </w:t>
      </w:r>
      <w:proofErr w:type="spellStart"/>
      <w:r>
        <w:rPr>
          <w:sz w:val="24"/>
          <w:szCs w:val="24"/>
        </w:rPr>
        <w:t>Atomoxetin</w:t>
      </w:r>
      <w:proofErr w:type="spellEnd"/>
      <w:r>
        <w:rPr>
          <w:sz w:val="24"/>
          <w:szCs w:val="24"/>
        </w:rPr>
        <w:t xml:space="preserve"> bør anvendes med forsigtighed hos patienter, hvis underliggende sygdomme kan forværres af stigninger i blodtryk og puls, såsom patienter med hypertension, </w:t>
      </w:r>
      <w:proofErr w:type="spellStart"/>
      <w:r>
        <w:rPr>
          <w:sz w:val="24"/>
          <w:szCs w:val="24"/>
        </w:rPr>
        <w:t>takykardi</w:t>
      </w:r>
      <w:proofErr w:type="spellEnd"/>
      <w:r>
        <w:rPr>
          <w:sz w:val="24"/>
          <w:szCs w:val="24"/>
        </w:rPr>
        <w:t xml:space="preserve"> eller </w:t>
      </w:r>
      <w:proofErr w:type="spellStart"/>
      <w:r>
        <w:rPr>
          <w:sz w:val="24"/>
          <w:szCs w:val="24"/>
        </w:rPr>
        <w:t>kardiovaskulær</w:t>
      </w:r>
      <w:proofErr w:type="spellEnd"/>
      <w:r>
        <w:rPr>
          <w:sz w:val="24"/>
          <w:szCs w:val="24"/>
        </w:rPr>
        <w:t xml:space="preserve"> eller </w:t>
      </w:r>
      <w:proofErr w:type="spellStart"/>
      <w:r>
        <w:rPr>
          <w:sz w:val="24"/>
          <w:szCs w:val="24"/>
        </w:rPr>
        <w:t>cerebrovaskulær</w:t>
      </w:r>
      <w:proofErr w:type="spellEnd"/>
      <w:r>
        <w:rPr>
          <w:sz w:val="24"/>
          <w:szCs w:val="24"/>
        </w:rPr>
        <w:t xml:space="preserve"> sygdom.</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rPr>
      </w:pPr>
      <w:r w:rsidRPr="00AE15D1">
        <w:rPr>
          <w:sz w:val="24"/>
          <w:szCs w:val="24"/>
        </w:rPr>
        <w:t xml:space="preserve">Patienter, som udvikler symptomer, såsom </w:t>
      </w:r>
      <w:proofErr w:type="spellStart"/>
      <w:r w:rsidRPr="00AE15D1">
        <w:rPr>
          <w:sz w:val="24"/>
          <w:szCs w:val="24"/>
        </w:rPr>
        <w:t>palpitationer</w:t>
      </w:r>
      <w:proofErr w:type="spellEnd"/>
      <w:r w:rsidRPr="00AE15D1">
        <w:rPr>
          <w:sz w:val="24"/>
          <w:szCs w:val="24"/>
        </w:rPr>
        <w:t xml:space="preserve">, brystsmerter ved anstrengelse, uforklarlig synkope, dyspnø eller andre symptomer, der tyder på hjertesygdom under behandlingen med </w:t>
      </w:r>
      <w:proofErr w:type="spellStart"/>
      <w:r w:rsidRPr="00AE15D1">
        <w:rPr>
          <w:sz w:val="24"/>
          <w:szCs w:val="24"/>
        </w:rPr>
        <w:t>atomoxetin</w:t>
      </w:r>
      <w:proofErr w:type="spellEnd"/>
      <w:r w:rsidRPr="00AE15D1">
        <w:rPr>
          <w:sz w:val="24"/>
          <w:szCs w:val="24"/>
        </w:rPr>
        <w:t>, skal omgående udredes af en kardiolog.</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rPr>
      </w:pPr>
      <w:r w:rsidRPr="00AE15D1">
        <w:rPr>
          <w:sz w:val="24"/>
          <w:szCs w:val="24"/>
        </w:rPr>
        <w:t xml:space="preserve">Derudover bør </w:t>
      </w:r>
      <w:proofErr w:type="spellStart"/>
      <w:r w:rsidRPr="00AE15D1">
        <w:rPr>
          <w:sz w:val="24"/>
          <w:szCs w:val="24"/>
        </w:rPr>
        <w:t>atomoxetin</w:t>
      </w:r>
      <w:proofErr w:type="spellEnd"/>
      <w:r w:rsidRPr="00AE15D1">
        <w:rPr>
          <w:sz w:val="24"/>
          <w:szCs w:val="24"/>
        </w:rPr>
        <w:t xml:space="preserve"> anvendes med forsigtighed hos patienter med medfødt eller erhvervet langt QT</w:t>
      </w:r>
      <w:r w:rsidRPr="00AE15D1">
        <w:rPr>
          <w:sz w:val="24"/>
          <w:szCs w:val="24"/>
        </w:rPr>
        <w:noBreakHyphen/>
        <w:t>interval eller med QT</w:t>
      </w:r>
      <w:r w:rsidRPr="00AE15D1">
        <w:rPr>
          <w:sz w:val="24"/>
          <w:szCs w:val="24"/>
        </w:rPr>
        <w:noBreakHyphen/>
        <w:t>forlængelse i familieanamnesen (se pkt. 4.5 og 4.8).</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rPr>
      </w:pPr>
      <w:r w:rsidRPr="00AE15D1">
        <w:rPr>
          <w:sz w:val="24"/>
          <w:szCs w:val="24"/>
        </w:rPr>
        <w:lastRenderedPageBreak/>
        <w:t xml:space="preserve">Da </w:t>
      </w:r>
      <w:proofErr w:type="spellStart"/>
      <w:r w:rsidRPr="00AE15D1">
        <w:rPr>
          <w:sz w:val="24"/>
          <w:szCs w:val="24"/>
        </w:rPr>
        <w:t>ortostatisk</w:t>
      </w:r>
      <w:proofErr w:type="spellEnd"/>
      <w:r w:rsidRPr="00AE15D1">
        <w:rPr>
          <w:sz w:val="24"/>
          <w:szCs w:val="24"/>
        </w:rPr>
        <w:t xml:space="preserve"> hypotension også er rapporteret, bør </w:t>
      </w:r>
      <w:proofErr w:type="spellStart"/>
      <w:r w:rsidRPr="00AE15D1">
        <w:rPr>
          <w:sz w:val="24"/>
          <w:szCs w:val="24"/>
        </w:rPr>
        <w:t>atomoxetin</w:t>
      </w:r>
      <w:proofErr w:type="spellEnd"/>
      <w:r w:rsidRPr="00AE15D1">
        <w:rPr>
          <w:sz w:val="24"/>
          <w:szCs w:val="24"/>
        </w:rPr>
        <w:t xml:space="preserve"> anvendes med forsigtighed ved enhver tilstand, der kan prædisponere patienter for hypotension eller ved tilstande forbundet med pludselige ændringer i hjerterytme eller blodtryk. </w:t>
      </w:r>
    </w:p>
    <w:p w:rsidR="00752FF2" w:rsidRPr="00AE15D1" w:rsidRDefault="00752FF2" w:rsidP="009D16DC">
      <w:pPr>
        <w:suppressAutoHyphens/>
        <w:rPr>
          <w:sz w:val="24"/>
          <w:szCs w:val="24"/>
        </w:rPr>
      </w:pPr>
    </w:p>
    <w:p w:rsidR="00752FF2" w:rsidRPr="00AE15D1" w:rsidRDefault="00752FF2" w:rsidP="00752FF2">
      <w:pPr>
        <w:suppressAutoHyphens/>
        <w:ind w:left="851"/>
        <w:rPr>
          <w:sz w:val="24"/>
          <w:szCs w:val="24"/>
          <w:u w:val="single"/>
        </w:rPr>
      </w:pPr>
      <w:proofErr w:type="spellStart"/>
      <w:r w:rsidRPr="00AE15D1">
        <w:rPr>
          <w:sz w:val="24"/>
          <w:szCs w:val="24"/>
          <w:u w:val="single"/>
        </w:rPr>
        <w:t>Cerebrovaskulære</w:t>
      </w:r>
      <w:proofErr w:type="spellEnd"/>
      <w:r w:rsidRPr="00AE15D1">
        <w:rPr>
          <w:sz w:val="24"/>
          <w:szCs w:val="24"/>
          <w:u w:val="single"/>
        </w:rPr>
        <w:t xml:space="preserve"> virkninger</w:t>
      </w:r>
    </w:p>
    <w:p w:rsidR="00752FF2" w:rsidRPr="00AE15D1" w:rsidRDefault="00752FF2" w:rsidP="00752FF2">
      <w:pPr>
        <w:suppressAutoHyphens/>
        <w:ind w:left="851"/>
        <w:rPr>
          <w:sz w:val="24"/>
          <w:szCs w:val="24"/>
        </w:rPr>
      </w:pPr>
      <w:r w:rsidRPr="00AE15D1">
        <w:rPr>
          <w:sz w:val="24"/>
          <w:szCs w:val="24"/>
        </w:rPr>
        <w:t xml:space="preserve">Patienter med yderligere risikofaktorer for </w:t>
      </w:r>
      <w:proofErr w:type="spellStart"/>
      <w:r w:rsidRPr="00AE15D1">
        <w:rPr>
          <w:sz w:val="24"/>
          <w:szCs w:val="24"/>
        </w:rPr>
        <w:t>cerebrovaskulære</w:t>
      </w:r>
      <w:proofErr w:type="spellEnd"/>
      <w:r w:rsidRPr="00AE15D1">
        <w:rPr>
          <w:sz w:val="24"/>
          <w:szCs w:val="24"/>
        </w:rPr>
        <w:t xml:space="preserve"> sygdomme (såsom </w:t>
      </w:r>
      <w:proofErr w:type="spellStart"/>
      <w:r w:rsidRPr="00AE15D1">
        <w:rPr>
          <w:sz w:val="24"/>
          <w:szCs w:val="24"/>
        </w:rPr>
        <w:t>kardiovaskulære</w:t>
      </w:r>
      <w:proofErr w:type="spellEnd"/>
      <w:r w:rsidRPr="00AE15D1">
        <w:rPr>
          <w:sz w:val="24"/>
          <w:szCs w:val="24"/>
        </w:rPr>
        <w:t xml:space="preserve"> sygdomme i anamnesen eller samtidig behandling med lægemidler, som kan øge blodtrykket) skal ved hvert besøg vurderes med henblik på neurologiske tegn og symptomer efter påbegyndt behandling med </w:t>
      </w:r>
      <w:proofErr w:type="spellStart"/>
      <w:r w:rsidRPr="00AE15D1">
        <w:rPr>
          <w:sz w:val="24"/>
          <w:szCs w:val="24"/>
        </w:rPr>
        <w:t>atomoxetin</w:t>
      </w:r>
      <w:proofErr w:type="spellEnd"/>
      <w:r w:rsidRPr="00AE15D1">
        <w:rPr>
          <w:sz w:val="24"/>
          <w:szCs w:val="24"/>
        </w:rPr>
        <w:t>.</w:t>
      </w:r>
    </w:p>
    <w:p w:rsidR="00752FF2" w:rsidRPr="00AE15D1" w:rsidRDefault="00752FF2" w:rsidP="00752FF2">
      <w:pPr>
        <w:suppressAutoHyphens/>
        <w:ind w:left="851"/>
        <w:rPr>
          <w:sz w:val="24"/>
          <w:szCs w:val="24"/>
        </w:rPr>
      </w:pPr>
    </w:p>
    <w:p w:rsidR="00752FF2" w:rsidRPr="00AE15D1" w:rsidRDefault="00752FF2" w:rsidP="00122720">
      <w:pPr>
        <w:keepNext/>
        <w:suppressAutoHyphens/>
        <w:ind w:left="851"/>
        <w:rPr>
          <w:sz w:val="24"/>
          <w:szCs w:val="24"/>
          <w:u w:val="single"/>
        </w:rPr>
      </w:pPr>
      <w:r w:rsidRPr="00AE15D1">
        <w:rPr>
          <w:sz w:val="24"/>
          <w:szCs w:val="24"/>
          <w:u w:val="single"/>
        </w:rPr>
        <w:t>Levervirkninger</w:t>
      </w:r>
    </w:p>
    <w:p w:rsidR="00752FF2" w:rsidRPr="00AE15D1" w:rsidRDefault="00752FF2" w:rsidP="00752FF2">
      <w:pPr>
        <w:suppressAutoHyphens/>
        <w:ind w:left="851"/>
        <w:rPr>
          <w:sz w:val="24"/>
          <w:szCs w:val="24"/>
        </w:rPr>
      </w:pPr>
      <w:r w:rsidRPr="00AE15D1">
        <w:rPr>
          <w:sz w:val="24"/>
          <w:szCs w:val="24"/>
        </w:rPr>
        <w:t xml:space="preserve">Spontane rapporter om leverskade, manifesteret ved forhøjede leverenzymer og forhøjet bilirubin med gulsot, er indberettet meget sjældent. Alvorlig leverskade, herunder akut leversvigt, er ligeledes indberettet meget sjældent. </w:t>
      </w: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skal seponeres hos patienter med gulsot eller hvor laboratorieundersøgelser viser tegn på leverskade, og må ikke genoptages. </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u w:val="single"/>
        </w:rPr>
      </w:pPr>
      <w:r w:rsidRPr="00AE15D1">
        <w:rPr>
          <w:sz w:val="24"/>
          <w:szCs w:val="24"/>
          <w:u w:val="single"/>
        </w:rPr>
        <w:t xml:space="preserve">Psykotiske eller maniske symptomer </w:t>
      </w:r>
    </w:p>
    <w:p w:rsidR="00752FF2" w:rsidRPr="00AE15D1" w:rsidRDefault="00752FF2" w:rsidP="00752FF2">
      <w:pPr>
        <w:suppressAutoHyphens/>
        <w:ind w:left="851"/>
        <w:rPr>
          <w:sz w:val="24"/>
          <w:szCs w:val="24"/>
        </w:rPr>
      </w:pPr>
      <w:proofErr w:type="spellStart"/>
      <w:r w:rsidRPr="00AE15D1">
        <w:rPr>
          <w:sz w:val="24"/>
          <w:szCs w:val="24"/>
        </w:rPr>
        <w:t>Atomoxetin</w:t>
      </w:r>
      <w:proofErr w:type="spellEnd"/>
      <w:r w:rsidRPr="00AE15D1">
        <w:rPr>
          <w:sz w:val="24"/>
          <w:szCs w:val="24"/>
        </w:rPr>
        <w:t xml:space="preserve"> i sædvanlige doser kan forårsage behandlingsfremkaldte psykotiske eller maniske symptomer, f.eks. hallucinationer, vrangforestillinger, mani eller agitation, hos patienter uden tidligere anamnese med psykotisk sygdom eller mani. Hvis sådanne symptomer forekommer, bør </w:t>
      </w:r>
      <w:proofErr w:type="spellStart"/>
      <w:r w:rsidRPr="00AE15D1">
        <w:rPr>
          <w:sz w:val="24"/>
          <w:szCs w:val="24"/>
        </w:rPr>
        <w:t>atomoxetins</w:t>
      </w:r>
      <w:proofErr w:type="spellEnd"/>
      <w:r w:rsidRPr="00AE15D1">
        <w:rPr>
          <w:sz w:val="24"/>
          <w:szCs w:val="24"/>
        </w:rPr>
        <w:t xml:space="preserve"> mulige kausale rolle overvejes, og </w:t>
      </w:r>
      <w:proofErr w:type="spellStart"/>
      <w:r w:rsidRPr="00AE15D1">
        <w:rPr>
          <w:sz w:val="24"/>
          <w:szCs w:val="24"/>
        </w:rPr>
        <w:t>seponering</w:t>
      </w:r>
      <w:proofErr w:type="spellEnd"/>
      <w:r w:rsidRPr="00AE15D1">
        <w:rPr>
          <w:sz w:val="24"/>
          <w:szCs w:val="24"/>
        </w:rPr>
        <w:t xml:space="preserve"> af behandlingen bør overvejes. Muligheden for at </w:t>
      </w: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vil medføre forværring af præeksisterende psykotiske eller maniske symptomer kan ikke udelukkes.</w:t>
      </w:r>
    </w:p>
    <w:p w:rsidR="00752FF2" w:rsidRPr="00AE15D1" w:rsidRDefault="00752FF2" w:rsidP="00752FF2">
      <w:pPr>
        <w:suppressAutoHyphens/>
        <w:ind w:left="851"/>
        <w:rPr>
          <w:sz w:val="24"/>
          <w:szCs w:val="24"/>
        </w:rPr>
      </w:pPr>
    </w:p>
    <w:p w:rsidR="00387D98" w:rsidRPr="00AE15D1" w:rsidRDefault="00387D98" w:rsidP="00387D98">
      <w:pPr>
        <w:suppressAutoHyphens/>
        <w:ind w:left="851"/>
        <w:rPr>
          <w:b/>
          <w:sz w:val="24"/>
          <w:szCs w:val="24"/>
        </w:rPr>
      </w:pPr>
      <w:r w:rsidRPr="00AE15D1">
        <w:rPr>
          <w:sz w:val="24"/>
          <w:szCs w:val="24"/>
          <w:u w:val="single"/>
        </w:rPr>
        <w:t xml:space="preserve">Aggressiv adfærd, fjendtlighed eller emotionel labilitet </w:t>
      </w:r>
    </w:p>
    <w:p w:rsidR="00387D98" w:rsidRDefault="00387D98" w:rsidP="00387D98">
      <w:pPr>
        <w:suppressAutoHyphens/>
        <w:ind w:left="851"/>
        <w:rPr>
          <w:sz w:val="24"/>
          <w:szCs w:val="24"/>
        </w:rPr>
      </w:pPr>
      <w:r w:rsidRPr="00AE15D1">
        <w:rPr>
          <w:sz w:val="24"/>
          <w:szCs w:val="24"/>
        </w:rPr>
        <w:t xml:space="preserve">Fjendtlighed (fortrinsvis aggression, oppositionel adfærd og vrede) blev observeret hyppigere i kliniske studier blandt børn, unge og voksne behandlet med </w:t>
      </w:r>
      <w:proofErr w:type="spellStart"/>
      <w:r w:rsidRPr="00AE15D1">
        <w:rPr>
          <w:sz w:val="24"/>
          <w:szCs w:val="24"/>
        </w:rPr>
        <w:t>atomoxetin</w:t>
      </w:r>
      <w:proofErr w:type="spellEnd"/>
      <w:r w:rsidRPr="00AE15D1">
        <w:rPr>
          <w:sz w:val="24"/>
          <w:szCs w:val="24"/>
        </w:rPr>
        <w:t xml:space="preserve"> sammenholdt med gruppen behandlet med placebo. I kliniske studier blev emotionel labilitet hyppigere observeret hos børn behandlet med </w:t>
      </w:r>
      <w:proofErr w:type="spellStart"/>
      <w:r w:rsidRPr="00AE15D1">
        <w:rPr>
          <w:sz w:val="24"/>
          <w:szCs w:val="24"/>
        </w:rPr>
        <w:t>atomoxetin</w:t>
      </w:r>
      <w:proofErr w:type="spellEnd"/>
      <w:r w:rsidRPr="00AE15D1">
        <w:rPr>
          <w:sz w:val="24"/>
          <w:szCs w:val="24"/>
        </w:rPr>
        <w:t xml:space="preserve"> sammenlignet med de placebobehandlede. Patienterne bør følges nøje for forekomst eller forværring af aggressiv adfærd, fjendtlighed eller emotionel labilitet.</w:t>
      </w:r>
    </w:p>
    <w:p w:rsidR="00387D98" w:rsidRPr="00AE15D1" w:rsidRDefault="00387D98" w:rsidP="00387D98">
      <w:pPr>
        <w:suppressAutoHyphens/>
        <w:ind w:left="851"/>
        <w:rPr>
          <w:sz w:val="24"/>
          <w:szCs w:val="24"/>
        </w:rPr>
      </w:pPr>
      <w:r w:rsidRPr="001F4E80">
        <w:rPr>
          <w:sz w:val="24"/>
          <w:szCs w:val="24"/>
        </w:rPr>
        <w:t xml:space="preserve">Alvorlige tilfælde er rapporteret hos pædiatriske patienter, </w:t>
      </w:r>
      <w:proofErr w:type="gramStart"/>
      <w:r w:rsidRPr="001F4E80">
        <w:rPr>
          <w:sz w:val="24"/>
          <w:szCs w:val="24"/>
        </w:rPr>
        <w:t>inklusiv</w:t>
      </w:r>
      <w:proofErr w:type="gramEnd"/>
      <w:r w:rsidRPr="001F4E80">
        <w:rPr>
          <w:sz w:val="24"/>
          <w:szCs w:val="24"/>
        </w:rPr>
        <w:t xml:space="preserve"> indberetninger om fysiske overgreb eller truende adfærd og tanker om at skade andre. Familier og omsorgspersoner til pædiatriske patienter, som behandles med </w:t>
      </w:r>
      <w:proofErr w:type="spellStart"/>
      <w:r w:rsidRPr="001F4E80">
        <w:rPr>
          <w:sz w:val="24"/>
          <w:szCs w:val="24"/>
        </w:rPr>
        <w:t>atomoxetin</w:t>
      </w:r>
      <w:proofErr w:type="spellEnd"/>
      <w:r w:rsidRPr="001F4E80">
        <w:rPr>
          <w:sz w:val="24"/>
          <w:szCs w:val="24"/>
        </w:rPr>
        <w:t xml:space="preserve">, bør rådes til straks at advare sundhedspersonalet, hvis betydelige ændringer i humør eller adfærdsmønstre observeres, især efter påbegyndelse af behandling eller ændring af dosis. Læger bør evaluere behovet for dosisjustering eller </w:t>
      </w:r>
      <w:proofErr w:type="spellStart"/>
      <w:r w:rsidRPr="001F4E80">
        <w:rPr>
          <w:sz w:val="24"/>
          <w:szCs w:val="24"/>
        </w:rPr>
        <w:t>seponering</w:t>
      </w:r>
      <w:proofErr w:type="spellEnd"/>
      <w:r w:rsidRPr="001F4E80">
        <w:rPr>
          <w:sz w:val="24"/>
          <w:szCs w:val="24"/>
        </w:rPr>
        <w:t xml:space="preserve"> af behandling hos patienter, der oplever adfærdsændringer.</w:t>
      </w:r>
    </w:p>
    <w:p w:rsidR="00752FF2" w:rsidRPr="00AE15D1" w:rsidRDefault="00752FF2" w:rsidP="00752FF2">
      <w:pPr>
        <w:suppressAutoHyphens/>
        <w:rPr>
          <w:sz w:val="24"/>
          <w:szCs w:val="24"/>
        </w:rPr>
      </w:pPr>
    </w:p>
    <w:p w:rsidR="00752FF2" w:rsidRPr="00AE15D1" w:rsidRDefault="00752FF2" w:rsidP="00752FF2">
      <w:pPr>
        <w:suppressAutoHyphens/>
        <w:ind w:left="851"/>
        <w:rPr>
          <w:sz w:val="24"/>
          <w:szCs w:val="24"/>
          <w:u w:val="single"/>
        </w:rPr>
      </w:pPr>
      <w:r w:rsidRPr="00AE15D1">
        <w:rPr>
          <w:sz w:val="24"/>
          <w:szCs w:val="24"/>
          <w:u w:val="single"/>
        </w:rPr>
        <w:t xml:space="preserve">Mulige allergiske reaktioner: </w:t>
      </w:r>
    </w:p>
    <w:p w:rsidR="00752FF2" w:rsidRPr="00AE15D1" w:rsidRDefault="00752FF2" w:rsidP="00752FF2">
      <w:pPr>
        <w:suppressAutoHyphens/>
        <w:ind w:left="851"/>
        <w:rPr>
          <w:sz w:val="24"/>
          <w:szCs w:val="24"/>
        </w:rPr>
      </w:pPr>
      <w:r w:rsidRPr="00AE15D1">
        <w:rPr>
          <w:sz w:val="24"/>
          <w:szCs w:val="24"/>
        </w:rPr>
        <w:t xml:space="preserve">Selv om de ikke er almindelige, er der indberettet allergiske reaktioner, herunder </w:t>
      </w:r>
      <w:proofErr w:type="spellStart"/>
      <w:r w:rsidRPr="00AE15D1">
        <w:rPr>
          <w:sz w:val="24"/>
          <w:szCs w:val="24"/>
        </w:rPr>
        <w:t>anafylaktiske</w:t>
      </w:r>
      <w:proofErr w:type="spellEnd"/>
      <w:r w:rsidRPr="00AE15D1">
        <w:rPr>
          <w:sz w:val="24"/>
          <w:szCs w:val="24"/>
        </w:rPr>
        <w:t xml:space="preserve"> reaktioner, udslæt, </w:t>
      </w:r>
      <w:proofErr w:type="spellStart"/>
      <w:r w:rsidRPr="00AE15D1">
        <w:rPr>
          <w:sz w:val="24"/>
          <w:szCs w:val="24"/>
        </w:rPr>
        <w:t>angioneurotisk</w:t>
      </w:r>
      <w:proofErr w:type="spellEnd"/>
      <w:r w:rsidRPr="00AE15D1">
        <w:rPr>
          <w:sz w:val="24"/>
          <w:szCs w:val="24"/>
        </w:rPr>
        <w:t xml:space="preserve"> ødem og nældefeber, hos patienter i behandling med </w:t>
      </w:r>
      <w:proofErr w:type="spellStart"/>
      <w:r w:rsidRPr="00AE15D1">
        <w:rPr>
          <w:sz w:val="24"/>
          <w:szCs w:val="24"/>
        </w:rPr>
        <w:t>atomoxetin</w:t>
      </w:r>
      <w:proofErr w:type="spellEnd"/>
      <w:r w:rsidRPr="00AE15D1">
        <w:rPr>
          <w:sz w:val="24"/>
          <w:szCs w:val="24"/>
        </w:rPr>
        <w:t>.</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u w:val="single"/>
        </w:rPr>
      </w:pPr>
      <w:r w:rsidRPr="00AE15D1">
        <w:rPr>
          <w:sz w:val="24"/>
          <w:szCs w:val="24"/>
          <w:u w:val="single"/>
        </w:rPr>
        <w:t>Kramper</w:t>
      </w:r>
    </w:p>
    <w:p w:rsidR="00752FF2" w:rsidRPr="00AE15D1" w:rsidRDefault="00752FF2" w:rsidP="00752FF2">
      <w:pPr>
        <w:suppressAutoHyphens/>
        <w:ind w:left="851"/>
        <w:rPr>
          <w:sz w:val="24"/>
          <w:szCs w:val="24"/>
        </w:rPr>
      </w:pPr>
      <w:r w:rsidRPr="00AE15D1">
        <w:rPr>
          <w:sz w:val="24"/>
          <w:szCs w:val="24"/>
        </w:rPr>
        <w:t xml:space="preserve">Der er risiko for krampeanfald med </w:t>
      </w:r>
      <w:proofErr w:type="spellStart"/>
      <w:r w:rsidRPr="00AE15D1">
        <w:rPr>
          <w:sz w:val="24"/>
          <w:szCs w:val="24"/>
        </w:rPr>
        <w:t>atomoxetin</w:t>
      </w:r>
      <w:proofErr w:type="spellEnd"/>
      <w:r w:rsidRPr="00AE15D1">
        <w:rPr>
          <w:sz w:val="24"/>
          <w:szCs w:val="24"/>
        </w:rPr>
        <w:t xml:space="preserve">. </w:t>
      </w:r>
      <w:proofErr w:type="spellStart"/>
      <w:r w:rsidRPr="00AE15D1">
        <w:rPr>
          <w:sz w:val="24"/>
          <w:szCs w:val="24"/>
        </w:rPr>
        <w:t>Atomoxetin</w:t>
      </w:r>
      <w:proofErr w:type="spellEnd"/>
      <w:r w:rsidRPr="00AE15D1">
        <w:rPr>
          <w:sz w:val="24"/>
          <w:szCs w:val="24"/>
        </w:rPr>
        <w:t xml:space="preserve"> bør introduceres med forsigtighed hos patienter med krampeanfald i anamnesen. </w:t>
      </w:r>
      <w:proofErr w:type="spellStart"/>
      <w:r w:rsidRPr="00AE15D1">
        <w:rPr>
          <w:sz w:val="24"/>
          <w:szCs w:val="24"/>
        </w:rPr>
        <w:t>Seponering</w:t>
      </w:r>
      <w:proofErr w:type="spellEnd"/>
      <w:r w:rsidRPr="00AE15D1">
        <w:rPr>
          <w:sz w:val="24"/>
          <w:szCs w:val="24"/>
        </w:rPr>
        <w:t xml:space="preserve"> af </w:t>
      </w:r>
      <w:proofErr w:type="spellStart"/>
      <w:r w:rsidRPr="00AE15D1">
        <w:rPr>
          <w:sz w:val="24"/>
          <w:szCs w:val="24"/>
        </w:rPr>
        <w:t>atomoxetin</w:t>
      </w:r>
      <w:proofErr w:type="spellEnd"/>
      <w:r w:rsidRPr="00AE15D1">
        <w:rPr>
          <w:sz w:val="24"/>
          <w:szCs w:val="24"/>
        </w:rPr>
        <w:t xml:space="preserve"> bør overvejes hos enhver patient, som udvikler krampeanfald, eller hvis der ses en stigning i hyppigheden af anfaldene uden anden grund.</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u w:val="single"/>
        </w:rPr>
      </w:pPr>
      <w:r w:rsidRPr="00AE15D1">
        <w:rPr>
          <w:sz w:val="24"/>
          <w:szCs w:val="24"/>
          <w:u w:val="single"/>
        </w:rPr>
        <w:lastRenderedPageBreak/>
        <w:t xml:space="preserve">Vækst og udvikling </w:t>
      </w:r>
    </w:p>
    <w:p w:rsidR="00752FF2" w:rsidRPr="00AE15D1" w:rsidRDefault="00752FF2" w:rsidP="00752FF2">
      <w:pPr>
        <w:suppressAutoHyphens/>
        <w:ind w:left="851"/>
        <w:rPr>
          <w:sz w:val="24"/>
          <w:szCs w:val="24"/>
        </w:rPr>
      </w:pPr>
      <w:r w:rsidRPr="00AE15D1">
        <w:rPr>
          <w:sz w:val="24"/>
          <w:szCs w:val="24"/>
        </w:rPr>
        <w:t xml:space="preserve">Vækst og udvikling bør overvåges hos børn og unge under behandlingen med </w:t>
      </w:r>
      <w:proofErr w:type="spellStart"/>
      <w:r w:rsidRPr="00AE15D1">
        <w:rPr>
          <w:sz w:val="24"/>
          <w:szCs w:val="24"/>
        </w:rPr>
        <w:t>atomoxetin</w:t>
      </w:r>
      <w:proofErr w:type="spellEnd"/>
      <w:r w:rsidRPr="00AE15D1">
        <w:rPr>
          <w:sz w:val="24"/>
          <w:szCs w:val="24"/>
        </w:rPr>
        <w:t>. Patienter, der kræver langvarig behandling, bør overvåges, og det bør overvejes at nedsætte dosis eller afbryde behandlingen hos børn og unge, der ikke vokser eller tager på i vægt på tilfredsstillende vis.</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rPr>
      </w:pPr>
      <w:r w:rsidRPr="00AE15D1">
        <w:rPr>
          <w:sz w:val="24"/>
          <w:szCs w:val="24"/>
        </w:rPr>
        <w:t xml:space="preserve">Kliniske data tyder ikke på, at </w:t>
      </w:r>
      <w:proofErr w:type="spellStart"/>
      <w:r w:rsidRPr="00AE15D1">
        <w:rPr>
          <w:sz w:val="24"/>
          <w:szCs w:val="24"/>
        </w:rPr>
        <w:t>atomoxetin</w:t>
      </w:r>
      <w:proofErr w:type="spellEnd"/>
      <w:r w:rsidRPr="00AE15D1">
        <w:rPr>
          <w:sz w:val="24"/>
          <w:szCs w:val="24"/>
        </w:rPr>
        <w:t xml:space="preserve"> har en skadelig virkning på de kognitive funktioner eller seksuel modning. Mængden af langtidsdata er imidlertid begrænsede. Patienter, der kræver langvarig behandling, bør derfor overvåges nøje.</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u w:val="single"/>
        </w:rPr>
      </w:pPr>
      <w:r w:rsidRPr="00AE15D1">
        <w:rPr>
          <w:sz w:val="24"/>
          <w:szCs w:val="24"/>
          <w:u w:val="single"/>
        </w:rPr>
        <w:t xml:space="preserve">Nyopstået eller forværring af </w:t>
      </w:r>
      <w:proofErr w:type="spellStart"/>
      <w:r w:rsidRPr="00AE15D1">
        <w:rPr>
          <w:sz w:val="24"/>
          <w:szCs w:val="24"/>
          <w:u w:val="single"/>
        </w:rPr>
        <w:t>komorbid</w:t>
      </w:r>
      <w:proofErr w:type="spellEnd"/>
      <w:r w:rsidRPr="00AE15D1">
        <w:rPr>
          <w:sz w:val="24"/>
          <w:szCs w:val="24"/>
          <w:u w:val="single"/>
        </w:rPr>
        <w:t xml:space="preserve"> depression, angst og tics</w:t>
      </w:r>
    </w:p>
    <w:p w:rsidR="00752FF2" w:rsidRPr="00AE15D1" w:rsidRDefault="00752FF2" w:rsidP="00752FF2">
      <w:pPr>
        <w:suppressAutoHyphens/>
        <w:ind w:left="851"/>
        <w:rPr>
          <w:sz w:val="24"/>
          <w:szCs w:val="24"/>
        </w:rPr>
      </w:pPr>
      <w:r w:rsidRPr="00AE15D1">
        <w:rPr>
          <w:sz w:val="24"/>
          <w:szCs w:val="24"/>
        </w:rPr>
        <w:t xml:space="preserve">I et kontrolleret studie med pædiatriske patienter med ADHD og </w:t>
      </w:r>
      <w:proofErr w:type="spellStart"/>
      <w:r w:rsidRPr="00AE15D1">
        <w:rPr>
          <w:sz w:val="24"/>
          <w:szCs w:val="24"/>
        </w:rPr>
        <w:t>komorbide</w:t>
      </w:r>
      <w:proofErr w:type="spellEnd"/>
      <w:r w:rsidRPr="00AE15D1">
        <w:rPr>
          <w:sz w:val="24"/>
          <w:szCs w:val="24"/>
        </w:rPr>
        <w:t xml:space="preserve"> kroniske motoriske tics eller Tourettes sygdom, oplevede patienter behandlet med </w:t>
      </w:r>
      <w:proofErr w:type="spellStart"/>
      <w:r w:rsidRPr="00AE15D1">
        <w:rPr>
          <w:sz w:val="24"/>
          <w:szCs w:val="24"/>
        </w:rPr>
        <w:t>atomoxetin</w:t>
      </w:r>
      <w:proofErr w:type="spellEnd"/>
      <w:r w:rsidRPr="00AE15D1">
        <w:rPr>
          <w:sz w:val="24"/>
          <w:szCs w:val="24"/>
        </w:rPr>
        <w:t xml:space="preserve"> ikke en forværring af tics, sammenlignet med placebobehandlede patienter. I et kontrolleret studie hos unge patienter med ADHD og </w:t>
      </w:r>
      <w:proofErr w:type="spellStart"/>
      <w:r w:rsidRPr="00AE15D1">
        <w:rPr>
          <w:sz w:val="24"/>
          <w:szCs w:val="24"/>
        </w:rPr>
        <w:t>komorbid</w:t>
      </w:r>
      <w:proofErr w:type="spellEnd"/>
      <w:r w:rsidRPr="00AE15D1">
        <w:rPr>
          <w:sz w:val="24"/>
          <w:szCs w:val="24"/>
        </w:rPr>
        <w:t xml:space="preserve"> svær depression, oplevede patienter behandlet med </w:t>
      </w:r>
      <w:proofErr w:type="spellStart"/>
      <w:r w:rsidRPr="00AE15D1">
        <w:rPr>
          <w:sz w:val="24"/>
          <w:szCs w:val="24"/>
        </w:rPr>
        <w:t>atomoxetin</w:t>
      </w:r>
      <w:proofErr w:type="spellEnd"/>
      <w:r w:rsidRPr="00AE15D1">
        <w:rPr>
          <w:sz w:val="24"/>
          <w:szCs w:val="24"/>
        </w:rPr>
        <w:t xml:space="preserve"> ikke en forværring af depressionen, sammenlignet med placebobehandlede patienter. I to kontrollerede studier (et med pædiatriske patienter og et med voksne patienter) hos patienter med ADHD og </w:t>
      </w:r>
      <w:proofErr w:type="spellStart"/>
      <w:r w:rsidRPr="00AE15D1">
        <w:rPr>
          <w:sz w:val="24"/>
          <w:szCs w:val="24"/>
        </w:rPr>
        <w:t>komorbid</w:t>
      </w:r>
      <w:proofErr w:type="spellEnd"/>
      <w:r w:rsidRPr="00AE15D1">
        <w:rPr>
          <w:sz w:val="24"/>
          <w:szCs w:val="24"/>
        </w:rPr>
        <w:t xml:space="preserve"> angst, oplevede patienter behandlet med </w:t>
      </w:r>
      <w:proofErr w:type="spellStart"/>
      <w:r w:rsidRPr="00AE15D1">
        <w:rPr>
          <w:sz w:val="24"/>
          <w:szCs w:val="24"/>
        </w:rPr>
        <w:t>atomoxetin</w:t>
      </w:r>
      <w:proofErr w:type="spellEnd"/>
      <w:r w:rsidRPr="00AE15D1">
        <w:rPr>
          <w:sz w:val="24"/>
          <w:szCs w:val="24"/>
        </w:rPr>
        <w:t xml:space="preserve"> ikke en forværring af angsttilstanden, sammenlignet med placebobehandlede patienter.</w:t>
      </w:r>
    </w:p>
    <w:p w:rsidR="00752FF2" w:rsidRPr="00AE15D1" w:rsidRDefault="00752FF2" w:rsidP="00752FF2">
      <w:pPr>
        <w:suppressAutoHyphens/>
        <w:ind w:left="851"/>
        <w:rPr>
          <w:sz w:val="24"/>
          <w:szCs w:val="24"/>
        </w:rPr>
      </w:pPr>
    </w:p>
    <w:p w:rsidR="00752FF2" w:rsidRPr="00AE15D1" w:rsidRDefault="00752FF2" w:rsidP="00752FF2">
      <w:pPr>
        <w:suppressAutoHyphens/>
        <w:ind w:left="851"/>
        <w:rPr>
          <w:sz w:val="24"/>
          <w:szCs w:val="24"/>
        </w:rPr>
      </w:pPr>
      <w:r w:rsidRPr="00AE15D1">
        <w:rPr>
          <w:sz w:val="24"/>
          <w:szCs w:val="24"/>
        </w:rPr>
        <w:t xml:space="preserve">Efter markedsføring har der været sjældne indberetninger om angst og depression eller nedsat stemningsleje, samt meget sjældne indberetninger om tics, hos patienter behandlet med </w:t>
      </w:r>
      <w:proofErr w:type="spellStart"/>
      <w:r w:rsidRPr="00AE15D1">
        <w:rPr>
          <w:sz w:val="24"/>
          <w:szCs w:val="24"/>
        </w:rPr>
        <w:t>atomoxetin</w:t>
      </w:r>
      <w:proofErr w:type="spellEnd"/>
      <w:r w:rsidRPr="00AE15D1">
        <w:rPr>
          <w:sz w:val="24"/>
          <w:szCs w:val="24"/>
        </w:rPr>
        <w:t xml:space="preserve"> (se pkt. 4.8).</w:t>
      </w:r>
    </w:p>
    <w:p w:rsidR="00752FF2" w:rsidRPr="00AE15D1" w:rsidRDefault="00752FF2" w:rsidP="00752FF2">
      <w:pPr>
        <w:suppressAutoHyphens/>
        <w:ind w:left="851"/>
        <w:rPr>
          <w:sz w:val="24"/>
          <w:szCs w:val="24"/>
        </w:rPr>
      </w:pPr>
    </w:p>
    <w:p w:rsidR="009D16DC" w:rsidRDefault="009D16DC" w:rsidP="009D16DC">
      <w:pPr>
        <w:suppressAutoHyphens/>
        <w:ind w:left="851"/>
        <w:rPr>
          <w:sz w:val="24"/>
          <w:szCs w:val="24"/>
        </w:rPr>
      </w:pPr>
      <w:r>
        <w:rPr>
          <w:sz w:val="24"/>
          <w:szCs w:val="24"/>
        </w:rPr>
        <w:t xml:space="preserve">Patienter i behandling for ADHD med </w:t>
      </w:r>
      <w:proofErr w:type="spellStart"/>
      <w:r>
        <w:rPr>
          <w:sz w:val="24"/>
          <w:szCs w:val="24"/>
        </w:rPr>
        <w:t>atomoxetin</w:t>
      </w:r>
      <w:proofErr w:type="spellEnd"/>
      <w:r>
        <w:rPr>
          <w:sz w:val="24"/>
          <w:szCs w:val="24"/>
        </w:rPr>
        <w:t>, bør følges med henblik på opståen eller forværring af angstsymptomer, nedsat stemningsleje og depression eller tics.</w:t>
      </w:r>
    </w:p>
    <w:p w:rsidR="009D16DC" w:rsidRDefault="009D16DC" w:rsidP="009D16DC">
      <w:pPr>
        <w:rPr>
          <w:sz w:val="24"/>
          <w:szCs w:val="24"/>
        </w:rPr>
      </w:pPr>
    </w:p>
    <w:p w:rsidR="009D16DC" w:rsidRDefault="009D16DC" w:rsidP="009D16DC">
      <w:pPr>
        <w:keepNext/>
        <w:spacing w:line="240" w:lineRule="atLeast"/>
        <w:ind w:left="850"/>
        <w:rPr>
          <w:sz w:val="24"/>
          <w:szCs w:val="24"/>
          <w:u w:val="single"/>
        </w:rPr>
      </w:pPr>
      <w:r>
        <w:rPr>
          <w:sz w:val="24"/>
          <w:szCs w:val="24"/>
          <w:u w:val="single"/>
        </w:rPr>
        <w:t>Pædiatrisk population under 6 år</w:t>
      </w:r>
    </w:p>
    <w:p w:rsidR="009D16DC" w:rsidRDefault="009D16DC" w:rsidP="009D16DC">
      <w:pPr>
        <w:keepNext/>
        <w:spacing w:line="240" w:lineRule="atLeast"/>
        <w:ind w:left="850"/>
        <w:rPr>
          <w:sz w:val="24"/>
          <w:szCs w:val="24"/>
        </w:rPr>
      </w:pPr>
      <w:proofErr w:type="spellStart"/>
      <w:r>
        <w:rPr>
          <w:sz w:val="24"/>
          <w:szCs w:val="24"/>
        </w:rPr>
        <w:t>Atomoxetin</w:t>
      </w:r>
      <w:proofErr w:type="spellEnd"/>
      <w:r>
        <w:rPr>
          <w:sz w:val="24"/>
          <w:szCs w:val="24"/>
        </w:rPr>
        <w:t xml:space="preserve"> "Glenmark" bør ikke anvendes til patienter under 6 år, da sikkerhed og effekt ikke er fastlagt for denne aldersgruppe. </w:t>
      </w:r>
    </w:p>
    <w:p w:rsidR="00752FF2" w:rsidRPr="00AE15D1" w:rsidRDefault="00752FF2" w:rsidP="009D16DC">
      <w:pPr>
        <w:rPr>
          <w:sz w:val="24"/>
          <w:szCs w:val="24"/>
        </w:rPr>
      </w:pPr>
    </w:p>
    <w:p w:rsidR="009D16DC" w:rsidRDefault="009D16DC" w:rsidP="009D16DC">
      <w:pPr>
        <w:suppressAutoHyphens/>
        <w:ind w:left="851"/>
        <w:rPr>
          <w:sz w:val="24"/>
          <w:szCs w:val="24"/>
          <w:u w:val="single"/>
        </w:rPr>
      </w:pPr>
      <w:r>
        <w:rPr>
          <w:sz w:val="24"/>
          <w:szCs w:val="24"/>
          <w:u w:val="single"/>
        </w:rPr>
        <w:t>Anden terapeutisk anvendelse</w:t>
      </w:r>
    </w:p>
    <w:p w:rsidR="009D16DC" w:rsidRDefault="009D16DC" w:rsidP="009D16DC">
      <w:pPr>
        <w:suppressAutoHyphens/>
        <w:ind w:left="851"/>
        <w:rPr>
          <w:sz w:val="24"/>
          <w:szCs w:val="24"/>
        </w:rPr>
      </w:pPr>
      <w:proofErr w:type="spellStart"/>
      <w:r>
        <w:rPr>
          <w:sz w:val="24"/>
          <w:szCs w:val="24"/>
        </w:rPr>
        <w:t>Atomoxetin</w:t>
      </w:r>
      <w:proofErr w:type="spellEnd"/>
      <w:r>
        <w:rPr>
          <w:sz w:val="24"/>
          <w:szCs w:val="24"/>
        </w:rPr>
        <w:t xml:space="preserve"> "Glenmark" er ikke indiceret til behandling af svære depressive episoder og/eller angst, da resultaterne af kliniske studier hos voksne med disse tilstande, hvor ADHD ikke var til stede, ikke viste en virkning i forhold til placebo (se pkt. 5.1).</w:t>
      </w:r>
    </w:p>
    <w:p w:rsidR="00752FF2" w:rsidRPr="00AE15D1" w:rsidRDefault="00752FF2" w:rsidP="00752FF2">
      <w:pPr>
        <w:tabs>
          <w:tab w:val="left" w:pos="851"/>
        </w:tabs>
        <w:ind w:left="851" w:hanging="851"/>
        <w:rPr>
          <w:sz w:val="24"/>
          <w:szCs w:val="24"/>
        </w:rPr>
      </w:pPr>
    </w:p>
    <w:p w:rsidR="00752FF2" w:rsidRPr="00122720" w:rsidRDefault="00752FF2" w:rsidP="00122720">
      <w:pPr>
        <w:tabs>
          <w:tab w:val="left" w:pos="851"/>
        </w:tabs>
        <w:ind w:left="851" w:hanging="851"/>
        <w:rPr>
          <w:b/>
          <w:sz w:val="24"/>
          <w:szCs w:val="24"/>
        </w:rPr>
      </w:pPr>
      <w:r w:rsidRPr="00AE15D1">
        <w:rPr>
          <w:b/>
          <w:sz w:val="24"/>
          <w:szCs w:val="24"/>
        </w:rPr>
        <w:t>4.5</w:t>
      </w:r>
      <w:r w:rsidRPr="00AE15D1">
        <w:rPr>
          <w:b/>
          <w:sz w:val="24"/>
          <w:szCs w:val="24"/>
        </w:rPr>
        <w:tab/>
        <w:t>Interaktion med andre lægemidler og andre former for interaktion</w:t>
      </w:r>
    </w:p>
    <w:p w:rsidR="009D16DC" w:rsidRDefault="009D16DC" w:rsidP="009D16DC">
      <w:pPr>
        <w:ind w:left="851"/>
        <w:rPr>
          <w:noProof/>
          <w:sz w:val="24"/>
          <w:szCs w:val="24"/>
          <w:u w:val="single"/>
        </w:rPr>
      </w:pPr>
      <w:r>
        <w:rPr>
          <w:noProof/>
          <w:sz w:val="24"/>
          <w:szCs w:val="24"/>
          <w:u w:val="single"/>
        </w:rPr>
        <w:t>Andre lægemidlers effekt på atomoxetin:</w:t>
      </w:r>
    </w:p>
    <w:p w:rsidR="009D16DC" w:rsidRDefault="009D16DC" w:rsidP="009D16DC">
      <w:pPr>
        <w:ind w:left="851"/>
        <w:rPr>
          <w:noProof/>
          <w:sz w:val="24"/>
          <w:szCs w:val="24"/>
        </w:rPr>
      </w:pPr>
    </w:p>
    <w:p w:rsidR="009D16DC" w:rsidRDefault="009D16DC" w:rsidP="009D16DC">
      <w:pPr>
        <w:ind w:left="851"/>
        <w:rPr>
          <w:noProof/>
          <w:sz w:val="24"/>
          <w:szCs w:val="24"/>
        </w:rPr>
      </w:pPr>
      <w:r>
        <w:rPr>
          <w:i/>
          <w:iCs/>
          <w:noProof/>
          <w:sz w:val="24"/>
          <w:szCs w:val="24"/>
        </w:rPr>
        <w:t>MAO</w:t>
      </w:r>
      <w:r>
        <w:rPr>
          <w:i/>
          <w:iCs/>
          <w:noProof/>
          <w:sz w:val="24"/>
          <w:szCs w:val="24"/>
        </w:rPr>
        <w:noBreakHyphen/>
        <w:t>hæmmere</w:t>
      </w:r>
      <w:r>
        <w:rPr>
          <w:i/>
          <w:noProof/>
          <w:sz w:val="24"/>
          <w:szCs w:val="24"/>
        </w:rPr>
        <w:t>:</w:t>
      </w:r>
      <w:r>
        <w:rPr>
          <w:noProof/>
          <w:sz w:val="24"/>
          <w:szCs w:val="24"/>
        </w:rPr>
        <w:t xml:space="preserve"> Atomoxetin må ikke anvendes sammen med MAO</w:t>
      </w:r>
      <w:r>
        <w:rPr>
          <w:noProof/>
          <w:sz w:val="24"/>
          <w:szCs w:val="24"/>
        </w:rPr>
        <w:noBreakHyphen/>
        <w:t>hæmmere (se pkt. 4.3).</w:t>
      </w:r>
    </w:p>
    <w:p w:rsidR="009D16DC" w:rsidRDefault="009D16DC" w:rsidP="009D16DC">
      <w:pPr>
        <w:ind w:left="851"/>
        <w:rPr>
          <w:noProof/>
          <w:sz w:val="24"/>
          <w:szCs w:val="24"/>
        </w:rPr>
      </w:pPr>
    </w:p>
    <w:p w:rsidR="009D16DC" w:rsidRDefault="009D16DC" w:rsidP="009D16DC">
      <w:pPr>
        <w:ind w:left="851"/>
        <w:rPr>
          <w:noProof/>
          <w:sz w:val="24"/>
          <w:szCs w:val="24"/>
        </w:rPr>
      </w:pPr>
      <w:r>
        <w:rPr>
          <w:i/>
          <w:iCs/>
          <w:noProof/>
          <w:sz w:val="24"/>
          <w:szCs w:val="24"/>
        </w:rPr>
        <w:t>CYP2D6</w:t>
      </w:r>
      <w:r>
        <w:rPr>
          <w:i/>
          <w:iCs/>
          <w:noProof/>
          <w:sz w:val="24"/>
          <w:szCs w:val="24"/>
        </w:rPr>
        <w:noBreakHyphen/>
        <w:t>hæmmere (SSRI’er (f.eks. fluoxetin, paroxetin), chinidin, terbinafin)</w:t>
      </w:r>
      <w:r>
        <w:rPr>
          <w:i/>
          <w:noProof/>
          <w:sz w:val="24"/>
          <w:szCs w:val="24"/>
        </w:rPr>
        <w:t>:</w:t>
      </w:r>
      <w:r>
        <w:rPr>
          <w:noProof/>
          <w:sz w:val="24"/>
          <w:szCs w:val="24"/>
        </w:rPr>
        <w:t xml:space="preserve"> Hos patienter i behandling med disse lægemidler, kan atomoxetin</w:t>
      </w:r>
      <w:r>
        <w:rPr>
          <w:noProof/>
          <w:sz w:val="24"/>
          <w:szCs w:val="24"/>
        </w:rPr>
        <w:noBreakHyphen/>
        <w:t>eksponeringen blive 6 til 8 gange forhøjet og Css max 3 til 4 gange højere, idet det metaboliseres via CYP2D6</w:t>
      </w:r>
      <w:r>
        <w:rPr>
          <w:noProof/>
          <w:sz w:val="24"/>
          <w:szCs w:val="24"/>
        </w:rPr>
        <w:noBreakHyphen/>
        <w:t>enzymsystemet. Det kan være nødvendigt med langsommere titrering og lavere slutdosis af atomoxetin hos patienter, der allerede tager CYP2D6</w:t>
      </w:r>
      <w:r>
        <w:rPr>
          <w:noProof/>
          <w:sz w:val="24"/>
          <w:szCs w:val="24"/>
        </w:rPr>
        <w:noBreakHyphen/>
        <w:t>hæmmere. Hvis behandling med en CYP2D6</w:t>
      </w:r>
      <w:r>
        <w:rPr>
          <w:noProof/>
          <w:sz w:val="24"/>
          <w:szCs w:val="24"/>
        </w:rPr>
        <w:noBreakHyphen/>
        <w:t>hæmmer påbegyndes eller stoppes efter der er titreret til passende atomoxetin dosis, skal patientens kliniske respons og tolerabilitet revurderes for at afgøre, om dosisjustering er nødvendig.</w:t>
      </w:r>
    </w:p>
    <w:p w:rsidR="009D16DC" w:rsidRDefault="009D16DC" w:rsidP="009D16DC">
      <w:pPr>
        <w:ind w:left="851"/>
        <w:rPr>
          <w:noProof/>
          <w:sz w:val="24"/>
          <w:szCs w:val="24"/>
        </w:rPr>
      </w:pPr>
    </w:p>
    <w:p w:rsidR="009D16DC" w:rsidRDefault="009D16DC" w:rsidP="009D16DC">
      <w:pPr>
        <w:ind w:left="851"/>
        <w:rPr>
          <w:noProof/>
          <w:sz w:val="24"/>
          <w:szCs w:val="24"/>
        </w:rPr>
      </w:pPr>
      <w:r>
        <w:rPr>
          <w:noProof/>
          <w:sz w:val="24"/>
          <w:szCs w:val="24"/>
        </w:rPr>
        <w:t xml:space="preserve">Hos patienter med ringe CYP2D6 metabolisering bør der udvises forsigtighed, når atomoxetin kombineres med potente hæmmere af andre cytochrom P450 enzymer end CYP2D6, da risikoen for klinisk relevant stigning i atomoxetin eksposition </w:t>
      </w:r>
      <w:r>
        <w:rPr>
          <w:i/>
          <w:noProof/>
          <w:sz w:val="24"/>
          <w:szCs w:val="24"/>
        </w:rPr>
        <w:t>in vivo</w:t>
      </w:r>
      <w:r>
        <w:rPr>
          <w:noProof/>
          <w:sz w:val="24"/>
          <w:szCs w:val="24"/>
        </w:rPr>
        <w:t xml:space="preserve"> er ukendt.</w:t>
      </w:r>
    </w:p>
    <w:p w:rsidR="009D16DC" w:rsidRDefault="009D16DC" w:rsidP="009D16DC">
      <w:pPr>
        <w:ind w:left="851"/>
        <w:rPr>
          <w:noProof/>
          <w:sz w:val="24"/>
          <w:szCs w:val="24"/>
        </w:rPr>
      </w:pPr>
    </w:p>
    <w:p w:rsidR="009D16DC" w:rsidRDefault="009D16DC" w:rsidP="009D16DC">
      <w:pPr>
        <w:ind w:left="851"/>
        <w:rPr>
          <w:noProof/>
          <w:sz w:val="24"/>
          <w:szCs w:val="24"/>
        </w:rPr>
      </w:pPr>
      <w:r>
        <w:rPr>
          <w:i/>
          <w:iCs/>
          <w:noProof/>
          <w:sz w:val="24"/>
          <w:szCs w:val="24"/>
        </w:rPr>
        <w:t>Salbutamol (eller andre beta</w:t>
      </w:r>
      <w:r>
        <w:rPr>
          <w:i/>
          <w:iCs/>
          <w:noProof/>
          <w:sz w:val="24"/>
          <w:szCs w:val="24"/>
          <w:vertAlign w:val="subscript"/>
        </w:rPr>
        <w:t>2</w:t>
      </w:r>
      <w:r>
        <w:rPr>
          <w:i/>
          <w:iCs/>
          <w:noProof/>
          <w:sz w:val="24"/>
          <w:szCs w:val="24"/>
        </w:rPr>
        <w:noBreakHyphen/>
        <w:t>agonister)</w:t>
      </w:r>
      <w:r>
        <w:rPr>
          <w:i/>
          <w:noProof/>
          <w:sz w:val="24"/>
          <w:szCs w:val="24"/>
        </w:rPr>
        <w:t>:</w:t>
      </w:r>
      <w:r>
        <w:rPr>
          <w:noProof/>
          <w:sz w:val="24"/>
          <w:szCs w:val="24"/>
        </w:rPr>
        <w:t xml:space="preserve"> Atomoxetin bør administreres med forsigtighed hos patienter, der behandles med høj dosis nebuliseret eller systemisk administreret salbutamol (eller andre beta</w:t>
      </w:r>
      <w:r>
        <w:rPr>
          <w:noProof/>
          <w:sz w:val="24"/>
          <w:szCs w:val="24"/>
          <w:vertAlign w:val="subscript"/>
        </w:rPr>
        <w:t>2</w:t>
      </w:r>
      <w:r>
        <w:rPr>
          <w:noProof/>
          <w:sz w:val="24"/>
          <w:szCs w:val="24"/>
        </w:rPr>
        <w:noBreakHyphen/>
        <w:t>agonister), da virkningen på hjertekarsystemet kan øges.</w:t>
      </w:r>
    </w:p>
    <w:p w:rsidR="009D16DC" w:rsidRDefault="009D16DC" w:rsidP="009D16DC">
      <w:pPr>
        <w:ind w:left="851"/>
        <w:rPr>
          <w:noProof/>
          <w:sz w:val="24"/>
          <w:szCs w:val="24"/>
        </w:rPr>
      </w:pPr>
    </w:p>
    <w:p w:rsidR="009D16DC" w:rsidRDefault="009D16DC" w:rsidP="009D16DC">
      <w:pPr>
        <w:ind w:left="851"/>
        <w:rPr>
          <w:noProof/>
          <w:sz w:val="24"/>
          <w:szCs w:val="24"/>
        </w:rPr>
      </w:pPr>
      <w:r>
        <w:rPr>
          <w:iCs/>
          <w:noProof/>
          <w:sz w:val="24"/>
          <w:szCs w:val="24"/>
        </w:rPr>
        <w:t>Der er modstridende fund vedrørende denne interaktion.</w:t>
      </w:r>
      <w:r>
        <w:rPr>
          <w:i/>
          <w:iCs/>
          <w:noProof/>
          <w:sz w:val="24"/>
          <w:szCs w:val="24"/>
        </w:rPr>
        <w:t xml:space="preserve"> </w:t>
      </w:r>
      <w:r>
        <w:rPr>
          <w:noProof/>
          <w:sz w:val="24"/>
          <w:szCs w:val="24"/>
        </w:rPr>
        <w:t xml:space="preserve">Systemisk administreret salbutamol (600 µg i.v. over 2 timer) i kombination med atomoxetin (60 mg to gange daglig i 5 dage) inducerede stigning i hjertefrekvens og blodtryk. Disse virkninger var mest udtalte efter den initiale samtidige administration af salbutamol og atomoxetin, men vendte tilbage til </w:t>
      </w:r>
      <w:r>
        <w:rPr>
          <w:i/>
          <w:noProof/>
          <w:sz w:val="24"/>
          <w:szCs w:val="24"/>
        </w:rPr>
        <w:t>baseline</w:t>
      </w:r>
      <w:r>
        <w:rPr>
          <w:noProof/>
          <w:sz w:val="24"/>
          <w:szCs w:val="24"/>
        </w:rPr>
        <w:t xml:space="preserve"> efter 8 timer. I et andet studie med raske asiatiske voksne, som var extensive metabolisers af atomoxetin, blev effekten på blodtryk og hjertefrekvens af en inhaleret standard salbutamoldosis (200 µg) dog ikke øget af kortvarig samtidig administration af atomoxetin (80 mg en gang daglig i 5 dage). Ligeledes, efter multiple inhalationer af salbutamol (800 µg) var hjertefrekvensen den samme med eller uden atomoxetin.</w:t>
      </w:r>
    </w:p>
    <w:p w:rsidR="009D16DC" w:rsidRDefault="009D16DC" w:rsidP="009D16DC">
      <w:pPr>
        <w:ind w:left="851"/>
        <w:rPr>
          <w:noProof/>
          <w:sz w:val="24"/>
          <w:szCs w:val="24"/>
        </w:rPr>
      </w:pPr>
    </w:p>
    <w:p w:rsidR="009D16DC" w:rsidRDefault="009D16DC" w:rsidP="009D16DC">
      <w:pPr>
        <w:ind w:left="851"/>
        <w:rPr>
          <w:noProof/>
          <w:sz w:val="24"/>
          <w:szCs w:val="24"/>
        </w:rPr>
      </w:pPr>
      <w:r>
        <w:rPr>
          <w:noProof/>
          <w:sz w:val="24"/>
          <w:szCs w:val="24"/>
        </w:rPr>
        <w:t>Hjertefrekvens og blodtryk skal følges nøje, og dosisjustering af enten atomoxetin eller salbutamol (eller andre beta</w:t>
      </w:r>
      <w:r>
        <w:rPr>
          <w:noProof/>
          <w:sz w:val="24"/>
          <w:szCs w:val="24"/>
          <w:vertAlign w:val="subscript"/>
        </w:rPr>
        <w:t>2</w:t>
      </w:r>
      <w:r>
        <w:rPr>
          <w:noProof/>
          <w:sz w:val="24"/>
          <w:szCs w:val="24"/>
        </w:rPr>
        <w:noBreakHyphen/>
        <w:t>agonister) kan være påkrævet, i tilfælde af signifikante stigninger i hjertefrekvens eller blodtryk ved samtidig behandling med disse lægemidler.</w:t>
      </w:r>
    </w:p>
    <w:p w:rsidR="009D16DC" w:rsidRDefault="009D16DC" w:rsidP="009D16DC">
      <w:pPr>
        <w:ind w:left="851"/>
        <w:rPr>
          <w:noProof/>
          <w:sz w:val="24"/>
          <w:szCs w:val="24"/>
        </w:rPr>
      </w:pPr>
    </w:p>
    <w:p w:rsidR="009D16DC" w:rsidRDefault="009D16DC" w:rsidP="009D16DC">
      <w:pPr>
        <w:ind w:left="851"/>
        <w:rPr>
          <w:noProof/>
          <w:sz w:val="24"/>
          <w:szCs w:val="24"/>
        </w:rPr>
      </w:pPr>
      <w:r>
        <w:rPr>
          <w:noProof/>
          <w:sz w:val="24"/>
          <w:szCs w:val="24"/>
        </w:rPr>
        <w:t>Der kan være en øget risiko for forlængelse af QT</w:t>
      </w:r>
      <w:r>
        <w:rPr>
          <w:noProof/>
          <w:sz w:val="24"/>
          <w:szCs w:val="24"/>
        </w:rPr>
        <w:noBreakHyphen/>
        <w:t>intervallet, når atomoxetin administreres sammen med andre QT</w:t>
      </w:r>
      <w:r>
        <w:rPr>
          <w:noProof/>
          <w:sz w:val="24"/>
          <w:szCs w:val="24"/>
        </w:rPr>
        <w:noBreakHyphen/>
        <w:t>forlængende lægemidler (såsom neuroleptika, klasse IA og III antiarytmika, moxifloxacin, erythromycin, metadon, mefloquin, tricykliske antidepressiva, lithium eller cisaprid), lægemidler, som medfører elektrolyt</w:t>
      </w:r>
      <w:r>
        <w:rPr>
          <w:noProof/>
          <w:sz w:val="24"/>
          <w:szCs w:val="24"/>
        </w:rPr>
        <w:noBreakHyphen/>
        <w:t>ubalance (såsom thiaziddiuretika) og lægemidler, der hæmmer CYP2D6.</w:t>
      </w:r>
    </w:p>
    <w:p w:rsidR="009D16DC" w:rsidRDefault="009D16DC" w:rsidP="009D16DC">
      <w:pPr>
        <w:ind w:left="851"/>
        <w:rPr>
          <w:noProof/>
          <w:sz w:val="24"/>
          <w:szCs w:val="24"/>
        </w:rPr>
      </w:pPr>
    </w:p>
    <w:p w:rsidR="009D16DC" w:rsidRDefault="009D16DC" w:rsidP="009D16DC">
      <w:pPr>
        <w:ind w:left="851"/>
        <w:rPr>
          <w:noProof/>
          <w:sz w:val="24"/>
          <w:szCs w:val="24"/>
        </w:rPr>
      </w:pPr>
      <w:r>
        <w:rPr>
          <w:noProof/>
          <w:sz w:val="24"/>
          <w:szCs w:val="24"/>
        </w:rPr>
        <w:t>Der er risiko for krampeanfald med atomoxetin. Forsigtighed bør udvises ved samtidig brug af lægemidler, som vides at sænke krampetærsklen (såsom tricykliske antidepressiva eller SSRI’er, neuroleptika, phenothiaziner eller butyrophenon, mefloquin, chloroquin, bupropion eller tramadol) (se pkt. 4.4). Derudover tilrådes forsigtighed ved seponering af benzodiazepiner på grund af risiko for anfald ved seponering.</w:t>
      </w:r>
    </w:p>
    <w:p w:rsidR="009D16DC" w:rsidRDefault="009D16DC" w:rsidP="009D16DC">
      <w:pPr>
        <w:ind w:left="851"/>
        <w:rPr>
          <w:noProof/>
          <w:sz w:val="24"/>
          <w:szCs w:val="24"/>
        </w:rPr>
      </w:pPr>
    </w:p>
    <w:p w:rsidR="009D16DC" w:rsidRDefault="009D16DC" w:rsidP="009D16DC">
      <w:pPr>
        <w:ind w:left="851"/>
        <w:rPr>
          <w:i/>
          <w:noProof/>
          <w:sz w:val="24"/>
          <w:szCs w:val="24"/>
        </w:rPr>
      </w:pPr>
      <w:r>
        <w:rPr>
          <w:i/>
          <w:noProof/>
          <w:sz w:val="24"/>
          <w:szCs w:val="24"/>
        </w:rPr>
        <w:t xml:space="preserve">Antihypertensiva </w:t>
      </w:r>
    </w:p>
    <w:p w:rsidR="009D16DC" w:rsidRDefault="009D16DC" w:rsidP="009D16DC">
      <w:pPr>
        <w:ind w:left="851"/>
        <w:rPr>
          <w:i/>
          <w:noProof/>
          <w:sz w:val="24"/>
          <w:szCs w:val="24"/>
        </w:rPr>
      </w:pPr>
      <w:r>
        <w:rPr>
          <w:noProof/>
          <w:sz w:val="24"/>
          <w:szCs w:val="24"/>
        </w:rPr>
        <w:t>Der skal udvises forsigtighed når atomoxetin anvendes samtidig med antihypertensiva. På grund af en mulig stigning i blodtrykket, kan atomoxetin nedsætte virkningen af antihypertensiva/lægemidler som anvendes til behandling af hypertension. Blodtrykket skal følges nøje, og det kan være nødvendigt at genoverveje behandling med atomoxetin eller antihypertensiva i tilfælde af signifikante ændringer i blodtryk.</w:t>
      </w:r>
    </w:p>
    <w:p w:rsidR="009D16DC" w:rsidRDefault="009D16DC" w:rsidP="009D16DC">
      <w:pPr>
        <w:ind w:left="851"/>
        <w:rPr>
          <w:noProof/>
          <w:sz w:val="24"/>
          <w:szCs w:val="24"/>
        </w:rPr>
      </w:pPr>
    </w:p>
    <w:p w:rsidR="009D16DC" w:rsidRDefault="009D16DC" w:rsidP="009D16DC">
      <w:pPr>
        <w:ind w:left="851"/>
        <w:rPr>
          <w:i/>
          <w:noProof/>
          <w:sz w:val="24"/>
          <w:szCs w:val="24"/>
        </w:rPr>
      </w:pPr>
      <w:r>
        <w:rPr>
          <w:i/>
          <w:iCs/>
          <w:noProof/>
          <w:sz w:val="24"/>
          <w:szCs w:val="24"/>
        </w:rPr>
        <w:t>Pressorstoffer eller lægemidler, som øger blodtrykket</w:t>
      </w:r>
      <w:r>
        <w:rPr>
          <w:i/>
          <w:noProof/>
          <w:sz w:val="24"/>
          <w:szCs w:val="24"/>
        </w:rPr>
        <w:t xml:space="preserve"> </w:t>
      </w:r>
    </w:p>
    <w:p w:rsidR="009D16DC" w:rsidRDefault="009D16DC" w:rsidP="009D16DC">
      <w:pPr>
        <w:ind w:left="851"/>
        <w:rPr>
          <w:i/>
          <w:noProof/>
          <w:sz w:val="24"/>
          <w:szCs w:val="24"/>
        </w:rPr>
      </w:pPr>
      <w:r>
        <w:rPr>
          <w:noProof/>
          <w:sz w:val="24"/>
          <w:szCs w:val="24"/>
        </w:rPr>
        <w:t>Atomoxetin bør anvendes med forsigtighed sammen med pressorstoffer eller lægemidler, der kan øge blodtrykket (såsom salbutamol) på grund af en mulig øget indvirkning på blodtrykket. Blodtryk skal følges nøje, og det kan være nødvendigt at genoverveje behandling med atomoxetin eller pressorstoffer i tilfælde af signifikante ændringer i blodtryk.</w:t>
      </w:r>
    </w:p>
    <w:p w:rsidR="009D16DC" w:rsidRDefault="009D16DC" w:rsidP="009D16DC">
      <w:pPr>
        <w:ind w:left="851"/>
        <w:rPr>
          <w:noProof/>
          <w:sz w:val="24"/>
          <w:szCs w:val="24"/>
        </w:rPr>
      </w:pPr>
    </w:p>
    <w:p w:rsidR="009D16DC" w:rsidRDefault="009D16DC" w:rsidP="009D16DC">
      <w:pPr>
        <w:ind w:left="851"/>
        <w:rPr>
          <w:noProof/>
          <w:sz w:val="24"/>
          <w:szCs w:val="24"/>
        </w:rPr>
      </w:pPr>
      <w:r>
        <w:rPr>
          <w:i/>
          <w:iCs/>
          <w:noProof/>
          <w:sz w:val="24"/>
          <w:szCs w:val="24"/>
        </w:rPr>
        <w:lastRenderedPageBreak/>
        <w:t>Lægemidler, der påvirker noradrenalin</w:t>
      </w:r>
      <w:r>
        <w:rPr>
          <w:noProof/>
          <w:sz w:val="24"/>
          <w:szCs w:val="24"/>
        </w:rPr>
        <w:t xml:space="preserve"> </w:t>
      </w:r>
    </w:p>
    <w:p w:rsidR="009D16DC" w:rsidRDefault="009D16DC" w:rsidP="009D16DC">
      <w:pPr>
        <w:ind w:left="851"/>
        <w:rPr>
          <w:noProof/>
          <w:sz w:val="24"/>
          <w:szCs w:val="24"/>
        </w:rPr>
      </w:pPr>
      <w:r>
        <w:rPr>
          <w:noProof/>
          <w:sz w:val="24"/>
          <w:szCs w:val="24"/>
        </w:rPr>
        <w:t>Lægemidler, der påvirker noradrenalin, bør anvendes med forsigtighed ved samtidig administration af atomoxetin på grund af risikoen for en additiv eller synergistisk</w:t>
      </w:r>
      <w:r>
        <w:rPr>
          <w:sz w:val="24"/>
          <w:szCs w:val="24"/>
          <w:lang w:eastAsia="da-DK"/>
        </w:rPr>
        <w:t xml:space="preserve"> </w:t>
      </w:r>
      <w:r>
        <w:rPr>
          <w:noProof/>
          <w:sz w:val="24"/>
          <w:szCs w:val="24"/>
        </w:rPr>
        <w:t>farmakologisk virkning. Af eksempler kan nævnes antidepressiva, såsom imipramin, venlafaxin og mirtazapin, eller midlerne mod kongestion pseudoephedrin eller phenylephrin.</w:t>
      </w:r>
    </w:p>
    <w:p w:rsidR="009D16DC" w:rsidRDefault="009D16DC" w:rsidP="009D16DC">
      <w:pPr>
        <w:ind w:left="851"/>
        <w:rPr>
          <w:noProof/>
          <w:sz w:val="24"/>
          <w:szCs w:val="24"/>
        </w:rPr>
      </w:pPr>
    </w:p>
    <w:p w:rsidR="009D16DC" w:rsidRDefault="009D16DC" w:rsidP="009D16DC">
      <w:pPr>
        <w:ind w:left="851"/>
        <w:rPr>
          <w:noProof/>
          <w:sz w:val="24"/>
          <w:szCs w:val="24"/>
        </w:rPr>
      </w:pPr>
      <w:r>
        <w:rPr>
          <w:i/>
          <w:iCs/>
          <w:noProof/>
          <w:sz w:val="24"/>
          <w:szCs w:val="24"/>
        </w:rPr>
        <w:t>Lægemidler, der påvirker mavens pH</w:t>
      </w:r>
      <w:r>
        <w:rPr>
          <w:i/>
          <w:iCs/>
          <w:noProof/>
          <w:sz w:val="24"/>
          <w:szCs w:val="24"/>
        </w:rPr>
        <w:noBreakHyphen/>
        <w:t>værdi</w:t>
      </w:r>
      <w:r>
        <w:rPr>
          <w:noProof/>
          <w:sz w:val="24"/>
          <w:szCs w:val="24"/>
        </w:rPr>
        <w:t xml:space="preserve"> </w:t>
      </w:r>
    </w:p>
    <w:p w:rsidR="009D16DC" w:rsidRDefault="009D16DC" w:rsidP="009D16DC">
      <w:pPr>
        <w:ind w:left="851"/>
        <w:rPr>
          <w:noProof/>
          <w:sz w:val="24"/>
          <w:szCs w:val="24"/>
        </w:rPr>
      </w:pPr>
      <w:r>
        <w:rPr>
          <w:noProof/>
          <w:sz w:val="24"/>
          <w:szCs w:val="24"/>
        </w:rPr>
        <w:t>Lægemidler, der øger mavens pH</w:t>
      </w:r>
      <w:r>
        <w:rPr>
          <w:noProof/>
          <w:sz w:val="24"/>
          <w:szCs w:val="24"/>
        </w:rPr>
        <w:noBreakHyphen/>
        <w:t>værdi (magnesiumhydroxid/aluminiumhydroxid, omeprazol) havde ingen effekt på biotilgængeligheden af atomoxetin.</w:t>
      </w:r>
    </w:p>
    <w:p w:rsidR="009D16DC" w:rsidRDefault="009D16DC" w:rsidP="009D16DC">
      <w:pPr>
        <w:ind w:left="851"/>
        <w:rPr>
          <w:noProof/>
          <w:sz w:val="24"/>
          <w:szCs w:val="24"/>
        </w:rPr>
      </w:pPr>
    </w:p>
    <w:p w:rsidR="00387D98" w:rsidRDefault="00387D98" w:rsidP="00387D98">
      <w:pPr>
        <w:ind w:left="851"/>
        <w:rPr>
          <w:noProof/>
          <w:sz w:val="24"/>
          <w:szCs w:val="24"/>
        </w:rPr>
      </w:pPr>
      <w:r>
        <w:rPr>
          <w:i/>
          <w:iCs/>
          <w:noProof/>
          <w:sz w:val="24"/>
          <w:szCs w:val="24"/>
        </w:rPr>
        <w:t>Lægemidler, der er stærkt bundet til plasmaproteiner</w:t>
      </w:r>
      <w:r>
        <w:rPr>
          <w:noProof/>
          <w:sz w:val="24"/>
          <w:szCs w:val="24"/>
        </w:rPr>
        <w:t xml:space="preserve"> </w:t>
      </w:r>
    </w:p>
    <w:p w:rsidR="00387D98" w:rsidRDefault="00387D98" w:rsidP="00387D98">
      <w:pPr>
        <w:ind w:left="851"/>
        <w:rPr>
          <w:noProof/>
          <w:sz w:val="24"/>
          <w:szCs w:val="24"/>
        </w:rPr>
      </w:pPr>
      <w:r>
        <w:rPr>
          <w:noProof/>
          <w:sz w:val="24"/>
          <w:szCs w:val="24"/>
        </w:rPr>
        <w:t xml:space="preserve">Der er udført </w:t>
      </w:r>
      <w:r>
        <w:rPr>
          <w:i/>
          <w:iCs/>
          <w:noProof/>
          <w:sz w:val="24"/>
          <w:szCs w:val="24"/>
        </w:rPr>
        <w:t>in vitro</w:t>
      </w:r>
      <w:r>
        <w:rPr>
          <w:noProof/>
          <w:sz w:val="24"/>
          <w:szCs w:val="24"/>
        </w:rPr>
        <w:t xml:space="preserve"> "drug</w:t>
      </w:r>
      <w:r>
        <w:rPr>
          <w:noProof/>
          <w:sz w:val="24"/>
          <w:szCs w:val="24"/>
        </w:rPr>
        <w:noBreakHyphen/>
        <w:t>displacement"</w:t>
      </w:r>
      <w:r>
        <w:rPr>
          <w:noProof/>
          <w:sz w:val="24"/>
          <w:szCs w:val="24"/>
        </w:rPr>
        <w:noBreakHyphen/>
        <w:t>studier med atomoxetin og andre lægemidler, som ved terapeutiske koncentrationer er stærkt bundet til plasmaproteiner. Warfarin, acetylsalicylsyre, phenytoin eller diazepam påvirkede ikke bindingen af atomoxetin til humant albumin. Tilsvarende påvirkede atomoxetin ikke bindingen af disse stoffer til humant albumin.</w:t>
      </w:r>
    </w:p>
    <w:p w:rsidR="00387D98" w:rsidRDefault="00387D98" w:rsidP="00387D98">
      <w:pPr>
        <w:ind w:left="851"/>
        <w:rPr>
          <w:noProof/>
          <w:sz w:val="24"/>
          <w:szCs w:val="24"/>
        </w:rPr>
      </w:pPr>
    </w:p>
    <w:p w:rsidR="00387D98" w:rsidRPr="00E576AE" w:rsidRDefault="00387D98" w:rsidP="00387D98">
      <w:pPr>
        <w:ind w:left="851"/>
        <w:rPr>
          <w:i/>
          <w:noProof/>
          <w:sz w:val="24"/>
          <w:szCs w:val="24"/>
        </w:rPr>
      </w:pPr>
      <w:r>
        <w:rPr>
          <w:i/>
          <w:noProof/>
          <w:sz w:val="24"/>
          <w:szCs w:val="24"/>
        </w:rPr>
        <w:t>Serotonerge lægemidler</w:t>
      </w:r>
    </w:p>
    <w:p w:rsidR="00387D98" w:rsidRDefault="00387D98" w:rsidP="00387D98">
      <w:pPr>
        <w:ind w:left="851"/>
        <w:rPr>
          <w:noProof/>
          <w:sz w:val="24"/>
          <w:szCs w:val="24"/>
        </w:rPr>
      </w:pPr>
      <w:r w:rsidRPr="001F4E80">
        <w:rPr>
          <w:noProof/>
          <w:sz w:val="24"/>
          <w:szCs w:val="24"/>
        </w:rPr>
        <w:t>Atomoxetin bør anvendes med forsigtighed i kombination med serotonerge lægemidler, selektive serotoningenoptagelseshæmmere (SSRI'er), serotoninnoradrenalingenoptagelseshæmmere (SNRI'er), opioider som tramadol og tetracykliske eller tricykliske antidepressiva, da risikoen for serotonin syndrom, en potentielt livstruende tilstand, er øget (se pkt. 4.4).</w:t>
      </w:r>
    </w:p>
    <w:p w:rsidR="00752FF2" w:rsidRPr="00AE15D1" w:rsidRDefault="00752FF2" w:rsidP="00752FF2">
      <w:pPr>
        <w:tabs>
          <w:tab w:val="left" w:pos="851"/>
        </w:tabs>
        <w:ind w:left="851" w:hanging="851"/>
        <w:rPr>
          <w:sz w:val="24"/>
          <w:szCs w:val="24"/>
        </w:rPr>
      </w:pPr>
    </w:p>
    <w:p w:rsidR="00752FF2" w:rsidRPr="00122720" w:rsidRDefault="00752FF2" w:rsidP="00122720">
      <w:pPr>
        <w:tabs>
          <w:tab w:val="left" w:pos="851"/>
        </w:tabs>
        <w:ind w:left="851" w:hanging="851"/>
        <w:rPr>
          <w:b/>
          <w:sz w:val="24"/>
          <w:szCs w:val="24"/>
        </w:rPr>
      </w:pPr>
      <w:r w:rsidRPr="00AE15D1">
        <w:rPr>
          <w:b/>
          <w:sz w:val="24"/>
          <w:szCs w:val="24"/>
        </w:rPr>
        <w:t>4.6</w:t>
      </w:r>
      <w:r w:rsidRPr="00AE15D1">
        <w:rPr>
          <w:b/>
          <w:sz w:val="24"/>
          <w:szCs w:val="24"/>
        </w:rPr>
        <w:tab/>
      </w:r>
      <w:r w:rsidR="00387D98">
        <w:rPr>
          <w:b/>
          <w:sz w:val="24"/>
          <w:szCs w:val="24"/>
        </w:rPr>
        <w:t>Fertilitet, g</w:t>
      </w:r>
      <w:r w:rsidRPr="00AE15D1">
        <w:rPr>
          <w:b/>
          <w:sz w:val="24"/>
          <w:szCs w:val="24"/>
        </w:rPr>
        <w:t>raviditet og amning</w:t>
      </w:r>
    </w:p>
    <w:p w:rsidR="00387D98" w:rsidRDefault="00387D98" w:rsidP="00752FF2">
      <w:pPr>
        <w:ind w:left="851"/>
        <w:rPr>
          <w:sz w:val="24"/>
          <w:szCs w:val="24"/>
          <w:u w:val="single"/>
        </w:rPr>
      </w:pPr>
    </w:p>
    <w:p w:rsidR="00752FF2" w:rsidRPr="00AE15D1" w:rsidRDefault="00752FF2" w:rsidP="00752FF2">
      <w:pPr>
        <w:ind w:left="851"/>
        <w:rPr>
          <w:sz w:val="24"/>
          <w:szCs w:val="24"/>
          <w:u w:val="single"/>
        </w:rPr>
      </w:pPr>
      <w:r w:rsidRPr="00AE15D1">
        <w:rPr>
          <w:sz w:val="24"/>
          <w:szCs w:val="24"/>
          <w:u w:val="single"/>
        </w:rPr>
        <w:t>Graviditet</w:t>
      </w:r>
    </w:p>
    <w:p w:rsidR="00752FF2" w:rsidRPr="00AE15D1" w:rsidRDefault="00752FF2" w:rsidP="00752FF2">
      <w:pPr>
        <w:ind w:left="851"/>
        <w:rPr>
          <w:sz w:val="24"/>
          <w:szCs w:val="24"/>
        </w:rPr>
      </w:pPr>
      <w:r w:rsidRPr="00AE15D1">
        <w:rPr>
          <w:sz w:val="24"/>
          <w:szCs w:val="24"/>
        </w:rPr>
        <w:t xml:space="preserve">Dyrestudier tyder generelt ikke på nogen direkte skadelig virkning med hensyn til graviditet, udvikling af embryo/foster, fødsel eller </w:t>
      </w:r>
      <w:proofErr w:type="spellStart"/>
      <w:r w:rsidRPr="00AE15D1">
        <w:rPr>
          <w:sz w:val="24"/>
          <w:szCs w:val="24"/>
        </w:rPr>
        <w:t>postnatal</w:t>
      </w:r>
      <w:proofErr w:type="spellEnd"/>
      <w:r w:rsidRPr="00AE15D1">
        <w:rPr>
          <w:sz w:val="24"/>
          <w:szCs w:val="24"/>
        </w:rPr>
        <w:t xml:space="preserve"> udvikling (se pkt. 5.3). Der foreligger begrænsede kliniske data om </w:t>
      </w:r>
      <w:proofErr w:type="spellStart"/>
      <w:r w:rsidRPr="00AE15D1">
        <w:rPr>
          <w:sz w:val="24"/>
          <w:szCs w:val="24"/>
        </w:rPr>
        <w:t>atomoxetins</w:t>
      </w:r>
      <w:proofErr w:type="spellEnd"/>
      <w:r w:rsidRPr="00AE15D1">
        <w:rPr>
          <w:sz w:val="24"/>
          <w:szCs w:val="24"/>
        </w:rPr>
        <w:t xml:space="preserve"> virkning på gravide. Disse data er ikke tilstrækkelige til at kunne indikere en sammenhæng eller mangel på samme mellem </w:t>
      </w:r>
      <w:proofErr w:type="spellStart"/>
      <w:r w:rsidRPr="00AE15D1">
        <w:rPr>
          <w:sz w:val="24"/>
          <w:szCs w:val="24"/>
        </w:rPr>
        <w:t>atomoxetin</w:t>
      </w:r>
      <w:proofErr w:type="spellEnd"/>
      <w:r w:rsidRPr="00AE15D1">
        <w:rPr>
          <w:sz w:val="24"/>
          <w:szCs w:val="24"/>
        </w:rPr>
        <w:t xml:space="preserve"> og utilsigtede hændelser under graviditet og amning. </w:t>
      </w:r>
      <w:proofErr w:type="spellStart"/>
      <w:r w:rsidRPr="00AE15D1">
        <w:rPr>
          <w:sz w:val="24"/>
          <w:szCs w:val="24"/>
        </w:rPr>
        <w:t>Atomoxetin</w:t>
      </w:r>
      <w:proofErr w:type="spellEnd"/>
      <w:r w:rsidRPr="00AE15D1">
        <w:rPr>
          <w:sz w:val="24"/>
          <w:szCs w:val="24"/>
        </w:rPr>
        <w:t xml:space="preserve"> bør ikke anvendes under graviditet, medmindre de potentielle fordele retfærdiggør de potentielle risici for fosteret.</w:t>
      </w:r>
    </w:p>
    <w:p w:rsidR="00752FF2" w:rsidRPr="00AE15D1" w:rsidRDefault="00752FF2" w:rsidP="00752FF2">
      <w:pPr>
        <w:ind w:left="851"/>
        <w:rPr>
          <w:sz w:val="24"/>
          <w:szCs w:val="24"/>
        </w:rPr>
      </w:pPr>
    </w:p>
    <w:p w:rsidR="00752FF2" w:rsidRPr="00AE15D1" w:rsidRDefault="00752FF2" w:rsidP="00752FF2">
      <w:pPr>
        <w:ind w:left="851"/>
        <w:rPr>
          <w:sz w:val="24"/>
          <w:szCs w:val="24"/>
          <w:u w:val="single"/>
        </w:rPr>
      </w:pPr>
      <w:r w:rsidRPr="00AE15D1">
        <w:rPr>
          <w:sz w:val="24"/>
          <w:szCs w:val="24"/>
          <w:u w:val="single"/>
        </w:rPr>
        <w:t>Amning</w:t>
      </w:r>
    </w:p>
    <w:p w:rsidR="00752FF2" w:rsidRPr="00AE15D1" w:rsidRDefault="00752FF2" w:rsidP="00752FF2">
      <w:pPr>
        <w:ind w:left="851"/>
        <w:rPr>
          <w:sz w:val="24"/>
          <w:szCs w:val="24"/>
        </w:rPr>
      </w:pPr>
      <w:proofErr w:type="spellStart"/>
      <w:r w:rsidRPr="00AE15D1">
        <w:rPr>
          <w:sz w:val="24"/>
          <w:szCs w:val="24"/>
        </w:rPr>
        <w:t>Atomoxetin</w:t>
      </w:r>
      <w:proofErr w:type="spellEnd"/>
      <w:r w:rsidRPr="00AE15D1">
        <w:rPr>
          <w:sz w:val="24"/>
          <w:szCs w:val="24"/>
        </w:rPr>
        <w:t xml:space="preserve"> og/eller dets metabolitter udskilles i mælken hos rotter. Det vides ikke, om </w:t>
      </w:r>
      <w:proofErr w:type="spellStart"/>
      <w:r w:rsidRPr="00AE15D1">
        <w:rPr>
          <w:sz w:val="24"/>
          <w:szCs w:val="24"/>
        </w:rPr>
        <w:t>atomoxetin</w:t>
      </w:r>
      <w:proofErr w:type="spellEnd"/>
      <w:r w:rsidRPr="00AE15D1">
        <w:rPr>
          <w:sz w:val="24"/>
          <w:szCs w:val="24"/>
        </w:rPr>
        <w:t xml:space="preserve"> udskilles i modermælken. På grund af manglende data bør </w:t>
      </w:r>
      <w:proofErr w:type="spellStart"/>
      <w:r w:rsidRPr="00AE15D1">
        <w:rPr>
          <w:sz w:val="24"/>
          <w:szCs w:val="24"/>
        </w:rPr>
        <w:t>atomoxetin</w:t>
      </w:r>
      <w:proofErr w:type="spellEnd"/>
      <w:r w:rsidRPr="00AE15D1">
        <w:rPr>
          <w:sz w:val="24"/>
          <w:szCs w:val="24"/>
        </w:rPr>
        <w:t xml:space="preserve"> undgås under amning.</w:t>
      </w:r>
    </w:p>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4.7</w:t>
      </w:r>
      <w:r w:rsidRPr="00AE15D1">
        <w:rPr>
          <w:b/>
          <w:sz w:val="24"/>
          <w:szCs w:val="24"/>
        </w:rPr>
        <w:tab/>
        <w:t>Virkninger på evnen til at føre motorkøretøj eller betjene maskiner</w:t>
      </w:r>
    </w:p>
    <w:p w:rsidR="00752FF2" w:rsidRPr="00AE15D1" w:rsidRDefault="00752FF2" w:rsidP="00752FF2">
      <w:pPr>
        <w:ind w:left="851"/>
        <w:rPr>
          <w:b/>
          <w:sz w:val="24"/>
          <w:szCs w:val="24"/>
        </w:rPr>
      </w:pPr>
      <w:r w:rsidRPr="00AE15D1">
        <w:rPr>
          <w:sz w:val="24"/>
          <w:szCs w:val="24"/>
        </w:rPr>
        <w:t>Ikke mærkning</w:t>
      </w:r>
      <w:r w:rsidRPr="00AE15D1">
        <w:rPr>
          <w:b/>
          <w:sz w:val="24"/>
          <w:szCs w:val="24"/>
        </w:rPr>
        <w:t>.</w:t>
      </w:r>
    </w:p>
    <w:p w:rsidR="00752FF2" w:rsidRPr="00AE15D1" w:rsidRDefault="00752FF2" w:rsidP="00752FF2">
      <w:pPr>
        <w:ind w:left="851"/>
        <w:rPr>
          <w:sz w:val="24"/>
          <w:szCs w:val="24"/>
        </w:rPr>
      </w:pPr>
      <w:r w:rsidRPr="00AE15D1">
        <w:rPr>
          <w:sz w:val="24"/>
          <w:szCs w:val="24"/>
        </w:rPr>
        <w:t xml:space="preserve">Der foreligger begrænsede data om </w:t>
      </w:r>
      <w:proofErr w:type="spellStart"/>
      <w:r w:rsidRPr="00AE15D1">
        <w:rPr>
          <w:sz w:val="24"/>
          <w:szCs w:val="24"/>
        </w:rPr>
        <w:t>atomoxetins</w:t>
      </w:r>
      <w:proofErr w:type="spellEnd"/>
      <w:r w:rsidRPr="00AE15D1">
        <w:rPr>
          <w:sz w:val="24"/>
          <w:szCs w:val="24"/>
        </w:rPr>
        <w:t xml:space="preserve"> indflydelse på evnen til at føre motorkøretøj eller betjene maskiner. </w:t>
      </w: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påvirker i mindre grad evnen til at føre motorkøretøj og betjene maskiner. Hos pædiatriske og voksne patienter er </w:t>
      </w:r>
      <w:proofErr w:type="spellStart"/>
      <w:r w:rsidRPr="00AE15D1">
        <w:rPr>
          <w:sz w:val="24"/>
          <w:szCs w:val="24"/>
        </w:rPr>
        <w:t>atomoxetin</w:t>
      </w:r>
      <w:proofErr w:type="spellEnd"/>
      <w:r w:rsidRPr="00AE15D1">
        <w:rPr>
          <w:sz w:val="24"/>
          <w:szCs w:val="24"/>
        </w:rPr>
        <w:t xml:space="preserve"> blevet forbundet med øget træthed, </w:t>
      </w:r>
      <w:proofErr w:type="spellStart"/>
      <w:r w:rsidRPr="00AE15D1">
        <w:rPr>
          <w:sz w:val="24"/>
          <w:szCs w:val="24"/>
        </w:rPr>
        <w:t>somnolens</w:t>
      </w:r>
      <w:proofErr w:type="spellEnd"/>
      <w:r w:rsidRPr="00AE15D1">
        <w:rPr>
          <w:sz w:val="24"/>
          <w:szCs w:val="24"/>
        </w:rPr>
        <w:t xml:space="preserve"> og svimmelhed i forhold til placebo.</w:t>
      </w:r>
      <w:r w:rsidRPr="00AE15D1">
        <w:rPr>
          <w:i/>
          <w:iCs/>
          <w:sz w:val="24"/>
          <w:szCs w:val="24"/>
        </w:rPr>
        <w:t xml:space="preserve"> </w:t>
      </w:r>
      <w:r w:rsidRPr="00AE15D1">
        <w:rPr>
          <w:sz w:val="24"/>
          <w:szCs w:val="24"/>
        </w:rPr>
        <w:t xml:space="preserve">Patienter bør rådes til at udvise forsigtighed, når de fører motorkøretøj eller betjener farlige maskiner, indtil de er rimeligt sikre på, at evnen hertil ikke påvirkes af </w:t>
      </w:r>
      <w:proofErr w:type="spellStart"/>
      <w:r w:rsidRPr="00AE15D1">
        <w:rPr>
          <w:sz w:val="24"/>
          <w:szCs w:val="24"/>
        </w:rPr>
        <w:t>atomoxetin</w:t>
      </w:r>
      <w:proofErr w:type="spellEnd"/>
      <w:r w:rsidRPr="00AE15D1">
        <w:rPr>
          <w:sz w:val="24"/>
          <w:szCs w:val="24"/>
        </w:rPr>
        <w:t>.</w:t>
      </w:r>
    </w:p>
    <w:p w:rsidR="00752FF2" w:rsidRPr="00AE15D1" w:rsidRDefault="00752FF2" w:rsidP="00752FF2">
      <w:pPr>
        <w:tabs>
          <w:tab w:val="left" w:pos="851"/>
        </w:tabs>
        <w:ind w:left="851" w:hanging="851"/>
        <w:rPr>
          <w:sz w:val="24"/>
          <w:szCs w:val="24"/>
        </w:rPr>
      </w:pPr>
    </w:p>
    <w:p w:rsidR="00752FF2" w:rsidRPr="00122720" w:rsidRDefault="00752FF2" w:rsidP="00122720">
      <w:pPr>
        <w:tabs>
          <w:tab w:val="left" w:pos="851"/>
        </w:tabs>
        <w:ind w:left="851" w:hanging="851"/>
        <w:rPr>
          <w:b/>
          <w:sz w:val="24"/>
          <w:szCs w:val="24"/>
        </w:rPr>
      </w:pPr>
      <w:r w:rsidRPr="00AE15D1">
        <w:rPr>
          <w:b/>
          <w:sz w:val="24"/>
          <w:szCs w:val="24"/>
        </w:rPr>
        <w:lastRenderedPageBreak/>
        <w:t>4.8</w:t>
      </w:r>
      <w:r w:rsidRPr="00AE15D1">
        <w:rPr>
          <w:b/>
          <w:sz w:val="24"/>
          <w:szCs w:val="24"/>
        </w:rPr>
        <w:tab/>
        <w:t>Bivirkninger</w:t>
      </w:r>
    </w:p>
    <w:p w:rsidR="009D16DC" w:rsidRDefault="009D16DC" w:rsidP="009D16DC">
      <w:pPr>
        <w:ind w:left="851"/>
        <w:rPr>
          <w:noProof/>
          <w:sz w:val="24"/>
          <w:szCs w:val="24"/>
        </w:rPr>
      </w:pPr>
      <w:r>
        <w:rPr>
          <w:noProof/>
          <w:sz w:val="24"/>
          <w:szCs w:val="24"/>
          <w:u w:val="single"/>
        </w:rPr>
        <w:t>Pædiatrisk population</w:t>
      </w:r>
      <w:r>
        <w:rPr>
          <w:noProof/>
          <w:sz w:val="24"/>
          <w:szCs w:val="24"/>
        </w:rPr>
        <w:t>:</w:t>
      </w:r>
    </w:p>
    <w:p w:rsidR="009D16DC" w:rsidRDefault="009D16DC" w:rsidP="009D16DC">
      <w:pPr>
        <w:ind w:left="851"/>
        <w:rPr>
          <w:noProof/>
          <w:sz w:val="24"/>
          <w:szCs w:val="24"/>
        </w:rPr>
      </w:pPr>
    </w:p>
    <w:p w:rsidR="009D16DC" w:rsidRDefault="009D16DC" w:rsidP="009D16DC">
      <w:pPr>
        <w:ind w:left="851"/>
        <w:rPr>
          <w:i/>
          <w:noProof/>
          <w:sz w:val="24"/>
          <w:szCs w:val="24"/>
          <w:u w:val="single"/>
        </w:rPr>
      </w:pPr>
      <w:r>
        <w:rPr>
          <w:i/>
          <w:noProof/>
          <w:sz w:val="24"/>
          <w:szCs w:val="24"/>
          <w:u w:val="single"/>
        </w:rPr>
        <w:t>Resumé af sikkerhedsprofilen</w:t>
      </w:r>
    </w:p>
    <w:p w:rsidR="009D16DC" w:rsidRDefault="009D16DC" w:rsidP="009D16DC">
      <w:pPr>
        <w:ind w:left="851"/>
        <w:rPr>
          <w:noProof/>
          <w:sz w:val="24"/>
          <w:szCs w:val="24"/>
        </w:rPr>
      </w:pPr>
      <w:r>
        <w:rPr>
          <w:noProof/>
          <w:sz w:val="24"/>
          <w:szCs w:val="24"/>
        </w:rPr>
        <w:t>I placebokontrollerede studier hos børn er hovedpine, mavesmerter</w:t>
      </w:r>
      <w:r>
        <w:rPr>
          <w:noProof/>
          <w:sz w:val="24"/>
          <w:szCs w:val="24"/>
          <w:vertAlign w:val="superscript"/>
        </w:rPr>
        <w:t>1</w:t>
      </w:r>
      <w:r>
        <w:rPr>
          <w:noProof/>
          <w:sz w:val="24"/>
          <w:szCs w:val="24"/>
        </w:rPr>
        <w:t xml:space="preserve"> og nedsat appetit de mest almindelige bivirkninger ved atomoxetin. Disse bivirkninger er rapporteret af henholdsvis ca. 19 %, 18 % og 16 % af patienterne, men de fører sjældent til, at behandlingen seponeres (seponeringshyppigheden er 0,1 % ved hovedpine, 0,2 % ved mavesmerter og 0,0 % ved nedsat appetit). Mavesmerter og nedsat appetit er sædvanligvis forbigående.</w:t>
      </w:r>
    </w:p>
    <w:p w:rsidR="009D16DC" w:rsidRDefault="009D16DC" w:rsidP="009D16DC">
      <w:pPr>
        <w:ind w:left="851"/>
        <w:rPr>
          <w:noProof/>
          <w:sz w:val="24"/>
          <w:szCs w:val="24"/>
        </w:rPr>
      </w:pPr>
    </w:p>
    <w:p w:rsidR="009D16DC" w:rsidRDefault="009D16DC" w:rsidP="009D16DC">
      <w:pPr>
        <w:ind w:left="851"/>
        <w:rPr>
          <w:noProof/>
          <w:sz w:val="24"/>
          <w:szCs w:val="24"/>
        </w:rPr>
      </w:pPr>
      <w:r>
        <w:rPr>
          <w:noProof/>
          <w:sz w:val="24"/>
          <w:szCs w:val="24"/>
        </w:rPr>
        <w:t xml:space="preserve">Nogle patienter oplevede væksthæmning hvad angår både vægtøgning og højdevækst tidligt i behandlingsforløbet, hvilket var forbundet med nedsat appetit. I gennemsnit, efter en indledende nedsat vægtøgning og højdevækst, genvandt patienter i behandling med atomoxetin deres gennemsnitlige, forventede vægt og højde baseret på </w:t>
      </w:r>
      <w:r>
        <w:rPr>
          <w:i/>
          <w:noProof/>
          <w:sz w:val="24"/>
          <w:szCs w:val="24"/>
        </w:rPr>
        <w:t>baseline</w:t>
      </w:r>
      <w:r>
        <w:rPr>
          <w:noProof/>
          <w:sz w:val="24"/>
          <w:szCs w:val="24"/>
        </w:rPr>
        <w:t xml:space="preserve"> gruppedata, ved langvarig behandling.</w:t>
      </w:r>
    </w:p>
    <w:p w:rsidR="009D16DC" w:rsidRDefault="009D16DC" w:rsidP="009D16DC">
      <w:pPr>
        <w:ind w:left="851"/>
        <w:rPr>
          <w:noProof/>
          <w:sz w:val="24"/>
          <w:szCs w:val="24"/>
        </w:rPr>
      </w:pPr>
    </w:p>
    <w:p w:rsidR="009D16DC" w:rsidRDefault="009D16DC" w:rsidP="009D16DC">
      <w:pPr>
        <w:ind w:left="851"/>
        <w:rPr>
          <w:noProof/>
          <w:sz w:val="24"/>
          <w:szCs w:val="24"/>
        </w:rPr>
      </w:pPr>
      <w:r>
        <w:rPr>
          <w:noProof/>
          <w:sz w:val="24"/>
          <w:szCs w:val="24"/>
        </w:rPr>
        <w:t>Der kan opstå kvalme, opkastning og somnolens</w:t>
      </w:r>
      <w:r>
        <w:rPr>
          <w:noProof/>
          <w:sz w:val="24"/>
          <w:szCs w:val="24"/>
          <w:vertAlign w:val="superscript"/>
        </w:rPr>
        <w:t>2</w:t>
      </w:r>
      <w:r>
        <w:rPr>
          <w:noProof/>
          <w:sz w:val="24"/>
          <w:szCs w:val="24"/>
        </w:rPr>
        <w:t xml:space="preserve"> hos ca. 10</w:t>
      </w:r>
      <w:r>
        <w:rPr>
          <w:noProof/>
          <w:sz w:val="24"/>
          <w:szCs w:val="24"/>
        </w:rPr>
        <w:noBreakHyphen/>
        <w:t xml:space="preserve">11 % af patienterne, især i behandlingens første måned. Sværhedsgraden af disse tilfælde var imidlertid sædvanligvis mild til moderat og forbigående og resulterede ikke i et signifikant antal patienter, som ophørte med behandlingen (seponeringshyppighed ≤ 0,5 %). </w:t>
      </w:r>
    </w:p>
    <w:p w:rsidR="009D16DC" w:rsidRDefault="009D16DC" w:rsidP="009D16DC">
      <w:pPr>
        <w:ind w:left="851"/>
        <w:rPr>
          <w:noProof/>
          <w:sz w:val="24"/>
          <w:szCs w:val="24"/>
        </w:rPr>
      </w:pPr>
    </w:p>
    <w:p w:rsidR="009D16DC" w:rsidRDefault="009D16DC" w:rsidP="009D16DC">
      <w:pPr>
        <w:ind w:left="851"/>
        <w:rPr>
          <w:noProof/>
          <w:sz w:val="24"/>
          <w:szCs w:val="24"/>
        </w:rPr>
      </w:pPr>
      <w:r>
        <w:rPr>
          <w:noProof/>
          <w:sz w:val="24"/>
          <w:szCs w:val="24"/>
        </w:rPr>
        <w:t>I både pædiatriske og voksen placebokontrollerede f</w:t>
      </w:r>
      <w:proofErr w:type="spellStart"/>
      <w:r>
        <w:rPr>
          <w:sz w:val="24"/>
          <w:szCs w:val="24"/>
        </w:rPr>
        <w:t>orsøg</w:t>
      </w:r>
      <w:proofErr w:type="spellEnd"/>
      <w:r>
        <w:rPr>
          <w:sz w:val="24"/>
          <w:szCs w:val="24"/>
        </w:rPr>
        <w:t xml:space="preserve"> </w:t>
      </w:r>
      <w:r>
        <w:rPr>
          <w:noProof/>
          <w:sz w:val="24"/>
          <w:szCs w:val="24"/>
        </w:rPr>
        <w:t xml:space="preserve">oplevede patienter i behandling med atomoxetin stigninger i hjertefrekvensen samt i det systoliske og diastoliske blodtryk (se pkt. 4.4). </w:t>
      </w:r>
    </w:p>
    <w:p w:rsidR="009D16DC" w:rsidRDefault="009D16DC" w:rsidP="009D16DC">
      <w:pPr>
        <w:ind w:left="851"/>
        <w:rPr>
          <w:noProof/>
          <w:sz w:val="24"/>
          <w:szCs w:val="24"/>
        </w:rPr>
      </w:pPr>
    </w:p>
    <w:p w:rsidR="009D16DC" w:rsidRDefault="009D16DC" w:rsidP="009D16DC">
      <w:pPr>
        <w:ind w:left="851"/>
        <w:rPr>
          <w:noProof/>
          <w:sz w:val="24"/>
          <w:szCs w:val="24"/>
        </w:rPr>
      </w:pPr>
      <w:r>
        <w:rPr>
          <w:noProof/>
          <w:sz w:val="24"/>
          <w:szCs w:val="24"/>
        </w:rPr>
        <w:t>På grund af atomoxetins virkning på den noradrenerge tonus er der rapporteret ortostatisk hypotension (0,2 %) og besvimelse (0,8 %) hos patienter i behandling med atomoxetin. Atomoxetin bør anvendes med forsigtighed ved enhver tilstand, der kan prædisponere patienter for hypotension.</w:t>
      </w:r>
    </w:p>
    <w:p w:rsidR="009D16DC" w:rsidRDefault="009D16DC" w:rsidP="009D16DC">
      <w:pPr>
        <w:ind w:left="851"/>
        <w:rPr>
          <w:noProof/>
          <w:sz w:val="24"/>
          <w:szCs w:val="24"/>
        </w:rPr>
      </w:pPr>
    </w:p>
    <w:p w:rsidR="009D16DC" w:rsidRDefault="009D16DC" w:rsidP="009D16DC">
      <w:pPr>
        <w:ind w:left="851"/>
        <w:rPr>
          <w:noProof/>
          <w:sz w:val="24"/>
          <w:szCs w:val="24"/>
        </w:rPr>
      </w:pPr>
      <w:r>
        <w:rPr>
          <w:noProof/>
          <w:sz w:val="24"/>
          <w:szCs w:val="24"/>
        </w:rPr>
        <w:t xml:space="preserve">Nedenstående tabel over bivirkninger er baseret på indberetninger af utilsigtede hændelser og laboratorieundersøgelser fra kliniske </w:t>
      </w:r>
      <w:r>
        <w:rPr>
          <w:szCs w:val="24"/>
        </w:rPr>
        <w:t>forsøg</w:t>
      </w:r>
      <w:r>
        <w:rPr>
          <w:noProof/>
          <w:sz w:val="24"/>
          <w:szCs w:val="24"/>
        </w:rPr>
        <w:t xml:space="preserve"> samt spontan indberetning fra børn og unge efter markedsføringen:</w:t>
      </w:r>
    </w:p>
    <w:p w:rsidR="009D16DC" w:rsidRDefault="009D16DC" w:rsidP="009D16DC">
      <w:pPr>
        <w:ind w:left="851"/>
        <w:rPr>
          <w:noProof/>
          <w:sz w:val="24"/>
          <w:szCs w:val="24"/>
        </w:rPr>
      </w:pPr>
    </w:p>
    <w:p w:rsidR="00387D98" w:rsidRDefault="00387D98" w:rsidP="00387D98">
      <w:pPr>
        <w:ind w:left="851"/>
        <w:rPr>
          <w:i/>
          <w:noProof/>
          <w:sz w:val="24"/>
          <w:szCs w:val="24"/>
          <w:u w:val="single"/>
        </w:rPr>
      </w:pPr>
      <w:r>
        <w:rPr>
          <w:i/>
          <w:noProof/>
          <w:sz w:val="24"/>
          <w:szCs w:val="24"/>
          <w:u w:val="single"/>
        </w:rPr>
        <w:t>Tabel over bivirkninger</w:t>
      </w:r>
    </w:p>
    <w:p w:rsidR="00387D98" w:rsidRDefault="00387D98" w:rsidP="00387D98">
      <w:pPr>
        <w:ind w:left="851"/>
        <w:rPr>
          <w:noProof/>
          <w:sz w:val="24"/>
          <w:szCs w:val="24"/>
        </w:rPr>
      </w:pPr>
      <w:r>
        <w:rPr>
          <w:noProof/>
          <w:sz w:val="24"/>
          <w:szCs w:val="24"/>
        </w:rPr>
        <w:t>Estimeret hyppighed: Meget almindelig (</w:t>
      </w:r>
      <w:r>
        <w:rPr>
          <w:noProof/>
          <w:sz w:val="24"/>
          <w:szCs w:val="24"/>
        </w:rPr>
        <w:sym w:font="Symbol" w:char="F0B3"/>
      </w:r>
      <w:r>
        <w:rPr>
          <w:noProof/>
          <w:sz w:val="24"/>
          <w:szCs w:val="24"/>
        </w:rPr>
        <w:t> 1/10), almindelig (</w:t>
      </w:r>
      <w:r>
        <w:rPr>
          <w:noProof/>
          <w:sz w:val="24"/>
          <w:szCs w:val="24"/>
        </w:rPr>
        <w:sym w:font="Symbol" w:char="F0B3"/>
      </w:r>
      <w:r>
        <w:rPr>
          <w:noProof/>
          <w:sz w:val="24"/>
          <w:szCs w:val="24"/>
        </w:rPr>
        <w:t xml:space="preserve"> 1/100 til </w:t>
      </w:r>
      <w:r>
        <w:rPr>
          <w:noProof/>
          <w:sz w:val="24"/>
          <w:szCs w:val="24"/>
        </w:rPr>
        <w:sym w:font="Symbol" w:char="F03C"/>
      </w:r>
      <w:r>
        <w:rPr>
          <w:noProof/>
          <w:sz w:val="24"/>
          <w:szCs w:val="24"/>
        </w:rPr>
        <w:t> 1/10), ikke almindelig (</w:t>
      </w:r>
      <w:r>
        <w:rPr>
          <w:noProof/>
          <w:sz w:val="24"/>
          <w:szCs w:val="24"/>
        </w:rPr>
        <w:sym w:font="Symbol" w:char="F0B3"/>
      </w:r>
      <w:r>
        <w:rPr>
          <w:noProof/>
          <w:sz w:val="24"/>
          <w:szCs w:val="24"/>
        </w:rPr>
        <w:t xml:space="preserve"> 1/1.000 til </w:t>
      </w:r>
      <w:r>
        <w:rPr>
          <w:noProof/>
          <w:sz w:val="24"/>
          <w:szCs w:val="24"/>
        </w:rPr>
        <w:sym w:font="Symbol" w:char="F03C"/>
      </w:r>
      <w:r>
        <w:rPr>
          <w:noProof/>
          <w:sz w:val="24"/>
          <w:szCs w:val="24"/>
        </w:rPr>
        <w:t> 1/100), sjælden (</w:t>
      </w:r>
      <w:r>
        <w:rPr>
          <w:noProof/>
          <w:sz w:val="24"/>
          <w:szCs w:val="24"/>
        </w:rPr>
        <w:sym w:font="Symbol" w:char="F0B3"/>
      </w:r>
      <w:r>
        <w:rPr>
          <w:noProof/>
          <w:sz w:val="24"/>
          <w:szCs w:val="24"/>
        </w:rPr>
        <w:t xml:space="preserve"> 1/10.000 til </w:t>
      </w:r>
      <w:r>
        <w:rPr>
          <w:noProof/>
          <w:sz w:val="24"/>
          <w:szCs w:val="24"/>
        </w:rPr>
        <w:sym w:font="Symbol" w:char="F03C"/>
      </w:r>
      <w:r>
        <w:rPr>
          <w:noProof/>
          <w:sz w:val="24"/>
          <w:szCs w:val="24"/>
        </w:rPr>
        <w:t> 1/1.000), meget sjælden (&lt; 1/10.000).</w:t>
      </w:r>
    </w:p>
    <w:p w:rsidR="00387D98" w:rsidRDefault="00387D98" w:rsidP="00387D98">
      <w:pPr>
        <w:ind w:left="851" w:hanging="851"/>
        <w:rPr>
          <w:noProof/>
          <w:sz w:val="24"/>
          <w:szCs w:val="24"/>
        </w:rPr>
      </w:pP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545"/>
        <w:gridCol w:w="1885"/>
        <w:gridCol w:w="1921"/>
        <w:gridCol w:w="1951"/>
        <w:gridCol w:w="916"/>
      </w:tblGrid>
      <w:tr w:rsidR="00387D98" w:rsidTr="00E576AE">
        <w:trPr>
          <w:jc w:val="center"/>
        </w:trPr>
        <w:tc>
          <w:tcPr>
            <w:tcW w:w="878"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noProof/>
                <w:sz w:val="22"/>
                <w:szCs w:val="22"/>
              </w:rPr>
            </w:pPr>
            <w:r>
              <w:rPr>
                <w:b/>
                <w:noProof/>
                <w:sz w:val="22"/>
                <w:szCs w:val="22"/>
              </w:rPr>
              <w:t>System organklasse</w:t>
            </w:r>
          </w:p>
        </w:tc>
        <w:tc>
          <w:tcPr>
            <w:tcW w:w="767"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bCs/>
                <w:noProof/>
                <w:sz w:val="22"/>
                <w:szCs w:val="22"/>
              </w:rPr>
            </w:pPr>
            <w:r>
              <w:rPr>
                <w:b/>
                <w:bCs/>
                <w:noProof/>
                <w:sz w:val="22"/>
                <w:szCs w:val="22"/>
              </w:rPr>
              <w:t>Meget almindelig</w:t>
            </w:r>
          </w:p>
        </w:tc>
        <w:tc>
          <w:tcPr>
            <w:tcW w:w="935"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bCs/>
                <w:noProof/>
                <w:sz w:val="22"/>
                <w:szCs w:val="22"/>
              </w:rPr>
            </w:pPr>
            <w:r>
              <w:rPr>
                <w:b/>
                <w:bCs/>
                <w:noProof/>
                <w:sz w:val="22"/>
                <w:szCs w:val="22"/>
              </w:rPr>
              <w:t>Almindelig</w:t>
            </w:r>
          </w:p>
        </w:tc>
        <w:tc>
          <w:tcPr>
            <w:tcW w:w="953"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bCs/>
                <w:noProof/>
                <w:sz w:val="22"/>
                <w:szCs w:val="22"/>
              </w:rPr>
            </w:pPr>
            <w:r>
              <w:rPr>
                <w:b/>
                <w:bCs/>
                <w:noProof/>
                <w:sz w:val="22"/>
                <w:szCs w:val="22"/>
              </w:rPr>
              <w:t>Ikke almindelig</w:t>
            </w:r>
          </w:p>
        </w:tc>
        <w:tc>
          <w:tcPr>
            <w:tcW w:w="967"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noProof/>
                <w:sz w:val="22"/>
                <w:szCs w:val="22"/>
                <w:lang w:val="en-US"/>
              </w:rPr>
            </w:pPr>
            <w:r>
              <w:rPr>
                <w:b/>
                <w:noProof/>
                <w:sz w:val="22"/>
                <w:szCs w:val="22"/>
                <w:lang w:val="en-US"/>
              </w:rPr>
              <w:t>Sjælden</w:t>
            </w:r>
          </w:p>
        </w:tc>
        <w:tc>
          <w:tcPr>
            <w:tcW w:w="501" w:type="pct"/>
            <w:tcBorders>
              <w:top w:val="single" w:sz="4" w:space="0" w:color="auto"/>
              <w:left w:val="single" w:sz="4" w:space="0" w:color="auto"/>
              <w:bottom w:val="single" w:sz="4" w:space="0" w:color="auto"/>
              <w:right w:val="single" w:sz="4" w:space="0" w:color="auto"/>
            </w:tcBorders>
          </w:tcPr>
          <w:p w:rsidR="00387D98" w:rsidRDefault="00387D98" w:rsidP="00E576AE">
            <w:pPr>
              <w:rPr>
                <w:b/>
                <w:noProof/>
                <w:sz w:val="22"/>
                <w:szCs w:val="22"/>
                <w:lang w:val="en-US"/>
              </w:rPr>
            </w:pPr>
            <w:r>
              <w:rPr>
                <w:b/>
                <w:noProof/>
                <w:sz w:val="22"/>
                <w:szCs w:val="22"/>
                <w:lang w:val="en-US"/>
              </w:rPr>
              <w:t>I</w:t>
            </w:r>
            <w:r w:rsidRPr="00523D6F">
              <w:rPr>
                <w:b/>
                <w:noProof/>
                <w:sz w:val="22"/>
                <w:szCs w:val="22"/>
                <w:lang w:val="en-US"/>
              </w:rPr>
              <w:t>kke kendt</w:t>
            </w:r>
          </w:p>
        </w:tc>
      </w:tr>
      <w:tr w:rsidR="00387D98" w:rsidTr="00E576AE">
        <w:trPr>
          <w:jc w:val="center"/>
        </w:trPr>
        <w:tc>
          <w:tcPr>
            <w:tcW w:w="878"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noProof/>
                <w:sz w:val="22"/>
                <w:szCs w:val="22"/>
              </w:rPr>
            </w:pPr>
            <w:r>
              <w:rPr>
                <w:b/>
                <w:noProof/>
                <w:sz w:val="22"/>
                <w:szCs w:val="22"/>
              </w:rPr>
              <w:t xml:space="preserve">Metabolisme og ernæring </w:t>
            </w:r>
          </w:p>
        </w:tc>
        <w:tc>
          <w:tcPr>
            <w:tcW w:w="767"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Nedsat appetit</w:t>
            </w:r>
          </w:p>
        </w:tc>
        <w:tc>
          <w:tcPr>
            <w:tcW w:w="935"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Anoreksi (appetitløshed)</w:t>
            </w:r>
          </w:p>
        </w:tc>
        <w:tc>
          <w:tcPr>
            <w:tcW w:w="953"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501"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r>
      <w:tr w:rsidR="00387D98" w:rsidTr="00E576AE">
        <w:trPr>
          <w:jc w:val="center"/>
        </w:trPr>
        <w:tc>
          <w:tcPr>
            <w:tcW w:w="878"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noProof/>
                <w:sz w:val="22"/>
                <w:szCs w:val="22"/>
              </w:rPr>
            </w:pPr>
            <w:r>
              <w:rPr>
                <w:b/>
                <w:noProof/>
                <w:sz w:val="22"/>
                <w:szCs w:val="22"/>
              </w:rPr>
              <w:t>Psykiske</w:t>
            </w:r>
            <w:r>
              <w:rPr>
                <w:b/>
                <w:bCs/>
                <w:noProof/>
                <w:sz w:val="22"/>
                <w:szCs w:val="22"/>
              </w:rPr>
              <w:t xml:space="preserve"> forstyrrelser </w:t>
            </w:r>
          </w:p>
        </w:tc>
        <w:tc>
          <w:tcPr>
            <w:tcW w:w="7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35"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Irritabilitet, humørsvingninger, søvnløshed</w:t>
            </w:r>
            <w:r>
              <w:rPr>
                <w:noProof/>
                <w:sz w:val="22"/>
                <w:szCs w:val="22"/>
                <w:vertAlign w:val="superscript"/>
              </w:rPr>
              <w:t>3</w:t>
            </w:r>
            <w:r>
              <w:rPr>
                <w:noProof/>
                <w:sz w:val="22"/>
                <w:szCs w:val="22"/>
              </w:rPr>
              <w:t>, agitation*, angst, depression og nedsat stemningsleje*, tics*</w:t>
            </w:r>
          </w:p>
        </w:tc>
        <w:tc>
          <w:tcPr>
            <w:tcW w:w="953"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 xml:space="preserve">Selvmords-relaterede hændelser, aggression, fjendtlighed, emotionel labilitet*, psykose </w:t>
            </w:r>
            <w:r>
              <w:rPr>
                <w:noProof/>
                <w:sz w:val="22"/>
                <w:szCs w:val="22"/>
              </w:rPr>
              <w:lastRenderedPageBreak/>
              <w:t>(herunder hallucinationer)*</w:t>
            </w:r>
          </w:p>
        </w:tc>
        <w:tc>
          <w:tcPr>
            <w:tcW w:w="9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501" w:type="pct"/>
            <w:tcBorders>
              <w:top w:val="single" w:sz="4" w:space="0" w:color="auto"/>
              <w:left w:val="single" w:sz="4" w:space="0" w:color="auto"/>
              <w:bottom w:val="single" w:sz="4" w:space="0" w:color="auto"/>
              <w:right w:val="single" w:sz="4" w:space="0" w:color="auto"/>
            </w:tcBorders>
          </w:tcPr>
          <w:p w:rsidR="00387D98" w:rsidRPr="00793C47" w:rsidRDefault="00387D98" w:rsidP="00E576AE">
            <w:pPr>
              <w:rPr>
                <w:noProof/>
                <w:sz w:val="22"/>
                <w:szCs w:val="22"/>
              </w:rPr>
            </w:pPr>
            <w:proofErr w:type="spellStart"/>
            <w:r w:rsidRPr="00E576AE">
              <w:rPr>
                <w:bCs/>
                <w:sz w:val="18"/>
                <w:szCs w:val="18"/>
              </w:rPr>
              <w:t>Bruxisme</w:t>
            </w:r>
            <w:proofErr w:type="spellEnd"/>
          </w:p>
        </w:tc>
      </w:tr>
      <w:tr w:rsidR="00387D98" w:rsidTr="00E576AE">
        <w:trPr>
          <w:jc w:val="center"/>
        </w:trPr>
        <w:tc>
          <w:tcPr>
            <w:tcW w:w="878"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bCs/>
                <w:noProof/>
                <w:sz w:val="22"/>
                <w:szCs w:val="22"/>
              </w:rPr>
            </w:pPr>
            <w:r>
              <w:rPr>
                <w:b/>
                <w:noProof/>
                <w:sz w:val="22"/>
                <w:szCs w:val="22"/>
              </w:rPr>
              <w:t xml:space="preserve">Nervesystemet </w:t>
            </w:r>
          </w:p>
        </w:tc>
        <w:tc>
          <w:tcPr>
            <w:tcW w:w="767"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Hovedpine, somnolens</w:t>
            </w:r>
            <w:r>
              <w:rPr>
                <w:noProof/>
                <w:sz w:val="22"/>
                <w:szCs w:val="22"/>
                <w:vertAlign w:val="superscript"/>
              </w:rPr>
              <w:t>2</w:t>
            </w:r>
          </w:p>
        </w:tc>
        <w:tc>
          <w:tcPr>
            <w:tcW w:w="935"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Svimmelhed</w:t>
            </w:r>
          </w:p>
        </w:tc>
        <w:tc>
          <w:tcPr>
            <w:tcW w:w="953"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Besvimelsesanfald, rysten, migræne, paræstesi*, hypæstesi*, krampeanfald**</w:t>
            </w:r>
          </w:p>
        </w:tc>
        <w:tc>
          <w:tcPr>
            <w:tcW w:w="9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501"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r>
      <w:tr w:rsidR="00387D98" w:rsidTr="00E576AE">
        <w:trPr>
          <w:jc w:val="center"/>
        </w:trPr>
        <w:tc>
          <w:tcPr>
            <w:tcW w:w="878"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noProof/>
                <w:sz w:val="22"/>
                <w:szCs w:val="22"/>
              </w:rPr>
            </w:pPr>
            <w:r>
              <w:rPr>
                <w:b/>
                <w:noProof/>
                <w:sz w:val="22"/>
                <w:szCs w:val="22"/>
              </w:rPr>
              <w:t>Øjne</w:t>
            </w:r>
          </w:p>
        </w:tc>
        <w:tc>
          <w:tcPr>
            <w:tcW w:w="7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35"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Mydriasis</w:t>
            </w:r>
          </w:p>
        </w:tc>
        <w:tc>
          <w:tcPr>
            <w:tcW w:w="953"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Sløret syn</w:t>
            </w:r>
          </w:p>
        </w:tc>
        <w:tc>
          <w:tcPr>
            <w:tcW w:w="9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501"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r>
      <w:tr w:rsidR="00387D98" w:rsidTr="00E576AE">
        <w:trPr>
          <w:jc w:val="center"/>
        </w:trPr>
        <w:tc>
          <w:tcPr>
            <w:tcW w:w="878"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noProof/>
                <w:sz w:val="22"/>
                <w:szCs w:val="22"/>
              </w:rPr>
            </w:pPr>
            <w:r>
              <w:rPr>
                <w:b/>
                <w:noProof/>
                <w:sz w:val="22"/>
                <w:szCs w:val="22"/>
              </w:rPr>
              <w:t>Hjerte</w:t>
            </w:r>
          </w:p>
        </w:tc>
        <w:tc>
          <w:tcPr>
            <w:tcW w:w="7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35"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53"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Hjertebanken, sinustakykardi, forlængelse af QT</w:t>
            </w:r>
            <w:r>
              <w:rPr>
                <w:noProof/>
                <w:sz w:val="22"/>
                <w:szCs w:val="22"/>
              </w:rPr>
              <w:noBreakHyphen/>
              <w:t>interval**</w:t>
            </w:r>
          </w:p>
        </w:tc>
        <w:tc>
          <w:tcPr>
            <w:tcW w:w="9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501"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r>
      <w:tr w:rsidR="00387D98" w:rsidTr="00E576AE">
        <w:trPr>
          <w:jc w:val="center"/>
        </w:trPr>
        <w:tc>
          <w:tcPr>
            <w:tcW w:w="878"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noProof/>
                <w:sz w:val="22"/>
                <w:szCs w:val="22"/>
              </w:rPr>
            </w:pPr>
            <w:r>
              <w:rPr>
                <w:b/>
                <w:noProof/>
                <w:sz w:val="22"/>
                <w:szCs w:val="22"/>
              </w:rPr>
              <w:t>Vaskulære sygdomme</w:t>
            </w:r>
          </w:p>
        </w:tc>
        <w:tc>
          <w:tcPr>
            <w:tcW w:w="7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35"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53"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Raynauds fænomen</w:t>
            </w:r>
          </w:p>
        </w:tc>
        <w:tc>
          <w:tcPr>
            <w:tcW w:w="501"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r>
      <w:tr w:rsidR="00387D98" w:rsidTr="00E576AE">
        <w:trPr>
          <w:jc w:val="center"/>
        </w:trPr>
        <w:tc>
          <w:tcPr>
            <w:tcW w:w="878"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noProof/>
                <w:sz w:val="22"/>
                <w:szCs w:val="22"/>
              </w:rPr>
            </w:pPr>
            <w:r>
              <w:rPr>
                <w:b/>
                <w:noProof/>
                <w:sz w:val="22"/>
                <w:szCs w:val="22"/>
              </w:rPr>
              <w:t xml:space="preserve">Luftveje, thorax og mediastinum  </w:t>
            </w:r>
          </w:p>
        </w:tc>
        <w:tc>
          <w:tcPr>
            <w:tcW w:w="7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35"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53"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lang w:val="en-US"/>
              </w:rPr>
              <w:t>Dyspnø (se pkt 4.4)</w:t>
            </w:r>
          </w:p>
        </w:tc>
        <w:tc>
          <w:tcPr>
            <w:tcW w:w="9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501"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r>
      <w:tr w:rsidR="00387D98" w:rsidTr="00E576AE">
        <w:trPr>
          <w:jc w:val="center"/>
        </w:trPr>
        <w:tc>
          <w:tcPr>
            <w:tcW w:w="878"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noProof/>
                <w:sz w:val="22"/>
                <w:szCs w:val="22"/>
              </w:rPr>
            </w:pPr>
            <w:r>
              <w:rPr>
                <w:b/>
                <w:noProof/>
                <w:sz w:val="22"/>
                <w:szCs w:val="22"/>
              </w:rPr>
              <w:t>Mave-tarm-kanalen</w:t>
            </w:r>
          </w:p>
        </w:tc>
        <w:tc>
          <w:tcPr>
            <w:tcW w:w="767"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Mavesmerter</w:t>
            </w:r>
            <w:r>
              <w:rPr>
                <w:noProof/>
                <w:sz w:val="22"/>
                <w:szCs w:val="22"/>
                <w:vertAlign w:val="superscript"/>
              </w:rPr>
              <w:t>1</w:t>
            </w:r>
            <w:r>
              <w:rPr>
                <w:noProof/>
                <w:sz w:val="22"/>
                <w:szCs w:val="22"/>
              </w:rPr>
              <w:t>, opkastning, kvalme</w:t>
            </w:r>
          </w:p>
        </w:tc>
        <w:tc>
          <w:tcPr>
            <w:tcW w:w="935"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Forstoppelse, dyspepsi</w:t>
            </w:r>
          </w:p>
        </w:tc>
        <w:tc>
          <w:tcPr>
            <w:tcW w:w="953"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501"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r>
      <w:tr w:rsidR="00387D98" w:rsidTr="00E576AE">
        <w:trPr>
          <w:cantSplit/>
          <w:jc w:val="center"/>
        </w:trPr>
        <w:tc>
          <w:tcPr>
            <w:tcW w:w="878"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noProof/>
                <w:sz w:val="22"/>
                <w:szCs w:val="22"/>
              </w:rPr>
            </w:pPr>
            <w:r>
              <w:rPr>
                <w:b/>
                <w:noProof/>
                <w:sz w:val="22"/>
                <w:szCs w:val="22"/>
              </w:rPr>
              <w:t>Lever og galdeveje</w:t>
            </w:r>
          </w:p>
        </w:tc>
        <w:tc>
          <w:tcPr>
            <w:tcW w:w="7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35"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53"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Forhøjet bilirubin i blodet*</w:t>
            </w:r>
          </w:p>
        </w:tc>
        <w:tc>
          <w:tcPr>
            <w:tcW w:w="967"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Abnorme/forhøjede leverfunktions-undersøgelser, gulsot, hepatitis, leverskade, akut leversvigt*</w:t>
            </w:r>
          </w:p>
        </w:tc>
        <w:tc>
          <w:tcPr>
            <w:tcW w:w="501"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r>
      <w:tr w:rsidR="00387D98" w:rsidTr="00E576AE">
        <w:trPr>
          <w:jc w:val="center"/>
        </w:trPr>
        <w:tc>
          <w:tcPr>
            <w:tcW w:w="878"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noProof/>
                <w:sz w:val="22"/>
                <w:szCs w:val="22"/>
              </w:rPr>
            </w:pPr>
            <w:r>
              <w:rPr>
                <w:b/>
                <w:noProof/>
                <w:sz w:val="22"/>
                <w:szCs w:val="22"/>
              </w:rPr>
              <w:t>Hud og subkutane væv</w:t>
            </w:r>
          </w:p>
        </w:tc>
        <w:tc>
          <w:tcPr>
            <w:tcW w:w="7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35"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Dermatitis, kløe, udslæt</w:t>
            </w:r>
          </w:p>
        </w:tc>
        <w:tc>
          <w:tcPr>
            <w:tcW w:w="953"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Hyperhidrose, allergiske reaktioner</w:t>
            </w:r>
          </w:p>
        </w:tc>
        <w:tc>
          <w:tcPr>
            <w:tcW w:w="9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501"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r>
      <w:tr w:rsidR="00387D98" w:rsidTr="00E576AE">
        <w:trPr>
          <w:jc w:val="center"/>
        </w:trPr>
        <w:tc>
          <w:tcPr>
            <w:tcW w:w="878"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bCs/>
                <w:noProof/>
                <w:sz w:val="22"/>
                <w:szCs w:val="22"/>
              </w:rPr>
            </w:pPr>
            <w:r>
              <w:rPr>
                <w:b/>
                <w:bCs/>
                <w:noProof/>
                <w:sz w:val="22"/>
                <w:szCs w:val="22"/>
              </w:rPr>
              <w:t>Nyrer og urinveje</w:t>
            </w:r>
          </w:p>
        </w:tc>
        <w:tc>
          <w:tcPr>
            <w:tcW w:w="7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35"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53"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Forsinket vandladning, urinretention</w:t>
            </w:r>
          </w:p>
        </w:tc>
        <w:tc>
          <w:tcPr>
            <w:tcW w:w="501"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r>
      <w:tr w:rsidR="00387D98" w:rsidTr="00E576AE">
        <w:trPr>
          <w:jc w:val="center"/>
        </w:trPr>
        <w:tc>
          <w:tcPr>
            <w:tcW w:w="878"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bCs/>
                <w:noProof/>
                <w:sz w:val="22"/>
                <w:szCs w:val="22"/>
              </w:rPr>
            </w:pPr>
            <w:r>
              <w:rPr>
                <w:b/>
                <w:bCs/>
                <w:noProof/>
                <w:sz w:val="22"/>
                <w:szCs w:val="22"/>
              </w:rPr>
              <w:t xml:space="preserve">Det </w:t>
            </w:r>
            <w:r>
              <w:rPr>
                <w:b/>
                <w:noProof/>
                <w:sz w:val="22"/>
                <w:szCs w:val="22"/>
              </w:rPr>
              <w:t>reproduktive</w:t>
            </w:r>
            <w:r>
              <w:rPr>
                <w:b/>
                <w:bCs/>
                <w:noProof/>
                <w:sz w:val="22"/>
                <w:szCs w:val="22"/>
              </w:rPr>
              <w:t xml:space="preserve"> system og mammae</w:t>
            </w:r>
          </w:p>
        </w:tc>
        <w:tc>
          <w:tcPr>
            <w:tcW w:w="7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35"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53"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Priapisme, genitale smerter hos mænd</w:t>
            </w:r>
          </w:p>
        </w:tc>
        <w:tc>
          <w:tcPr>
            <w:tcW w:w="501"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r>
      <w:tr w:rsidR="00387D98" w:rsidTr="00E576AE">
        <w:trPr>
          <w:jc w:val="center"/>
        </w:trPr>
        <w:tc>
          <w:tcPr>
            <w:tcW w:w="878"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noProof/>
                <w:sz w:val="22"/>
                <w:szCs w:val="22"/>
              </w:rPr>
            </w:pPr>
            <w:r>
              <w:rPr>
                <w:b/>
                <w:noProof/>
                <w:sz w:val="22"/>
                <w:szCs w:val="22"/>
              </w:rPr>
              <w:t>Almene symptomer og reaktioner på administrations-stedet</w:t>
            </w:r>
          </w:p>
        </w:tc>
        <w:tc>
          <w:tcPr>
            <w:tcW w:w="7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35"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Træthed, letargi, brystsmerter (se pkt 4.4)</w:t>
            </w:r>
          </w:p>
        </w:tc>
        <w:tc>
          <w:tcPr>
            <w:tcW w:w="953"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Asteni</w:t>
            </w:r>
          </w:p>
        </w:tc>
        <w:tc>
          <w:tcPr>
            <w:tcW w:w="9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501"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r>
      <w:tr w:rsidR="00387D98" w:rsidTr="00E576AE">
        <w:trPr>
          <w:jc w:val="center"/>
        </w:trPr>
        <w:tc>
          <w:tcPr>
            <w:tcW w:w="878"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b/>
                <w:noProof/>
                <w:sz w:val="22"/>
                <w:szCs w:val="22"/>
              </w:rPr>
            </w:pPr>
            <w:r>
              <w:rPr>
                <w:b/>
                <w:noProof/>
                <w:sz w:val="22"/>
                <w:szCs w:val="22"/>
              </w:rPr>
              <w:t>Undersøgelser</w:t>
            </w:r>
          </w:p>
        </w:tc>
        <w:tc>
          <w:tcPr>
            <w:tcW w:w="767"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Forhøjet blodtryk</w:t>
            </w:r>
            <w:r>
              <w:rPr>
                <w:noProof/>
                <w:sz w:val="22"/>
                <w:szCs w:val="22"/>
                <w:vertAlign w:val="superscript"/>
              </w:rPr>
              <w:t>4</w:t>
            </w:r>
            <w:r>
              <w:rPr>
                <w:noProof/>
                <w:sz w:val="22"/>
                <w:szCs w:val="22"/>
              </w:rPr>
              <w:t>, forhøjet hjertefrekvens</w:t>
            </w:r>
            <w:r>
              <w:rPr>
                <w:noProof/>
                <w:sz w:val="22"/>
                <w:szCs w:val="22"/>
                <w:vertAlign w:val="superscript"/>
              </w:rPr>
              <w:t>4</w:t>
            </w:r>
          </w:p>
        </w:tc>
        <w:tc>
          <w:tcPr>
            <w:tcW w:w="935" w:type="pct"/>
            <w:tcBorders>
              <w:top w:val="single" w:sz="4" w:space="0" w:color="auto"/>
              <w:left w:val="single" w:sz="4" w:space="0" w:color="auto"/>
              <w:bottom w:val="single" w:sz="4" w:space="0" w:color="auto"/>
              <w:right w:val="single" w:sz="4" w:space="0" w:color="auto"/>
            </w:tcBorders>
            <w:hideMark/>
          </w:tcPr>
          <w:p w:rsidR="00387D98" w:rsidRDefault="00387D98" w:rsidP="00E576AE">
            <w:pPr>
              <w:rPr>
                <w:noProof/>
                <w:sz w:val="22"/>
                <w:szCs w:val="22"/>
              </w:rPr>
            </w:pPr>
            <w:r>
              <w:rPr>
                <w:noProof/>
                <w:sz w:val="22"/>
                <w:szCs w:val="22"/>
              </w:rPr>
              <w:t>Vægttab</w:t>
            </w:r>
          </w:p>
        </w:tc>
        <w:tc>
          <w:tcPr>
            <w:tcW w:w="953"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967"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c>
          <w:tcPr>
            <w:tcW w:w="501" w:type="pct"/>
            <w:tcBorders>
              <w:top w:val="single" w:sz="4" w:space="0" w:color="auto"/>
              <w:left w:val="single" w:sz="4" w:space="0" w:color="auto"/>
              <w:bottom w:val="single" w:sz="4" w:space="0" w:color="auto"/>
              <w:right w:val="single" w:sz="4" w:space="0" w:color="auto"/>
            </w:tcBorders>
          </w:tcPr>
          <w:p w:rsidR="00387D98" w:rsidRDefault="00387D98" w:rsidP="00E576AE">
            <w:pPr>
              <w:rPr>
                <w:noProof/>
                <w:sz w:val="22"/>
                <w:szCs w:val="22"/>
              </w:rPr>
            </w:pPr>
          </w:p>
        </w:tc>
      </w:tr>
    </w:tbl>
    <w:p w:rsidR="00387D98" w:rsidRDefault="00387D98" w:rsidP="00387D98">
      <w:pPr>
        <w:tabs>
          <w:tab w:val="left" w:pos="284"/>
        </w:tabs>
        <w:rPr>
          <w:noProof/>
          <w:sz w:val="24"/>
          <w:szCs w:val="24"/>
        </w:rPr>
      </w:pPr>
      <w:r>
        <w:rPr>
          <w:noProof/>
          <w:sz w:val="24"/>
          <w:szCs w:val="24"/>
          <w:vertAlign w:val="superscript"/>
        </w:rPr>
        <w:t>1</w:t>
      </w:r>
      <w:r>
        <w:rPr>
          <w:noProof/>
          <w:sz w:val="24"/>
          <w:szCs w:val="24"/>
          <w:vertAlign w:val="superscript"/>
        </w:rPr>
        <w:tab/>
      </w:r>
      <w:r>
        <w:rPr>
          <w:noProof/>
          <w:sz w:val="24"/>
          <w:szCs w:val="24"/>
        </w:rPr>
        <w:t>Omfatter også smerter øverst i maven, ubehag i maven, mavegener og epigastriske gener.</w:t>
      </w:r>
    </w:p>
    <w:p w:rsidR="00387D98" w:rsidRDefault="00387D98" w:rsidP="00387D98">
      <w:pPr>
        <w:tabs>
          <w:tab w:val="left" w:pos="284"/>
        </w:tabs>
        <w:rPr>
          <w:noProof/>
          <w:sz w:val="24"/>
          <w:szCs w:val="24"/>
        </w:rPr>
      </w:pPr>
      <w:r>
        <w:rPr>
          <w:noProof/>
          <w:sz w:val="24"/>
          <w:szCs w:val="24"/>
          <w:vertAlign w:val="superscript"/>
        </w:rPr>
        <w:t>2</w:t>
      </w:r>
      <w:r>
        <w:rPr>
          <w:noProof/>
          <w:sz w:val="24"/>
          <w:szCs w:val="24"/>
        </w:rPr>
        <w:t xml:space="preserve"> </w:t>
      </w:r>
      <w:r>
        <w:rPr>
          <w:noProof/>
          <w:sz w:val="24"/>
          <w:szCs w:val="24"/>
        </w:rPr>
        <w:tab/>
        <w:t>Omfatter også sedation</w:t>
      </w:r>
    </w:p>
    <w:p w:rsidR="00387D98" w:rsidRDefault="00387D98" w:rsidP="00387D98">
      <w:pPr>
        <w:tabs>
          <w:tab w:val="left" w:pos="284"/>
        </w:tabs>
        <w:ind w:left="284" w:hanging="284"/>
        <w:rPr>
          <w:noProof/>
          <w:sz w:val="24"/>
          <w:szCs w:val="24"/>
        </w:rPr>
      </w:pPr>
      <w:r>
        <w:rPr>
          <w:noProof/>
          <w:sz w:val="24"/>
          <w:szCs w:val="24"/>
          <w:vertAlign w:val="superscript"/>
        </w:rPr>
        <w:t xml:space="preserve">3 </w:t>
      </w:r>
      <w:r>
        <w:rPr>
          <w:noProof/>
          <w:sz w:val="24"/>
          <w:szCs w:val="24"/>
          <w:vertAlign w:val="superscript"/>
        </w:rPr>
        <w:tab/>
      </w:r>
      <w:r>
        <w:rPr>
          <w:noProof/>
          <w:sz w:val="24"/>
          <w:szCs w:val="24"/>
        </w:rPr>
        <w:t>Omfatter også indsovningsbesvær, afbrudt søvnmønster midtvejs og afbrudt søvnmønster i slutfasen (vågne tidligt om morgenen).</w:t>
      </w:r>
    </w:p>
    <w:p w:rsidR="00387D98" w:rsidRDefault="00387D98" w:rsidP="00387D98">
      <w:pPr>
        <w:tabs>
          <w:tab w:val="left" w:pos="284"/>
        </w:tabs>
        <w:rPr>
          <w:noProof/>
          <w:sz w:val="24"/>
          <w:szCs w:val="24"/>
        </w:rPr>
      </w:pPr>
      <w:r>
        <w:rPr>
          <w:noProof/>
          <w:sz w:val="24"/>
          <w:szCs w:val="24"/>
          <w:vertAlign w:val="superscript"/>
        </w:rPr>
        <w:t xml:space="preserve">4 </w:t>
      </w:r>
      <w:r>
        <w:rPr>
          <w:noProof/>
          <w:sz w:val="24"/>
          <w:szCs w:val="24"/>
          <w:vertAlign w:val="superscript"/>
        </w:rPr>
        <w:tab/>
      </w:r>
      <w:r>
        <w:rPr>
          <w:noProof/>
          <w:sz w:val="24"/>
          <w:szCs w:val="24"/>
        </w:rPr>
        <w:t>Hjertefrekvens- og blodtryksfund er baseret på måling af vitale tegn.</w:t>
      </w:r>
    </w:p>
    <w:p w:rsidR="00387D98" w:rsidRDefault="00387D98" w:rsidP="00387D98">
      <w:pPr>
        <w:tabs>
          <w:tab w:val="left" w:pos="284"/>
        </w:tabs>
        <w:rPr>
          <w:noProof/>
          <w:sz w:val="24"/>
          <w:szCs w:val="24"/>
        </w:rPr>
      </w:pPr>
      <w:r>
        <w:rPr>
          <w:noProof/>
          <w:sz w:val="24"/>
          <w:szCs w:val="24"/>
        </w:rPr>
        <w:t>*</w:t>
      </w:r>
      <w:r>
        <w:rPr>
          <w:noProof/>
          <w:sz w:val="24"/>
          <w:szCs w:val="24"/>
        </w:rPr>
        <w:tab/>
        <w:t>Se pkt. 4.4.</w:t>
      </w:r>
    </w:p>
    <w:p w:rsidR="00387D98" w:rsidRDefault="00387D98" w:rsidP="00387D98">
      <w:pPr>
        <w:tabs>
          <w:tab w:val="left" w:pos="284"/>
        </w:tabs>
        <w:rPr>
          <w:noProof/>
          <w:sz w:val="24"/>
          <w:szCs w:val="24"/>
        </w:rPr>
      </w:pPr>
      <w:r>
        <w:rPr>
          <w:noProof/>
          <w:sz w:val="24"/>
          <w:szCs w:val="24"/>
        </w:rPr>
        <w:t>**</w:t>
      </w:r>
      <w:r>
        <w:rPr>
          <w:noProof/>
          <w:sz w:val="24"/>
          <w:szCs w:val="24"/>
        </w:rPr>
        <w:tab/>
        <w:t>Se pkt. 4.4 og 4.5.</w:t>
      </w:r>
    </w:p>
    <w:p w:rsidR="009D16DC" w:rsidRDefault="009D16DC" w:rsidP="009D16DC">
      <w:pPr>
        <w:ind w:left="851" w:hanging="851"/>
        <w:rPr>
          <w:noProof/>
          <w:sz w:val="24"/>
          <w:szCs w:val="24"/>
        </w:rPr>
      </w:pPr>
    </w:p>
    <w:p w:rsidR="00387D98" w:rsidRDefault="00387D98" w:rsidP="009D16DC">
      <w:pPr>
        <w:ind w:left="851" w:hanging="851"/>
        <w:rPr>
          <w:noProof/>
          <w:sz w:val="24"/>
          <w:szCs w:val="24"/>
        </w:rPr>
      </w:pPr>
    </w:p>
    <w:p w:rsidR="00387D98" w:rsidRDefault="00387D98" w:rsidP="009D16DC">
      <w:pPr>
        <w:ind w:left="851" w:hanging="851"/>
        <w:rPr>
          <w:noProof/>
          <w:sz w:val="24"/>
          <w:szCs w:val="24"/>
        </w:rPr>
      </w:pPr>
    </w:p>
    <w:p w:rsidR="009D16DC" w:rsidRDefault="009D16DC" w:rsidP="009D16DC">
      <w:pPr>
        <w:ind w:left="851"/>
        <w:rPr>
          <w:noProof/>
          <w:sz w:val="24"/>
          <w:szCs w:val="24"/>
          <w:u w:val="single"/>
        </w:rPr>
      </w:pPr>
      <w:r>
        <w:rPr>
          <w:noProof/>
          <w:sz w:val="24"/>
          <w:szCs w:val="24"/>
          <w:u w:val="single"/>
        </w:rPr>
        <w:lastRenderedPageBreak/>
        <w:t>Ringe metabolisering via CYP2D6 (PM-poor metabolisers)</w:t>
      </w:r>
    </w:p>
    <w:p w:rsidR="009D16DC" w:rsidRDefault="009D16DC" w:rsidP="009D16DC">
      <w:pPr>
        <w:ind w:left="851"/>
        <w:rPr>
          <w:noProof/>
          <w:sz w:val="24"/>
          <w:szCs w:val="24"/>
        </w:rPr>
      </w:pPr>
      <w:r>
        <w:rPr>
          <w:noProof/>
          <w:sz w:val="24"/>
          <w:szCs w:val="24"/>
        </w:rPr>
        <w:t>Følgende utilsigtede hændelser forekom hos mindst 2 % af patienterne med ringe metabolisering via CYP2D6 (PM-poor metabolisers), og de var statistisk signifikant hyppigere hos patienter med ringe metabolisering i forhold til patienter med omfattende metabolisering via CYP2D6 (EM-extensive metabolisers): Nedsat appetit (24,1 % af PM; 17,0 % af EM); søvnløshed kombineret (omfatter søvnløshed, afbrudt søvn og indsovningsbesvær, 14,9 % af PM; 9,7 % af EM); depression kombineret (omfatter depression, svær depression, depressive symptomer, nedtrykthed og dysfori, 6,5 % af PM; 4,1 % af EM), vægttab (7,3 % af PM; 4,4 % af EM), forstoppelse (6,8 % af PM; 4,3 % af EM), tremor (4,5 % af PM; 0,9 % af EM), sedation (3,9 % af PM; 2,1 % af EM); ekskoriation (3,9 % af PM; 1,7 % af EM); ufrivillig vandladning (3,0 % af PM; 1,2 % af EM); konjunktivitis (2,5 % af PM; 1,2 % af EM); besvimelse (2,5 % af PM; 0,7 % af EM); vågner tidligt om morgenen (2,3 % af PM; 0,8 % af EM); mydriasis (2,0 % af PM; 0,6 % af EM). Følgende hændelse opfyldte ikke ovennævnte kriterier, men er betydningsfuld: Generaliseret angst (0,8 % PM; 0,1 % EM). I studier af op til 10 ugers varighed var vægttab endvidere mere udtalt hos PM</w:t>
      </w:r>
      <w:r>
        <w:rPr>
          <w:noProof/>
          <w:sz w:val="24"/>
          <w:szCs w:val="24"/>
        </w:rPr>
        <w:noBreakHyphen/>
        <w:t>patienter (gennemsnitligt 0,6 kg hos EM og 1,1 kg hos PM).</w:t>
      </w:r>
    </w:p>
    <w:p w:rsidR="009D16DC" w:rsidRDefault="009D16DC" w:rsidP="009D16DC">
      <w:pPr>
        <w:ind w:left="851"/>
        <w:rPr>
          <w:sz w:val="24"/>
          <w:szCs w:val="24"/>
          <w:u w:val="single"/>
        </w:rPr>
      </w:pPr>
    </w:p>
    <w:p w:rsidR="009D16DC" w:rsidRDefault="009D16DC" w:rsidP="009D16DC">
      <w:pPr>
        <w:ind w:left="851"/>
        <w:rPr>
          <w:sz w:val="24"/>
          <w:szCs w:val="24"/>
          <w:u w:val="single"/>
        </w:rPr>
      </w:pPr>
      <w:r>
        <w:rPr>
          <w:sz w:val="24"/>
          <w:szCs w:val="24"/>
          <w:u w:val="single"/>
        </w:rPr>
        <w:t>Voksne:</w:t>
      </w:r>
    </w:p>
    <w:p w:rsidR="009D16DC" w:rsidRDefault="009D16DC" w:rsidP="009D16DC">
      <w:pPr>
        <w:ind w:left="851"/>
        <w:rPr>
          <w:sz w:val="24"/>
          <w:szCs w:val="24"/>
          <w:u w:val="single"/>
        </w:rPr>
      </w:pPr>
    </w:p>
    <w:p w:rsidR="009D16DC" w:rsidRDefault="009D16DC" w:rsidP="009D16DC">
      <w:pPr>
        <w:ind w:left="851"/>
        <w:rPr>
          <w:i/>
          <w:sz w:val="24"/>
          <w:szCs w:val="24"/>
          <w:u w:val="single"/>
        </w:rPr>
      </w:pPr>
      <w:r>
        <w:rPr>
          <w:i/>
          <w:sz w:val="24"/>
          <w:szCs w:val="24"/>
          <w:u w:val="single"/>
        </w:rPr>
        <w:t>Resumé af sikkerhedsprofilen</w:t>
      </w:r>
    </w:p>
    <w:p w:rsidR="009D16DC" w:rsidRDefault="009D16DC" w:rsidP="009D16DC">
      <w:pPr>
        <w:ind w:left="851"/>
        <w:rPr>
          <w:sz w:val="24"/>
          <w:szCs w:val="24"/>
        </w:rPr>
      </w:pPr>
      <w:r>
        <w:rPr>
          <w:sz w:val="24"/>
          <w:szCs w:val="24"/>
        </w:rPr>
        <w:t xml:space="preserve">I kliniske studier med ADHD hos voksne havde følgende organklasser den største hyppighed af utilsigtede hændelser ved behandling med </w:t>
      </w:r>
      <w:proofErr w:type="spellStart"/>
      <w:r>
        <w:rPr>
          <w:sz w:val="24"/>
          <w:szCs w:val="24"/>
        </w:rPr>
        <w:t>atomoxetin</w:t>
      </w:r>
      <w:proofErr w:type="spellEnd"/>
      <w:r>
        <w:rPr>
          <w:sz w:val="24"/>
          <w:szCs w:val="24"/>
        </w:rPr>
        <w:t>: Mave</w:t>
      </w:r>
      <w:r>
        <w:rPr>
          <w:sz w:val="24"/>
          <w:szCs w:val="24"/>
        </w:rPr>
        <w:noBreakHyphen/>
        <w:t>tarm</w:t>
      </w:r>
      <w:r>
        <w:rPr>
          <w:sz w:val="24"/>
          <w:szCs w:val="24"/>
        </w:rPr>
        <w:noBreakHyphen/>
        <w:t>kanalen, nervesystemet og psykiske forstyrrelser. De mest almindeligt indberettede (</w:t>
      </w:r>
      <w:r>
        <w:rPr>
          <w:sz w:val="24"/>
          <w:szCs w:val="24"/>
        </w:rPr>
        <w:sym w:font="Symbol" w:char="F0B3"/>
      </w:r>
      <w:r>
        <w:rPr>
          <w:sz w:val="24"/>
          <w:szCs w:val="24"/>
        </w:rPr>
        <w:t xml:space="preserve"> 5 %) utilsigtede hændelser var nedsat appetit (14,9 %), søvnløshed (11,3 %), hovedpine (16,3 %), mundtørhed (18,4 %) og kvalme (26,7 %). Hovedparten af disse hændelser var lette til moderate i sværhedsgrad, og de hændelser, som hyppigst blev indberettet med sværhedsgraden alvorlig, var kvalme, søvnløshed, træthed og hovedpine. En klage over urinretention eller </w:t>
      </w:r>
      <w:proofErr w:type="spellStart"/>
      <w:r>
        <w:rPr>
          <w:sz w:val="24"/>
          <w:szCs w:val="24"/>
        </w:rPr>
        <w:t>vandladningshesitation</w:t>
      </w:r>
      <w:proofErr w:type="spellEnd"/>
      <w:r>
        <w:rPr>
          <w:sz w:val="24"/>
          <w:szCs w:val="24"/>
        </w:rPr>
        <w:t xml:space="preserve"> hos voksne bør betragtes som potentielt relateret til </w:t>
      </w:r>
      <w:proofErr w:type="spellStart"/>
      <w:r>
        <w:rPr>
          <w:sz w:val="24"/>
          <w:szCs w:val="24"/>
        </w:rPr>
        <w:t>atomoxetin</w:t>
      </w:r>
      <w:proofErr w:type="spellEnd"/>
      <w:r>
        <w:rPr>
          <w:sz w:val="24"/>
          <w:szCs w:val="24"/>
        </w:rPr>
        <w:t>.</w:t>
      </w:r>
    </w:p>
    <w:p w:rsidR="009D16DC" w:rsidRDefault="009D16DC" w:rsidP="009D16DC">
      <w:pPr>
        <w:ind w:left="851"/>
        <w:rPr>
          <w:sz w:val="24"/>
          <w:szCs w:val="24"/>
        </w:rPr>
      </w:pPr>
    </w:p>
    <w:p w:rsidR="009D16DC" w:rsidRDefault="009D16DC" w:rsidP="009D16DC">
      <w:pPr>
        <w:ind w:left="851"/>
        <w:rPr>
          <w:sz w:val="24"/>
          <w:szCs w:val="24"/>
        </w:rPr>
      </w:pPr>
      <w:r>
        <w:rPr>
          <w:sz w:val="24"/>
          <w:szCs w:val="24"/>
        </w:rPr>
        <w:t>Nedenstående tabel over bivirkninger er baseret på indberetninger af utilsigtede hændelser og laboratorieundersøgelser fra kliniske studier samt spontan indberetning fra voksne efter markedsføringen:</w:t>
      </w:r>
    </w:p>
    <w:p w:rsidR="009D16DC" w:rsidRDefault="009D16DC" w:rsidP="009D16DC">
      <w:pPr>
        <w:rPr>
          <w:sz w:val="24"/>
          <w:szCs w:val="24"/>
        </w:rPr>
      </w:pPr>
    </w:p>
    <w:p w:rsidR="009D16DC" w:rsidRDefault="009D16DC" w:rsidP="009D16DC">
      <w:pPr>
        <w:ind w:left="851"/>
        <w:rPr>
          <w:i/>
          <w:sz w:val="24"/>
          <w:szCs w:val="24"/>
        </w:rPr>
      </w:pPr>
      <w:r>
        <w:rPr>
          <w:i/>
          <w:sz w:val="24"/>
          <w:szCs w:val="24"/>
          <w:u w:val="single"/>
        </w:rPr>
        <w:t>Tabel over bivirkninger</w:t>
      </w:r>
    </w:p>
    <w:p w:rsidR="009D16DC" w:rsidRDefault="009D16DC" w:rsidP="009D16DC">
      <w:pPr>
        <w:ind w:left="851"/>
        <w:rPr>
          <w:sz w:val="24"/>
          <w:szCs w:val="24"/>
        </w:rPr>
      </w:pPr>
      <w:r>
        <w:rPr>
          <w:sz w:val="24"/>
          <w:szCs w:val="24"/>
        </w:rPr>
        <w:t>Estimeret hyppighed: Meget almindelig (</w:t>
      </w:r>
      <w:r>
        <w:rPr>
          <w:sz w:val="24"/>
          <w:szCs w:val="24"/>
        </w:rPr>
        <w:sym w:font="Symbol" w:char="F0B3"/>
      </w:r>
      <w:r>
        <w:rPr>
          <w:sz w:val="24"/>
          <w:szCs w:val="24"/>
        </w:rPr>
        <w:t> 1/10), almindelig (</w:t>
      </w:r>
      <w:r>
        <w:rPr>
          <w:sz w:val="24"/>
          <w:szCs w:val="24"/>
        </w:rPr>
        <w:sym w:font="Symbol" w:char="F0B3"/>
      </w:r>
      <w:r>
        <w:rPr>
          <w:sz w:val="24"/>
          <w:szCs w:val="24"/>
        </w:rPr>
        <w:t xml:space="preserve"> 1/100 til </w:t>
      </w:r>
      <w:r>
        <w:rPr>
          <w:sz w:val="24"/>
          <w:szCs w:val="24"/>
        </w:rPr>
        <w:sym w:font="Symbol" w:char="F03C"/>
      </w:r>
      <w:r>
        <w:rPr>
          <w:sz w:val="24"/>
          <w:szCs w:val="24"/>
        </w:rPr>
        <w:t> 1/10), ikke almindelig (</w:t>
      </w:r>
      <w:r>
        <w:rPr>
          <w:sz w:val="24"/>
          <w:szCs w:val="24"/>
        </w:rPr>
        <w:sym w:font="Symbol" w:char="F0B3"/>
      </w:r>
      <w:r>
        <w:rPr>
          <w:sz w:val="24"/>
          <w:szCs w:val="24"/>
        </w:rPr>
        <w:t xml:space="preserve"> 1/1.000 til </w:t>
      </w:r>
      <w:r>
        <w:rPr>
          <w:sz w:val="24"/>
          <w:szCs w:val="24"/>
        </w:rPr>
        <w:sym w:font="Symbol" w:char="F03C"/>
      </w:r>
      <w:r>
        <w:rPr>
          <w:sz w:val="24"/>
          <w:szCs w:val="24"/>
        </w:rPr>
        <w:t> 1/100), sjælden (</w:t>
      </w:r>
      <w:r>
        <w:rPr>
          <w:sz w:val="24"/>
          <w:szCs w:val="24"/>
        </w:rPr>
        <w:sym w:font="Symbol" w:char="F0B3"/>
      </w:r>
      <w:r>
        <w:rPr>
          <w:sz w:val="24"/>
          <w:szCs w:val="24"/>
        </w:rPr>
        <w:t xml:space="preserve"> 1/10.000 til </w:t>
      </w:r>
      <w:r>
        <w:rPr>
          <w:sz w:val="24"/>
          <w:szCs w:val="24"/>
        </w:rPr>
        <w:sym w:font="Symbol" w:char="F03C"/>
      </w:r>
      <w:r>
        <w:rPr>
          <w:sz w:val="24"/>
          <w:szCs w:val="24"/>
        </w:rPr>
        <w:t> 1/1.000), meget sjælden (&lt; 1/10.000).</w:t>
      </w:r>
    </w:p>
    <w:p w:rsidR="009D16DC" w:rsidRDefault="009D16DC" w:rsidP="009D16DC">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662"/>
        <w:gridCol w:w="1897"/>
        <w:gridCol w:w="2072"/>
        <w:gridCol w:w="2105"/>
      </w:tblGrid>
      <w:tr w:rsidR="009D16DC" w:rsidTr="009D16DC">
        <w:trPr>
          <w:cantSplit/>
        </w:trPr>
        <w:tc>
          <w:tcPr>
            <w:tcW w:w="983"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b/>
                <w:sz w:val="22"/>
                <w:szCs w:val="22"/>
              </w:rPr>
            </w:pPr>
            <w:r>
              <w:rPr>
                <w:b/>
                <w:sz w:val="22"/>
                <w:szCs w:val="22"/>
              </w:rPr>
              <w:t>System organklasse</w:t>
            </w:r>
          </w:p>
        </w:tc>
        <w:tc>
          <w:tcPr>
            <w:tcW w:w="863"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b/>
                <w:bCs/>
                <w:sz w:val="22"/>
                <w:szCs w:val="22"/>
              </w:rPr>
            </w:pPr>
            <w:r>
              <w:rPr>
                <w:b/>
                <w:bCs/>
                <w:sz w:val="22"/>
                <w:szCs w:val="22"/>
              </w:rPr>
              <w:t>Meget almindelig</w:t>
            </w:r>
          </w:p>
        </w:tc>
        <w:tc>
          <w:tcPr>
            <w:tcW w:w="985"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b/>
                <w:bCs/>
                <w:sz w:val="22"/>
                <w:szCs w:val="22"/>
              </w:rPr>
            </w:pPr>
            <w:r>
              <w:rPr>
                <w:b/>
                <w:bCs/>
                <w:sz w:val="22"/>
                <w:szCs w:val="22"/>
              </w:rPr>
              <w:t>Almindelig</w:t>
            </w:r>
          </w:p>
        </w:tc>
        <w:tc>
          <w:tcPr>
            <w:tcW w:w="1076"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b/>
                <w:bCs/>
                <w:sz w:val="22"/>
                <w:szCs w:val="22"/>
              </w:rPr>
            </w:pPr>
            <w:r>
              <w:rPr>
                <w:b/>
                <w:bCs/>
                <w:sz w:val="22"/>
                <w:szCs w:val="22"/>
              </w:rPr>
              <w:t>Ikke almindelig</w:t>
            </w:r>
          </w:p>
        </w:tc>
        <w:tc>
          <w:tcPr>
            <w:tcW w:w="1093"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b/>
                <w:bCs/>
                <w:sz w:val="22"/>
                <w:szCs w:val="22"/>
              </w:rPr>
            </w:pPr>
            <w:r>
              <w:rPr>
                <w:b/>
                <w:bCs/>
                <w:sz w:val="22"/>
                <w:szCs w:val="22"/>
              </w:rPr>
              <w:t>Sjælden</w:t>
            </w:r>
          </w:p>
        </w:tc>
      </w:tr>
      <w:tr w:rsidR="009D16DC" w:rsidTr="009D16DC">
        <w:trPr>
          <w:cantSplit/>
        </w:trPr>
        <w:tc>
          <w:tcPr>
            <w:tcW w:w="983" w:type="pct"/>
            <w:tcBorders>
              <w:top w:val="single" w:sz="4" w:space="0" w:color="auto"/>
              <w:left w:val="single" w:sz="4" w:space="0" w:color="auto"/>
              <w:bottom w:val="single" w:sz="4" w:space="0" w:color="auto"/>
              <w:right w:val="single" w:sz="4" w:space="0" w:color="auto"/>
            </w:tcBorders>
            <w:hideMark/>
          </w:tcPr>
          <w:p w:rsidR="009D16DC" w:rsidRDefault="009D16DC">
            <w:pPr>
              <w:rPr>
                <w:b/>
                <w:sz w:val="22"/>
                <w:szCs w:val="22"/>
              </w:rPr>
            </w:pPr>
            <w:r>
              <w:rPr>
                <w:b/>
                <w:bCs/>
                <w:sz w:val="22"/>
                <w:szCs w:val="22"/>
              </w:rPr>
              <w:t>Metabolisme og ernæring</w:t>
            </w:r>
          </w:p>
        </w:tc>
        <w:tc>
          <w:tcPr>
            <w:tcW w:w="863"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Nedsat appetit</w:t>
            </w:r>
          </w:p>
        </w:tc>
        <w:tc>
          <w:tcPr>
            <w:tcW w:w="985"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1076"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109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r>
      <w:tr w:rsidR="009D16DC" w:rsidTr="009D16DC">
        <w:trPr>
          <w:cantSplit/>
        </w:trPr>
        <w:tc>
          <w:tcPr>
            <w:tcW w:w="983" w:type="pct"/>
            <w:tcBorders>
              <w:top w:val="single" w:sz="4" w:space="0" w:color="auto"/>
              <w:left w:val="single" w:sz="4" w:space="0" w:color="auto"/>
              <w:bottom w:val="single" w:sz="4" w:space="0" w:color="auto"/>
              <w:right w:val="single" w:sz="4" w:space="0" w:color="auto"/>
            </w:tcBorders>
            <w:hideMark/>
          </w:tcPr>
          <w:p w:rsidR="009D16DC" w:rsidRDefault="009D16DC">
            <w:pPr>
              <w:rPr>
                <w:b/>
                <w:sz w:val="22"/>
                <w:szCs w:val="22"/>
              </w:rPr>
            </w:pPr>
            <w:r>
              <w:rPr>
                <w:b/>
                <w:bCs/>
                <w:sz w:val="22"/>
                <w:szCs w:val="22"/>
              </w:rPr>
              <w:t>Psykiske forstyrrelser</w:t>
            </w:r>
          </w:p>
        </w:tc>
        <w:tc>
          <w:tcPr>
            <w:tcW w:w="863"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Søvnløshed</w:t>
            </w:r>
            <w:r>
              <w:rPr>
                <w:sz w:val="22"/>
                <w:szCs w:val="22"/>
                <w:vertAlign w:val="superscript"/>
              </w:rPr>
              <w:t>2</w:t>
            </w:r>
          </w:p>
        </w:tc>
        <w:tc>
          <w:tcPr>
            <w:tcW w:w="985"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Agitation*, nedsat libido, søvnforstyrrelser, depression og nedsat stemningsleje*, angst</w:t>
            </w:r>
          </w:p>
        </w:tc>
        <w:tc>
          <w:tcPr>
            <w:tcW w:w="1076"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Selvmords-relaterede hændelser*, aggression, fjendtlighed og emotionel labilitet*, rastløshed, tics*</w:t>
            </w:r>
          </w:p>
        </w:tc>
        <w:tc>
          <w:tcPr>
            <w:tcW w:w="1093"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 xml:space="preserve">Psykose (herunder </w:t>
            </w:r>
            <w:proofErr w:type="gramStart"/>
            <w:r>
              <w:rPr>
                <w:sz w:val="22"/>
                <w:szCs w:val="22"/>
              </w:rPr>
              <w:t>hallucinationer)*</w:t>
            </w:r>
            <w:proofErr w:type="gramEnd"/>
          </w:p>
        </w:tc>
      </w:tr>
      <w:tr w:rsidR="009D16DC" w:rsidTr="009D16DC">
        <w:trPr>
          <w:cantSplit/>
        </w:trPr>
        <w:tc>
          <w:tcPr>
            <w:tcW w:w="983" w:type="pct"/>
            <w:tcBorders>
              <w:top w:val="single" w:sz="4" w:space="0" w:color="auto"/>
              <w:left w:val="single" w:sz="4" w:space="0" w:color="auto"/>
              <w:bottom w:val="single" w:sz="4" w:space="0" w:color="auto"/>
              <w:right w:val="single" w:sz="4" w:space="0" w:color="auto"/>
            </w:tcBorders>
            <w:hideMark/>
          </w:tcPr>
          <w:p w:rsidR="009D16DC" w:rsidRDefault="009D16DC">
            <w:pPr>
              <w:rPr>
                <w:b/>
                <w:bCs/>
                <w:sz w:val="22"/>
                <w:szCs w:val="22"/>
              </w:rPr>
            </w:pPr>
            <w:r>
              <w:rPr>
                <w:b/>
                <w:sz w:val="22"/>
                <w:szCs w:val="22"/>
              </w:rPr>
              <w:lastRenderedPageBreak/>
              <w:t>Nervesystemet</w:t>
            </w:r>
          </w:p>
        </w:tc>
        <w:tc>
          <w:tcPr>
            <w:tcW w:w="863"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Hovedpine</w:t>
            </w:r>
          </w:p>
        </w:tc>
        <w:tc>
          <w:tcPr>
            <w:tcW w:w="985"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 xml:space="preserve">Svimmelhed, </w:t>
            </w:r>
            <w:proofErr w:type="spellStart"/>
            <w:r>
              <w:rPr>
                <w:sz w:val="22"/>
                <w:szCs w:val="22"/>
              </w:rPr>
              <w:t>dysgeusi</w:t>
            </w:r>
            <w:proofErr w:type="spellEnd"/>
            <w:r>
              <w:rPr>
                <w:sz w:val="22"/>
                <w:szCs w:val="22"/>
              </w:rPr>
              <w:t xml:space="preserve">, </w:t>
            </w:r>
            <w:proofErr w:type="spellStart"/>
            <w:r>
              <w:rPr>
                <w:sz w:val="22"/>
                <w:szCs w:val="22"/>
              </w:rPr>
              <w:t>paræstesi</w:t>
            </w:r>
            <w:proofErr w:type="spellEnd"/>
            <w:r>
              <w:rPr>
                <w:sz w:val="22"/>
                <w:szCs w:val="22"/>
              </w:rPr>
              <w:t xml:space="preserve">, </w:t>
            </w:r>
            <w:proofErr w:type="spellStart"/>
            <w:r>
              <w:rPr>
                <w:sz w:val="22"/>
                <w:szCs w:val="22"/>
              </w:rPr>
              <w:t>somnolens</w:t>
            </w:r>
            <w:proofErr w:type="spellEnd"/>
            <w:r>
              <w:rPr>
                <w:sz w:val="22"/>
                <w:szCs w:val="22"/>
              </w:rPr>
              <w:t xml:space="preserve"> (herunder sedation), </w:t>
            </w:r>
            <w:proofErr w:type="spellStart"/>
            <w:r>
              <w:rPr>
                <w:sz w:val="22"/>
                <w:szCs w:val="22"/>
              </w:rPr>
              <w:t>tremor</w:t>
            </w:r>
            <w:proofErr w:type="spellEnd"/>
          </w:p>
        </w:tc>
        <w:tc>
          <w:tcPr>
            <w:tcW w:w="1076"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 xml:space="preserve">Besvimelsesanfald, migræne, </w:t>
            </w:r>
            <w:proofErr w:type="spellStart"/>
            <w:r>
              <w:rPr>
                <w:sz w:val="22"/>
                <w:szCs w:val="22"/>
              </w:rPr>
              <w:t>hypæstesi</w:t>
            </w:r>
            <w:proofErr w:type="spellEnd"/>
            <w:r>
              <w:rPr>
                <w:sz w:val="22"/>
                <w:szCs w:val="22"/>
              </w:rPr>
              <w:t>*</w:t>
            </w:r>
          </w:p>
        </w:tc>
        <w:tc>
          <w:tcPr>
            <w:tcW w:w="1093"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Krampeanfald**</w:t>
            </w:r>
          </w:p>
        </w:tc>
      </w:tr>
      <w:tr w:rsidR="009D16DC" w:rsidTr="009D16DC">
        <w:trPr>
          <w:cantSplit/>
        </w:trPr>
        <w:tc>
          <w:tcPr>
            <w:tcW w:w="983" w:type="pct"/>
            <w:tcBorders>
              <w:top w:val="single" w:sz="4" w:space="0" w:color="auto"/>
              <w:left w:val="single" w:sz="4" w:space="0" w:color="auto"/>
              <w:bottom w:val="single" w:sz="4" w:space="0" w:color="auto"/>
              <w:right w:val="single" w:sz="4" w:space="0" w:color="auto"/>
            </w:tcBorders>
            <w:hideMark/>
          </w:tcPr>
          <w:p w:rsidR="009D16DC" w:rsidRDefault="009D16DC">
            <w:pPr>
              <w:rPr>
                <w:b/>
                <w:sz w:val="22"/>
                <w:szCs w:val="22"/>
              </w:rPr>
            </w:pPr>
            <w:r>
              <w:rPr>
                <w:b/>
                <w:sz w:val="22"/>
                <w:szCs w:val="22"/>
              </w:rPr>
              <w:t>Øjne</w:t>
            </w:r>
          </w:p>
        </w:tc>
        <w:tc>
          <w:tcPr>
            <w:tcW w:w="86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985"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1076"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Sløret syn</w:t>
            </w:r>
          </w:p>
        </w:tc>
        <w:tc>
          <w:tcPr>
            <w:tcW w:w="109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r>
      <w:tr w:rsidR="009D16DC" w:rsidTr="009D16DC">
        <w:trPr>
          <w:cantSplit/>
        </w:trPr>
        <w:tc>
          <w:tcPr>
            <w:tcW w:w="983" w:type="pct"/>
            <w:tcBorders>
              <w:top w:val="single" w:sz="4" w:space="0" w:color="auto"/>
              <w:left w:val="single" w:sz="4" w:space="0" w:color="auto"/>
              <w:bottom w:val="single" w:sz="4" w:space="0" w:color="auto"/>
              <w:right w:val="single" w:sz="4" w:space="0" w:color="auto"/>
            </w:tcBorders>
            <w:hideMark/>
          </w:tcPr>
          <w:p w:rsidR="009D16DC" w:rsidRDefault="009D16DC">
            <w:pPr>
              <w:rPr>
                <w:b/>
                <w:sz w:val="22"/>
                <w:szCs w:val="22"/>
              </w:rPr>
            </w:pPr>
            <w:r>
              <w:rPr>
                <w:b/>
                <w:bCs/>
                <w:sz w:val="22"/>
                <w:szCs w:val="22"/>
              </w:rPr>
              <w:t>Hjerte</w:t>
            </w:r>
          </w:p>
        </w:tc>
        <w:tc>
          <w:tcPr>
            <w:tcW w:w="86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985"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 xml:space="preserve">Hjertebanken, </w:t>
            </w:r>
            <w:proofErr w:type="spellStart"/>
            <w:r>
              <w:rPr>
                <w:sz w:val="22"/>
                <w:szCs w:val="22"/>
              </w:rPr>
              <w:t>takykardi</w:t>
            </w:r>
            <w:proofErr w:type="spellEnd"/>
          </w:p>
        </w:tc>
        <w:tc>
          <w:tcPr>
            <w:tcW w:w="1076"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Forlængelse af QT</w:t>
            </w:r>
            <w:r>
              <w:rPr>
                <w:sz w:val="22"/>
                <w:szCs w:val="22"/>
              </w:rPr>
              <w:noBreakHyphen/>
              <w:t>interval**</w:t>
            </w:r>
          </w:p>
        </w:tc>
        <w:tc>
          <w:tcPr>
            <w:tcW w:w="109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r>
      <w:tr w:rsidR="009D16DC" w:rsidTr="009D16DC">
        <w:trPr>
          <w:cantSplit/>
        </w:trPr>
        <w:tc>
          <w:tcPr>
            <w:tcW w:w="983" w:type="pct"/>
            <w:tcBorders>
              <w:top w:val="single" w:sz="4" w:space="0" w:color="auto"/>
              <w:left w:val="single" w:sz="4" w:space="0" w:color="auto"/>
              <w:bottom w:val="single" w:sz="4" w:space="0" w:color="auto"/>
              <w:right w:val="single" w:sz="4" w:space="0" w:color="auto"/>
            </w:tcBorders>
            <w:hideMark/>
          </w:tcPr>
          <w:p w:rsidR="009D16DC" w:rsidRDefault="009D16DC">
            <w:pPr>
              <w:rPr>
                <w:b/>
                <w:bCs/>
                <w:sz w:val="22"/>
                <w:szCs w:val="22"/>
              </w:rPr>
            </w:pPr>
            <w:proofErr w:type="spellStart"/>
            <w:r>
              <w:rPr>
                <w:b/>
                <w:sz w:val="22"/>
                <w:szCs w:val="22"/>
              </w:rPr>
              <w:t>Vaskulære</w:t>
            </w:r>
            <w:proofErr w:type="spellEnd"/>
            <w:r>
              <w:rPr>
                <w:b/>
                <w:sz w:val="22"/>
                <w:szCs w:val="22"/>
              </w:rPr>
              <w:t xml:space="preserve"> sygdomme</w:t>
            </w:r>
          </w:p>
        </w:tc>
        <w:tc>
          <w:tcPr>
            <w:tcW w:w="86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985"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Rødmen, hedeture</w:t>
            </w:r>
          </w:p>
        </w:tc>
        <w:tc>
          <w:tcPr>
            <w:tcW w:w="1076"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Perifer kuldefornemmelse</w:t>
            </w:r>
          </w:p>
        </w:tc>
        <w:tc>
          <w:tcPr>
            <w:tcW w:w="1093"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proofErr w:type="spellStart"/>
            <w:r>
              <w:rPr>
                <w:sz w:val="22"/>
                <w:szCs w:val="22"/>
              </w:rPr>
              <w:t>Raynauds</w:t>
            </w:r>
            <w:proofErr w:type="spellEnd"/>
            <w:r>
              <w:rPr>
                <w:sz w:val="22"/>
                <w:szCs w:val="22"/>
              </w:rPr>
              <w:t xml:space="preserve"> fænomen</w:t>
            </w:r>
          </w:p>
        </w:tc>
      </w:tr>
      <w:tr w:rsidR="009D16DC" w:rsidTr="009D16DC">
        <w:trPr>
          <w:cantSplit/>
        </w:trPr>
        <w:tc>
          <w:tcPr>
            <w:tcW w:w="983" w:type="pct"/>
            <w:tcBorders>
              <w:top w:val="single" w:sz="4" w:space="0" w:color="auto"/>
              <w:left w:val="single" w:sz="4" w:space="0" w:color="auto"/>
              <w:bottom w:val="single" w:sz="4" w:space="0" w:color="auto"/>
              <w:right w:val="single" w:sz="4" w:space="0" w:color="auto"/>
            </w:tcBorders>
            <w:hideMark/>
          </w:tcPr>
          <w:p w:rsidR="009D16DC" w:rsidRDefault="009D16DC">
            <w:pPr>
              <w:rPr>
                <w:b/>
                <w:sz w:val="22"/>
                <w:szCs w:val="22"/>
              </w:rPr>
            </w:pPr>
            <w:r>
              <w:rPr>
                <w:b/>
                <w:sz w:val="22"/>
                <w:szCs w:val="22"/>
              </w:rPr>
              <w:t xml:space="preserve">Luftveje, thorax og </w:t>
            </w:r>
            <w:proofErr w:type="spellStart"/>
            <w:r>
              <w:rPr>
                <w:b/>
                <w:sz w:val="22"/>
                <w:szCs w:val="22"/>
              </w:rPr>
              <w:t>mediastinum</w:t>
            </w:r>
            <w:proofErr w:type="spellEnd"/>
          </w:p>
        </w:tc>
        <w:tc>
          <w:tcPr>
            <w:tcW w:w="86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985"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1076"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Dyspnø (se pkt. 4.4).</w:t>
            </w:r>
          </w:p>
        </w:tc>
        <w:tc>
          <w:tcPr>
            <w:tcW w:w="109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r>
      <w:tr w:rsidR="009D16DC" w:rsidTr="009D16DC">
        <w:trPr>
          <w:cantSplit/>
        </w:trPr>
        <w:tc>
          <w:tcPr>
            <w:tcW w:w="983" w:type="pct"/>
            <w:tcBorders>
              <w:top w:val="single" w:sz="4" w:space="0" w:color="auto"/>
              <w:left w:val="single" w:sz="4" w:space="0" w:color="auto"/>
              <w:bottom w:val="single" w:sz="4" w:space="0" w:color="auto"/>
              <w:right w:val="single" w:sz="4" w:space="0" w:color="auto"/>
            </w:tcBorders>
            <w:hideMark/>
          </w:tcPr>
          <w:p w:rsidR="009D16DC" w:rsidRDefault="009D16DC">
            <w:pPr>
              <w:rPr>
                <w:b/>
                <w:sz w:val="22"/>
                <w:szCs w:val="22"/>
              </w:rPr>
            </w:pPr>
            <w:r>
              <w:rPr>
                <w:b/>
                <w:bCs/>
                <w:sz w:val="22"/>
                <w:szCs w:val="22"/>
              </w:rPr>
              <w:t>Mave-tarm-kanalen</w:t>
            </w:r>
          </w:p>
        </w:tc>
        <w:tc>
          <w:tcPr>
            <w:tcW w:w="863"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Mundtørhed, kvalme</w:t>
            </w:r>
          </w:p>
        </w:tc>
        <w:tc>
          <w:tcPr>
            <w:tcW w:w="985"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Mavesmerter</w:t>
            </w:r>
            <w:r>
              <w:rPr>
                <w:sz w:val="22"/>
                <w:szCs w:val="22"/>
                <w:vertAlign w:val="superscript"/>
              </w:rPr>
              <w:t>1</w:t>
            </w:r>
            <w:r>
              <w:rPr>
                <w:sz w:val="22"/>
                <w:szCs w:val="22"/>
              </w:rPr>
              <w:t xml:space="preserve">, forstoppelse, dyspepsi, </w:t>
            </w:r>
            <w:proofErr w:type="spellStart"/>
            <w:r>
              <w:rPr>
                <w:sz w:val="22"/>
                <w:szCs w:val="22"/>
              </w:rPr>
              <w:t>flatulens</w:t>
            </w:r>
            <w:proofErr w:type="spellEnd"/>
            <w:r>
              <w:rPr>
                <w:sz w:val="22"/>
                <w:szCs w:val="22"/>
              </w:rPr>
              <w:t>, opkastning</w:t>
            </w:r>
          </w:p>
        </w:tc>
        <w:tc>
          <w:tcPr>
            <w:tcW w:w="1076"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109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r>
      <w:tr w:rsidR="009D16DC" w:rsidTr="009D16DC">
        <w:trPr>
          <w:cantSplit/>
        </w:trPr>
        <w:tc>
          <w:tcPr>
            <w:tcW w:w="983" w:type="pct"/>
            <w:tcBorders>
              <w:top w:val="single" w:sz="4" w:space="0" w:color="auto"/>
              <w:left w:val="single" w:sz="4" w:space="0" w:color="auto"/>
              <w:bottom w:val="single" w:sz="4" w:space="0" w:color="auto"/>
              <w:right w:val="single" w:sz="4" w:space="0" w:color="auto"/>
            </w:tcBorders>
            <w:hideMark/>
          </w:tcPr>
          <w:p w:rsidR="009D16DC" w:rsidRDefault="009D16DC">
            <w:pPr>
              <w:rPr>
                <w:b/>
                <w:sz w:val="22"/>
                <w:szCs w:val="22"/>
              </w:rPr>
            </w:pPr>
            <w:r>
              <w:rPr>
                <w:b/>
                <w:sz w:val="22"/>
                <w:szCs w:val="22"/>
              </w:rPr>
              <w:t>Lever og galdeveje</w:t>
            </w:r>
          </w:p>
        </w:tc>
        <w:tc>
          <w:tcPr>
            <w:tcW w:w="86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985"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1076"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1093"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Abnorme/forhøjede leverfunktions-undersøgelser, gulsot, hepatitis, leverskade, akut leversvigt, forhøjet bilirubin i blodet*</w:t>
            </w:r>
          </w:p>
        </w:tc>
      </w:tr>
      <w:tr w:rsidR="009D16DC" w:rsidTr="009D16DC">
        <w:trPr>
          <w:cantSplit/>
        </w:trPr>
        <w:tc>
          <w:tcPr>
            <w:tcW w:w="983" w:type="pct"/>
            <w:tcBorders>
              <w:top w:val="single" w:sz="4" w:space="0" w:color="auto"/>
              <w:left w:val="single" w:sz="4" w:space="0" w:color="auto"/>
              <w:bottom w:val="single" w:sz="4" w:space="0" w:color="auto"/>
              <w:right w:val="single" w:sz="4" w:space="0" w:color="auto"/>
            </w:tcBorders>
            <w:hideMark/>
          </w:tcPr>
          <w:p w:rsidR="009D16DC" w:rsidRDefault="009D16DC">
            <w:pPr>
              <w:rPr>
                <w:b/>
                <w:sz w:val="22"/>
                <w:szCs w:val="22"/>
              </w:rPr>
            </w:pPr>
            <w:r>
              <w:rPr>
                <w:b/>
                <w:bCs/>
                <w:sz w:val="22"/>
                <w:szCs w:val="22"/>
              </w:rPr>
              <w:t>Hud og subkutane væv</w:t>
            </w:r>
          </w:p>
        </w:tc>
        <w:tc>
          <w:tcPr>
            <w:tcW w:w="86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985"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proofErr w:type="spellStart"/>
            <w:r>
              <w:rPr>
                <w:sz w:val="22"/>
                <w:szCs w:val="22"/>
              </w:rPr>
              <w:t>Dermatitis</w:t>
            </w:r>
            <w:proofErr w:type="spellEnd"/>
            <w:r>
              <w:rPr>
                <w:sz w:val="22"/>
                <w:szCs w:val="22"/>
              </w:rPr>
              <w:t xml:space="preserve">, </w:t>
            </w:r>
            <w:proofErr w:type="spellStart"/>
            <w:r>
              <w:rPr>
                <w:sz w:val="22"/>
                <w:szCs w:val="22"/>
              </w:rPr>
              <w:t>hyperhidrose</w:t>
            </w:r>
            <w:proofErr w:type="spellEnd"/>
            <w:r>
              <w:rPr>
                <w:sz w:val="22"/>
                <w:szCs w:val="22"/>
              </w:rPr>
              <w:t>, udslæt</w:t>
            </w:r>
          </w:p>
        </w:tc>
        <w:tc>
          <w:tcPr>
            <w:tcW w:w="1076"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Allergiske reaktioner</w:t>
            </w:r>
            <w:r>
              <w:rPr>
                <w:sz w:val="22"/>
                <w:szCs w:val="22"/>
                <w:vertAlign w:val="superscript"/>
              </w:rPr>
              <w:t>4</w:t>
            </w:r>
            <w:r>
              <w:rPr>
                <w:sz w:val="22"/>
                <w:szCs w:val="22"/>
              </w:rPr>
              <w:t>, kløe, nældefeber</w:t>
            </w:r>
          </w:p>
        </w:tc>
        <w:tc>
          <w:tcPr>
            <w:tcW w:w="109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r>
      <w:tr w:rsidR="009D16DC" w:rsidTr="009D16DC">
        <w:trPr>
          <w:cantSplit/>
        </w:trPr>
        <w:tc>
          <w:tcPr>
            <w:tcW w:w="983" w:type="pct"/>
            <w:tcBorders>
              <w:top w:val="single" w:sz="4" w:space="0" w:color="auto"/>
              <w:left w:val="single" w:sz="4" w:space="0" w:color="auto"/>
              <w:bottom w:val="single" w:sz="4" w:space="0" w:color="auto"/>
              <w:right w:val="single" w:sz="4" w:space="0" w:color="auto"/>
            </w:tcBorders>
            <w:hideMark/>
          </w:tcPr>
          <w:p w:rsidR="009D16DC" w:rsidRDefault="009D16DC">
            <w:pPr>
              <w:rPr>
                <w:b/>
                <w:bCs/>
                <w:sz w:val="22"/>
                <w:szCs w:val="22"/>
              </w:rPr>
            </w:pPr>
            <w:r>
              <w:rPr>
                <w:b/>
                <w:bCs/>
                <w:sz w:val="22"/>
                <w:szCs w:val="22"/>
              </w:rPr>
              <w:t>Knogler, led, muskler og bindevæv</w:t>
            </w:r>
          </w:p>
        </w:tc>
        <w:tc>
          <w:tcPr>
            <w:tcW w:w="86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985"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1076"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Muskelkramper</w:t>
            </w:r>
          </w:p>
        </w:tc>
        <w:tc>
          <w:tcPr>
            <w:tcW w:w="109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r>
      <w:tr w:rsidR="009D16DC" w:rsidTr="009D16DC">
        <w:trPr>
          <w:cantSplit/>
        </w:trPr>
        <w:tc>
          <w:tcPr>
            <w:tcW w:w="983" w:type="pct"/>
            <w:tcBorders>
              <w:top w:val="single" w:sz="4" w:space="0" w:color="auto"/>
              <w:left w:val="single" w:sz="4" w:space="0" w:color="auto"/>
              <w:bottom w:val="single" w:sz="4" w:space="0" w:color="auto"/>
              <w:right w:val="single" w:sz="4" w:space="0" w:color="auto"/>
            </w:tcBorders>
            <w:hideMark/>
          </w:tcPr>
          <w:p w:rsidR="009D16DC" w:rsidRDefault="009D16DC">
            <w:pPr>
              <w:rPr>
                <w:b/>
                <w:bCs/>
                <w:sz w:val="22"/>
                <w:szCs w:val="22"/>
              </w:rPr>
            </w:pPr>
            <w:r>
              <w:rPr>
                <w:b/>
                <w:bCs/>
                <w:sz w:val="22"/>
                <w:szCs w:val="22"/>
              </w:rPr>
              <w:t>Nyrer og urinveje</w:t>
            </w:r>
          </w:p>
        </w:tc>
        <w:tc>
          <w:tcPr>
            <w:tcW w:w="86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985"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lang w:val="sv-SE"/>
              </w:rPr>
            </w:pPr>
            <w:proofErr w:type="spellStart"/>
            <w:r>
              <w:rPr>
                <w:sz w:val="22"/>
                <w:szCs w:val="22"/>
                <w:lang w:val="sv-SE"/>
              </w:rPr>
              <w:t>Dysuri</w:t>
            </w:r>
            <w:proofErr w:type="spellEnd"/>
            <w:r>
              <w:rPr>
                <w:sz w:val="22"/>
                <w:szCs w:val="22"/>
                <w:lang w:val="sv-SE"/>
              </w:rPr>
              <w:t xml:space="preserve">, </w:t>
            </w:r>
            <w:proofErr w:type="spellStart"/>
            <w:r>
              <w:rPr>
                <w:sz w:val="22"/>
                <w:szCs w:val="22"/>
                <w:lang w:val="sv-SE"/>
              </w:rPr>
              <w:t>pollakisuri</w:t>
            </w:r>
            <w:proofErr w:type="spellEnd"/>
            <w:r>
              <w:rPr>
                <w:sz w:val="22"/>
                <w:szCs w:val="22"/>
                <w:lang w:val="sv-SE"/>
              </w:rPr>
              <w:t xml:space="preserve">, </w:t>
            </w:r>
            <w:proofErr w:type="spellStart"/>
            <w:r>
              <w:rPr>
                <w:sz w:val="22"/>
                <w:szCs w:val="22"/>
                <w:lang w:val="sv-SE"/>
              </w:rPr>
              <w:t>vandladnings</w:t>
            </w:r>
            <w:proofErr w:type="spellEnd"/>
            <w:r>
              <w:rPr>
                <w:sz w:val="22"/>
                <w:szCs w:val="22"/>
                <w:lang w:val="sv-SE"/>
              </w:rPr>
              <w:t>-hesitation, urinretention</w:t>
            </w:r>
          </w:p>
        </w:tc>
        <w:tc>
          <w:tcPr>
            <w:tcW w:w="1076"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Akut vandladningstrang</w:t>
            </w:r>
          </w:p>
        </w:tc>
        <w:tc>
          <w:tcPr>
            <w:tcW w:w="109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r>
      <w:tr w:rsidR="009D16DC" w:rsidTr="009D16DC">
        <w:trPr>
          <w:cantSplit/>
        </w:trPr>
        <w:tc>
          <w:tcPr>
            <w:tcW w:w="983" w:type="pct"/>
            <w:tcBorders>
              <w:top w:val="single" w:sz="4" w:space="0" w:color="auto"/>
              <w:left w:val="single" w:sz="4" w:space="0" w:color="auto"/>
              <w:bottom w:val="single" w:sz="4" w:space="0" w:color="auto"/>
              <w:right w:val="single" w:sz="4" w:space="0" w:color="auto"/>
            </w:tcBorders>
            <w:hideMark/>
          </w:tcPr>
          <w:p w:rsidR="009D16DC" w:rsidRDefault="009D16DC">
            <w:pPr>
              <w:rPr>
                <w:b/>
                <w:bCs/>
                <w:sz w:val="22"/>
                <w:szCs w:val="22"/>
              </w:rPr>
            </w:pPr>
            <w:r>
              <w:rPr>
                <w:b/>
                <w:bCs/>
                <w:sz w:val="22"/>
                <w:szCs w:val="22"/>
              </w:rPr>
              <w:t>Det reproduktive system og mammae</w:t>
            </w:r>
          </w:p>
        </w:tc>
        <w:tc>
          <w:tcPr>
            <w:tcW w:w="86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985"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proofErr w:type="spellStart"/>
            <w:r>
              <w:rPr>
                <w:sz w:val="22"/>
                <w:szCs w:val="22"/>
              </w:rPr>
              <w:t>Dysmenoré</w:t>
            </w:r>
            <w:proofErr w:type="spellEnd"/>
            <w:r>
              <w:rPr>
                <w:sz w:val="22"/>
                <w:szCs w:val="22"/>
              </w:rPr>
              <w:t xml:space="preserve">, ejakulations-forstyrrelser, </w:t>
            </w:r>
            <w:proofErr w:type="spellStart"/>
            <w:r>
              <w:rPr>
                <w:sz w:val="22"/>
                <w:szCs w:val="22"/>
              </w:rPr>
              <w:t>erektil</w:t>
            </w:r>
            <w:proofErr w:type="spellEnd"/>
            <w:r>
              <w:rPr>
                <w:sz w:val="22"/>
                <w:szCs w:val="22"/>
              </w:rPr>
              <w:t xml:space="preserve"> dysfunktion, </w:t>
            </w:r>
            <w:proofErr w:type="spellStart"/>
            <w:r>
              <w:rPr>
                <w:sz w:val="22"/>
                <w:szCs w:val="22"/>
              </w:rPr>
              <w:t>prostatitis</w:t>
            </w:r>
            <w:proofErr w:type="spellEnd"/>
            <w:r>
              <w:rPr>
                <w:sz w:val="22"/>
                <w:szCs w:val="22"/>
              </w:rPr>
              <w:t>, genitale smerter hos mænd</w:t>
            </w:r>
          </w:p>
        </w:tc>
        <w:tc>
          <w:tcPr>
            <w:tcW w:w="1076"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Manglende ejakulation, uregelmæssig menstruation, unormal orgasme</w:t>
            </w:r>
          </w:p>
        </w:tc>
        <w:tc>
          <w:tcPr>
            <w:tcW w:w="1093"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proofErr w:type="spellStart"/>
            <w:r>
              <w:rPr>
                <w:sz w:val="22"/>
                <w:szCs w:val="22"/>
              </w:rPr>
              <w:t>Priapisme</w:t>
            </w:r>
            <w:proofErr w:type="spellEnd"/>
          </w:p>
        </w:tc>
      </w:tr>
      <w:tr w:rsidR="009D16DC" w:rsidTr="009D16DC">
        <w:trPr>
          <w:cantSplit/>
        </w:trPr>
        <w:tc>
          <w:tcPr>
            <w:tcW w:w="983" w:type="pct"/>
            <w:tcBorders>
              <w:top w:val="single" w:sz="4" w:space="0" w:color="auto"/>
              <w:left w:val="single" w:sz="4" w:space="0" w:color="auto"/>
              <w:bottom w:val="single" w:sz="4" w:space="0" w:color="auto"/>
              <w:right w:val="single" w:sz="4" w:space="0" w:color="auto"/>
            </w:tcBorders>
            <w:hideMark/>
          </w:tcPr>
          <w:p w:rsidR="009D16DC" w:rsidRDefault="009D16DC">
            <w:pPr>
              <w:rPr>
                <w:b/>
                <w:sz w:val="22"/>
                <w:szCs w:val="22"/>
              </w:rPr>
            </w:pPr>
            <w:r>
              <w:rPr>
                <w:b/>
                <w:bCs/>
                <w:sz w:val="22"/>
                <w:szCs w:val="22"/>
              </w:rPr>
              <w:t>Almene symptomer og reaktioner på administrations-stedet</w:t>
            </w:r>
          </w:p>
        </w:tc>
        <w:tc>
          <w:tcPr>
            <w:tcW w:w="86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985"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Asteni, træthed, letargi, kulderystelser, nervøs følelse, irritabilitet, tørst</w:t>
            </w:r>
          </w:p>
        </w:tc>
        <w:tc>
          <w:tcPr>
            <w:tcW w:w="1076"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Kuldefølelse, brystsmerter (se pkt. 4.4)</w:t>
            </w:r>
          </w:p>
        </w:tc>
        <w:tc>
          <w:tcPr>
            <w:tcW w:w="109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r>
      <w:tr w:rsidR="009D16DC" w:rsidTr="009D16DC">
        <w:trPr>
          <w:cantSplit/>
        </w:trPr>
        <w:tc>
          <w:tcPr>
            <w:tcW w:w="983" w:type="pct"/>
            <w:tcBorders>
              <w:top w:val="single" w:sz="4" w:space="0" w:color="auto"/>
              <w:left w:val="single" w:sz="4" w:space="0" w:color="auto"/>
              <w:bottom w:val="single" w:sz="4" w:space="0" w:color="auto"/>
              <w:right w:val="single" w:sz="4" w:space="0" w:color="auto"/>
            </w:tcBorders>
            <w:hideMark/>
          </w:tcPr>
          <w:p w:rsidR="009D16DC" w:rsidRDefault="009D16DC">
            <w:pPr>
              <w:rPr>
                <w:b/>
                <w:sz w:val="22"/>
                <w:szCs w:val="22"/>
              </w:rPr>
            </w:pPr>
            <w:r>
              <w:rPr>
                <w:b/>
                <w:bCs/>
                <w:sz w:val="22"/>
                <w:szCs w:val="22"/>
              </w:rPr>
              <w:t>Undersøgelser</w:t>
            </w:r>
          </w:p>
        </w:tc>
        <w:tc>
          <w:tcPr>
            <w:tcW w:w="863"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Forhøjet blodtryk</w:t>
            </w:r>
            <w:r>
              <w:rPr>
                <w:sz w:val="22"/>
                <w:szCs w:val="22"/>
                <w:vertAlign w:val="superscript"/>
              </w:rPr>
              <w:t>3</w:t>
            </w:r>
            <w:r>
              <w:rPr>
                <w:sz w:val="22"/>
                <w:szCs w:val="22"/>
              </w:rPr>
              <w:t>, forhøjet hjertefrekvens</w:t>
            </w:r>
            <w:r>
              <w:rPr>
                <w:sz w:val="22"/>
                <w:szCs w:val="22"/>
                <w:vertAlign w:val="superscript"/>
              </w:rPr>
              <w:t>3</w:t>
            </w:r>
          </w:p>
        </w:tc>
        <w:tc>
          <w:tcPr>
            <w:tcW w:w="985" w:type="pct"/>
            <w:tcBorders>
              <w:top w:val="single" w:sz="4" w:space="0" w:color="auto"/>
              <w:left w:val="single" w:sz="4" w:space="0" w:color="auto"/>
              <w:bottom w:val="single" w:sz="4" w:space="0" w:color="auto"/>
              <w:right w:val="single" w:sz="4" w:space="0" w:color="auto"/>
            </w:tcBorders>
            <w:hideMark/>
          </w:tcPr>
          <w:p w:rsidR="009D16DC" w:rsidRDefault="009D16DC">
            <w:pPr>
              <w:rPr>
                <w:sz w:val="22"/>
                <w:szCs w:val="22"/>
              </w:rPr>
            </w:pPr>
            <w:r>
              <w:rPr>
                <w:sz w:val="22"/>
                <w:szCs w:val="22"/>
              </w:rPr>
              <w:t>Vægttab</w:t>
            </w:r>
          </w:p>
        </w:tc>
        <w:tc>
          <w:tcPr>
            <w:tcW w:w="1076"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c>
          <w:tcPr>
            <w:tcW w:w="1093" w:type="pct"/>
            <w:tcBorders>
              <w:top w:val="single" w:sz="4" w:space="0" w:color="auto"/>
              <w:left w:val="single" w:sz="4" w:space="0" w:color="auto"/>
              <w:bottom w:val="single" w:sz="4" w:space="0" w:color="auto"/>
              <w:right w:val="single" w:sz="4" w:space="0" w:color="auto"/>
            </w:tcBorders>
          </w:tcPr>
          <w:p w:rsidR="009D16DC" w:rsidRDefault="009D16DC">
            <w:pPr>
              <w:rPr>
                <w:sz w:val="22"/>
                <w:szCs w:val="22"/>
              </w:rPr>
            </w:pPr>
          </w:p>
        </w:tc>
      </w:tr>
    </w:tbl>
    <w:p w:rsidR="009D16DC" w:rsidRDefault="009D16DC" w:rsidP="009D16DC">
      <w:pPr>
        <w:ind w:left="284" w:hanging="284"/>
        <w:rPr>
          <w:sz w:val="24"/>
          <w:szCs w:val="24"/>
        </w:rPr>
      </w:pPr>
      <w:r>
        <w:rPr>
          <w:sz w:val="24"/>
          <w:szCs w:val="24"/>
          <w:vertAlign w:val="superscript"/>
        </w:rPr>
        <w:t xml:space="preserve">1 </w:t>
      </w:r>
      <w:r>
        <w:rPr>
          <w:sz w:val="24"/>
          <w:szCs w:val="24"/>
          <w:vertAlign w:val="superscript"/>
        </w:rPr>
        <w:tab/>
      </w:r>
      <w:r>
        <w:rPr>
          <w:sz w:val="24"/>
          <w:szCs w:val="24"/>
        </w:rPr>
        <w:t xml:space="preserve">Omfatter også smerter øverst i maven, ubehag i maven, mavegener og </w:t>
      </w:r>
      <w:proofErr w:type="spellStart"/>
      <w:r>
        <w:rPr>
          <w:sz w:val="24"/>
          <w:szCs w:val="24"/>
        </w:rPr>
        <w:t>epigastriske</w:t>
      </w:r>
      <w:proofErr w:type="spellEnd"/>
      <w:r>
        <w:rPr>
          <w:sz w:val="24"/>
          <w:szCs w:val="24"/>
        </w:rPr>
        <w:t xml:space="preserve"> gener.</w:t>
      </w:r>
    </w:p>
    <w:p w:rsidR="009D16DC" w:rsidRDefault="009D16DC" w:rsidP="009D16DC">
      <w:pPr>
        <w:ind w:left="284" w:hanging="284"/>
        <w:rPr>
          <w:sz w:val="24"/>
          <w:szCs w:val="24"/>
        </w:rPr>
      </w:pPr>
      <w:r>
        <w:rPr>
          <w:sz w:val="24"/>
          <w:szCs w:val="24"/>
          <w:vertAlign w:val="superscript"/>
        </w:rPr>
        <w:t>2</w:t>
      </w:r>
      <w:r>
        <w:rPr>
          <w:sz w:val="24"/>
          <w:szCs w:val="24"/>
        </w:rPr>
        <w:t xml:space="preserve"> </w:t>
      </w:r>
      <w:r>
        <w:rPr>
          <w:sz w:val="24"/>
          <w:szCs w:val="24"/>
        </w:rPr>
        <w:tab/>
        <w:t xml:space="preserve">Omfatter også </w:t>
      </w:r>
      <w:proofErr w:type="spellStart"/>
      <w:r>
        <w:rPr>
          <w:sz w:val="24"/>
          <w:szCs w:val="24"/>
        </w:rPr>
        <w:t>indsovningsbesvær</w:t>
      </w:r>
      <w:proofErr w:type="spellEnd"/>
      <w:r>
        <w:rPr>
          <w:sz w:val="24"/>
          <w:szCs w:val="24"/>
        </w:rPr>
        <w:t>, afbrudt søvnmønster (inkluderer at vågne tidligt om morgenen).</w:t>
      </w:r>
    </w:p>
    <w:p w:rsidR="009D16DC" w:rsidRDefault="009D16DC" w:rsidP="009D16DC">
      <w:pPr>
        <w:ind w:left="284" w:hanging="284"/>
        <w:rPr>
          <w:sz w:val="24"/>
          <w:szCs w:val="24"/>
        </w:rPr>
      </w:pPr>
      <w:r>
        <w:rPr>
          <w:sz w:val="24"/>
          <w:szCs w:val="24"/>
          <w:vertAlign w:val="superscript"/>
        </w:rPr>
        <w:lastRenderedPageBreak/>
        <w:t xml:space="preserve">3 </w:t>
      </w:r>
      <w:r>
        <w:rPr>
          <w:sz w:val="24"/>
          <w:szCs w:val="24"/>
          <w:vertAlign w:val="superscript"/>
        </w:rPr>
        <w:tab/>
      </w:r>
      <w:r>
        <w:rPr>
          <w:sz w:val="24"/>
          <w:szCs w:val="24"/>
        </w:rPr>
        <w:t>Hjertefrekvens- og blodtryksfund er baseret på måling af vitale tegn.</w:t>
      </w:r>
    </w:p>
    <w:p w:rsidR="009D16DC" w:rsidRDefault="009D16DC" w:rsidP="009D16DC">
      <w:pPr>
        <w:ind w:left="284" w:hanging="284"/>
        <w:rPr>
          <w:sz w:val="24"/>
          <w:szCs w:val="24"/>
        </w:rPr>
      </w:pPr>
      <w:r>
        <w:rPr>
          <w:sz w:val="24"/>
          <w:szCs w:val="24"/>
          <w:vertAlign w:val="superscript"/>
        </w:rPr>
        <w:t>4</w:t>
      </w:r>
      <w:r>
        <w:rPr>
          <w:sz w:val="24"/>
          <w:szCs w:val="24"/>
        </w:rPr>
        <w:t xml:space="preserve"> </w:t>
      </w:r>
      <w:r>
        <w:rPr>
          <w:sz w:val="24"/>
          <w:szCs w:val="24"/>
        </w:rPr>
        <w:tab/>
        <w:t xml:space="preserve">Omfatter </w:t>
      </w:r>
      <w:proofErr w:type="spellStart"/>
      <w:r>
        <w:rPr>
          <w:sz w:val="24"/>
          <w:szCs w:val="24"/>
        </w:rPr>
        <w:t>anafylaktiske</w:t>
      </w:r>
      <w:proofErr w:type="spellEnd"/>
      <w:r>
        <w:rPr>
          <w:sz w:val="24"/>
          <w:szCs w:val="24"/>
        </w:rPr>
        <w:t xml:space="preserve"> reaktioner og </w:t>
      </w:r>
      <w:proofErr w:type="spellStart"/>
      <w:r>
        <w:rPr>
          <w:sz w:val="24"/>
          <w:szCs w:val="24"/>
        </w:rPr>
        <w:t>angioneurotisk</w:t>
      </w:r>
      <w:proofErr w:type="spellEnd"/>
      <w:r>
        <w:rPr>
          <w:sz w:val="24"/>
          <w:szCs w:val="24"/>
        </w:rPr>
        <w:t xml:space="preserve"> ødem.</w:t>
      </w:r>
    </w:p>
    <w:p w:rsidR="009D16DC" w:rsidRDefault="009D16DC" w:rsidP="009D16DC">
      <w:pPr>
        <w:tabs>
          <w:tab w:val="left" w:pos="284"/>
        </w:tabs>
        <w:ind w:left="284" w:hanging="284"/>
        <w:rPr>
          <w:sz w:val="24"/>
          <w:szCs w:val="24"/>
        </w:rPr>
      </w:pPr>
      <w:r>
        <w:rPr>
          <w:sz w:val="24"/>
          <w:szCs w:val="24"/>
        </w:rPr>
        <w:t>*</w:t>
      </w:r>
      <w:r>
        <w:rPr>
          <w:sz w:val="24"/>
          <w:szCs w:val="24"/>
        </w:rPr>
        <w:tab/>
        <w:t>Se pkt. 4.4.</w:t>
      </w:r>
    </w:p>
    <w:p w:rsidR="009D16DC" w:rsidRDefault="009D16DC" w:rsidP="009D16DC">
      <w:pPr>
        <w:tabs>
          <w:tab w:val="left" w:pos="284"/>
        </w:tabs>
        <w:ind w:left="284" w:hanging="284"/>
        <w:rPr>
          <w:sz w:val="24"/>
          <w:szCs w:val="24"/>
        </w:rPr>
      </w:pPr>
      <w:r>
        <w:rPr>
          <w:sz w:val="24"/>
          <w:szCs w:val="24"/>
        </w:rPr>
        <w:t>**</w:t>
      </w:r>
      <w:r>
        <w:rPr>
          <w:sz w:val="24"/>
          <w:szCs w:val="24"/>
        </w:rPr>
        <w:tab/>
        <w:t>Se pkt. 4.4 og 4.5.</w:t>
      </w:r>
    </w:p>
    <w:p w:rsidR="009D16DC" w:rsidRDefault="009D16DC" w:rsidP="009D16DC">
      <w:pPr>
        <w:ind w:left="851" w:hanging="851"/>
        <w:rPr>
          <w:sz w:val="24"/>
          <w:szCs w:val="24"/>
        </w:rPr>
      </w:pPr>
    </w:p>
    <w:p w:rsidR="009D16DC" w:rsidRDefault="009D16DC" w:rsidP="009D16DC">
      <w:pPr>
        <w:ind w:left="851"/>
        <w:rPr>
          <w:sz w:val="24"/>
          <w:szCs w:val="24"/>
          <w:u w:val="single"/>
        </w:rPr>
      </w:pPr>
      <w:bookmarkStart w:id="2" w:name="_Hlk525650803"/>
      <w:r>
        <w:rPr>
          <w:sz w:val="24"/>
          <w:szCs w:val="24"/>
          <w:u w:val="single"/>
        </w:rPr>
        <w:t xml:space="preserve">Ringe </w:t>
      </w:r>
      <w:proofErr w:type="spellStart"/>
      <w:r>
        <w:rPr>
          <w:sz w:val="24"/>
          <w:szCs w:val="24"/>
          <w:u w:val="single"/>
        </w:rPr>
        <w:t>metabolisering</w:t>
      </w:r>
      <w:proofErr w:type="spellEnd"/>
      <w:r>
        <w:rPr>
          <w:sz w:val="24"/>
          <w:szCs w:val="24"/>
          <w:u w:val="single"/>
        </w:rPr>
        <w:t xml:space="preserve"> via CYP2D6 (PM-</w:t>
      </w:r>
      <w:proofErr w:type="spellStart"/>
      <w:r>
        <w:rPr>
          <w:sz w:val="24"/>
          <w:szCs w:val="24"/>
          <w:u w:val="single"/>
        </w:rPr>
        <w:t>poor</w:t>
      </w:r>
      <w:proofErr w:type="spellEnd"/>
      <w:r>
        <w:rPr>
          <w:sz w:val="24"/>
          <w:szCs w:val="24"/>
          <w:u w:val="single"/>
        </w:rPr>
        <w:t xml:space="preserve"> </w:t>
      </w:r>
      <w:proofErr w:type="spellStart"/>
      <w:r>
        <w:rPr>
          <w:sz w:val="24"/>
          <w:szCs w:val="24"/>
          <w:u w:val="single"/>
        </w:rPr>
        <w:t>metabolisers</w:t>
      </w:r>
      <w:proofErr w:type="spellEnd"/>
      <w:r>
        <w:rPr>
          <w:sz w:val="24"/>
          <w:szCs w:val="24"/>
          <w:u w:val="single"/>
        </w:rPr>
        <w:t>)</w:t>
      </w:r>
    </w:p>
    <w:p w:rsidR="009D16DC" w:rsidRDefault="009D16DC" w:rsidP="009D16DC">
      <w:pPr>
        <w:ind w:left="851"/>
        <w:rPr>
          <w:sz w:val="24"/>
          <w:szCs w:val="24"/>
        </w:rPr>
      </w:pPr>
      <w:r>
        <w:rPr>
          <w:sz w:val="24"/>
          <w:szCs w:val="24"/>
        </w:rPr>
        <w:t xml:space="preserve">Følgende utilsigtede hændelser forekom hos mindst 2 % af patienterne med ringe </w:t>
      </w:r>
      <w:proofErr w:type="spellStart"/>
      <w:r>
        <w:rPr>
          <w:sz w:val="24"/>
          <w:szCs w:val="24"/>
        </w:rPr>
        <w:t>metabolisering</w:t>
      </w:r>
      <w:proofErr w:type="spellEnd"/>
      <w:r>
        <w:rPr>
          <w:sz w:val="24"/>
          <w:szCs w:val="24"/>
        </w:rPr>
        <w:t xml:space="preserve"> via CYP2D6 (PM-</w:t>
      </w:r>
      <w:proofErr w:type="spellStart"/>
      <w:r>
        <w:rPr>
          <w:sz w:val="24"/>
          <w:szCs w:val="24"/>
        </w:rPr>
        <w:t>poor</w:t>
      </w:r>
      <w:proofErr w:type="spellEnd"/>
      <w:r>
        <w:rPr>
          <w:sz w:val="24"/>
          <w:szCs w:val="24"/>
        </w:rPr>
        <w:t xml:space="preserve"> </w:t>
      </w:r>
      <w:proofErr w:type="spellStart"/>
      <w:r>
        <w:rPr>
          <w:sz w:val="24"/>
          <w:szCs w:val="24"/>
        </w:rPr>
        <w:t>metabolisers</w:t>
      </w:r>
      <w:proofErr w:type="spellEnd"/>
      <w:r>
        <w:rPr>
          <w:sz w:val="24"/>
          <w:szCs w:val="24"/>
        </w:rPr>
        <w:t xml:space="preserve">), og de var statistisk signifikant hyppigere hos patienter med ringe </w:t>
      </w:r>
      <w:proofErr w:type="spellStart"/>
      <w:r>
        <w:rPr>
          <w:sz w:val="24"/>
          <w:szCs w:val="24"/>
        </w:rPr>
        <w:t>metabolisering</w:t>
      </w:r>
      <w:proofErr w:type="spellEnd"/>
      <w:r>
        <w:rPr>
          <w:sz w:val="24"/>
          <w:szCs w:val="24"/>
        </w:rPr>
        <w:t xml:space="preserve"> i forhold til patienter med omfattende </w:t>
      </w:r>
      <w:proofErr w:type="spellStart"/>
      <w:r>
        <w:rPr>
          <w:sz w:val="24"/>
          <w:szCs w:val="24"/>
        </w:rPr>
        <w:t>metabolisering</w:t>
      </w:r>
      <w:proofErr w:type="spellEnd"/>
      <w:r>
        <w:rPr>
          <w:sz w:val="24"/>
          <w:szCs w:val="24"/>
        </w:rPr>
        <w:t xml:space="preserve"> via CYP2D6 (EM-</w:t>
      </w:r>
      <w:proofErr w:type="spellStart"/>
      <w:r>
        <w:rPr>
          <w:sz w:val="24"/>
          <w:szCs w:val="24"/>
        </w:rPr>
        <w:t>extensive</w:t>
      </w:r>
      <w:proofErr w:type="spellEnd"/>
      <w:r>
        <w:rPr>
          <w:sz w:val="24"/>
          <w:szCs w:val="24"/>
        </w:rPr>
        <w:t xml:space="preserve"> </w:t>
      </w:r>
      <w:proofErr w:type="spellStart"/>
      <w:r>
        <w:rPr>
          <w:sz w:val="24"/>
          <w:szCs w:val="24"/>
        </w:rPr>
        <w:t>metabolisers</w:t>
      </w:r>
      <w:proofErr w:type="spellEnd"/>
      <w:r>
        <w:rPr>
          <w:sz w:val="24"/>
          <w:szCs w:val="24"/>
        </w:rPr>
        <w:t xml:space="preserve">): Sløret syn (3,9 % af PM; 1,3 % af EM), mundtørhed (34,5 % af PM; 17,4 % af EM), forstoppelse (11,3 % af PM; 6,7 % af EM), nervøs følelse (4,9 % af PM; 1,9 % af EM), nedsat appetit (23,2 % af PM; 14,7 % af EM), </w:t>
      </w:r>
      <w:proofErr w:type="spellStart"/>
      <w:r>
        <w:rPr>
          <w:sz w:val="24"/>
          <w:szCs w:val="24"/>
        </w:rPr>
        <w:t>tremor</w:t>
      </w:r>
      <w:proofErr w:type="spellEnd"/>
      <w:r>
        <w:rPr>
          <w:sz w:val="24"/>
          <w:szCs w:val="24"/>
        </w:rPr>
        <w:t xml:space="preserve"> (5,4 % af PM; 1,2 % af EM), søvnløshed (19,2 % af PM; 11,3 % af EM), søvnforstyrrelse (6,9 % af PM; 3,4 % af EM), afbrudt søvnmønster midtvejs (5,4 % af PM; 2,7 % af EM), afbrudt søvnmønster i slutfasen (3 % af PM; 0,9 % af EM), urinretention (5,9 % af PM; 1,2 % af EM), </w:t>
      </w:r>
      <w:proofErr w:type="spellStart"/>
      <w:r>
        <w:rPr>
          <w:sz w:val="24"/>
          <w:szCs w:val="24"/>
        </w:rPr>
        <w:t>erektil</w:t>
      </w:r>
      <w:proofErr w:type="spellEnd"/>
      <w:r>
        <w:rPr>
          <w:sz w:val="24"/>
          <w:szCs w:val="24"/>
        </w:rPr>
        <w:t xml:space="preserve"> dysfunktion (20,9 % af PM; 8,9 % af EM), ejakulationsforstyrrelse (6,1 % af PM; 2,2 % af EM), </w:t>
      </w:r>
      <w:proofErr w:type="spellStart"/>
      <w:r>
        <w:rPr>
          <w:sz w:val="24"/>
          <w:szCs w:val="24"/>
        </w:rPr>
        <w:t>hyperhidrose</w:t>
      </w:r>
      <w:proofErr w:type="spellEnd"/>
      <w:r>
        <w:rPr>
          <w:sz w:val="24"/>
          <w:szCs w:val="24"/>
        </w:rPr>
        <w:t xml:space="preserve"> (14,8 % af PM; 6,8 % af EM), perifer kuldefølelse (3 % af PM; 0,5 % af EM).</w:t>
      </w:r>
    </w:p>
    <w:bookmarkEnd w:id="2"/>
    <w:p w:rsidR="009D16DC" w:rsidRDefault="009D16DC" w:rsidP="009D16DC">
      <w:pPr>
        <w:ind w:left="851"/>
        <w:rPr>
          <w:noProof/>
          <w:sz w:val="24"/>
          <w:szCs w:val="24"/>
        </w:rPr>
      </w:pPr>
    </w:p>
    <w:p w:rsidR="009D16DC" w:rsidRDefault="009D16DC" w:rsidP="009D16DC">
      <w:pPr>
        <w:autoSpaceDE w:val="0"/>
        <w:autoSpaceDN w:val="0"/>
        <w:adjustRightInd w:val="0"/>
        <w:ind w:left="851"/>
        <w:rPr>
          <w:sz w:val="24"/>
          <w:szCs w:val="24"/>
          <w:u w:val="single"/>
        </w:rPr>
      </w:pPr>
      <w:r>
        <w:rPr>
          <w:noProof/>
          <w:sz w:val="24"/>
          <w:szCs w:val="24"/>
          <w:u w:val="single"/>
        </w:rPr>
        <w:t>Indberetning af formodede bivirkninger</w:t>
      </w:r>
    </w:p>
    <w:p w:rsidR="009D16DC" w:rsidRDefault="009D16DC" w:rsidP="009D16DC">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sidR="00656414">
        <w:rPr>
          <w:sz w:val="24"/>
          <w:szCs w:val="24"/>
        </w:rPr>
        <w:t>S</w:t>
      </w:r>
      <w:r>
        <w:rPr>
          <w:noProof/>
          <w:sz w:val="24"/>
          <w:szCs w:val="24"/>
        </w:rPr>
        <w:t>undhedsperson</w:t>
      </w:r>
      <w:r w:rsidR="00656414">
        <w:rPr>
          <w:noProof/>
          <w:sz w:val="24"/>
          <w:szCs w:val="24"/>
        </w:rPr>
        <w:t>er</w:t>
      </w:r>
      <w:r>
        <w:rPr>
          <w:noProof/>
          <w:sz w:val="24"/>
          <w:szCs w:val="24"/>
        </w:rPr>
        <w:t xml:space="preserve"> anmodes om at indberette alle formodede bivirkninger via</w:t>
      </w:r>
    </w:p>
    <w:p w:rsidR="009D16DC" w:rsidRDefault="009D16DC" w:rsidP="009D16DC">
      <w:pPr>
        <w:autoSpaceDE w:val="0"/>
        <w:autoSpaceDN w:val="0"/>
        <w:adjustRightInd w:val="0"/>
        <w:ind w:left="851"/>
        <w:rPr>
          <w:noProof/>
          <w:sz w:val="24"/>
          <w:szCs w:val="24"/>
        </w:rPr>
      </w:pPr>
    </w:p>
    <w:p w:rsidR="009D16DC" w:rsidRDefault="009D16DC" w:rsidP="009D16DC">
      <w:pPr>
        <w:ind w:left="851"/>
        <w:rPr>
          <w:sz w:val="24"/>
          <w:szCs w:val="24"/>
        </w:rPr>
      </w:pPr>
      <w:bookmarkStart w:id="3" w:name="_Hlk526430278"/>
      <w:r>
        <w:rPr>
          <w:sz w:val="24"/>
          <w:szCs w:val="24"/>
        </w:rPr>
        <w:t>Lægemiddelstyrelsen</w:t>
      </w:r>
    </w:p>
    <w:p w:rsidR="009D16DC" w:rsidRDefault="009D16DC" w:rsidP="009D16DC">
      <w:pPr>
        <w:ind w:left="851"/>
        <w:rPr>
          <w:sz w:val="24"/>
          <w:szCs w:val="24"/>
        </w:rPr>
      </w:pPr>
      <w:r>
        <w:rPr>
          <w:sz w:val="24"/>
          <w:szCs w:val="24"/>
        </w:rPr>
        <w:t>Axel Heides Gade 1</w:t>
      </w:r>
    </w:p>
    <w:p w:rsidR="009D16DC" w:rsidRDefault="009D16DC" w:rsidP="009D16DC">
      <w:pPr>
        <w:ind w:left="851"/>
        <w:rPr>
          <w:sz w:val="24"/>
          <w:szCs w:val="24"/>
        </w:rPr>
      </w:pPr>
      <w:r>
        <w:rPr>
          <w:sz w:val="24"/>
          <w:szCs w:val="24"/>
        </w:rPr>
        <w:t>DK-2300 København S</w:t>
      </w:r>
    </w:p>
    <w:p w:rsidR="009D16DC" w:rsidRDefault="009D16DC" w:rsidP="009D16DC">
      <w:pPr>
        <w:ind w:left="851"/>
        <w:rPr>
          <w:sz w:val="24"/>
          <w:szCs w:val="24"/>
        </w:rPr>
      </w:pPr>
      <w:r>
        <w:rPr>
          <w:sz w:val="24"/>
          <w:szCs w:val="24"/>
        </w:rPr>
        <w:t xml:space="preserve">Websted: </w:t>
      </w:r>
      <w:hyperlink r:id="rId8" w:history="1">
        <w:r>
          <w:rPr>
            <w:rStyle w:val="Hyperlink"/>
            <w:sz w:val="24"/>
            <w:szCs w:val="24"/>
          </w:rPr>
          <w:t>www.meldenbivirkning.dk</w:t>
        </w:r>
      </w:hyperlink>
      <w:bookmarkEnd w:id="3"/>
    </w:p>
    <w:p w:rsidR="00752FF2" w:rsidRPr="009D16DC" w:rsidRDefault="00752FF2" w:rsidP="00752FF2">
      <w:pPr>
        <w:pStyle w:val="Sidehoved"/>
        <w:tabs>
          <w:tab w:val="left" w:pos="851"/>
        </w:tabs>
        <w:ind w:left="851"/>
        <w:rPr>
          <w:szCs w:val="24"/>
        </w:rPr>
      </w:pPr>
    </w:p>
    <w:p w:rsidR="00752FF2" w:rsidRPr="00122720" w:rsidRDefault="00752FF2" w:rsidP="00122720">
      <w:pPr>
        <w:tabs>
          <w:tab w:val="left" w:pos="851"/>
        </w:tabs>
        <w:ind w:left="851" w:hanging="851"/>
        <w:rPr>
          <w:b/>
          <w:sz w:val="24"/>
          <w:szCs w:val="24"/>
        </w:rPr>
      </w:pPr>
      <w:r w:rsidRPr="00AE15D1">
        <w:rPr>
          <w:b/>
          <w:sz w:val="24"/>
          <w:szCs w:val="24"/>
        </w:rPr>
        <w:t>4.9</w:t>
      </w:r>
      <w:r w:rsidRPr="00AE15D1">
        <w:rPr>
          <w:b/>
          <w:sz w:val="24"/>
          <w:szCs w:val="24"/>
        </w:rPr>
        <w:tab/>
        <w:t>Overdosering</w:t>
      </w:r>
    </w:p>
    <w:p w:rsidR="00752FF2" w:rsidRPr="00AE15D1" w:rsidRDefault="00752FF2" w:rsidP="00752FF2">
      <w:pPr>
        <w:ind w:left="851"/>
        <w:rPr>
          <w:sz w:val="24"/>
          <w:szCs w:val="24"/>
          <w:u w:val="single"/>
        </w:rPr>
      </w:pPr>
      <w:r w:rsidRPr="00AE15D1">
        <w:rPr>
          <w:sz w:val="24"/>
          <w:szCs w:val="24"/>
          <w:u w:val="single"/>
        </w:rPr>
        <w:t>Tegn og symptomer</w:t>
      </w:r>
    </w:p>
    <w:p w:rsidR="00752FF2" w:rsidRPr="00AE15D1" w:rsidRDefault="00752FF2" w:rsidP="00752FF2">
      <w:pPr>
        <w:ind w:left="851"/>
        <w:rPr>
          <w:sz w:val="24"/>
          <w:szCs w:val="24"/>
        </w:rPr>
      </w:pPr>
      <w:r w:rsidRPr="00AE15D1">
        <w:rPr>
          <w:sz w:val="24"/>
          <w:szCs w:val="24"/>
        </w:rPr>
        <w:t>Efter markedsføringen er der indberettet ikke</w:t>
      </w:r>
      <w:r w:rsidRPr="00AE15D1">
        <w:rPr>
          <w:sz w:val="24"/>
          <w:szCs w:val="24"/>
        </w:rPr>
        <w:noBreakHyphen/>
        <w:t xml:space="preserve">dødelige akutte og kroniske overdoseringer af </w:t>
      </w:r>
      <w:proofErr w:type="spellStart"/>
      <w:r w:rsidRPr="00AE15D1">
        <w:rPr>
          <w:sz w:val="24"/>
          <w:szCs w:val="24"/>
        </w:rPr>
        <w:t>atomoxetin</w:t>
      </w:r>
      <w:proofErr w:type="spellEnd"/>
      <w:r w:rsidRPr="00AE15D1">
        <w:rPr>
          <w:sz w:val="24"/>
          <w:szCs w:val="24"/>
        </w:rPr>
        <w:t xml:space="preserve"> givet alene. De mest almindeligt indberettede symptomer ved akutte og kroniske overdoseringer var </w:t>
      </w:r>
      <w:proofErr w:type="spellStart"/>
      <w:r w:rsidRPr="00AE15D1">
        <w:rPr>
          <w:sz w:val="24"/>
          <w:szCs w:val="24"/>
        </w:rPr>
        <w:t>gastrointestinale</w:t>
      </w:r>
      <w:proofErr w:type="spellEnd"/>
      <w:r w:rsidRPr="00AE15D1">
        <w:rPr>
          <w:sz w:val="24"/>
          <w:szCs w:val="24"/>
        </w:rPr>
        <w:t xml:space="preserve"> symptomer, </w:t>
      </w:r>
      <w:proofErr w:type="spellStart"/>
      <w:r w:rsidRPr="00AE15D1">
        <w:rPr>
          <w:sz w:val="24"/>
          <w:szCs w:val="24"/>
        </w:rPr>
        <w:t>somnolens</w:t>
      </w:r>
      <w:proofErr w:type="spellEnd"/>
      <w:r w:rsidRPr="00AE15D1">
        <w:rPr>
          <w:sz w:val="24"/>
          <w:szCs w:val="24"/>
        </w:rPr>
        <w:t xml:space="preserve">, svimmelhed, rysten og unormal adfærd. Hyperaktivitet og agitation er også indberettet. Der blev også observeret tegn og symptomer, som var i overensstemmelse med mild til moderat aktivering af det sympatiske nervesystem (f.eks. </w:t>
      </w:r>
      <w:proofErr w:type="spellStart"/>
      <w:r w:rsidRPr="00AE15D1">
        <w:rPr>
          <w:sz w:val="24"/>
          <w:szCs w:val="24"/>
        </w:rPr>
        <w:t>takykardi</w:t>
      </w:r>
      <w:proofErr w:type="spellEnd"/>
      <w:r w:rsidRPr="00AE15D1">
        <w:rPr>
          <w:sz w:val="24"/>
          <w:szCs w:val="24"/>
        </w:rPr>
        <w:t xml:space="preserve">, forhøjet blodtryk, </w:t>
      </w:r>
      <w:proofErr w:type="spellStart"/>
      <w:r w:rsidRPr="00AE15D1">
        <w:rPr>
          <w:sz w:val="24"/>
          <w:szCs w:val="24"/>
        </w:rPr>
        <w:t>mydriasis</w:t>
      </w:r>
      <w:proofErr w:type="spellEnd"/>
      <w:r w:rsidRPr="00AE15D1">
        <w:rPr>
          <w:sz w:val="24"/>
          <w:szCs w:val="24"/>
        </w:rPr>
        <w:t xml:space="preserve">, mundtørhed), og der er modtaget rapporter om kløe og udslæt. De fleste tilfælde var lette til moderate i sværhedsgrad. I nogle tilfælde af overdosering med </w:t>
      </w:r>
      <w:proofErr w:type="spellStart"/>
      <w:r w:rsidRPr="00AE15D1">
        <w:rPr>
          <w:sz w:val="24"/>
          <w:szCs w:val="24"/>
        </w:rPr>
        <w:t>atomoxetin</w:t>
      </w:r>
      <w:proofErr w:type="spellEnd"/>
      <w:r w:rsidRPr="00AE15D1">
        <w:rPr>
          <w:sz w:val="24"/>
          <w:szCs w:val="24"/>
        </w:rPr>
        <w:t xml:space="preserve"> er der rapporteret om krampeanfald og meget sjældent om forlængelse af </w:t>
      </w:r>
      <w:r w:rsidR="00387D98" w:rsidRPr="00AE15D1">
        <w:rPr>
          <w:sz w:val="24"/>
          <w:szCs w:val="24"/>
        </w:rPr>
        <w:t>QT</w:t>
      </w:r>
      <w:r w:rsidR="00387D98" w:rsidRPr="00AE15D1">
        <w:rPr>
          <w:sz w:val="24"/>
          <w:szCs w:val="24"/>
        </w:rPr>
        <w:noBreakHyphen/>
        <w:t>interval</w:t>
      </w:r>
      <w:r w:rsidR="00387D98" w:rsidRPr="00523D6F">
        <w:t xml:space="preserve"> </w:t>
      </w:r>
      <w:r w:rsidR="00387D98" w:rsidRPr="00523D6F">
        <w:rPr>
          <w:sz w:val="24"/>
          <w:szCs w:val="24"/>
        </w:rPr>
        <w:t>og serotonin syndrom</w:t>
      </w:r>
      <w:r w:rsidRPr="00AE15D1">
        <w:rPr>
          <w:sz w:val="24"/>
          <w:szCs w:val="24"/>
        </w:rPr>
        <w:t xml:space="preserve">. Der er også rapporter om fatal, akut overdosering ved samtidig indtagelse af </w:t>
      </w:r>
      <w:proofErr w:type="spellStart"/>
      <w:r w:rsidRPr="00AE15D1">
        <w:rPr>
          <w:sz w:val="24"/>
          <w:szCs w:val="24"/>
        </w:rPr>
        <w:t>atomoxetin</w:t>
      </w:r>
      <w:proofErr w:type="spellEnd"/>
      <w:r w:rsidRPr="00AE15D1">
        <w:rPr>
          <w:sz w:val="24"/>
          <w:szCs w:val="24"/>
        </w:rPr>
        <w:t xml:space="preserve"> og mindst et andet lægemiddel.</w:t>
      </w:r>
    </w:p>
    <w:p w:rsidR="00752FF2" w:rsidRPr="00AE15D1" w:rsidRDefault="00752FF2" w:rsidP="00752FF2">
      <w:pPr>
        <w:ind w:left="851"/>
        <w:rPr>
          <w:sz w:val="24"/>
          <w:szCs w:val="24"/>
        </w:rPr>
      </w:pPr>
    </w:p>
    <w:p w:rsidR="00752FF2" w:rsidRPr="00AE15D1" w:rsidRDefault="00752FF2" w:rsidP="00752FF2">
      <w:pPr>
        <w:ind w:left="851"/>
        <w:rPr>
          <w:sz w:val="24"/>
          <w:szCs w:val="24"/>
        </w:rPr>
      </w:pPr>
      <w:r w:rsidRPr="00AE15D1">
        <w:rPr>
          <w:sz w:val="24"/>
          <w:szCs w:val="24"/>
        </w:rPr>
        <w:t xml:space="preserve">Der er begrænset erfaring med overdosis af </w:t>
      </w:r>
      <w:proofErr w:type="spellStart"/>
      <w:r w:rsidRPr="00AE15D1">
        <w:rPr>
          <w:sz w:val="24"/>
          <w:szCs w:val="24"/>
        </w:rPr>
        <w:t>atomoxetin</w:t>
      </w:r>
      <w:proofErr w:type="spellEnd"/>
      <w:r w:rsidRPr="00AE15D1">
        <w:rPr>
          <w:sz w:val="24"/>
          <w:szCs w:val="24"/>
        </w:rPr>
        <w:t xml:space="preserve"> i kliniske studier.</w:t>
      </w:r>
    </w:p>
    <w:p w:rsidR="00752FF2" w:rsidRPr="00AE15D1" w:rsidRDefault="00752FF2" w:rsidP="00752FF2">
      <w:pPr>
        <w:ind w:left="851"/>
        <w:rPr>
          <w:sz w:val="24"/>
          <w:szCs w:val="24"/>
          <w:u w:val="single"/>
        </w:rPr>
      </w:pPr>
    </w:p>
    <w:p w:rsidR="00752FF2" w:rsidRPr="00AE15D1" w:rsidRDefault="00752FF2" w:rsidP="00752FF2">
      <w:pPr>
        <w:ind w:left="851"/>
        <w:rPr>
          <w:sz w:val="24"/>
          <w:szCs w:val="24"/>
          <w:u w:val="single"/>
        </w:rPr>
      </w:pPr>
      <w:r w:rsidRPr="00AE15D1">
        <w:rPr>
          <w:sz w:val="24"/>
          <w:szCs w:val="24"/>
          <w:u w:val="single"/>
        </w:rPr>
        <w:t>Behandling</w:t>
      </w:r>
    </w:p>
    <w:p w:rsidR="00752FF2" w:rsidRPr="00AE15D1" w:rsidRDefault="00752FF2" w:rsidP="00752FF2">
      <w:pPr>
        <w:ind w:left="851"/>
        <w:rPr>
          <w:sz w:val="24"/>
          <w:szCs w:val="24"/>
        </w:rPr>
      </w:pPr>
      <w:r w:rsidRPr="00AE15D1">
        <w:rPr>
          <w:sz w:val="24"/>
          <w:szCs w:val="24"/>
        </w:rPr>
        <w:t xml:space="preserve">Der skal skabes passage i patientens luftveje. Aktivt kul kan være nyttigt til begrænsning af absorptionen, hvis patienten er til stede indenfor 1 time efter indtagelse. Monitorering af hjerterytme og vitale tegn anbefales sammen med passende symptomatiske og understøttende foranstaltninger. Patienten bør observeres i mindst 6 timer. Da </w:t>
      </w:r>
      <w:proofErr w:type="spellStart"/>
      <w:r w:rsidRPr="00AE15D1">
        <w:rPr>
          <w:sz w:val="24"/>
          <w:szCs w:val="24"/>
        </w:rPr>
        <w:t>atomoxetin</w:t>
      </w:r>
      <w:proofErr w:type="spellEnd"/>
      <w:r w:rsidRPr="00AE15D1">
        <w:rPr>
          <w:sz w:val="24"/>
          <w:szCs w:val="24"/>
        </w:rPr>
        <w:t xml:space="preserve"> er stærkt proteinbundet, er dialyse næppe gavnligt ved behandling af overdosering.</w:t>
      </w:r>
    </w:p>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4.10</w:t>
      </w:r>
      <w:r w:rsidRPr="00AE15D1">
        <w:rPr>
          <w:b/>
          <w:sz w:val="24"/>
          <w:szCs w:val="24"/>
        </w:rPr>
        <w:tab/>
        <w:t>Udlevering</w:t>
      </w:r>
    </w:p>
    <w:p w:rsidR="00752FF2" w:rsidRPr="00AE15D1" w:rsidRDefault="00752FF2" w:rsidP="00752FF2">
      <w:pPr>
        <w:tabs>
          <w:tab w:val="left" w:pos="851"/>
        </w:tabs>
        <w:ind w:left="851" w:hanging="851"/>
        <w:rPr>
          <w:sz w:val="24"/>
          <w:szCs w:val="24"/>
        </w:rPr>
      </w:pPr>
      <w:r>
        <w:rPr>
          <w:sz w:val="24"/>
          <w:szCs w:val="24"/>
        </w:rPr>
        <w:tab/>
      </w:r>
      <w:r w:rsidRPr="00AE15D1">
        <w:rPr>
          <w:sz w:val="24"/>
          <w:szCs w:val="24"/>
        </w:rPr>
        <w:t>B</w:t>
      </w:r>
    </w:p>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5.</w:t>
      </w:r>
      <w:r w:rsidRPr="00AE15D1">
        <w:rPr>
          <w:b/>
          <w:sz w:val="24"/>
          <w:szCs w:val="24"/>
        </w:rPr>
        <w:tab/>
        <w:t>FARMAKOLOGISKE EGENSKABER</w:t>
      </w:r>
    </w:p>
    <w:p w:rsidR="00752FF2" w:rsidRPr="00AE15D1" w:rsidRDefault="00752FF2" w:rsidP="00752FF2">
      <w:pPr>
        <w:tabs>
          <w:tab w:val="left" w:pos="851"/>
        </w:tabs>
        <w:ind w:left="851" w:hanging="851"/>
        <w:rPr>
          <w:sz w:val="24"/>
          <w:szCs w:val="24"/>
        </w:rPr>
      </w:pPr>
    </w:p>
    <w:p w:rsidR="00752FF2" w:rsidRPr="00122720" w:rsidRDefault="00752FF2" w:rsidP="00122720">
      <w:pPr>
        <w:tabs>
          <w:tab w:val="num" w:pos="851"/>
        </w:tabs>
        <w:ind w:left="851" w:hanging="851"/>
        <w:rPr>
          <w:b/>
          <w:sz w:val="24"/>
          <w:szCs w:val="24"/>
        </w:rPr>
      </w:pPr>
      <w:r w:rsidRPr="00AE15D1">
        <w:rPr>
          <w:b/>
          <w:sz w:val="24"/>
          <w:szCs w:val="24"/>
        </w:rPr>
        <w:t>5.1</w:t>
      </w:r>
      <w:r w:rsidRPr="00AE15D1">
        <w:rPr>
          <w:b/>
          <w:sz w:val="24"/>
          <w:szCs w:val="24"/>
        </w:rPr>
        <w:tab/>
      </w:r>
      <w:proofErr w:type="spellStart"/>
      <w:r w:rsidRPr="00AE15D1">
        <w:rPr>
          <w:b/>
          <w:sz w:val="24"/>
          <w:szCs w:val="24"/>
        </w:rPr>
        <w:t>Farmakodynamiske</w:t>
      </w:r>
      <w:proofErr w:type="spellEnd"/>
      <w:r w:rsidRPr="00AE15D1">
        <w:rPr>
          <w:b/>
          <w:sz w:val="24"/>
          <w:szCs w:val="24"/>
        </w:rPr>
        <w:t xml:space="preserve"> egenskaber</w:t>
      </w:r>
    </w:p>
    <w:p w:rsidR="00387D98" w:rsidRDefault="00387D98" w:rsidP="009D16DC">
      <w:pPr>
        <w:suppressAutoHyphen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Pr>
          <w:sz w:val="24"/>
          <w:szCs w:val="24"/>
        </w:rPr>
        <w:t>Psychoanaleptica</w:t>
      </w:r>
      <w:proofErr w:type="spellEnd"/>
      <w:r>
        <w:rPr>
          <w:sz w:val="24"/>
          <w:szCs w:val="24"/>
        </w:rPr>
        <w:t xml:space="preserve">; centralt virkende </w:t>
      </w:r>
      <w:proofErr w:type="spellStart"/>
      <w:r>
        <w:rPr>
          <w:sz w:val="24"/>
          <w:szCs w:val="24"/>
        </w:rPr>
        <w:t>sympathomimetica</w:t>
      </w:r>
      <w:proofErr w:type="spellEnd"/>
      <w:r>
        <w:rPr>
          <w:sz w:val="24"/>
          <w:szCs w:val="24"/>
        </w:rPr>
        <w:t>.</w:t>
      </w:r>
    </w:p>
    <w:p w:rsidR="00387D98" w:rsidRDefault="00387D98" w:rsidP="009D16DC">
      <w:pPr>
        <w:suppressAutoHyphens/>
        <w:ind w:left="851"/>
        <w:rPr>
          <w:sz w:val="24"/>
          <w:szCs w:val="24"/>
          <w:u w:val="single"/>
        </w:rPr>
      </w:pPr>
      <w:r>
        <w:rPr>
          <w:sz w:val="24"/>
          <w:szCs w:val="24"/>
        </w:rPr>
        <w:t xml:space="preserve">ATC-kode: </w:t>
      </w:r>
      <w:r>
        <w:rPr>
          <w:spacing w:val="-1"/>
          <w:sz w:val="24"/>
          <w:szCs w:val="24"/>
        </w:rPr>
        <w:t>N 0</w:t>
      </w:r>
      <w:r>
        <w:rPr>
          <w:spacing w:val="2"/>
          <w:sz w:val="24"/>
          <w:szCs w:val="24"/>
        </w:rPr>
        <w:t xml:space="preserve">6 </w:t>
      </w:r>
      <w:r>
        <w:rPr>
          <w:spacing w:val="-2"/>
          <w:sz w:val="24"/>
          <w:szCs w:val="24"/>
        </w:rPr>
        <w:t>B</w:t>
      </w:r>
      <w:r>
        <w:rPr>
          <w:spacing w:val="-1"/>
          <w:sz w:val="24"/>
          <w:szCs w:val="24"/>
        </w:rPr>
        <w:t>A 09.</w:t>
      </w:r>
    </w:p>
    <w:p w:rsidR="00387D98" w:rsidRDefault="00387D98" w:rsidP="009D16DC">
      <w:pPr>
        <w:suppressAutoHyphens/>
        <w:ind w:left="851"/>
        <w:rPr>
          <w:sz w:val="24"/>
          <w:szCs w:val="24"/>
          <w:u w:val="single"/>
        </w:rPr>
      </w:pPr>
    </w:p>
    <w:p w:rsidR="009D16DC" w:rsidRDefault="009D16DC" w:rsidP="009D16DC">
      <w:pPr>
        <w:suppressAutoHyphens/>
        <w:ind w:left="851"/>
        <w:rPr>
          <w:sz w:val="24"/>
          <w:szCs w:val="24"/>
          <w:u w:val="single"/>
        </w:rPr>
      </w:pPr>
      <w:r>
        <w:rPr>
          <w:sz w:val="24"/>
          <w:szCs w:val="24"/>
          <w:u w:val="single"/>
        </w:rPr>
        <w:t xml:space="preserve">Virkningsmekanisme og </w:t>
      </w:r>
      <w:proofErr w:type="spellStart"/>
      <w:r>
        <w:rPr>
          <w:sz w:val="24"/>
          <w:szCs w:val="24"/>
          <w:u w:val="single"/>
        </w:rPr>
        <w:t>farmakodynamisk</w:t>
      </w:r>
      <w:proofErr w:type="spellEnd"/>
      <w:r>
        <w:rPr>
          <w:sz w:val="24"/>
          <w:szCs w:val="24"/>
          <w:u w:val="single"/>
        </w:rPr>
        <w:t xml:space="preserve"> virkning</w:t>
      </w:r>
    </w:p>
    <w:p w:rsidR="009D16DC" w:rsidRDefault="009D16DC" w:rsidP="009D16DC">
      <w:pPr>
        <w:suppressAutoHyphens/>
        <w:ind w:left="851"/>
        <w:rPr>
          <w:sz w:val="24"/>
          <w:szCs w:val="24"/>
        </w:rPr>
      </w:pPr>
      <w:proofErr w:type="spellStart"/>
      <w:r>
        <w:rPr>
          <w:sz w:val="24"/>
          <w:szCs w:val="24"/>
        </w:rPr>
        <w:t>Atomoxetin</w:t>
      </w:r>
      <w:proofErr w:type="spellEnd"/>
      <w:r>
        <w:rPr>
          <w:sz w:val="24"/>
          <w:szCs w:val="24"/>
        </w:rPr>
        <w:t xml:space="preserve"> er en meget selektiv og potent inhibitor af den </w:t>
      </w:r>
      <w:proofErr w:type="spellStart"/>
      <w:r>
        <w:rPr>
          <w:sz w:val="24"/>
          <w:szCs w:val="24"/>
        </w:rPr>
        <w:t>præsynaptiske</w:t>
      </w:r>
      <w:proofErr w:type="spellEnd"/>
      <w:r>
        <w:rPr>
          <w:sz w:val="24"/>
          <w:szCs w:val="24"/>
        </w:rPr>
        <w:t xml:space="preserve"> noradrenalin</w:t>
      </w:r>
      <w:r>
        <w:rPr>
          <w:sz w:val="24"/>
          <w:szCs w:val="24"/>
        </w:rPr>
        <w:noBreakHyphen/>
        <w:t xml:space="preserve">transporter, dens formodede virkningsmekanisme, uden direkte at påvirke serotonin- eller dopamintransporterne. </w:t>
      </w:r>
      <w:proofErr w:type="spellStart"/>
      <w:r>
        <w:rPr>
          <w:sz w:val="24"/>
          <w:szCs w:val="24"/>
        </w:rPr>
        <w:t>Atomoxetin</w:t>
      </w:r>
      <w:proofErr w:type="spellEnd"/>
      <w:r>
        <w:rPr>
          <w:sz w:val="24"/>
          <w:szCs w:val="24"/>
        </w:rPr>
        <w:t xml:space="preserve"> har minimal affinitet for andre </w:t>
      </w:r>
      <w:proofErr w:type="spellStart"/>
      <w:r>
        <w:rPr>
          <w:sz w:val="24"/>
          <w:szCs w:val="24"/>
        </w:rPr>
        <w:t>noradrenerge</w:t>
      </w:r>
      <w:proofErr w:type="spellEnd"/>
      <w:r>
        <w:rPr>
          <w:sz w:val="24"/>
          <w:szCs w:val="24"/>
        </w:rPr>
        <w:t xml:space="preserve"> receptorer eller for andre neurotransmittertransportere eller -receptorer. </w:t>
      </w:r>
      <w:proofErr w:type="spellStart"/>
      <w:r>
        <w:rPr>
          <w:sz w:val="24"/>
          <w:szCs w:val="24"/>
        </w:rPr>
        <w:t>Atomoxetin</w:t>
      </w:r>
      <w:proofErr w:type="spellEnd"/>
      <w:r>
        <w:rPr>
          <w:sz w:val="24"/>
          <w:szCs w:val="24"/>
        </w:rPr>
        <w:t xml:space="preserve"> har to væsentlige </w:t>
      </w:r>
      <w:proofErr w:type="spellStart"/>
      <w:r>
        <w:rPr>
          <w:sz w:val="24"/>
          <w:szCs w:val="24"/>
        </w:rPr>
        <w:t>oxidative</w:t>
      </w:r>
      <w:proofErr w:type="spellEnd"/>
      <w:r>
        <w:rPr>
          <w:sz w:val="24"/>
          <w:szCs w:val="24"/>
        </w:rPr>
        <w:t xml:space="preserve"> metabolitter: 4</w:t>
      </w:r>
      <w:r>
        <w:rPr>
          <w:sz w:val="24"/>
          <w:szCs w:val="24"/>
        </w:rPr>
        <w:noBreakHyphen/>
        <w:t>hydroxyatomoxetin og N</w:t>
      </w:r>
      <w:r>
        <w:rPr>
          <w:sz w:val="24"/>
          <w:szCs w:val="24"/>
        </w:rPr>
        <w:noBreakHyphen/>
      </w:r>
      <w:proofErr w:type="spellStart"/>
      <w:r>
        <w:rPr>
          <w:sz w:val="24"/>
          <w:szCs w:val="24"/>
        </w:rPr>
        <w:t>desmethylatomoxetin</w:t>
      </w:r>
      <w:proofErr w:type="spellEnd"/>
      <w:r>
        <w:rPr>
          <w:sz w:val="24"/>
          <w:szCs w:val="24"/>
        </w:rPr>
        <w:t>. 4</w:t>
      </w:r>
      <w:r>
        <w:rPr>
          <w:sz w:val="24"/>
          <w:szCs w:val="24"/>
        </w:rPr>
        <w:noBreakHyphen/>
        <w:t xml:space="preserve">hydroxyatomoxetin er </w:t>
      </w:r>
      <w:proofErr w:type="spellStart"/>
      <w:r>
        <w:rPr>
          <w:sz w:val="24"/>
          <w:szCs w:val="24"/>
        </w:rPr>
        <w:t>ækvipotent</w:t>
      </w:r>
      <w:proofErr w:type="spellEnd"/>
      <w:r>
        <w:rPr>
          <w:sz w:val="24"/>
          <w:szCs w:val="24"/>
        </w:rPr>
        <w:t xml:space="preserve"> med </w:t>
      </w:r>
      <w:proofErr w:type="spellStart"/>
      <w:r>
        <w:rPr>
          <w:sz w:val="24"/>
          <w:szCs w:val="24"/>
        </w:rPr>
        <w:t>atomoxetin</w:t>
      </w:r>
      <w:proofErr w:type="spellEnd"/>
      <w:r>
        <w:rPr>
          <w:sz w:val="24"/>
          <w:szCs w:val="24"/>
        </w:rPr>
        <w:t xml:space="preserve"> som inhibitor af </w:t>
      </w:r>
      <w:proofErr w:type="spellStart"/>
      <w:r>
        <w:rPr>
          <w:sz w:val="24"/>
          <w:szCs w:val="24"/>
        </w:rPr>
        <w:t>noradrenalintransporteren</w:t>
      </w:r>
      <w:proofErr w:type="spellEnd"/>
      <w:r>
        <w:rPr>
          <w:sz w:val="24"/>
          <w:szCs w:val="24"/>
        </w:rPr>
        <w:t xml:space="preserve">, men i modsætning til </w:t>
      </w:r>
      <w:proofErr w:type="spellStart"/>
      <w:r>
        <w:rPr>
          <w:sz w:val="24"/>
          <w:szCs w:val="24"/>
        </w:rPr>
        <w:t>atomoxetin</w:t>
      </w:r>
      <w:proofErr w:type="spellEnd"/>
      <w:r>
        <w:rPr>
          <w:sz w:val="24"/>
          <w:szCs w:val="24"/>
        </w:rPr>
        <w:t xml:space="preserve"> udviser denne metabolit også nogen inhibitorisk aktivitet på serotonintransporteren. Imidlertid er enhver påvirkning af denne transporter sandsynligvis minimal, da størstedelen af 4</w:t>
      </w:r>
      <w:r>
        <w:rPr>
          <w:sz w:val="24"/>
          <w:szCs w:val="24"/>
        </w:rPr>
        <w:noBreakHyphen/>
        <w:t xml:space="preserve">hydroxyatomoxetin bliver </w:t>
      </w:r>
      <w:proofErr w:type="spellStart"/>
      <w:r>
        <w:rPr>
          <w:sz w:val="24"/>
          <w:szCs w:val="24"/>
        </w:rPr>
        <w:t>metaboliseret</w:t>
      </w:r>
      <w:proofErr w:type="spellEnd"/>
      <w:r>
        <w:rPr>
          <w:sz w:val="24"/>
          <w:szCs w:val="24"/>
        </w:rPr>
        <w:t xml:space="preserve"> yderligere, således at det cirkulerer i plasma i langt lavere koncentrationer (1 % af </w:t>
      </w:r>
      <w:proofErr w:type="spellStart"/>
      <w:r>
        <w:rPr>
          <w:sz w:val="24"/>
          <w:szCs w:val="24"/>
        </w:rPr>
        <w:t>atomoxetinkoncentrationen</w:t>
      </w:r>
      <w:proofErr w:type="spellEnd"/>
      <w:r>
        <w:rPr>
          <w:sz w:val="24"/>
          <w:szCs w:val="24"/>
        </w:rPr>
        <w:t xml:space="preserve"> hos patienter med omfattende </w:t>
      </w:r>
      <w:proofErr w:type="spellStart"/>
      <w:r>
        <w:rPr>
          <w:sz w:val="24"/>
          <w:szCs w:val="24"/>
        </w:rPr>
        <w:t>metabolisering</w:t>
      </w:r>
      <w:proofErr w:type="spellEnd"/>
      <w:r>
        <w:rPr>
          <w:sz w:val="24"/>
          <w:szCs w:val="24"/>
        </w:rPr>
        <w:t xml:space="preserve"> og 0,1 % af </w:t>
      </w:r>
      <w:proofErr w:type="spellStart"/>
      <w:r>
        <w:rPr>
          <w:sz w:val="24"/>
          <w:szCs w:val="24"/>
        </w:rPr>
        <w:t>atomoxetinkoncentrationen</w:t>
      </w:r>
      <w:proofErr w:type="spellEnd"/>
      <w:r>
        <w:rPr>
          <w:sz w:val="24"/>
          <w:szCs w:val="24"/>
        </w:rPr>
        <w:t xml:space="preserve"> hos patienter med ringe </w:t>
      </w:r>
      <w:proofErr w:type="spellStart"/>
      <w:r>
        <w:rPr>
          <w:sz w:val="24"/>
          <w:szCs w:val="24"/>
        </w:rPr>
        <w:t>metabolisering</w:t>
      </w:r>
      <w:proofErr w:type="spellEnd"/>
      <w:r>
        <w:rPr>
          <w:sz w:val="24"/>
          <w:szCs w:val="24"/>
        </w:rPr>
        <w:t>). N</w:t>
      </w:r>
      <w:r>
        <w:rPr>
          <w:sz w:val="24"/>
          <w:szCs w:val="24"/>
        </w:rPr>
        <w:noBreakHyphen/>
      </w:r>
      <w:proofErr w:type="spellStart"/>
      <w:r>
        <w:rPr>
          <w:sz w:val="24"/>
          <w:szCs w:val="24"/>
        </w:rPr>
        <w:t>desmethylatomoxetin</w:t>
      </w:r>
      <w:proofErr w:type="spellEnd"/>
      <w:r>
        <w:rPr>
          <w:sz w:val="24"/>
          <w:szCs w:val="24"/>
        </w:rPr>
        <w:t xml:space="preserve"> har væsentlig mindre farmakologisk aktivitet i forhold til </w:t>
      </w:r>
      <w:proofErr w:type="spellStart"/>
      <w:r>
        <w:rPr>
          <w:sz w:val="24"/>
          <w:szCs w:val="24"/>
        </w:rPr>
        <w:t>atomoxetin</w:t>
      </w:r>
      <w:proofErr w:type="spellEnd"/>
      <w:r>
        <w:rPr>
          <w:sz w:val="24"/>
          <w:szCs w:val="24"/>
        </w:rPr>
        <w:t xml:space="preserve">. Ved </w:t>
      </w:r>
      <w:proofErr w:type="spellStart"/>
      <w:r>
        <w:rPr>
          <w:i/>
          <w:sz w:val="24"/>
          <w:szCs w:val="24"/>
        </w:rPr>
        <w:t>steady</w:t>
      </w:r>
      <w:proofErr w:type="spellEnd"/>
      <w:r>
        <w:rPr>
          <w:i/>
          <w:sz w:val="24"/>
          <w:szCs w:val="24"/>
        </w:rPr>
        <w:t xml:space="preserve"> </w:t>
      </w:r>
      <w:proofErr w:type="spellStart"/>
      <w:r>
        <w:rPr>
          <w:i/>
          <w:sz w:val="24"/>
          <w:szCs w:val="24"/>
        </w:rPr>
        <w:t>state</w:t>
      </w:r>
      <w:proofErr w:type="spellEnd"/>
      <w:r>
        <w:rPr>
          <w:sz w:val="24"/>
          <w:szCs w:val="24"/>
        </w:rPr>
        <w:t xml:space="preserve"> cirkulerer det i plasma i lavere koncentrationer end </w:t>
      </w:r>
      <w:proofErr w:type="spellStart"/>
      <w:r>
        <w:rPr>
          <w:i/>
          <w:sz w:val="24"/>
          <w:szCs w:val="24"/>
        </w:rPr>
        <w:t>parent</w:t>
      </w:r>
      <w:proofErr w:type="spellEnd"/>
      <w:r>
        <w:rPr>
          <w:i/>
          <w:sz w:val="24"/>
          <w:szCs w:val="24"/>
        </w:rPr>
        <w:t xml:space="preserve"> compound</w:t>
      </w:r>
      <w:r>
        <w:rPr>
          <w:sz w:val="24"/>
          <w:szCs w:val="24"/>
        </w:rPr>
        <w:t xml:space="preserve"> hos</w:t>
      </w:r>
      <w:r>
        <w:rPr>
          <w:sz w:val="24"/>
          <w:szCs w:val="24"/>
          <w:lang w:eastAsia="da-DK"/>
        </w:rPr>
        <w:t xml:space="preserve"> </w:t>
      </w:r>
      <w:r>
        <w:rPr>
          <w:sz w:val="24"/>
          <w:szCs w:val="24"/>
        </w:rPr>
        <w:t xml:space="preserve">patienter med omfattende </w:t>
      </w:r>
      <w:proofErr w:type="spellStart"/>
      <w:r>
        <w:rPr>
          <w:sz w:val="24"/>
          <w:szCs w:val="24"/>
        </w:rPr>
        <w:t>metabolisering</w:t>
      </w:r>
      <w:proofErr w:type="spellEnd"/>
      <w:r>
        <w:rPr>
          <w:sz w:val="24"/>
          <w:szCs w:val="24"/>
        </w:rPr>
        <w:t xml:space="preserve"> og i tilsvarende koncentrationer i forhold til </w:t>
      </w:r>
      <w:proofErr w:type="spellStart"/>
      <w:r>
        <w:rPr>
          <w:i/>
          <w:sz w:val="24"/>
          <w:szCs w:val="24"/>
        </w:rPr>
        <w:t>parent</w:t>
      </w:r>
      <w:proofErr w:type="spellEnd"/>
      <w:r>
        <w:rPr>
          <w:i/>
          <w:sz w:val="24"/>
          <w:szCs w:val="24"/>
        </w:rPr>
        <w:t xml:space="preserve"> compound</w:t>
      </w:r>
      <w:r>
        <w:rPr>
          <w:sz w:val="24"/>
          <w:szCs w:val="24"/>
        </w:rPr>
        <w:t xml:space="preserve"> hos patienter med ringe </w:t>
      </w:r>
      <w:proofErr w:type="spellStart"/>
      <w:r>
        <w:rPr>
          <w:sz w:val="24"/>
          <w:szCs w:val="24"/>
        </w:rPr>
        <w:t>metabolisering</w:t>
      </w:r>
      <w:proofErr w:type="spellEnd"/>
      <w:r>
        <w:rPr>
          <w:sz w:val="24"/>
          <w:szCs w:val="24"/>
        </w:rPr>
        <w:t>.</w:t>
      </w:r>
    </w:p>
    <w:p w:rsidR="009D16DC" w:rsidRDefault="009D16DC" w:rsidP="009D16DC">
      <w:pPr>
        <w:suppressAutoHyphens/>
        <w:ind w:left="851" w:hanging="851"/>
        <w:rPr>
          <w:sz w:val="24"/>
          <w:szCs w:val="24"/>
        </w:rPr>
      </w:pPr>
    </w:p>
    <w:p w:rsidR="009D16DC" w:rsidRDefault="009D16DC" w:rsidP="009D16DC">
      <w:pPr>
        <w:suppressAutoHyphens/>
        <w:ind w:left="851"/>
        <w:rPr>
          <w:sz w:val="24"/>
          <w:szCs w:val="24"/>
        </w:rPr>
      </w:pPr>
      <w:proofErr w:type="spellStart"/>
      <w:r>
        <w:rPr>
          <w:sz w:val="24"/>
          <w:szCs w:val="24"/>
        </w:rPr>
        <w:t>Atomoxetin</w:t>
      </w:r>
      <w:proofErr w:type="spellEnd"/>
      <w:r>
        <w:rPr>
          <w:sz w:val="24"/>
          <w:szCs w:val="24"/>
        </w:rPr>
        <w:t xml:space="preserve"> er ikke </w:t>
      </w:r>
      <w:proofErr w:type="spellStart"/>
      <w:r>
        <w:rPr>
          <w:sz w:val="24"/>
          <w:szCs w:val="24"/>
        </w:rPr>
        <w:t>psykostimulerende</w:t>
      </w:r>
      <w:proofErr w:type="spellEnd"/>
      <w:r>
        <w:rPr>
          <w:sz w:val="24"/>
          <w:szCs w:val="24"/>
        </w:rPr>
        <w:t xml:space="preserve"> og er ikke et amfetaminderivat. I et randomiseret, dobbeltblindt, placebokontrolleret studie vedrørende eventuelt misbrug blandt voksne blev effekten af </w:t>
      </w:r>
      <w:proofErr w:type="spellStart"/>
      <w:r>
        <w:rPr>
          <w:sz w:val="24"/>
          <w:szCs w:val="24"/>
        </w:rPr>
        <w:t>atomoxetin</w:t>
      </w:r>
      <w:proofErr w:type="spellEnd"/>
      <w:r>
        <w:rPr>
          <w:sz w:val="24"/>
          <w:szCs w:val="24"/>
        </w:rPr>
        <w:t xml:space="preserve"> og placebo sammenlignet. </w:t>
      </w:r>
      <w:proofErr w:type="spellStart"/>
      <w:r>
        <w:rPr>
          <w:sz w:val="24"/>
          <w:szCs w:val="24"/>
        </w:rPr>
        <w:t>Atomoxetin</w:t>
      </w:r>
      <w:proofErr w:type="spellEnd"/>
      <w:r>
        <w:rPr>
          <w:sz w:val="24"/>
          <w:szCs w:val="24"/>
        </w:rPr>
        <w:t xml:space="preserve"> blev her ikke forbundet med et reaktionsmønster, som tydede på stimulerende eller euforiserende egenskaber. </w:t>
      </w:r>
    </w:p>
    <w:p w:rsidR="009D16DC" w:rsidRDefault="009D16DC" w:rsidP="009D16DC">
      <w:pPr>
        <w:suppressAutoHyphens/>
        <w:rPr>
          <w:sz w:val="24"/>
          <w:szCs w:val="24"/>
        </w:rPr>
      </w:pPr>
    </w:p>
    <w:p w:rsidR="009D16DC" w:rsidRDefault="009D16DC" w:rsidP="009D16DC">
      <w:pPr>
        <w:suppressAutoHyphens/>
        <w:ind w:left="851"/>
        <w:rPr>
          <w:sz w:val="24"/>
          <w:szCs w:val="24"/>
        </w:rPr>
      </w:pPr>
      <w:r>
        <w:rPr>
          <w:sz w:val="24"/>
          <w:szCs w:val="24"/>
          <w:u w:val="single"/>
        </w:rPr>
        <w:t>Klinisk virkning og sikkerhed</w:t>
      </w:r>
    </w:p>
    <w:p w:rsidR="009D16DC" w:rsidRDefault="009D16DC" w:rsidP="009D16DC">
      <w:pPr>
        <w:suppressAutoHyphens/>
        <w:ind w:left="851" w:hanging="851"/>
        <w:rPr>
          <w:sz w:val="24"/>
          <w:szCs w:val="24"/>
          <w:u w:val="single"/>
        </w:rPr>
      </w:pPr>
    </w:p>
    <w:p w:rsidR="009D16DC" w:rsidRDefault="009D16DC" w:rsidP="009D16DC">
      <w:pPr>
        <w:ind w:left="851"/>
        <w:rPr>
          <w:sz w:val="24"/>
          <w:szCs w:val="24"/>
        </w:rPr>
      </w:pPr>
      <w:r>
        <w:rPr>
          <w:sz w:val="24"/>
          <w:szCs w:val="24"/>
          <w:u w:val="single"/>
        </w:rPr>
        <w:t>Pædiatrisk population</w:t>
      </w:r>
    </w:p>
    <w:p w:rsidR="009D16DC" w:rsidRDefault="009D16DC" w:rsidP="009D16DC">
      <w:pPr>
        <w:ind w:left="851"/>
        <w:rPr>
          <w:sz w:val="24"/>
          <w:szCs w:val="24"/>
        </w:rPr>
      </w:pPr>
      <w:proofErr w:type="spellStart"/>
      <w:r>
        <w:rPr>
          <w:sz w:val="24"/>
          <w:szCs w:val="24"/>
        </w:rPr>
        <w:t>Atomoxetin</w:t>
      </w:r>
      <w:proofErr w:type="spellEnd"/>
      <w:r>
        <w:rPr>
          <w:sz w:val="24"/>
          <w:szCs w:val="24"/>
        </w:rPr>
        <w:t xml:space="preserve"> er blevet undersøgt i kliniske studier med over 5.000 børn og unge med ADHD. </w:t>
      </w:r>
      <w:proofErr w:type="spellStart"/>
      <w:r>
        <w:rPr>
          <w:sz w:val="24"/>
          <w:szCs w:val="24"/>
        </w:rPr>
        <w:t>Atomoxetins</w:t>
      </w:r>
      <w:proofErr w:type="spellEnd"/>
      <w:r>
        <w:rPr>
          <w:sz w:val="24"/>
          <w:szCs w:val="24"/>
        </w:rPr>
        <w:t xml:space="preserve"> umiddelbare effekt i behandlingen af ADHD blev initialt fastslået i seks randomiserede, dobbeltblinde, placebokontrollerede studier af 6</w:t>
      </w:r>
      <w:r>
        <w:rPr>
          <w:sz w:val="24"/>
          <w:szCs w:val="24"/>
        </w:rPr>
        <w:noBreakHyphen/>
        <w:t xml:space="preserve">9 ugers varighed. Tegn og symptomer på ADHD blev evalueret ved en sammenligning af den gennemsnitlige ændring fra studiernes start- til slutpunkt for </w:t>
      </w:r>
      <w:proofErr w:type="spellStart"/>
      <w:r>
        <w:rPr>
          <w:sz w:val="24"/>
          <w:szCs w:val="24"/>
        </w:rPr>
        <w:t>atomoxetin</w:t>
      </w:r>
      <w:proofErr w:type="spellEnd"/>
      <w:r>
        <w:rPr>
          <w:sz w:val="24"/>
          <w:szCs w:val="24"/>
        </w:rPr>
        <w:t>- og placebo</w:t>
      </w:r>
      <w:r>
        <w:rPr>
          <w:sz w:val="24"/>
          <w:szCs w:val="24"/>
        </w:rPr>
        <w:softHyphen/>
        <w:t xml:space="preserve">behandlede patienter. I hvert af de seks studier var </w:t>
      </w:r>
      <w:proofErr w:type="spellStart"/>
      <w:r>
        <w:rPr>
          <w:sz w:val="24"/>
          <w:szCs w:val="24"/>
        </w:rPr>
        <w:t>atomoxetin</w:t>
      </w:r>
      <w:proofErr w:type="spellEnd"/>
      <w:r>
        <w:rPr>
          <w:sz w:val="24"/>
          <w:szCs w:val="24"/>
        </w:rPr>
        <w:t xml:space="preserve"> statistisk signifikant bedre end placebo til at reducere tegn og symptomer på ADHD.</w:t>
      </w:r>
    </w:p>
    <w:p w:rsidR="009D16DC" w:rsidRDefault="009D16DC" w:rsidP="009D16DC">
      <w:pPr>
        <w:ind w:left="851" w:hanging="851"/>
        <w:rPr>
          <w:sz w:val="24"/>
          <w:szCs w:val="24"/>
        </w:rPr>
      </w:pPr>
    </w:p>
    <w:p w:rsidR="009D16DC" w:rsidRDefault="009D16DC" w:rsidP="009D16DC">
      <w:pPr>
        <w:ind w:left="851"/>
        <w:rPr>
          <w:sz w:val="24"/>
          <w:szCs w:val="24"/>
        </w:rPr>
      </w:pPr>
      <w:r>
        <w:rPr>
          <w:sz w:val="24"/>
          <w:szCs w:val="24"/>
        </w:rPr>
        <w:t xml:space="preserve">Desuden blev </w:t>
      </w:r>
      <w:proofErr w:type="spellStart"/>
      <w:r>
        <w:rPr>
          <w:sz w:val="24"/>
          <w:szCs w:val="24"/>
        </w:rPr>
        <w:t>atomoxetins</w:t>
      </w:r>
      <w:proofErr w:type="spellEnd"/>
      <w:r>
        <w:rPr>
          <w:sz w:val="24"/>
          <w:szCs w:val="24"/>
        </w:rPr>
        <w:t xml:space="preserve"> effekt med hensyn til fastholdelse af respons påvist i et 1</w:t>
      </w:r>
      <w:r>
        <w:rPr>
          <w:sz w:val="24"/>
          <w:szCs w:val="24"/>
        </w:rPr>
        <w:noBreakHyphen/>
        <w:t xml:space="preserve">årigt, placebokontrolleret studie med over 400 børn og unge, primært i Europa (ca. 3 måneders åben akut behandling efterfulgt af 9 måneders dobbeltblind, placebokontrolleret vedligeholdelsesbehandling). Andelen af patienter, der fik recidiv efter 1 år, var 18,7 % og 31,4 % (henholdsvis </w:t>
      </w:r>
      <w:proofErr w:type="spellStart"/>
      <w:r>
        <w:rPr>
          <w:sz w:val="24"/>
          <w:szCs w:val="24"/>
        </w:rPr>
        <w:t>atomoxetin</w:t>
      </w:r>
      <w:proofErr w:type="spellEnd"/>
      <w:r>
        <w:rPr>
          <w:sz w:val="24"/>
          <w:szCs w:val="24"/>
        </w:rPr>
        <w:t xml:space="preserve"> og placebo). Efter 1 års </w:t>
      </w:r>
      <w:proofErr w:type="spellStart"/>
      <w:r>
        <w:rPr>
          <w:sz w:val="24"/>
          <w:szCs w:val="24"/>
        </w:rPr>
        <w:t>atomoxetinbehandling</w:t>
      </w:r>
      <w:proofErr w:type="spellEnd"/>
      <w:r>
        <w:rPr>
          <w:sz w:val="24"/>
          <w:szCs w:val="24"/>
        </w:rPr>
        <w:t xml:space="preserve"> var de patienter, der fortsatte med </w:t>
      </w:r>
      <w:proofErr w:type="spellStart"/>
      <w:r>
        <w:rPr>
          <w:sz w:val="24"/>
          <w:szCs w:val="24"/>
        </w:rPr>
        <w:t>atomoxetin</w:t>
      </w:r>
      <w:proofErr w:type="spellEnd"/>
      <w:r>
        <w:rPr>
          <w:sz w:val="24"/>
          <w:szCs w:val="24"/>
        </w:rPr>
        <w:t xml:space="preserve"> i yderligere 6 måneder, mindre tilbøjelige til at få </w:t>
      </w:r>
      <w:r>
        <w:rPr>
          <w:sz w:val="24"/>
          <w:szCs w:val="24"/>
        </w:rPr>
        <w:lastRenderedPageBreak/>
        <w:t xml:space="preserve">recidiv eller opleve partielt recidiv i forhold til de patienter, der ophørte med aktiv behandling og skiftede til placebo (henholdsvis 2 % </w:t>
      </w:r>
      <w:r>
        <w:rPr>
          <w:i/>
          <w:sz w:val="24"/>
          <w:szCs w:val="24"/>
        </w:rPr>
        <w:t>vs.</w:t>
      </w:r>
      <w:r>
        <w:rPr>
          <w:sz w:val="24"/>
          <w:szCs w:val="24"/>
        </w:rPr>
        <w:t xml:space="preserve"> 12 %). For børn og unge i langvarig behandling bør værdien af fortsat behandling med mellemrum vurderes.</w:t>
      </w:r>
    </w:p>
    <w:p w:rsidR="009D16DC" w:rsidRDefault="009D16DC" w:rsidP="009D16DC">
      <w:pPr>
        <w:ind w:left="851" w:hanging="851"/>
        <w:rPr>
          <w:sz w:val="24"/>
          <w:szCs w:val="24"/>
        </w:rPr>
      </w:pPr>
    </w:p>
    <w:p w:rsidR="009D16DC" w:rsidRDefault="009D16DC" w:rsidP="009D16DC">
      <w:pPr>
        <w:ind w:left="851"/>
        <w:rPr>
          <w:sz w:val="24"/>
          <w:szCs w:val="24"/>
        </w:rPr>
      </w:pPr>
      <w:proofErr w:type="spellStart"/>
      <w:r>
        <w:rPr>
          <w:sz w:val="24"/>
          <w:szCs w:val="24"/>
        </w:rPr>
        <w:t>Atomoxetin</w:t>
      </w:r>
      <w:proofErr w:type="spellEnd"/>
      <w:r>
        <w:rPr>
          <w:sz w:val="24"/>
          <w:szCs w:val="24"/>
        </w:rPr>
        <w:t xml:space="preserve"> var effektivt, når det blev administreret som en enkelt daglig dosis og som en opdelt dosis, der blev administreret om morgenen og sen eftermiddag/tidlig aften. I henhold til læreres og forældres bedømmelse viste </w:t>
      </w:r>
      <w:proofErr w:type="spellStart"/>
      <w:r>
        <w:rPr>
          <w:sz w:val="24"/>
          <w:szCs w:val="24"/>
        </w:rPr>
        <w:t>atomoxetin</w:t>
      </w:r>
      <w:proofErr w:type="spellEnd"/>
      <w:r>
        <w:rPr>
          <w:sz w:val="24"/>
          <w:szCs w:val="24"/>
        </w:rPr>
        <w:t>, administreret en gang dagligt, en statistisk signifikant større reduktion i sværhedsgraden af ADHD</w:t>
      </w:r>
      <w:r>
        <w:rPr>
          <w:sz w:val="24"/>
          <w:szCs w:val="24"/>
        </w:rPr>
        <w:noBreakHyphen/>
        <w:t xml:space="preserve">symptomerne i forhold til placebo. </w:t>
      </w:r>
    </w:p>
    <w:p w:rsidR="009D16DC" w:rsidRDefault="009D16DC" w:rsidP="009D16DC">
      <w:pPr>
        <w:ind w:left="851" w:hanging="851"/>
        <w:rPr>
          <w:sz w:val="24"/>
          <w:szCs w:val="24"/>
        </w:rPr>
      </w:pPr>
    </w:p>
    <w:p w:rsidR="009D16DC" w:rsidRDefault="009D16DC" w:rsidP="009D16DC">
      <w:pPr>
        <w:ind w:left="851"/>
        <w:rPr>
          <w:i/>
          <w:sz w:val="24"/>
          <w:szCs w:val="24"/>
        </w:rPr>
      </w:pPr>
      <w:r>
        <w:rPr>
          <w:i/>
          <w:sz w:val="24"/>
          <w:szCs w:val="24"/>
        </w:rPr>
        <w:t xml:space="preserve">Studier med aktiv </w:t>
      </w:r>
      <w:proofErr w:type="spellStart"/>
      <w:r>
        <w:rPr>
          <w:i/>
          <w:sz w:val="24"/>
          <w:szCs w:val="24"/>
        </w:rPr>
        <w:t>komparator</w:t>
      </w:r>
      <w:proofErr w:type="spellEnd"/>
    </w:p>
    <w:p w:rsidR="009D16DC" w:rsidRDefault="009D16DC" w:rsidP="009D16DC">
      <w:pPr>
        <w:ind w:left="851"/>
        <w:rPr>
          <w:sz w:val="24"/>
          <w:szCs w:val="24"/>
        </w:rPr>
      </w:pPr>
      <w:r>
        <w:rPr>
          <w:sz w:val="24"/>
          <w:szCs w:val="24"/>
        </w:rPr>
        <w:t>I et randomiseret, dobbeltblindet, parallelt, 6 ugers pædiatrisk studie for at undersøge non</w:t>
      </w:r>
      <w:r>
        <w:rPr>
          <w:sz w:val="24"/>
          <w:szCs w:val="24"/>
        </w:rPr>
        <w:noBreakHyphen/>
      </w:r>
      <w:proofErr w:type="spellStart"/>
      <w:r>
        <w:rPr>
          <w:sz w:val="24"/>
          <w:szCs w:val="24"/>
        </w:rPr>
        <w:t>inferiority</w:t>
      </w:r>
      <w:proofErr w:type="spellEnd"/>
      <w:r>
        <w:rPr>
          <w:sz w:val="24"/>
          <w:szCs w:val="24"/>
        </w:rPr>
        <w:t xml:space="preserve"> af </w:t>
      </w:r>
      <w:proofErr w:type="spellStart"/>
      <w:r>
        <w:rPr>
          <w:sz w:val="24"/>
          <w:szCs w:val="24"/>
        </w:rPr>
        <w:t>atomoxetin</w:t>
      </w:r>
      <w:proofErr w:type="spellEnd"/>
      <w:r>
        <w:rPr>
          <w:sz w:val="24"/>
          <w:szCs w:val="24"/>
        </w:rPr>
        <w:t xml:space="preserve"> i forhold til en standard depot</w:t>
      </w:r>
      <w:r>
        <w:rPr>
          <w:sz w:val="24"/>
          <w:szCs w:val="24"/>
        </w:rPr>
        <w:noBreakHyphen/>
      </w:r>
      <w:proofErr w:type="spellStart"/>
      <w:r>
        <w:rPr>
          <w:sz w:val="24"/>
          <w:szCs w:val="24"/>
        </w:rPr>
        <w:t>methylphenidat</w:t>
      </w:r>
      <w:proofErr w:type="spellEnd"/>
      <w:r>
        <w:rPr>
          <w:sz w:val="24"/>
          <w:szCs w:val="24"/>
        </w:rPr>
        <w:noBreakHyphen/>
      </w:r>
      <w:proofErr w:type="spellStart"/>
      <w:r>
        <w:rPr>
          <w:sz w:val="24"/>
          <w:szCs w:val="24"/>
        </w:rPr>
        <w:t>komparator</w:t>
      </w:r>
      <w:proofErr w:type="spellEnd"/>
      <w:r>
        <w:rPr>
          <w:sz w:val="24"/>
          <w:szCs w:val="24"/>
        </w:rPr>
        <w:t xml:space="preserve">, viste </w:t>
      </w:r>
      <w:proofErr w:type="spellStart"/>
      <w:r>
        <w:rPr>
          <w:sz w:val="24"/>
          <w:szCs w:val="24"/>
        </w:rPr>
        <w:t>komparator</w:t>
      </w:r>
      <w:proofErr w:type="spellEnd"/>
      <w:r>
        <w:rPr>
          <w:sz w:val="24"/>
          <w:szCs w:val="24"/>
        </w:rPr>
        <w:t xml:space="preserve"> at være forbundet med responsrater, der var </w:t>
      </w:r>
      <w:proofErr w:type="spellStart"/>
      <w:r>
        <w:rPr>
          <w:sz w:val="24"/>
          <w:szCs w:val="24"/>
        </w:rPr>
        <w:t>superior</w:t>
      </w:r>
      <w:proofErr w:type="spellEnd"/>
      <w:r>
        <w:rPr>
          <w:sz w:val="24"/>
          <w:szCs w:val="24"/>
        </w:rPr>
        <w:t xml:space="preserve">, sammenlignet med </w:t>
      </w:r>
      <w:proofErr w:type="spellStart"/>
      <w:r>
        <w:rPr>
          <w:sz w:val="24"/>
          <w:szCs w:val="24"/>
        </w:rPr>
        <w:t>atomoxetin</w:t>
      </w:r>
      <w:proofErr w:type="spellEnd"/>
      <w:r>
        <w:rPr>
          <w:sz w:val="24"/>
          <w:szCs w:val="24"/>
        </w:rPr>
        <w:t>. Andelen af patienter klassificeret som respondere var 23,5 % (placebo), 44,6 % (</w:t>
      </w:r>
      <w:proofErr w:type="spellStart"/>
      <w:r>
        <w:rPr>
          <w:sz w:val="24"/>
          <w:szCs w:val="24"/>
        </w:rPr>
        <w:t>atomoxetin</w:t>
      </w:r>
      <w:proofErr w:type="spellEnd"/>
      <w:r>
        <w:rPr>
          <w:sz w:val="24"/>
          <w:szCs w:val="24"/>
        </w:rPr>
        <w:t>) og 56,4 % (</w:t>
      </w:r>
      <w:proofErr w:type="spellStart"/>
      <w:r>
        <w:rPr>
          <w:sz w:val="24"/>
          <w:szCs w:val="24"/>
        </w:rPr>
        <w:t>methylphenidat</w:t>
      </w:r>
      <w:proofErr w:type="spellEnd"/>
      <w:r>
        <w:rPr>
          <w:sz w:val="24"/>
          <w:szCs w:val="24"/>
        </w:rPr>
        <w:t xml:space="preserve">). Både </w:t>
      </w:r>
      <w:proofErr w:type="spellStart"/>
      <w:r>
        <w:rPr>
          <w:sz w:val="24"/>
          <w:szCs w:val="24"/>
        </w:rPr>
        <w:t>atomoxetin</w:t>
      </w:r>
      <w:proofErr w:type="spellEnd"/>
      <w:r>
        <w:rPr>
          <w:sz w:val="24"/>
          <w:szCs w:val="24"/>
        </w:rPr>
        <w:t xml:space="preserve"> og </w:t>
      </w:r>
      <w:proofErr w:type="spellStart"/>
      <w:r>
        <w:rPr>
          <w:sz w:val="24"/>
          <w:szCs w:val="24"/>
        </w:rPr>
        <w:t>komparator</w:t>
      </w:r>
      <w:proofErr w:type="spellEnd"/>
      <w:r>
        <w:rPr>
          <w:sz w:val="24"/>
          <w:szCs w:val="24"/>
        </w:rPr>
        <w:t xml:space="preserve"> var statistisk </w:t>
      </w:r>
      <w:proofErr w:type="spellStart"/>
      <w:r>
        <w:rPr>
          <w:sz w:val="24"/>
          <w:szCs w:val="24"/>
        </w:rPr>
        <w:t>superior</w:t>
      </w:r>
      <w:proofErr w:type="spellEnd"/>
      <w:r>
        <w:rPr>
          <w:sz w:val="24"/>
          <w:szCs w:val="24"/>
        </w:rPr>
        <w:t xml:space="preserve"> sammenlignet med placebo, og </w:t>
      </w:r>
      <w:proofErr w:type="spellStart"/>
      <w:r>
        <w:rPr>
          <w:sz w:val="24"/>
          <w:szCs w:val="24"/>
        </w:rPr>
        <w:t>methylphenidat</w:t>
      </w:r>
      <w:proofErr w:type="spellEnd"/>
      <w:r>
        <w:rPr>
          <w:sz w:val="24"/>
          <w:szCs w:val="24"/>
        </w:rPr>
        <w:t xml:space="preserve"> var statistisk </w:t>
      </w:r>
      <w:proofErr w:type="spellStart"/>
      <w:r>
        <w:rPr>
          <w:sz w:val="24"/>
          <w:szCs w:val="24"/>
        </w:rPr>
        <w:t>superior</w:t>
      </w:r>
      <w:proofErr w:type="spellEnd"/>
      <w:r>
        <w:rPr>
          <w:sz w:val="24"/>
          <w:szCs w:val="24"/>
        </w:rPr>
        <w:t xml:space="preserve"> sammenlignet med </w:t>
      </w:r>
      <w:proofErr w:type="spellStart"/>
      <w:r>
        <w:rPr>
          <w:sz w:val="24"/>
          <w:szCs w:val="24"/>
        </w:rPr>
        <w:t>atomoxetin</w:t>
      </w:r>
      <w:proofErr w:type="spellEnd"/>
      <w:r>
        <w:rPr>
          <w:sz w:val="24"/>
          <w:szCs w:val="24"/>
        </w:rPr>
        <w:t xml:space="preserve"> (p=0,016). Dette </w:t>
      </w:r>
      <w:r>
        <w:rPr>
          <w:szCs w:val="24"/>
        </w:rPr>
        <w:t>forsøg</w:t>
      </w:r>
      <w:r>
        <w:rPr>
          <w:sz w:val="24"/>
          <w:szCs w:val="24"/>
        </w:rPr>
        <w:t xml:space="preserve"> udelukkede imidlertid </w:t>
      </w:r>
      <w:proofErr w:type="spellStart"/>
      <w:r>
        <w:rPr>
          <w:sz w:val="24"/>
          <w:szCs w:val="24"/>
        </w:rPr>
        <w:t>stimulant</w:t>
      </w:r>
      <w:proofErr w:type="spellEnd"/>
      <w:r>
        <w:rPr>
          <w:sz w:val="24"/>
          <w:szCs w:val="24"/>
        </w:rPr>
        <w:t xml:space="preserve"> non</w:t>
      </w:r>
      <w:r>
        <w:rPr>
          <w:sz w:val="24"/>
          <w:szCs w:val="24"/>
        </w:rPr>
        <w:noBreakHyphen/>
        <w:t xml:space="preserve">respondere. </w:t>
      </w:r>
    </w:p>
    <w:p w:rsidR="009D16DC" w:rsidRDefault="009D16DC" w:rsidP="009D16DC">
      <w:pPr>
        <w:suppressAutoHyphens/>
        <w:ind w:left="851"/>
        <w:rPr>
          <w:sz w:val="24"/>
          <w:szCs w:val="24"/>
          <w:u w:val="single"/>
        </w:rPr>
      </w:pPr>
    </w:p>
    <w:p w:rsidR="009D16DC" w:rsidRDefault="009D16DC" w:rsidP="009D16DC">
      <w:pPr>
        <w:suppressAutoHyphens/>
        <w:ind w:left="851"/>
        <w:rPr>
          <w:sz w:val="24"/>
          <w:szCs w:val="24"/>
          <w:u w:val="single"/>
        </w:rPr>
      </w:pPr>
      <w:r>
        <w:rPr>
          <w:sz w:val="24"/>
          <w:szCs w:val="24"/>
          <w:u w:val="single"/>
        </w:rPr>
        <w:t>Voksen population</w:t>
      </w:r>
    </w:p>
    <w:p w:rsidR="009D16DC" w:rsidRDefault="009D16DC" w:rsidP="009D16DC">
      <w:pPr>
        <w:suppressAutoHyphens/>
        <w:ind w:left="851"/>
        <w:rPr>
          <w:sz w:val="24"/>
          <w:szCs w:val="24"/>
        </w:rPr>
      </w:pPr>
      <w:proofErr w:type="spellStart"/>
      <w:r>
        <w:rPr>
          <w:sz w:val="24"/>
          <w:szCs w:val="24"/>
        </w:rPr>
        <w:t>Atomoxetin</w:t>
      </w:r>
      <w:proofErr w:type="spellEnd"/>
      <w:r>
        <w:rPr>
          <w:sz w:val="24"/>
          <w:szCs w:val="24"/>
        </w:rPr>
        <w:t xml:space="preserve"> er blevet undersøgt i studier med over 4.800 voksne som opfyldte DSM</w:t>
      </w:r>
      <w:r>
        <w:rPr>
          <w:sz w:val="24"/>
          <w:szCs w:val="24"/>
        </w:rPr>
        <w:noBreakHyphen/>
        <w:t xml:space="preserve">IV diagnosekriterierne for ADHD. Den akutte behandlingseffekt af </w:t>
      </w:r>
      <w:proofErr w:type="spellStart"/>
      <w:r>
        <w:rPr>
          <w:sz w:val="24"/>
          <w:szCs w:val="24"/>
        </w:rPr>
        <w:t>atomoxetin</w:t>
      </w:r>
      <w:proofErr w:type="spellEnd"/>
      <w:r>
        <w:rPr>
          <w:sz w:val="24"/>
          <w:szCs w:val="24"/>
        </w:rPr>
        <w:t xml:space="preserve"> hos voksne blev påvist i seks randomiserede, dobbeltblindede, placebokontrollerede studier af ti til seksten ugers varighed. Tegn og symptomer på ADHD blev evalueret ved en sammenligning af middelændringen fra </w:t>
      </w:r>
      <w:r>
        <w:rPr>
          <w:i/>
          <w:sz w:val="24"/>
          <w:szCs w:val="24"/>
        </w:rPr>
        <w:t>baseline</w:t>
      </w:r>
      <w:r>
        <w:rPr>
          <w:sz w:val="24"/>
          <w:szCs w:val="24"/>
        </w:rPr>
        <w:t xml:space="preserve"> til endepunkt for </w:t>
      </w:r>
      <w:proofErr w:type="spellStart"/>
      <w:r>
        <w:rPr>
          <w:sz w:val="24"/>
          <w:szCs w:val="24"/>
        </w:rPr>
        <w:t>atomoxetinbehandlede</w:t>
      </w:r>
      <w:proofErr w:type="spellEnd"/>
      <w:r>
        <w:rPr>
          <w:sz w:val="24"/>
          <w:szCs w:val="24"/>
        </w:rPr>
        <w:t xml:space="preserve"> og placebobehandlede patienter. I hvert af de seks studier var </w:t>
      </w:r>
      <w:proofErr w:type="spellStart"/>
      <w:r>
        <w:rPr>
          <w:sz w:val="24"/>
          <w:szCs w:val="24"/>
        </w:rPr>
        <w:t>atomoxetin</w:t>
      </w:r>
      <w:proofErr w:type="spellEnd"/>
      <w:r>
        <w:rPr>
          <w:sz w:val="24"/>
          <w:szCs w:val="24"/>
        </w:rPr>
        <w:t xml:space="preserve"> statistisk signifikant bedre end placebo til at reducere tegn og symptomer på ADHD (tabel X). I samtlige 6 akut</w:t>
      </w:r>
      <w:r>
        <w:rPr>
          <w:sz w:val="24"/>
          <w:szCs w:val="24"/>
        </w:rPr>
        <w:noBreakHyphen/>
        <w:t xml:space="preserve">studier, oplevede patienter behandlet med </w:t>
      </w:r>
      <w:proofErr w:type="spellStart"/>
      <w:r>
        <w:rPr>
          <w:sz w:val="24"/>
          <w:szCs w:val="24"/>
        </w:rPr>
        <w:t>atomoxetin</w:t>
      </w:r>
      <w:proofErr w:type="spellEnd"/>
      <w:r>
        <w:rPr>
          <w:sz w:val="24"/>
          <w:szCs w:val="24"/>
        </w:rPr>
        <w:t xml:space="preserve"> en statistisk signifikant større forbedring i </w:t>
      </w:r>
      <w:proofErr w:type="spellStart"/>
      <w:r>
        <w:rPr>
          <w:i/>
          <w:sz w:val="24"/>
          <w:szCs w:val="24"/>
        </w:rPr>
        <w:t>Clinical</w:t>
      </w:r>
      <w:proofErr w:type="spellEnd"/>
      <w:r>
        <w:rPr>
          <w:i/>
          <w:sz w:val="24"/>
          <w:szCs w:val="24"/>
        </w:rPr>
        <w:t xml:space="preserve"> Global </w:t>
      </w:r>
      <w:proofErr w:type="spellStart"/>
      <w:r>
        <w:rPr>
          <w:i/>
          <w:sz w:val="24"/>
          <w:szCs w:val="24"/>
        </w:rPr>
        <w:t>Impression</w:t>
      </w:r>
      <w:proofErr w:type="spellEnd"/>
      <w:r>
        <w:rPr>
          <w:sz w:val="24"/>
          <w:szCs w:val="24"/>
        </w:rPr>
        <w:t xml:space="preserve"> af sværhedsgraden (CGI-S) ved endepunkt sammenlignet med placebobehandlede patienter, og en statistisk signifikant større forbedring i ADHD</w:t>
      </w:r>
      <w:r>
        <w:rPr>
          <w:sz w:val="24"/>
          <w:szCs w:val="24"/>
        </w:rPr>
        <w:noBreakHyphen/>
        <w:t>relateret funktionsniveau i de 3 akut-studier, hvor dette blev evalueret (tabel X). Langtidsvirkningen blev bekræftet i 2 placebokontrollerede studier af seks måneders varighed, men blev ikke påvist i et tredje (tabel X).</w:t>
      </w:r>
    </w:p>
    <w:p w:rsidR="009D16DC" w:rsidRDefault="009D16DC" w:rsidP="009D16DC">
      <w:pPr>
        <w:suppressAutoHyphens/>
        <w:ind w:left="851" w:hanging="851"/>
        <w:rPr>
          <w:sz w:val="24"/>
          <w:szCs w:val="24"/>
        </w:rPr>
      </w:pPr>
    </w:p>
    <w:p w:rsidR="009D16DC" w:rsidRDefault="009D16DC" w:rsidP="009D16DC">
      <w:pPr>
        <w:suppressAutoHyphens/>
        <w:ind w:left="851" w:hanging="851"/>
        <w:rPr>
          <w:b/>
          <w:bCs/>
          <w:sz w:val="24"/>
          <w:szCs w:val="24"/>
        </w:rPr>
      </w:pPr>
      <w:r>
        <w:rPr>
          <w:b/>
          <w:bCs/>
          <w:sz w:val="24"/>
          <w:szCs w:val="24"/>
        </w:rPr>
        <w:t>Tabel X. Gennemsnitlige ændringer i effektparametre i placebokontrollerede studier</w:t>
      </w:r>
    </w:p>
    <w:tbl>
      <w:tblPr>
        <w:tblW w:w="5000" w:type="pct"/>
        <w:tblCellMar>
          <w:left w:w="0" w:type="dxa"/>
          <w:right w:w="0" w:type="dxa"/>
        </w:tblCellMar>
        <w:tblLook w:val="04A0" w:firstRow="1" w:lastRow="0" w:firstColumn="1" w:lastColumn="0" w:noHBand="0" w:noVBand="1"/>
      </w:tblPr>
      <w:tblGrid>
        <w:gridCol w:w="1045"/>
        <w:gridCol w:w="1328"/>
        <w:gridCol w:w="916"/>
        <w:gridCol w:w="1069"/>
        <w:gridCol w:w="1042"/>
        <w:gridCol w:w="1071"/>
        <w:gridCol w:w="1042"/>
        <w:gridCol w:w="1071"/>
        <w:gridCol w:w="1044"/>
      </w:tblGrid>
      <w:tr w:rsidR="009D16DC" w:rsidTr="009D16DC">
        <w:trPr>
          <w:trHeight w:hRule="exact" w:val="562"/>
        </w:trPr>
        <w:tc>
          <w:tcPr>
            <w:tcW w:w="1232" w:type="pct"/>
            <w:gridSpan w:val="2"/>
            <w:vMerge w:val="restart"/>
            <w:tcBorders>
              <w:top w:val="single" w:sz="4" w:space="0" w:color="000000"/>
              <w:left w:val="single" w:sz="4" w:space="0" w:color="000000"/>
              <w:bottom w:val="single" w:sz="4" w:space="0" w:color="000000"/>
              <w:right w:val="single" w:sz="4" w:space="0" w:color="000000"/>
            </w:tcBorders>
          </w:tcPr>
          <w:p w:rsidR="009D16DC" w:rsidRDefault="009D16DC">
            <w:pPr>
              <w:rPr>
                <w:sz w:val="22"/>
                <w:szCs w:val="22"/>
              </w:rPr>
            </w:pPr>
          </w:p>
        </w:tc>
        <w:tc>
          <w:tcPr>
            <w:tcW w:w="3768" w:type="pct"/>
            <w:gridSpan w:val="7"/>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b/>
                <w:bCs/>
                <w:sz w:val="22"/>
                <w:szCs w:val="22"/>
              </w:rPr>
              <w:t xml:space="preserve">Ændringer fra </w:t>
            </w:r>
            <w:r>
              <w:rPr>
                <w:b/>
                <w:bCs/>
                <w:i/>
                <w:sz w:val="22"/>
                <w:szCs w:val="22"/>
              </w:rPr>
              <w:t xml:space="preserve">baseline </w:t>
            </w:r>
            <w:r>
              <w:rPr>
                <w:b/>
                <w:bCs/>
                <w:sz w:val="22"/>
                <w:szCs w:val="22"/>
              </w:rPr>
              <w:t>hos patienter med mindst en post</w:t>
            </w:r>
            <w:r>
              <w:rPr>
                <w:b/>
                <w:bCs/>
                <w:sz w:val="22"/>
                <w:szCs w:val="22"/>
              </w:rPr>
              <w:noBreakHyphen/>
            </w:r>
            <w:r>
              <w:rPr>
                <w:b/>
                <w:bCs/>
                <w:i/>
                <w:sz w:val="22"/>
                <w:szCs w:val="22"/>
              </w:rPr>
              <w:t xml:space="preserve">baseline </w:t>
            </w:r>
            <w:r>
              <w:rPr>
                <w:b/>
                <w:bCs/>
                <w:sz w:val="22"/>
                <w:szCs w:val="22"/>
              </w:rPr>
              <w:t>værdi (LOCF)</w:t>
            </w:r>
          </w:p>
          <w:p w:rsidR="009D16DC" w:rsidRDefault="009D16DC">
            <w:pPr>
              <w:rPr>
                <w:sz w:val="22"/>
                <w:szCs w:val="22"/>
              </w:rPr>
            </w:pPr>
            <w:r>
              <w:rPr>
                <w:b/>
                <w:bCs/>
                <w:sz w:val="22"/>
                <w:szCs w:val="22"/>
              </w:rPr>
              <w:t>Value (LOCF)</w:t>
            </w:r>
          </w:p>
        </w:tc>
      </w:tr>
      <w:tr w:rsidR="009D16DC" w:rsidTr="009D16DC">
        <w:trPr>
          <w:trHeight w:hRule="exact" w:val="56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476" w:type="pct"/>
            <w:tcBorders>
              <w:top w:val="single" w:sz="4" w:space="0" w:color="000000"/>
              <w:left w:val="single" w:sz="4" w:space="0" w:color="000000"/>
              <w:bottom w:val="nil"/>
              <w:right w:val="single" w:sz="4" w:space="0" w:color="000000"/>
            </w:tcBorders>
          </w:tcPr>
          <w:p w:rsidR="009D16DC" w:rsidRDefault="009D16DC">
            <w:pPr>
              <w:rPr>
                <w:sz w:val="22"/>
                <w:szCs w:val="22"/>
              </w:rPr>
            </w:pPr>
          </w:p>
        </w:tc>
        <w:tc>
          <w:tcPr>
            <w:tcW w:w="1096" w:type="pct"/>
            <w:gridSpan w:val="2"/>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lang w:val="sv-SE"/>
              </w:rPr>
            </w:pPr>
            <w:proofErr w:type="spellStart"/>
            <w:r>
              <w:rPr>
                <w:b/>
                <w:bCs/>
                <w:sz w:val="22"/>
                <w:szCs w:val="22"/>
                <w:lang w:val="sv-SE"/>
              </w:rPr>
              <w:t>CAARS</w:t>
            </w:r>
            <w:r>
              <w:rPr>
                <w:b/>
                <w:bCs/>
                <w:sz w:val="22"/>
                <w:szCs w:val="22"/>
                <w:lang w:val="sv-SE"/>
              </w:rPr>
              <w:noBreakHyphen/>
              <w:t>Inv:SV</w:t>
            </w:r>
            <w:proofErr w:type="spellEnd"/>
          </w:p>
          <w:p w:rsidR="009D16DC" w:rsidRDefault="009D16DC">
            <w:pPr>
              <w:rPr>
                <w:sz w:val="22"/>
                <w:szCs w:val="22"/>
                <w:lang w:val="sv-SE"/>
              </w:rPr>
            </w:pPr>
            <w:r>
              <w:rPr>
                <w:b/>
                <w:bCs/>
                <w:sz w:val="22"/>
                <w:szCs w:val="22"/>
                <w:lang w:val="sv-SE"/>
              </w:rPr>
              <w:t xml:space="preserve">eller </w:t>
            </w:r>
            <w:proofErr w:type="spellStart"/>
            <w:r>
              <w:rPr>
                <w:b/>
                <w:bCs/>
                <w:sz w:val="22"/>
                <w:szCs w:val="22"/>
                <w:lang w:val="sv-SE"/>
              </w:rPr>
              <w:t>AISRS</w:t>
            </w:r>
            <w:r>
              <w:rPr>
                <w:sz w:val="22"/>
                <w:szCs w:val="22"/>
                <w:vertAlign w:val="superscript"/>
                <w:lang w:val="sv-SE"/>
              </w:rPr>
              <w:t>a</w:t>
            </w:r>
            <w:proofErr w:type="spellEnd"/>
          </w:p>
        </w:tc>
        <w:tc>
          <w:tcPr>
            <w:tcW w:w="1097" w:type="pct"/>
            <w:gridSpan w:val="2"/>
            <w:tcBorders>
              <w:top w:val="single" w:sz="4" w:space="0" w:color="000000"/>
              <w:left w:val="single" w:sz="4" w:space="0" w:color="000000"/>
              <w:bottom w:val="single" w:sz="4" w:space="0" w:color="000000"/>
              <w:right w:val="single" w:sz="4" w:space="0" w:color="000000"/>
            </w:tcBorders>
          </w:tcPr>
          <w:p w:rsidR="009D16DC" w:rsidRDefault="009D16DC">
            <w:pPr>
              <w:rPr>
                <w:sz w:val="22"/>
                <w:szCs w:val="22"/>
                <w:lang w:val="sv-SE"/>
              </w:rPr>
            </w:pPr>
          </w:p>
          <w:p w:rsidR="009D16DC" w:rsidRDefault="009D16DC">
            <w:pPr>
              <w:rPr>
                <w:sz w:val="22"/>
                <w:szCs w:val="22"/>
              </w:rPr>
            </w:pPr>
            <w:r>
              <w:rPr>
                <w:b/>
                <w:bCs/>
                <w:sz w:val="22"/>
                <w:szCs w:val="22"/>
              </w:rPr>
              <w:t>CGI</w:t>
            </w:r>
            <w:r>
              <w:rPr>
                <w:b/>
                <w:bCs/>
                <w:sz w:val="22"/>
                <w:szCs w:val="22"/>
              </w:rPr>
              <w:noBreakHyphen/>
              <w:t>S</w:t>
            </w:r>
          </w:p>
        </w:tc>
        <w:tc>
          <w:tcPr>
            <w:tcW w:w="1098" w:type="pct"/>
            <w:gridSpan w:val="2"/>
            <w:tcBorders>
              <w:top w:val="single" w:sz="4" w:space="0" w:color="000000"/>
              <w:left w:val="single" w:sz="4" w:space="0" w:color="000000"/>
              <w:bottom w:val="single" w:sz="4" w:space="0" w:color="000000"/>
              <w:right w:val="single" w:sz="4" w:space="0" w:color="000000"/>
            </w:tcBorders>
          </w:tcPr>
          <w:p w:rsidR="009D16DC" w:rsidRDefault="009D16DC">
            <w:pPr>
              <w:rPr>
                <w:sz w:val="22"/>
                <w:szCs w:val="22"/>
              </w:rPr>
            </w:pPr>
          </w:p>
          <w:p w:rsidR="009D16DC" w:rsidRDefault="009D16DC">
            <w:pPr>
              <w:rPr>
                <w:sz w:val="22"/>
                <w:szCs w:val="22"/>
              </w:rPr>
            </w:pPr>
            <w:proofErr w:type="spellStart"/>
            <w:r>
              <w:rPr>
                <w:b/>
                <w:bCs/>
                <w:sz w:val="22"/>
                <w:szCs w:val="22"/>
              </w:rPr>
              <w:t>AAQoL</w:t>
            </w:r>
            <w:proofErr w:type="spellEnd"/>
          </w:p>
        </w:tc>
      </w:tr>
      <w:tr w:rsidR="009D16DC" w:rsidTr="009D16DC">
        <w:trPr>
          <w:trHeight w:hRule="exact" w:val="893"/>
        </w:trPr>
        <w:tc>
          <w:tcPr>
            <w:tcW w:w="543" w:type="pct"/>
            <w:tcBorders>
              <w:top w:val="single" w:sz="4" w:space="0" w:color="000000"/>
              <w:left w:val="single" w:sz="4" w:space="0" w:color="000000"/>
              <w:bottom w:val="single" w:sz="4" w:space="0" w:color="000000"/>
              <w:right w:val="single" w:sz="4" w:space="0" w:color="000000"/>
            </w:tcBorders>
          </w:tcPr>
          <w:p w:rsidR="009D16DC" w:rsidRDefault="009D16DC">
            <w:pPr>
              <w:rPr>
                <w:sz w:val="22"/>
                <w:szCs w:val="22"/>
              </w:rPr>
            </w:pPr>
          </w:p>
          <w:p w:rsidR="009D16DC" w:rsidRDefault="009D16DC">
            <w:pPr>
              <w:rPr>
                <w:sz w:val="22"/>
                <w:szCs w:val="22"/>
              </w:rPr>
            </w:pPr>
            <w:r>
              <w:rPr>
                <w:b/>
                <w:bCs/>
                <w:sz w:val="22"/>
                <w:szCs w:val="22"/>
              </w:rPr>
              <w:t>Studie</w:t>
            </w:r>
          </w:p>
        </w:tc>
        <w:tc>
          <w:tcPr>
            <w:tcW w:w="690" w:type="pct"/>
            <w:tcBorders>
              <w:top w:val="single" w:sz="4" w:space="0" w:color="000000"/>
              <w:left w:val="single" w:sz="4" w:space="0" w:color="000000"/>
              <w:bottom w:val="single" w:sz="4" w:space="0" w:color="000000"/>
              <w:right w:val="single" w:sz="4" w:space="0" w:color="000000"/>
            </w:tcBorders>
          </w:tcPr>
          <w:p w:rsidR="009D16DC" w:rsidRDefault="009D16DC">
            <w:pPr>
              <w:rPr>
                <w:sz w:val="22"/>
                <w:szCs w:val="22"/>
              </w:rPr>
            </w:pPr>
          </w:p>
          <w:p w:rsidR="009D16DC" w:rsidRDefault="009D16DC">
            <w:pPr>
              <w:rPr>
                <w:sz w:val="22"/>
                <w:szCs w:val="22"/>
              </w:rPr>
            </w:pPr>
            <w:r>
              <w:rPr>
                <w:b/>
                <w:bCs/>
                <w:sz w:val="22"/>
                <w:szCs w:val="22"/>
              </w:rPr>
              <w:t>Behandling</w:t>
            </w:r>
          </w:p>
        </w:tc>
        <w:tc>
          <w:tcPr>
            <w:tcW w:w="476" w:type="pct"/>
            <w:tcBorders>
              <w:top w:val="nil"/>
              <w:left w:val="single" w:sz="4" w:space="0" w:color="000000"/>
              <w:bottom w:val="single" w:sz="4" w:space="0" w:color="000000"/>
              <w:right w:val="single" w:sz="4" w:space="0" w:color="000000"/>
            </w:tcBorders>
          </w:tcPr>
          <w:p w:rsidR="009D16DC" w:rsidRDefault="009D16DC">
            <w:pPr>
              <w:rPr>
                <w:sz w:val="22"/>
                <w:szCs w:val="22"/>
              </w:rPr>
            </w:pPr>
          </w:p>
          <w:p w:rsidR="009D16DC" w:rsidRDefault="009D16DC">
            <w:pPr>
              <w:rPr>
                <w:sz w:val="22"/>
                <w:szCs w:val="22"/>
              </w:rPr>
            </w:pPr>
            <w:r>
              <w:rPr>
                <w:b/>
                <w:bCs/>
                <w:sz w:val="22"/>
                <w:szCs w:val="22"/>
              </w:rPr>
              <w:t>N</w:t>
            </w:r>
          </w:p>
        </w:tc>
        <w:tc>
          <w:tcPr>
            <w:tcW w:w="555" w:type="pct"/>
            <w:tcBorders>
              <w:top w:val="nil"/>
              <w:left w:val="single" w:sz="4" w:space="0" w:color="000000"/>
              <w:bottom w:val="single" w:sz="4" w:space="0" w:color="000000"/>
              <w:right w:val="single" w:sz="4" w:space="0" w:color="000000"/>
            </w:tcBorders>
            <w:hideMark/>
          </w:tcPr>
          <w:p w:rsidR="009D16DC" w:rsidRDefault="009D16DC">
            <w:pPr>
              <w:rPr>
                <w:sz w:val="22"/>
                <w:szCs w:val="22"/>
              </w:rPr>
            </w:pPr>
            <w:proofErr w:type="spellStart"/>
            <w:r>
              <w:rPr>
                <w:b/>
                <w:bCs/>
                <w:sz w:val="22"/>
                <w:szCs w:val="22"/>
              </w:rPr>
              <w:t>Gennem-snitlig</w:t>
            </w:r>
            <w:proofErr w:type="spellEnd"/>
            <w:r>
              <w:rPr>
                <w:b/>
                <w:bCs/>
                <w:sz w:val="22"/>
                <w:szCs w:val="22"/>
              </w:rPr>
              <w:t xml:space="preserve"> ændring</w:t>
            </w:r>
          </w:p>
        </w:tc>
        <w:tc>
          <w:tcPr>
            <w:tcW w:w="541" w:type="pct"/>
            <w:tcBorders>
              <w:top w:val="nil"/>
              <w:left w:val="single" w:sz="4" w:space="0" w:color="000000"/>
              <w:bottom w:val="single" w:sz="4" w:space="0" w:color="000000"/>
              <w:right w:val="single" w:sz="4" w:space="0" w:color="000000"/>
            </w:tcBorders>
          </w:tcPr>
          <w:p w:rsidR="009D16DC" w:rsidRDefault="009D16DC">
            <w:pPr>
              <w:rPr>
                <w:sz w:val="22"/>
                <w:szCs w:val="22"/>
              </w:rPr>
            </w:pPr>
          </w:p>
          <w:p w:rsidR="009D16DC" w:rsidRDefault="009D16DC">
            <w:pPr>
              <w:rPr>
                <w:sz w:val="22"/>
                <w:szCs w:val="22"/>
              </w:rPr>
            </w:pPr>
            <w:proofErr w:type="spellStart"/>
            <w:r>
              <w:rPr>
                <w:b/>
                <w:bCs/>
                <w:sz w:val="22"/>
                <w:szCs w:val="22"/>
              </w:rPr>
              <w:t>p-værdi</w:t>
            </w:r>
            <w:proofErr w:type="spellEnd"/>
          </w:p>
        </w:tc>
        <w:tc>
          <w:tcPr>
            <w:tcW w:w="556" w:type="pct"/>
            <w:tcBorders>
              <w:top w:val="nil"/>
              <w:left w:val="single" w:sz="4" w:space="0" w:color="000000"/>
              <w:bottom w:val="single" w:sz="4" w:space="0" w:color="000000"/>
              <w:right w:val="single" w:sz="4" w:space="0" w:color="000000"/>
            </w:tcBorders>
            <w:hideMark/>
          </w:tcPr>
          <w:p w:rsidR="009D16DC" w:rsidRDefault="009D16DC">
            <w:pPr>
              <w:rPr>
                <w:sz w:val="22"/>
                <w:szCs w:val="22"/>
              </w:rPr>
            </w:pPr>
            <w:proofErr w:type="spellStart"/>
            <w:r>
              <w:rPr>
                <w:b/>
                <w:bCs/>
                <w:sz w:val="22"/>
                <w:szCs w:val="22"/>
              </w:rPr>
              <w:t>Gennem-snitlig</w:t>
            </w:r>
            <w:proofErr w:type="spellEnd"/>
            <w:r>
              <w:rPr>
                <w:b/>
                <w:bCs/>
                <w:sz w:val="22"/>
                <w:szCs w:val="22"/>
              </w:rPr>
              <w:t xml:space="preserve"> ændring</w:t>
            </w:r>
          </w:p>
        </w:tc>
        <w:tc>
          <w:tcPr>
            <w:tcW w:w="541" w:type="pct"/>
            <w:tcBorders>
              <w:top w:val="nil"/>
              <w:left w:val="single" w:sz="4" w:space="0" w:color="000000"/>
              <w:bottom w:val="single" w:sz="4" w:space="0" w:color="000000"/>
              <w:right w:val="single" w:sz="4" w:space="0" w:color="000000"/>
            </w:tcBorders>
          </w:tcPr>
          <w:p w:rsidR="009D16DC" w:rsidRDefault="009D16DC">
            <w:pPr>
              <w:rPr>
                <w:sz w:val="22"/>
                <w:szCs w:val="22"/>
              </w:rPr>
            </w:pPr>
          </w:p>
          <w:p w:rsidR="009D16DC" w:rsidRDefault="009D16DC">
            <w:pPr>
              <w:rPr>
                <w:sz w:val="22"/>
                <w:szCs w:val="22"/>
              </w:rPr>
            </w:pPr>
            <w:proofErr w:type="spellStart"/>
            <w:r>
              <w:rPr>
                <w:b/>
                <w:bCs/>
                <w:sz w:val="22"/>
                <w:szCs w:val="22"/>
              </w:rPr>
              <w:t>p-værdi</w:t>
            </w:r>
            <w:proofErr w:type="spellEnd"/>
          </w:p>
        </w:tc>
        <w:tc>
          <w:tcPr>
            <w:tcW w:w="556" w:type="pct"/>
            <w:tcBorders>
              <w:top w:val="nil"/>
              <w:left w:val="single" w:sz="4" w:space="0" w:color="000000"/>
              <w:bottom w:val="single" w:sz="4" w:space="0" w:color="000000"/>
              <w:right w:val="single" w:sz="4" w:space="0" w:color="000000"/>
            </w:tcBorders>
            <w:hideMark/>
          </w:tcPr>
          <w:p w:rsidR="009D16DC" w:rsidRDefault="009D16DC">
            <w:pPr>
              <w:rPr>
                <w:sz w:val="22"/>
                <w:szCs w:val="22"/>
              </w:rPr>
            </w:pPr>
            <w:proofErr w:type="spellStart"/>
            <w:r>
              <w:rPr>
                <w:b/>
                <w:bCs/>
                <w:sz w:val="22"/>
                <w:szCs w:val="22"/>
              </w:rPr>
              <w:t>Gennem-snitlig</w:t>
            </w:r>
            <w:proofErr w:type="spellEnd"/>
            <w:r>
              <w:rPr>
                <w:b/>
                <w:bCs/>
                <w:sz w:val="22"/>
                <w:szCs w:val="22"/>
              </w:rPr>
              <w:t xml:space="preserve"> ændring</w:t>
            </w:r>
          </w:p>
        </w:tc>
        <w:tc>
          <w:tcPr>
            <w:tcW w:w="542" w:type="pct"/>
            <w:tcBorders>
              <w:top w:val="nil"/>
              <w:left w:val="single" w:sz="4" w:space="0" w:color="000000"/>
              <w:bottom w:val="single" w:sz="4" w:space="0" w:color="000000"/>
              <w:right w:val="single" w:sz="4" w:space="0" w:color="000000"/>
            </w:tcBorders>
          </w:tcPr>
          <w:p w:rsidR="009D16DC" w:rsidRDefault="009D16DC">
            <w:pPr>
              <w:rPr>
                <w:sz w:val="22"/>
                <w:szCs w:val="22"/>
              </w:rPr>
            </w:pPr>
          </w:p>
          <w:p w:rsidR="009D16DC" w:rsidRDefault="009D16DC">
            <w:pPr>
              <w:rPr>
                <w:sz w:val="22"/>
                <w:szCs w:val="22"/>
              </w:rPr>
            </w:pPr>
            <w:proofErr w:type="spellStart"/>
            <w:r>
              <w:rPr>
                <w:b/>
                <w:bCs/>
                <w:sz w:val="22"/>
                <w:szCs w:val="22"/>
              </w:rPr>
              <w:t>p-værdi</w:t>
            </w:r>
            <w:proofErr w:type="spellEnd"/>
          </w:p>
        </w:tc>
      </w:tr>
      <w:tr w:rsidR="009D16DC" w:rsidTr="009D16DC">
        <w:trPr>
          <w:trHeight w:val="286"/>
        </w:trPr>
        <w:tc>
          <w:tcPr>
            <w:tcW w:w="5000" w:type="pct"/>
            <w:gridSpan w:val="9"/>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b/>
                <w:bCs/>
                <w:sz w:val="22"/>
                <w:szCs w:val="22"/>
              </w:rPr>
              <w:t>Akut</w:t>
            </w:r>
            <w:r>
              <w:rPr>
                <w:b/>
                <w:bCs/>
                <w:sz w:val="22"/>
                <w:szCs w:val="22"/>
              </w:rPr>
              <w:noBreakHyphen/>
              <w:t>studier</w:t>
            </w:r>
          </w:p>
        </w:tc>
      </w:tr>
      <w:tr w:rsidR="009D16DC" w:rsidTr="009D16DC">
        <w:trPr>
          <w:trHeight w:val="286"/>
        </w:trPr>
        <w:tc>
          <w:tcPr>
            <w:tcW w:w="543"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LYAA</w:t>
            </w:r>
          </w:p>
        </w:tc>
        <w:tc>
          <w:tcPr>
            <w:tcW w:w="690"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ATX</w:t>
            </w:r>
          </w:p>
        </w:tc>
        <w:tc>
          <w:tcPr>
            <w:tcW w:w="47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133</w:t>
            </w:r>
          </w:p>
        </w:tc>
        <w:tc>
          <w:tcPr>
            <w:tcW w:w="555"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-9,5</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0,006</w:t>
            </w:r>
          </w:p>
        </w:tc>
        <w:tc>
          <w:tcPr>
            <w:tcW w:w="55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-0,8</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0,011</w:t>
            </w:r>
          </w:p>
        </w:tc>
        <w:tc>
          <w:tcPr>
            <w:tcW w:w="556"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w:t>
            </w:r>
          </w:p>
        </w:tc>
        <w:tc>
          <w:tcPr>
            <w:tcW w:w="542"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w:t>
            </w:r>
          </w:p>
        </w:tc>
      </w:tr>
      <w:tr w:rsidR="009D16DC" w:rsidTr="009D16DC">
        <w:trPr>
          <w:trHeight w:hRule="exac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690"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PBO</w:t>
            </w:r>
          </w:p>
        </w:tc>
        <w:tc>
          <w:tcPr>
            <w:tcW w:w="47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134</w:t>
            </w:r>
          </w:p>
        </w:tc>
        <w:tc>
          <w:tcPr>
            <w:tcW w:w="555"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-6,0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55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r>
      <w:tr w:rsidR="009D16DC" w:rsidTr="009D16DC">
        <w:trPr>
          <w:trHeight w:val="286"/>
        </w:trPr>
        <w:tc>
          <w:tcPr>
            <w:tcW w:w="543"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LYAO</w:t>
            </w:r>
          </w:p>
        </w:tc>
        <w:tc>
          <w:tcPr>
            <w:tcW w:w="690"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ATX</w:t>
            </w:r>
          </w:p>
        </w:tc>
        <w:tc>
          <w:tcPr>
            <w:tcW w:w="47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124</w:t>
            </w:r>
          </w:p>
        </w:tc>
        <w:tc>
          <w:tcPr>
            <w:tcW w:w="555"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-10,5</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0,002</w:t>
            </w:r>
          </w:p>
        </w:tc>
        <w:tc>
          <w:tcPr>
            <w:tcW w:w="55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-0,9</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0,002</w:t>
            </w:r>
          </w:p>
        </w:tc>
        <w:tc>
          <w:tcPr>
            <w:tcW w:w="556"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w:t>
            </w:r>
          </w:p>
        </w:tc>
        <w:tc>
          <w:tcPr>
            <w:tcW w:w="542"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w:t>
            </w:r>
          </w:p>
        </w:tc>
      </w:tr>
      <w:tr w:rsidR="009D16DC" w:rsidTr="009D16DC">
        <w:trPr>
          <w:trHeight w:hRule="exact" w:val="2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690"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PBO</w:t>
            </w:r>
          </w:p>
        </w:tc>
        <w:tc>
          <w:tcPr>
            <w:tcW w:w="47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124</w:t>
            </w:r>
          </w:p>
        </w:tc>
        <w:tc>
          <w:tcPr>
            <w:tcW w:w="555"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-6,7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55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r>
      <w:tr w:rsidR="009D16DC" w:rsidTr="009D16DC">
        <w:trPr>
          <w:trHeight w:val="286"/>
        </w:trPr>
        <w:tc>
          <w:tcPr>
            <w:tcW w:w="543"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LYBY</w:t>
            </w:r>
          </w:p>
        </w:tc>
        <w:tc>
          <w:tcPr>
            <w:tcW w:w="690"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ATX</w:t>
            </w:r>
          </w:p>
        </w:tc>
        <w:tc>
          <w:tcPr>
            <w:tcW w:w="47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72</w:t>
            </w:r>
          </w:p>
        </w:tc>
        <w:tc>
          <w:tcPr>
            <w:tcW w:w="555"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-13,6</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0,007</w:t>
            </w:r>
          </w:p>
        </w:tc>
        <w:tc>
          <w:tcPr>
            <w:tcW w:w="55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-1,0</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0,048</w:t>
            </w:r>
          </w:p>
        </w:tc>
        <w:tc>
          <w:tcPr>
            <w:tcW w:w="556"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w:t>
            </w:r>
          </w:p>
        </w:tc>
        <w:tc>
          <w:tcPr>
            <w:tcW w:w="542"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w:t>
            </w:r>
          </w:p>
        </w:tc>
      </w:tr>
      <w:tr w:rsidR="009D16DC" w:rsidTr="009D16DC">
        <w:trPr>
          <w:trHeight w:hRule="exac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690"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PBO</w:t>
            </w:r>
          </w:p>
        </w:tc>
        <w:tc>
          <w:tcPr>
            <w:tcW w:w="47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75</w:t>
            </w:r>
          </w:p>
        </w:tc>
        <w:tc>
          <w:tcPr>
            <w:tcW w:w="555"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-8,3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55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r>
      <w:tr w:rsidR="009D16DC" w:rsidTr="009D16DC">
        <w:trPr>
          <w:trHeight w:val="286"/>
        </w:trPr>
        <w:tc>
          <w:tcPr>
            <w:tcW w:w="543"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LYDQ</w:t>
            </w:r>
          </w:p>
        </w:tc>
        <w:tc>
          <w:tcPr>
            <w:tcW w:w="690"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ATX</w:t>
            </w:r>
          </w:p>
        </w:tc>
        <w:tc>
          <w:tcPr>
            <w:tcW w:w="47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171</w:t>
            </w:r>
          </w:p>
        </w:tc>
        <w:tc>
          <w:tcPr>
            <w:tcW w:w="555"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-8,7</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&lt; 0,001</w:t>
            </w:r>
          </w:p>
        </w:tc>
        <w:tc>
          <w:tcPr>
            <w:tcW w:w="55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-0,8</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0,022</w:t>
            </w:r>
          </w:p>
        </w:tc>
        <w:tc>
          <w:tcPr>
            <w:tcW w:w="55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14,9</w:t>
            </w:r>
          </w:p>
        </w:tc>
        <w:tc>
          <w:tcPr>
            <w:tcW w:w="542"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0,030</w:t>
            </w:r>
          </w:p>
        </w:tc>
      </w:tr>
      <w:tr w:rsidR="009D16DC" w:rsidTr="009D16DC">
        <w:trPr>
          <w:trHeight w:hRule="exac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690"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PBO</w:t>
            </w:r>
          </w:p>
        </w:tc>
        <w:tc>
          <w:tcPr>
            <w:tcW w:w="47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158</w:t>
            </w:r>
          </w:p>
        </w:tc>
        <w:tc>
          <w:tcPr>
            <w:tcW w:w="555"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-5,6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55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55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11,1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r>
      <w:tr w:rsidR="009D16DC" w:rsidTr="009D16DC">
        <w:trPr>
          <w:trHeight w:val="286"/>
        </w:trPr>
        <w:tc>
          <w:tcPr>
            <w:tcW w:w="543"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LYDZ</w:t>
            </w:r>
          </w:p>
        </w:tc>
        <w:tc>
          <w:tcPr>
            <w:tcW w:w="690"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ATX</w:t>
            </w:r>
          </w:p>
        </w:tc>
        <w:tc>
          <w:tcPr>
            <w:tcW w:w="47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192</w:t>
            </w:r>
          </w:p>
        </w:tc>
        <w:tc>
          <w:tcPr>
            <w:tcW w:w="555"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-10,7</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&lt; 0,001</w:t>
            </w:r>
          </w:p>
        </w:tc>
        <w:tc>
          <w:tcPr>
            <w:tcW w:w="55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-1,1</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&lt; 0,001</w:t>
            </w:r>
          </w:p>
        </w:tc>
        <w:tc>
          <w:tcPr>
            <w:tcW w:w="55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15,8</w:t>
            </w:r>
          </w:p>
        </w:tc>
        <w:tc>
          <w:tcPr>
            <w:tcW w:w="542"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0,005</w:t>
            </w:r>
          </w:p>
        </w:tc>
      </w:tr>
      <w:tr w:rsidR="009D16DC" w:rsidTr="009D16DC">
        <w:trPr>
          <w:trHeight w:hRule="exac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690"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PBO</w:t>
            </w:r>
          </w:p>
        </w:tc>
        <w:tc>
          <w:tcPr>
            <w:tcW w:w="47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198</w:t>
            </w:r>
          </w:p>
        </w:tc>
        <w:tc>
          <w:tcPr>
            <w:tcW w:w="555"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-7,2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55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55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11,0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r>
      <w:tr w:rsidR="009D16DC" w:rsidTr="009D16DC">
        <w:trPr>
          <w:trHeight w:val="286"/>
        </w:trPr>
        <w:tc>
          <w:tcPr>
            <w:tcW w:w="543"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LYEE</w:t>
            </w:r>
          </w:p>
        </w:tc>
        <w:tc>
          <w:tcPr>
            <w:tcW w:w="690"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ATX</w:t>
            </w:r>
          </w:p>
        </w:tc>
        <w:tc>
          <w:tcPr>
            <w:tcW w:w="47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191</w:t>
            </w:r>
          </w:p>
        </w:tc>
        <w:tc>
          <w:tcPr>
            <w:tcW w:w="555"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-14,3</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&lt; 0,001</w:t>
            </w:r>
          </w:p>
        </w:tc>
        <w:tc>
          <w:tcPr>
            <w:tcW w:w="55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-1,3</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&lt; 0,001</w:t>
            </w:r>
          </w:p>
        </w:tc>
        <w:tc>
          <w:tcPr>
            <w:tcW w:w="55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12,83</w:t>
            </w:r>
          </w:p>
        </w:tc>
        <w:tc>
          <w:tcPr>
            <w:tcW w:w="542"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&lt; 0,001</w:t>
            </w:r>
          </w:p>
        </w:tc>
      </w:tr>
      <w:tr w:rsidR="009D16DC" w:rsidTr="009D16DC">
        <w:trPr>
          <w:trHeight w:hRule="exac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690"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PBO</w:t>
            </w:r>
          </w:p>
        </w:tc>
        <w:tc>
          <w:tcPr>
            <w:tcW w:w="47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195</w:t>
            </w:r>
          </w:p>
        </w:tc>
        <w:tc>
          <w:tcPr>
            <w:tcW w:w="555"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-8,8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55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55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8,20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r>
      <w:tr w:rsidR="009D16DC" w:rsidTr="009D16DC">
        <w:trPr>
          <w:trHeight w:val="286"/>
        </w:trPr>
        <w:tc>
          <w:tcPr>
            <w:tcW w:w="5000" w:type="pct"/>
            <w:gridSpan w:val="9"/>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b/>
                <w:bCs/>
                <w:sz w:val="22"/>
                <w:szCs w:val="22"/>
              </w:rPr>
              <w:t>Langtidsstudier</w:t>
            </w:r>
          </w:p>
        </w:tc>
      </w:tr>
      <w:tr w:rsidR="009D16DC" w:rsidTr="009D16DC">
        <w:trPr>
          <w:trHeight w:val="286"/>
        </w:trPr>
        <w:tc>
          <w:tcPr>
            <w:tcW w:w="543"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LYBV</w:t>
            </w:r>
          </w:p>
        </w:tc>
        <w:tc>
          <w:tcPr>
            <w:tcW w:w="690"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ATX</w:t>
            </w:r>
          </w:p>
        </w:tc>
        <w:tc>
          <w:tcPr>
            <w:tcW w:w="47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185</w:t>
            </w:r>
          </w:p>
        </w:tc>
        <w:tc>
          <w:tcPr>
            <w:tcW w:w="555"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-11,6</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0,412</w:t>
            </w:r>
          </w:p>
        </w:tc>
        <w:tc>
          <w:tcPr>
            <w:tcW w:w="55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-1,0</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0,173</w:t>
            </w:r>
          </w:p>
        </w:tc>
        <w:tc>
          <w:tcPr>
            <w:tcW w:w="55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13,90</w:t>
            </w:r>
          </w:p>
        </w:tc>
        <w:tc>
          <w:tcPr>
            <w:tcW w:w="542"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0,045</w:t>
            </w:r>
          </w:p>
        </w:tc>
      </w:tr>
      <w:tr w:rsidR="009D16DC" w:rsidTr="009D16DC">
        <w:trPr>
          <w:trHeight w:hRule="exac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690"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PBO</w:t>
            </w:r>
          </w:p>
        </w:tc>
        <w:tc>
          <w:tcPr>
            <w:tcW w:w="47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109</w:t>
            </w:r>
          </w:p>
        </w:tc>
        <w:tc>
          <w:tcPr>
            <w:tcW w:w="555"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-11,5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55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55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11,18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r>
      <w:tr w:rsidR="009D16DC" w:rsidTr="009D16DC">
        <w:trPr>
          <w:trHeight w:val="286"/>
        </w:trPr>
        <w:tc>
          <w:tcPr>
            <w:tcW w:w="543"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LYCU</w:t>
            </w:r>
          </w:p>
        </w:tc>
        <w:tc>
          <w:tcPr>
            <w:tcW w:w="690"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ATX</w:t>
            </w:r>
          </w:p>
        </w:tc>
        <w:tc>
          <w:tcPr>
            <w:tcW w:w="47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214</w:t>
            </w:r>
          </w:p>
        </w:tc>
        <w:tc>
          <w:tcPr>
            <w:tcW w:w="555"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-13,2</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0,005</w:t>
            </w:r>
          </w:p>
        </w:tc>
        <w:tc>
          <w:tcPr>
            <w:tcW w:w="55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-1,2</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0,001</w:t>
            </w:r>
          </w:p>
        </w:tc>
        <w:tc>
          <w:tcPr>
            <w:tcW w:w="55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13,14</w:t>
            </w:r>
          </w:p>
        </w:tc>
        <w:tc>
          <w:tcPr>
            <w:tcW w:w="542"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0,004</w:t>
            </w:r>
          </w:p>
        </w:tc>
      </w:tr>
      <w:tr w:rsidR="009D16DC" w:rsidTr="009D16DC">
        <w:trPr>
          <w:trHeight w:hRule="exact" w:val="2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690"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PBO</w:t>
            </w:r>
          </w:p>
        </w:tc>
        <w:tc>
          <w:tcPr>
            <w:tcW w:w="47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216</w:t>
            </w:r>
          </w:p>
        </w:tc>
        <w:tc>
          <w:tcPr>
            <w:tcW w:w="555"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-10,2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55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55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8,62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r>
      <w:tr w:rsidR="009D16DC" w:rsidTr="009D16DC">
        <w:trPr>
          <w:trHeight w:val="286"/>
        </w:trPr>
        <w:tc>
          <w:tcPr>
            <w:tcW w:w="543"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LYCW</w:t>
            </w:r>
          </w:p>
        </w:tc>
        <w:tc>
          <w:tcPr>
            <w:tcW w:w="690"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ATX</w:t>
            </w:r>
          </w:p>
        </w:tc>
        <w:tc>
          <w:tcPr>
            <w:tcW w:w="47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113</w:t>
            </w:r>
          </w:p>
        </w:tc>
        <w:tc>
          <w:tcPr>
            <w:tcW w:w="555"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-14,3</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&lt; 0,001</w:t>
            </w:r>
          </w:p>
        </w:tc>
        <w:tc>
          <w:tcPr>
            <w:tcW w:w="556" w:type="pct"/>
            <w:tcBorders>
              <w:top w:val="single" w:sz="4" w:space="0" w:color="000000"/>
              <w:left w:val="single" w:sz="4" w:space="0" w:color="000000"/>
              <w:bottom w:val="nil"/>
              <w:right w:val="single" w:sz="4" w:space="0" w:color="000000"/>
            </w:tcBorders>
            <w:hideMark/>
          </w:tcPr>
          <w:p w:rsidR="009D16DC" w:rsidRDefault="009D16DC">
            <w:pPr>
              <w:rPr>
                <w:sz w:val="22"/>
                <w:szCs w:val="22"/>
              </w:rPr>
            </w:pPr>
            <w:r>
              <w:rPr>
                <w:sz w:val="22"/>
                <w:szCs w:val="22"/>
              </w:rPr>
              <w:t>-1,2</w:t>
            </w:r>
          </w:p>
        </w:tc>
        <w:tc>
          <w:tcPr>
            <w:tcW w:w="541"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&lt; 0,001</w:t>
            </w:r>
          </w:p>
        </w:tc>
        <w:tc>
          <w:tcPr>
            <w:tcW w:w="556"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w:t>
            </w:r>
          </w:p>
        </w:tc>
        <w:tc>
          <w:tcPr>
            <w:tcW w:w="542" w:type="pct"/>
            <w:vMerge w:val="restart"/>
            <w:tcBorders>
              <w:top w:val="single" w:sz="4" w:space="0" w:color="000000"/>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w:t>
            </w:r>
          </w:p>
        </w:tc>
      </w:tr>
      <w:tr w:rsidR="009D16DC" w:rsidTr="009D16DC">
        <w:trPr>
          <w:trHeight w:hRule="exac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690"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PBO</w:t>
            </w:r>
          </w:p>
        </w:tc>
        <w:tc>
          <w:tcPr>
            <w:tcW w:w="47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120</w:t>
            </w:r>
          </w:p>
        </w:tc>
        <w:tc>
          <w:tcPr>
            <w:tcW w:w="555"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-8,3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556" w:type="pct"/>
            <w:tcBorders>
              <w:top w:val="nil"/>
              <w:left w:val="single" w:sz="4" w:space="0" w:color="000000"/>
              <w:bottom w:val="single" w:sz="4" w:space="0" w:color="000000"/>
              <w:right w:val="single" w:sz="4" w:space="0" w:color="000000"/>
            </w:tcBorders>
            <w:hideMark/>
          </w:tcPr>
          <w:p w:rsidR="009D16DC" w:rsidRDefault="009D16DC">
            <w:pPr>
              <w:rPr>
                <w:sz w:val="22"/>
                <w:szCs w:val="22"/>
              </w:rPr>
            </w:pPr>
            <w:r>
              <w:rPr>
                <w:sz w:val="22"/>
                <w:szCs w:val="22"/>
              </w:rPr>
              <w:t>-0,7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D16DC" w:rsidRDefault="009D16DC">
            <w:pPr>
              <w:rPr>
                <w:sz w:val="22"/>
                <w:szCs w:val="22"/>
              </w:rPr>
            </w:pPr>
          </w:p>
        </w:tc>
      </w:tr>
    </w:tbl>
    <w:p w:rsidR="009D16DC" w:rsidRDefault="009D16DC" w:rsidP="009D16DC">
      <w:pPr>
        <w:suppressAutoHyphens/>
        <w:rPr>
          <w:sz w:val="24"/>
          <w:szCs w:val="24"/>
          <w:lang w:val="en-GB"/>
        </w:rPr>
      </w:pPr>
      <w:proofErr w:type="spellStart"/>
      <w:r>
        <w:rPr>
          <w:sz w:val="24"/>
          <w:szCs w:val="24"/>
          <w:lang w:val="en-GB"/>
        </w:rPr>
        <w:t>Forkortelser</w:t>
      </w:r>
      <w:proofErr w:type="spellEnd"/>
      <w:r>
        <w:rPr>
          <w:sz w:val="24"/>
          <w:szCs w:val="24"/>
          <w:lang w:val="en-GB"/>
        </w:rPr>
        <w:t xml:space="preserve">: </w:t>
      </w:r>
      <w:proofErr w:type="spellStart"/>
      <w:r>
        <w:rPr>
          <w:sz w:val="24"/>
          <w:szCs w:val="24"/>
          <w:lang w:val="en-GB"/>
        </w:rPr>
        <w:t>AAQoL</w:t>
      </w:r>
      <w:proofErr w:type="spellEnd"/>
      <w:r>
        <w:rPr>
          <w:sz w:val="24"/>
          <w:szCs w:val="24"/>
          <w:lang w:val="en-GB"/>
        </w:rPr>
        <w:t xml:space="preserve">=Adult ADHD Quality of Life Total Score; AISRS=Adult ADHD Investigator Symptom Rating Scale Total Score; ATX = </w:t>
      </w:r>
      <w:proofErr w:type="spellStart"/>
      <w:r>
        <w:rPr>
          <w:sz w:val="24"/>
          <w:szCs w:val="24"/>
          <w:lang w:val="en-GB"/>
        </w:rPr>
        <w:t>atomoxetin</w:t>
      </w:r>
      <w:proofErr w:type="spellEnd"/>
      <w:r>
        <w:rPr>
          <w:sz w:val="24"/>
          <w:szCs w:val="24"/>
          <w:lang w:val="en-GB"/>
        </w:rPr>
        <w:t xml:space="preserve">; </w:t>
      </w:r>
      <w:proofErr w:type="spellStart"/>
      <w:r>
        <w:rPr>
          <w:sz w:val="24"/>
          <w:szCs w:val="24"/>
          <w:lang w:val="en-GB"/>
        </w:rPr>
        <w:t>CAARS</w:t>
      </w:r>
      <w:r>
        <w:rPr>
          <w:sz w:val="24"/>
          <w:szCs w:val="24"/>
          <w:lang w:val="en-GB"/>
        </w:rPr>
        <w:noBreakHyphen/>
        <w:t>Inv:SV</w:t>
      </w:r>
      <w:proofErr w:type="spellEnd"/>
      <w:r>
        <w:rPr>
          <w:sz w:val="24"/>
          <w:szCs w:val="24"/>
          <w:lang w:val="en-GB"/>
        </w:rPr>
        <w:t> =</w:t>
      </w:r>
      <w:proofErr w:type="spellStart"/>
      <w:r>
        <w:rPr>
          <w:sz w:val="24"/>
          <w:szCs w:val="24"/>
          <w:lang w:val="en-GB"/>
        </w:rPr>
        <w:t>Conners</w:t>
      </w:r>
      <w:proofErr w:type="spellEnd"/>
      <w:r>
        <w:rPr>
          <w:sz w:val="24"/>
          <w:szCs w:val="24"/>
          <w:lang w:val="en-GB"/>
        </w:rPr>
        <w:t xml:space="preserve"> Adult ADHD Rating Scale, Investigator Rated, screening version Total ADHD Symptom Score; CGI-S=Clinical Global Impression of Severity; LOCF=last observation carried forward; PBO=placebo.</w:t>
      </w:r>
    </w:p>
    <w:p w:rsidR="009D16DC" w:rsidRDefault="009D16DC" w:rsidP="009D16DC">
      <w:pPr>
        <w:suppressAutoHyphens/>
        <w:rPr>
          <w:sz w:val="24"/>
          <w:szCs w:val="24"/>
        </w:rPr>
      </w:pPr>
      <w:r>
        <w:rPr>
          <w:sz w:val="24"/>
          <w:szCs w:val="24"/>
          <w:vertAlign w:val="superscript"/>
        </w:rPr>
        <w:t>a</w:t>
      </w:r>
      <w:r>
        <w:rPr>
          <w:sz w:val="24"/>
          <w:szCs w:val="24"/>
        </w:rPr>
        <w:t xml:space="preserve"> ADHD-symptom</w:t>
      </w:r>
      <w:r>
        <w:rPr>
          <w:sz w:val="24"/>
          <w:szCs w:val="24"/>
        </w:rPr>
        <w:noBreakHyphen/>
        <w:t>skalaer; De viste resultater fra LYBY</w:t>
      </w:r>
      <w:r>
        <w:rPr>
          <w:sz w:val="24"/>
          <w:szCs w:val="24"/>
        </w:rPr>
        <w:noBreakHyphen/>
        <w:t xml:space="preserve">studiet er for AISRS; de viste resultater fra alle andre studier er for </w:t>
      </w:r>
      <w:proofErr w:type="spellStart"/>
      <w:r>
        <w:rPr>
          <w:sz w:val="24"/>
          <w:szCs w:val="24"/>
        </w:rPr>
        <w:t>CAARS-Inv:SV</w:t>
      </w:r>
      <w:proofErr w:type="spellEnd"/>
      <w:r>
        <w:rPr>
          <w:sz w:val="24"/>
          <w:szCs w:val="24"/>
        </w:rPr>
        <w:t>.</w:t>
      </w:r>
    </w:p>
    <w:p w:rsidR="009D16DC" w:rsidRDefault="009D16DC" w:rsidP="009D16DC">
      <w:pPr>
        <w:suppressAutoHyphens/>
        <w:ind w:left="851" w:hanging="851"/>
        <w:rPr>
          <w:sz w:val="24"/>
          <w:szCs w:val="24"/>
        </w:rPr>
      </w:pPr>
    </w:p>
    <w:p w:rsidR="009D16DC" w:rsidRDefault="009D16DC" w:rsidP="009D16DC">
      <w:pPr>
        <w:suppressAutoHyphens/>
        <w:ind w:left="851"/>
        <w:rPr>
          <w:sz w:val="24"/>
          <w:szCs w:val="24"/>
        </w:rPr>
      </w:pPr>
      <w:r>
        <w:rPr>
          <w:sz w:val="24"/>
          <w:szCs w:val="24"/>
        </w:rPr>
        <w:t xml:space="preserve">Ved sensitivitetsanalyser med anvendelse af en </w:t>
      </w:r>
      <w:r>
        <w:rPr>
          <w:i/>
          <w:sz w:val="24"/>
          <w:szCs w:val="24"/>
        </w:rPr>
        <w:t>baseline</w:t>
      </w:r>
      <w:r>
        <w:rPr>
          <w:i/>
          <w:sz w:val="24"/>
          <w:szCs w:val="24"/>
        </w:rPr>
        <w:noBreakHyphen/>
        <w:t>observation</w:t>
      </w:r>
      <w:r>
        <w:rPr>
          <w:i/>
          <w:sz w:val="24"/>
          <w:szCs w:val="24"/>
        </w:rPr>
        <w:noBreakHyphen/>
      </w:r>
      <w:proofErr w:type="spellStart"/>
      <w:r>
        <w:rPr>
          <w:i/>
          <w:sz w:val="24"/>
          <w:szCs w:val="24"/>
        </w:rPr>
        <w:t>carried</w:t>
      </w:r>
      <w:proofErr w:type="spellEnd"/>
      <w:r>
        <w:rPr>
          <w:i/>
          <w:sz w:val="24"/>
          <w:szCs w:val="24"/>
        </w:rPr>
        <w:noBreakHyphen/>
        <w:t>forward</w:t>
      </w:r>
      <w:r>
        <w:rPr>
          <w:sz w:val="24"/>
          <w:szCs w:val="24"/>
        </w:rPr>
        <w:noBreakHyphen/>
        <w:t>metode for patienter, som ikke havde en post</w:t>
      </w:r>
      <w:r>
        <w:rPr>
          <w:sz w:val="24"/>
          <w:szCs w:val="24"/>
        </w:rPr>
        <w:noBreakHyphen/>
      </w:r>
      <w:r>
        <w:rPr>
          <w:i/>
          <w:sz w:val="24"/>
          <w:szCs w:val="24"/>
        </w:rPr>
        <w:t>baseline</w:t>
      </w:r>
      <w:r>
        <w:rPr>
          <w:sz w:val="24"/>
          <w:szCs w:val="24"/>
        </w:rPr>
        <w:t xml:space="preserve"> værdi (dvs. samtlige behandlede patienter), stemte resultaterne overens med resultaterne vist i tabel X.</w:t>
      </w:r>
    </w:p>
    <w:p w:rsidR="009D16DC" w:rsidRDefault="009D16DC" w:rsidP="009D16DC">
      <w:pPr>
        <w:suppressAutoHyphens/>
        <w:ind w:left="851" w:hanging="851"/>
        <w:rPr>
          <w:sz w:val="24"/>
          <w:szCs w:val="24"/>
        </w:rPr>
      </w:pPr>
    </w:p>
    <w:p w:rsidR="009D16DC" w:rsidRDefault="009D16DC" w:rsidP="009D16DC">
      <w:pPr>
        <w:suppressAutoHyphens/>
        <w:ind w:left="851"/>
        <w:rPr>
          <w:sz w:val="24"/>
          <w:szCs w:val="24"/>
        </w:rPr>
      </w:pPr>
      <w:r>
        <w:rPr>
          <w:sz w:val="24"/>
          <w:szCs w:val="24"/>
        </w:rPr>
        <w:t>I analyser af klinisk betydningsfuldt respons i samtlige 6 akut</w:t>
      </w:r>
      <w:r>
        <w:rPr>
          <w:sz w:val="24"/>
          <w:szCs w:val="24"/>
        </w:rPr>
        <w:noBreakHyphen/>
        <w:t xml:space="preserve">studier samt begge vellykkede langtidsstudier, hvor en række </w:t>
      </w:r>
      <w:r>
        <w:rPr>
          <w:i/>
          <w:sz w:val="24"/>
          <w:szCs w:val="24"/>
        </w:rPr>
        <w:t>a priori-</w:t>
      </w:r>
      <w:r>
        <w:rPr>
          <w:sz w:val="24"/>
          <w:szCs w:val="24"/>
        </w:rPr>
        <w:t xml:space="preserve"> og </w:t>
      </w:r>
      <w:r>
        <w:rPr>
          <w:i/>
          <w:sz w:val="24"/>
          <w:szCs w:val="24"/>
        </w:rPr>
        <w:t>post hoc</w:t>
      </w:r>
      <w:r>
        <w:rPr>
          <w:sz w:val="24"/>
          <w:szCs w:val="24"/>
        </w:rPr>
        <w:noBreakHyphen/>
        <w:t xml:space="preserve">definitioner anvendtes, havde </w:t>
      </w:r>
      <w:proofErr w:type="spellStart"/>
      <w:r>
        <w:rPr>
          <w:sz w:val="24"/>
          <w:szCs w:val="24"/>
        </w:rPr>
        <w:t>atomoxetinbehandlede</w:t>
      </w:r>
      <w:proofErr w:type="spellEnd"/>
      <w:r>
        <w:rPr>
          <w:sz w:val="24"/>
          <w:szCs w:val="24"/>
        </w:rPr>
        <w:t xml:space="preserve"> patienter konsekvent en statistisk signifikant højere respons-rate end placebobehandlede patienter (tabel Y).</w:t>
      </w:r>
    </w:p>
    <w:p w:rsidR="009D16DC" w:rsidRDefault="009D16DC" w:rsidP="009D16DC">
      <w:pPr>
        <w:suppressAutoHyphens/>
        <w:ind w:left="851" w:hanging="851"/>
        <w:rPr>
          <w:sz w:val="24"/>
          <w:szCs w:val="24"/>
        </w:rPr>
      </w:pPr>
    </w:p>
    <w:p w:rsidR="009D16DC" w:rsidRDefault="009D16DC" w:rsidP="009D16DC">
      <w:pPr>
        <w:suppressAutoHyphens/>
        <w:rPr>
          <w:b/>
          <w:bCs/>
          <w:sz w:val="24"/>
          <w:szCs w:val="24"/>
        </w:rPr>
      </w:pPr>
      <w:r>
        <w:rPr>
          <w:b/>
          <w:bCs/>
          <w:sz w:val="24"/>
          <w:szCs w:val="24"/>
        </w:rPr>
        <w:t>Tabel Y. Antal (n) og procentdel af patienter, som opfylder responskriterier, i en samlet datapulje fra placebokontrollerede studier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293"/>
        <w:gridCol w:w="736"/>
        <w:gridCol w:w="1493"/>
        <w:gridCol w:w="1121"/>
        <w:gridCol w:w="769"/>
        <w:gridCol w:w="1551"/>
        <w:gridCol w:w="1031"/>
      </w:tblGrid>
      <w:tr w:rsidR="009D16DC" w:rsidTr="009D16DC">
        <w:trPr>
          <w:trHeight w:val="321"/>
        </w:trPr>
        <w:tc>
          <w:tcPr>
            <w:tcW w:w="1492" w:type="pct"/>
            <w:gridSpan w:val="2"/>
            <w:tcBorders>
              <w:top w:val="single" w:sz="4" w:space="0" w:color="auto"/>
              <w:left w:val="single" w:sz="4" w:space="0" w:color="auto"/>
              <w:bottom w:val="nil"/>
              <w:right w:val="single" w:sz="4" w:space="0" w:color="auto"/>
            </w:tcBorders>
            <w:vAlign w:val="bottom"/>
          </w:tcPr>
          <w:p w:rsidR="009D16DC" w:rsidRDefault="009D16DC">
            <w:pPr>
              <w:jc w:val="center"/>
              <w:rPr>
                <w:sz w:val="22"/>
                <w:szCs w:val="22"/>
              </w:rPr>
            </w:pPr>
          </w:p>
        </w:tc>
        <w:tc>
          <w:tcPr>
            <w:tcW w:w="1754" w:type="pct"/>
            <w:gridSpan w:val="3"/>
            <w:tcBorders>
              <w:top w:val="single" w:sz="4" w:space="0" w:color="auto"/>
              <w:left w:val="single" w:sz="4" w:space="0" w:color="auto"/>
              <w:bottom w:val="single" w:sz="4" w:space="0" w:color="auto"/>
              <w:right w:val="single" w:sz="4" w:space="0" w:color="auto"/>
            </w:tcBorders>
            <w:vAlign w:val="center"/>
            <w:hideMark/>
          </w:tcPr>
          <w:p w:rsidR="009D16DC" w:rsidRDefault="009D16DC">
            <w:pPr>
              <w:jc w:val="center"/>
              <w:rPr>
                <w:sz w:val="22"/>
                <w:szCs w:val="22"/>
              </w:rPr>
            </w:pPr>
            <w:r>
              <w:rPr>
                <w:sz w:val="22"/>
                <w:szCs w:val="22"/>
              </w:rPr>
              <w:t>Respons defineret som forbedring på mindst 1 point på CGI</w:t>
            </w:r>
            <w:r>
              <w:rPr>
                <w:sz w:val="22"/>
                <w:szCs w:val="22"/>
              </w:rPr>
              <w:noBreakHyphen/>
              <w:t>S</w:t>
            </w:r>
          </w:p>
        </w:tc>
        <w:tc>
          <w:tcPr>
            <w:tcW w:w="1754" w:type="pct"/>
            <w:gridSpan w:val="3"/>
            <w:tcBorders>
              <w:top w:val="single" w:sz="4" w:space="0" w:color="auto"/>
              <w:left w:val="single" w:sz="4" w:space="0" w:color="auto"/>
              <w:bottom w:val="single" w:sz="4" w:space="0" w:color="auto"/>
              <w:right w:val="single" w:sz="4" w:space="0" w:color="auto"/>
            </w:tcBorders>
            <w:vAlign w:val="center"/>
            <w:hideMark/>
          </w:tcPr>
          <w:p w:rsidR="009D16DC" w:rsidRDefault="009D16DC">
            <w:pPr>
              <w:jc w:val="center"/>
              <w:rPr>
                <w:sz w:val="22"/>
                <w:szCs w:val="22"/>
              </w:rPr>
            </w:pPr>
            <w:r>
              <w:rPr>
                <w:sz w:val="22"/>
                <w:szCs w:val="22"/>
              </w:rPr>
              <w:t xml:space="preserve">Respons defineret som 40 % forbedring af </w:t>
            </w:r>
            <w:proofErr w:type="spellStart"/>
            <w:r>
              <w:rPr>
                <w:sz w:val="22"/>
                <w:szCs w:val="22"/>
              </w:rPr>
              <w:t>CAARS</w:t>
            </w:r>
            <w:r>
              <w:rPr>
                <w:sz w:val="22"/>
                <w:szCs w:val="22"/>
              </w:rPr>
              <w:noBreakHyphen/>
              <w:t>Inv:SV</w:t>
            </w:r>
            <w:proofErr w:type="spellEnd"/>
            <w:r>
              <w:rPr>
                <w:sz w:val="22"/>
                <w:szCs w:val="22"/>
              </w:rPr>
              <w:t xml:space="preserve"> ved endepunkt</w:t>
            </w:r>
          </w:p>
        </w:tc>
      </w:tr>
      <w:tr w:rsidR="009D16DC" w:rsidTr="009D16DC">
        <w:trPr>
          <w:trHeight w:val="296"/>
        </w:trPr>
        <w:tc>
          <w:tcPr>
            <w:tcW w:w="853" w:type="pct"/>
            <w:tcBorders>
              <w:top w:val="nil"/>
              <w:left w:val="single" w:sz="4" w:space="0" w:color="auto"/>
              <w:bottom w:val="single" w:sz="4" w:space="0" w:color="auto"/>
              <w:right w:val="nil"/>
            </w:tcBorders>
            <w:vAlign w:val="center"/>
            <w:hideMark/>
          </w:tcPr>
          <w:p w:rsidR="009D16DC" w:rsidRDefault="009D16DC">
            <w:pPr>
              <w:rPr>
                <w:b/>
                <w:sz w:val="22"/>
                <w:szCs w:val="22"/>
              </w:rPr>
            </w:pPr>
            <w:r>
              <w:rPr>
                <w:b/>
                <w:sz w:val="22"/>
                <w:szCs w:val="22"/>
              </w:rPr>
              <w:t>Gruppe</w:t>
            </w:r>
          </w:p>
        </w:tc>
        <w:tc>
          <w:tcPr>
            <w:tcW w:w="639" w:type="pct"/>
            <w:tcBorders>
              <w:top w:val="nil"/>
              <w:left w:val="nil"/>
              <w:bottom w:val="single" w:sz="4" w:space="0" w:color="auto"/>
              <w:right w:val="single" w:sz="4" w:space="0" w:color="auto"/>
            </w:tcBorders>
            <w:vAlign w:val="center"/>
            <w:hideMark/>
          </w:tcPr>
          <w:p w:rsidR="009D16DC" w:rsidRDefault="009D16DC">
            <w:pPr>
              <w:rPr>
                <w:b/>
                <w:sz w:val="22"/>
                <w:szCs w:val="22"/>
              </w:rPr>
            </w:pPr>
            <w:r>
              <w:rPr>
                <w:b/>
                <w:sz w:val="22"/>
                <w:szCs w:val="22"/>
              </w:rPr>
              <w:t>Behandling</w:t>
            </w:r>
          </w:p>
        </w:tc>
        <w:tc>
          <w:tcPr>
            <w:tcW w:w="387" w:type="pct"/>
            <w:tcBorders>
              <w:top w:val="single" w:sz="4" w:space="0" w:color="auto"/>
              <w:left w:val="single" w:sz="4" w:space="0" w:color="auto"/>
              <w:bottom w:val="single" w:sz="4" w:space="0" w:color="auto"/>
              <w:right w:val="single" w:sz="4" w:space="0" w:color="auto"/>
            </w:tcBorders>
            <w:vAlign w:val="center"/>
            <w:hideMark/>
          </w:tcPr>
          <w:p w:rsidR="009D16DC" w:rsidRDefault="009D16DC">
            <w:pPr>
              <w:jc w:val="center"/>
              <w:rPr>
                <w:b/>
                <w:sz w:val="22"/>
                <w:szCs w:val="22"/>
              </w:rPr>
            </w:pPr>
            <w:r>
              <w:rPr>
                <w:b/>
                <w:sz w:val="22"/>
                <w:szCs w:val="22"/>
              </w:rPr>
              <w:t>N</w:t>
            </w:r>
          </w:p>
        </w:tc>
        <w:tc>
          <w:tcPr>
            <w:tcW w:w="780" w:type="pct"/>
            <w:tcBorders>
              <w:top w:val="single" w:sz="4" w:space="0" w:color="auto"/>
              <w:left w:val="single" w:sz="4" w:space="0" w:color="auto"/>
              <w:bottom w:val="single" w:sz="4" w:space="0" w:color="auto"/>
              <w:right w:val="single" w:sz="4" w:space="0" w:color="auto"/>
            </w:tcBorders>
            <w:vAlign w:val="center"/>
            <w:hideMark/>
          </w:tcPr>
          <w:p w:rsidR="009D16DC" w:rsidRDefault="009D16DC">
            <w:pPr>
              <w:jc w:val="center"/>
              <w:rPr>
                <w:b/>
                <w:sz w:val="22"/>
                <w:szCs w:val="22"/>
              </w:rPr>
            </w:pPr>
            <w:r>
              <w:rPr>
                <w:b/>
                <w:sz w:val="22"/>
                <w:szCs w:val="22"/>
              </w:rPr>
              <w:t>n (%)</w:t>
            </w:r>
          </w:p>
        </w:tc>
        <w:tc>
          <w:tcPr>
            <w:tcW w:w="587" w:type="pct"/>
            <w:tcBorders>
              <w:top w:val="single" w:sz="4" w:space="0" w:color="auto"/>
              <w:left w:val="single" w:sz="4" w:space="0" w:color="auto"/>
              <w:bottom w:val="single" w:sz="4" w:space="0" w:color="auto"/>
              <w:right w:val="single" w:sz="4" w:space="0" w:color="auto"/>
            </w:tcBorders>
            <w:vAlign w:val="center"/>
            <w:hideMark/>
          </w:tcPr>
          <w:p w:rsidR="009D16DC" w:rsidRDefault="009D16DC">
            <w:pPr>
              <w:jc w:val="center"/>
              <w:rPr>
                <w:b/>
                <w:sz w:val="22"/>
                <w:szCs w:val="22"/>
              </w:rPr>
            </w:pPr>
            <w:proofErr w:type="spellStart"/>
            <w:r>
              <w:rPr>
                <w:b/>
                <w:sz w:val="22"/>
                <w:szCs w:val="22"/>
              </w:rPr>
              <w:t>p-værdi</w:t>
            </w:r>
            <w:proofErr w:type="spellEnd"/>
          </w:p>
        </w:tc>
        <w:tc>
          <w:tcPr>
            <w:tcW w:w="404" w:type="pct"/>
            <w:tcBorders>
              <w:top w:val="single" w:sz="4" w:space="0" w:color="auto"/>
              <w:left w:val="single" w:sz="4" w:space="0" w:color="auto"/>
              <w:bottom w:val="single" w:sz="4" w:space="0" w:color="auto"/>
              <w:right w:val="single" w:sz="4" w:space="0" w:color="auto"/>
            </w:tcBorders>
            <w:vAlign w:val="center"/>
            <w:hideMark/>
          </w:tcPr>
          <w:p w:rsidR="009D16DC" w:rsidRDefault="009D16DC">
            <w:pPr>
              <w:jc w:val="center"/>
              <w:rPr>
                <w:b/>
                <w:sz w:val="22"/>
                <w:szCs w:val="22"/>
              </w:rPr>
            </w:pPr>
            <w:r>
              <w:rPr>
                <w:b/>
                <w:sz w:val="22"/>
                <w:szCs w:val="22"/>
              </w:rPr>
              <w:t>N</w:t>
            </w:r>
          </w:p>
        </w:tc>
        <w:tc>
          <w:tcPr>
            <w:tcW w:w="810" w:type="pct"/>
            <w:tcBorders>
              <w:top w:val="single" w:sz="4" w:space="0" w:color="auto"/>
              <w:left w:val="single" w:sz="4" w:space="0" w:color="auto"/>
              <w:bottom w:val="single" w:sz="4" w:space="0" w:color="auto"/>
              <w:right w:val="single" w:sz="4" w:space="0" w:color="auto"/>
            </w:tcBorders>
            <w:vAlign w:val="center"/>
            <w:hideMark/>
          </w:tcPr>
          <w:p w:rsidR="009D16DC" w:rsidRDefault="009D16DC">
            <w:pPr>
              <w:jc w:val="center"/>
              <w:rPr>
                <w:b/>
                <w:sz w:val="22"/>
                <w:szCs w:val="22"/>
              </w:rPr>
            </w:pPr>
            <w:r>
              <w:rPr>
                <w:b/>
                <w:sz w:val="22"/>
                <w:szCs w:val="22"/>
              </w:rPr>
              <w:t>n (%)</w:t>
            </w:r>
          </w:p>
        </w:tc>
        <w:tc>
          <w:tcPr>
            <w:tcW w:w="540" w:type="pct"/>
            <w:tcBorders>
              <w:top w:val="single" w:sz="4" w:space="0" w:color="auto"/>
              <w:left w:val="single" w:sz="4" w:space="0" w:color="auto"/>
              <w:bottom w:val="single" w:sz="4" w:space="0" w:color="auto"/>
              <w:right w:val="single" w:sz="4" w:space="0" w:color="auto"/>
            </w:tcBorders>
            <w:vAlign w:val="center"/>
            <w:hideMark/>
          </w:tcPr>
          <w:p w:rsidR="009D16DC" w:rsidRDefault="009D16DC">
            <w:pPr>
              <w:jc w:val="center"/>
              <w:rPr>
                <w:b/>
                <w:sz w:val="22"/>
                <w:szCs w:val="22"/>
              </w:rPr>
            </w:pPr>
            <w:proofErr w:type="spellStart"/>
            <w:r>
              <w:rPr>
                <w:b/>
                <w:sz w:val="22"/>
                <w:szCs w:val="22"/>
              </w:rPr>
              <w:t>p-værdi</w:t>
            </w:r>
            <w:proofErr w:type="spellEnd"/>
          </w:p>
        </w:tc>
      </w:tr>
      <w:tr w:rsidR="009D16DC" w:rsidTr="009D16DC">
        <w:tc>
          <w:tcPr>
            <w:tcW w:w="1492" w:type="pct"/>
            <w:gridSpan w:val="2"/>
            <w:tcBorders>
              <w:top w:val="single" w:sz="4" w:space="0" w:color="auto"/>
              <w:left w:val="single" w:sz="4" w:space="0" w:color="auto"/>
              <w:bottom w:val="single" w:sz="4" w:space="0" w:color="auto"/>
              <w:right w:val="nil"/>
            </w:tcBorders>
            <w:hideMark/>
          </w:tcPr>
          <w:p w:rsidR="009D16DC" w:rsidRDefault="009D16DC">
            <w:pPr>
              <w:rPr>
                <w:b/>
                <w:sz w:val="22"/>
                <w:szCs w:val="22"/>
              </w:rPr>
            </w:pPr>
            <w:r>
              <w:rPr>
                <w:b/>
                <w:sz w:val="22"/>
                <w:szCs w:val="22"/>
              </w:rPr>
              <w:t>Akut</w:t>
            </w:r>
            <w:r>
              <w:rPr>
                <w:b/>
                <w:sz w:val="22"/>
                <w:szCs w:val="22"/>
              </w:rPr>
              <w:noBreakHyphen/>
              <w:t xml:space="preserve">studier </w:t>
            </w:r>
            <w:proofErr w:type="spellStart"/>
            <w:r>
              <w:rPr>
                <w:b/>
                <w:sz w:val="22"/>
                <w:szCs w:val="22"/>
              </w:rPr>
              <w:t>datapulje</w:t>
            </w:r>
            <w:r>
              <w:rPr>
                <w:b/>
                <w:sz w:val="22"/>
                <w:szCs w:val="22"/>
                <w:vertAlign w:val="superscript"/>
              </w:rPr>
              <w:t>a</w:t>
            </w:r>
            <w:proofErr w:type="spellEnd"/>
          </w:p>
        </w:tc>
        <w:tc>
          <w:tcPr>
            <w:tcW w:w="387" w:type="pct"/>
            <w:tcBorders>
              <w:top w:val="single" w:sz="4" w:space="0" w:color="auto"/>
              <w:left w:val="nil"/>
              <w:bottom w:val="single" w:sz="4" w:space="0" w:color="auto"/>
              <w:right w:val="nil"/>
            </w:tcBorders>
          </w:tcPr>
          <w:p w:rsidR="009D16DC" w:rsidRDefault="009D16DC">
            <w:pPr>
              <w:jc w:val="center"/>
              <w:rPr>
                <w:b/>
                <w:sz w:val="22"/>
                <w:szCs w:val="22"/>
              </w:rPr>
            </w:pPr>
          </w:p>
        </w:tc>
        <w:tc>
          <w:tcPr>
            <w:tcW w:w="780" w:type="pct"/>
            <w:tcBorders>
              <w:top w:val="single" w:sz="4" w:space="0" w:color="auto"/>
              <w:left w:val="nil"/>
              <w:bottom w:val="single" w:sz="4" w:space="0" w:color="auto"/>
              <w:right w:val="nil"/>
            </w:tcBorders>
          </w:tcPr>
          <w:p w:rsidR="009D16DC" w:rsidRDefault="009D16DC">
            <w:pPr>
              <w:jc w:val="center"/>
              <w:rPr>
                <w:b/>
                <w:sz w:val="22"/>
                <w:szCs w:val="22"/>
              </w:rPr>
            </w:pPr>
          </w:p>
        </w:tc>
        <w:tc>
          <w:tcPr>
            <w:tcW w:w="587" w:type="pct"/>
            <w:tcBorders>
              <w:top w:val="single" w:sz="4" w:space="0" w:color="auto"/>
              <w:left w:val="nil"/>
              <w:bottom w:val="single" w:sz="4" w:space="0" w:color="auto"/>
              <w:right w:val="nil"/>
            </w:tcBorders>
          </w:tcPr>
          <w:p w:rsidR="009D16DC" w:rsidRDefault="009D16DC">
            <w:pPr>
              <w:jc w:val="center"/>
              <w:rPr>
                <w:b/>
                <w:sz w:val="22"/>
                <w:szCs w:val="22"/>
              </w:rPr>
            </w:pPr>
          </w:p>
        </w:tc>
        <w:tc>
          <w:tcPr>
            <w:tcW w:w="404" w:type="pct"/>
            <w:tcBorders>
              <w:top w:val="single" w:sz="4" w:space="0" w:color="auto"/>
              <w:left w:val="nil"/>
              <w:bottom w:val="single" w:sz="4" w:space="0" w:color="auto"/>
              <w:right w:val="nil"/>
            </w:tcBorders>
          </w:tcPr>
          <w:p w:rsidR="009D16DC" w:rsidRDefault="009D16DC">
            <w:pPr>
              <w:jc w:val="center"/>
              <w:rPr>
                <w:b/>
                <w:sz w:val="22"/>
                <w:szCs w:val="22"/>
              </w:rPr>
            </w:pPr>
          </w:p>
        </w:tc>
        <w:tc>
          <w:tcPr>
            <w:tcW w:w="810" w:type="pct"/>
            <w:tcBorders>
              <w:top w:val="single" w:sz="4" w:space="0" w:color="auto"/>
              <w:left w:val="nil"/>
              <w:bottom w:val="single" w:sz="4" w:space="0" w:color="auto"/>
              <w:right w:val="nil"/>
            </w:tcBorders>
          </w:tcPr>
          <w:p w:rsidR="009D16DC" w:rsidRDefault="009D16DC">
            <w:pPr>
              <w:jc w:val="center"/>
              <w:rPr>
                <w:b/>
                <w:sz w:val="22"/>
                <w:szCs w:val="22"/>
              </w:rPr>
            </w:pPr>
          </w:p>
        </w:tc>
        <w:tc>
          <w:tcPr>
            <w:tcW w:w="540" w:type="pct"/>
            <w:tcBorders>
              <w:top w:val="single" w:sz="4" w:space="0" w:color="auto"/>
              <w:left w:val="nil"/>
              <w:bottom w:val="single" w:sz="4" w:space="0" w:color="auto"/>
              <w:right w:val="single" w:sz="4" w:space="0" w:color="auto"/>
            </w:tcBorders>
          </w:tcPr>
          <w:p w:rsidR="009D16DC" w:rsidRDefault="009D16DC">
            <w:pPr>
              <w:jc w:val="center"/>
              <w:rPr>
                <w:b/>
                <w:sz w:val="22"/>
                <w:szCs w:val="22"/>
              </w:rPr>
            </w:pPr>
          </w:p>
        </w:tc>
      </w:tr>
      <w:tr w:rsidR="009D16DC" w:rsidTr="009D16DC">
        <w:tc>
          <w:tcPr>
            <w:tcW w:w="853" w:type="pct"/>
            <w:tcBorders>
              <w:top w:val="single" w:sz="4" w:space="0" w:color="auto"/>
              <w:left w:val="single" w:sz="4" w:space="0" w:color="auto"/>
              <w:bottom w:val="single" w:sz="4" w:space="0" w:color="auto"/>
              <w:right w:val="nil"/>
            </w:tcBorders>
          </w:tcPr>
          <w:p w:rsidR="009D16DC" w:rsidRDefault="009D16DC">
            <w:pPr>
              <w:rPr>
                <w:sz w:val="22"/>
                <w:szCs w:val="22"/>
              </w:rPr>
            </w:pPr>
          </w:p>
        </w:tc>
        <w:tc>
          <w:tcPr>
            <w:tcW w:w="639" w:type="pct"/>
            <w:tcBorders>
              <w:top w:val="single" w:sz="4" w:space="0" w:color="auto"/>
              <w:left w:val="nil"/>
              <w:bottom w:val="single" w:sz="4" w:space="0" w:color="auto"/>
              <w:right w:val="single" w:sz="4" w:space="0" w:color="auto"/>
            </w:tcBorders>
            <w:vAlign w:val="center"/>
            <w:hideMark/>
          </w:tcPr>
          <w:p w:rsidR="009D16DC" w:rsidRDefault="009D16DC">
            <w:pPr>
              <w:rPr>
                <w:spacing w:val="-1"/>
                <w:sz w:val="22"/>
                <w:szCs w:val="22"/>
              </w:rPr>
            </w:pPr>
            <w:r>
              <w:rPr>
                <w:spacing w:val="-1"/>
                <w:sz w:val="22"/>
                <w:szCs w:val="22"/>
              </w:rPr>
              <w:t>ATX</w:t>
            </w:r>
          </w:p>
          <w:p w:rsidR="009D16DC" w:rsidRDefault="009D16DC">
            <w:pPr>
              <w:rPr>
                <w:spacing w:val="-1"/>
                <w:sz w:val="22"/>
                <w:szCs w:val="22"/>
              </w:rPr>
            </w:pPr>
            <w:r>
              <w:rPr>
                <w:spacing w:val="-1"/>
                <w:sz w:val="22"/>
                <w:szCs w:val="22"/>
              </w:rPr>
              <w:t>PBO</w:t>
            </w:r>
          </w:p>
        </w:tc>
        <w:tc>
          <w:tcPr>
            <w:tcW w:w="387"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sz w:val="22"/>
                <w:szCs w:val="22"/>
              </w:rPr>
            </w:pPr>
            <w:r>
              <w:rPr>
                <w:sz w:val="22"/>
                <w:szCs w:val="22"/>
              </w:rPr>
              <w:t>640</w:t>
            </w:r>
          </w:p>
          <w:p w:rsidR="009D16DC" w:rsidRDefault="009D16DC">
            <w:pPr>
              <w:jc w:val="center"/>
              <w:rPr>
                <w:sz w:val="22"/>
                <w:szCs w:val="22"/>
              </w:rPr>
            </w:pPr>
            <w:r>
              <w:rPr>
                <w:sz w:val="22"/>
                <w:szCs w:val="22"/>
              </w:rPr>
              <w:t>652</w:t>
            </w:r>
          </w:p>
        </w:tc>
        <w:tc>
          <w:tcPr>
            <w:tcW w:w="780"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sz w:val="22"/>
                <w:szCs w:val="22"/>
              </w:rPr>
            </w:pPr>
            <w:r>
              <w:rPr>
                <w:sz w:val="22"/>
                <w:szCs w:val="22"/>
              </w:rPr>
              <w:t>401 (62,7 %)</w:t>
            </w:r>
          </w:p>
          <w:p w:rsidR="009D16DC" w:rsidRDefault="009D16DC">
            <w:pPr>
              <w:jc w:val="center"/>
              <w:rPr>
                <w:sz w:val="22"/>
                <w:szCs w:val="22"/>
              </w:rPr>
            </w:pPr>
            <w:r>
              <w:rPr>
                <w:sz w:val="22"/>
                <w:szCs w:val="22"/>
              </w:rPr>
              <w:t>283 (43,4 %)</w:t>
            </w:r>
          </w:p>
        </w:tc>
        <w:tc>
          <w:tcPr>
            <w:tcW w:w="587"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sz w:val="22"/>
                <w:szCs w:val="22"/>
              </w:rPr>
            </w:pPr>
            <w:r>
              <w:rPr>
                <w:sz w:val="22"/>
                <w:szCs w:val="22"/>
              </w:rPr>
              <w:t>&lt; 0,001</w:t>
            </w:r>
          </w:p>
        </w:tc>
        <w:tc>
          <w:tcPr>
            <w:tcW w:w="404"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sz w:val="22"/>
                <w:szCs w:val="22"/>
              </w:rPr>
            </w:pPr>
            <w:r>
              <w:rPr>
                <w:sz w:val="22"/>
                <w:szCs w:val="22"/>
              </w:rPr>
              <w:t>841</w:t>
            </w:r>
          </w:p>
          <w:p w:rsidR="009D16DC" w:rsidRDefault="009D16DC">
            <w:pPr>
              <w:jc w:val="center"/>
              <w:rPr>
                <w:sz w:val="22"/>
                <w:szCs w:val="22"/>
              </w:rPr>
            </w:pPr>
            <w:r>
              <w:rPr>
                <w:sz w:val="22"/>
                <w:szCs w:val="22"/>
              </w:rPr>
              <w:t>851</w:t>
            </w:r>
          </w:p>
        </w:tc>
        <w:tc>
          <w:tcPr>
            <w:tcW w:w="810"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sz w:val="22"/>
                <w:szCs w:val="22"/>
              </w:rPr>
            </w:pPr>
            <w:r>
              <w:rPr>
                <w:sz w:val="22"/>
                <w:szCs w:val="22"/>
              </w:rPr>
              <w:t>347 (41,3 %)</w:t>
            </w:r>
          </w:p>
          <w:p w:rsidR="009D16DC" w:rsidRDefault="009D16DC">
            <w:pPr>
              <w:jc w:val="center"/>
              <w:rPr>
                <w:sz w:val="22"/>
                <w:szCs w:val="22"/>
              </w:rPr>
            </w:pPr>
            <w:r>
              <w:rPr>
                <w:sz w:val="22"/>
                <w:szCs w:val="22"/>
              </w:rPr>
              <w:t>215 (25,3 %)</w:t>
            </w:r>
          </w:p>
        </w:tc>
        <w:tc>
          <w:tcPr>
            <w:tcW w:w="540"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sz w:val="22"/>
                <w:szCs w:val="22"/>
              </w:rPr>
            </w:pPr>
            <w:r>
              <w:rPr>
                <w:sz w:val="22"/>
                <w:szCs w:val="22"/>
              </w:rPr>
              <w:t>&lt; 0,001</w:t>
            </w:r>
          </w:p>
        </w:tc>
      </w:tr>
      <w:tr w:rsidR="009D16DC" w:rsidTr="009D16DC">
        <w:tc>
          <w:tcPr>
            <w:tcW w:w="1492" w:type="pct"/>
            <w:gridSpan w:val="2"/>
            <w:tcBorders>
              <w:top w:val="single" w:sz="4" w:space="0" w:color="auto"/>
              <w:left w:val="single" w:sz="4" w:space="0" w:color="auto"/>
              <w:bottom w:val="single" w:sz="4" w:space="0" w:color="auto"/>
              <w:right w:val="nil"/>
            </w:tcBorders>
            <w:hideMark/>
          </w:tcPr>
          <w:p w:rsidR="009D16DC" w:rsidRDefault="009D16DC">
            <w:pPr>
              <w:rPr>
                <w:b/>
                <w:sz w:val="22"/>
                <w:szCs w:val="22"/>
              </w:rPr>
            </w:pPr>
            <w:r>
              <w:rPr>
                <w:b/>
                <w:sz w:val="22"/>
                <w:szCs w:val="22"/>
              </w:rPr>
              <w:t xml:space="preserve">Langtidsstudier </w:t>
            </w:r>
            <w:proofErr w:type="spellStart"/>
            <w:r>
              <w:rPr>
                <w:b/>
                <w:sz w:val="22"/>
                <w:szCs w:val="22"/>
              </w:rPr>
              <w:t>datapulje</w:t>
            </w:r>
            <w:r>
              <w:rPr>
                <w:b/>
                <w:sz w:val="22"/>
                <w:szCs w:val="22"/>
                <w:vertAlign w:val="superscript"/>
              </w:rPr>
              <w:t>a</w:t>
            </w:r>
            <w:proofErr w:type="spellEnd"/>
          </w:p>
        </w:tc>
        <w:tc>
          <w:tcPr>
            <w:tcW w:w="387" w:type="pct"/>
            <w:tcBorders>
              <w:top w:val="single" w:sz="4" w:space="0" w:color="auto"/>
              <w:left w:val="nil"/>
              <w:bottom w:val="single" w:sz="4" w:space="0" w:color="auto"/>
              <w:right w:val="nil"/>
            </w:tcBorders>
          </w:tcPr>
          <w:p w:rsidR="009D16DC" w:rsidRDefault="009D16DC">
            <w:pPr>
              <w:jc w:val="center"/>
              <w:rPr>
                <w:b/>
                <w:sz w:val="22"/>
                <w:szCs w:val="22"/>
              </w:rPr>
            </w:pPr>
          </w:p>
        </w:tc>
        <w:tc>
          <w:tcPr>
            <w:tcW w:w="780" w:type="pct"/>
            <w:tcBorders>
              <w:top w:val="single" w:sz="4" w:space="0" w:color="auto"/>
              <w:left w:val="nil"/>
              <w:bottom w:val="single" w:sz="4" w:space="0" w:color="auto"/>
              <w:right w:val="nil"/>
            </w:tcBorders>
          </w:tcPr>
          <w:p w:rsidR="009D16DC" w:rsidRDefault="009D16DC">
            <w:pPr>
              <w:jc w:val="center"/>
              <w:rPr>
                <w:b/>
                <w:sz w:val="22"/>
                <w:szCs w:val="22"/>
              </w:rPr>
            </w:pPr>
          </w:p>
        </w:tc>
        <w:tc>
          <w:tcPr>
            <w:tcW w:w="587" w:type="pct"/>
            <w:tcBorders>
              <w:top w:val="single" w:sz="4" w:space="0" w:color="auto"/>
              <w:left w:val="nil"/>
              <w:bottom w:val="single" w:sz="4" w:space="0" w:color="auto"/>
              <w:right w:val="nil"/>
            </w:tcBorders>
          </w:tcPr>
          <w:p w:rsidR="009D16DC" w:rsidRDefault="009D16DC">
            <w:pPr>
              <w:jc w:val="center"/>
              <w:rPr>
                <w:b/>
                <w:sz w:val="22"/>
                <w:szCs w:val="22"/>
              </w:rPr>
            </w:pPr>
          </w:p>
        </w:tc>
        <w:tc>
          <w:tcPr>
            <w:tcW w:w="404" w:type="pct"/>
            <w:tcBorders>
              <w:top w:val="single" w:sz="4" w:space="0" w:color="auto"/>
              <w:left w:val="nil"/>
              <w:bottom w:val="single" w:sz="4" w:space="0" w:color="auto"/>
              <w:right w:val="nil"/>
            </w:tcBorders>
          </w:tcPr>
          <w:p w:rsidR="009D16DC" w:rsidRDefault="009D16DC">
            <w:pPr>
              <w:jc w:val="center"/>
              <w:rPr>
                <w:b/>
                <w:sz w:val="22"/>
                <w:szCs w:val="22"/>
              </w:rPr>
            </w:pPr>
          </w:p>
        </w:tc>
        <w:tc>
          <w:tcPr>
            <w:tcW w:w="810" w:type="pct"/>
            <w:tcBorders>
              <w:top w:val="single" w:sz="4" w:space="0" w:color="auto"/>
              <w:left w:val="nil"/>
              <w:bottom w:val="single" w:sz="4" w:space="0" w:color="auto"/>
              <w:right w:val="nil"/>
            </w:tcBorders>
          </w:tcPr>
          <w:p w:rsidR="009D16DC" w:rsidRDefault="009D16DC">
            <w:pPr>
              <w:jc w:val="center"/>
              <w:rPr>
                <w:b/>
                <w:sz w:val="22"/>
                <w:szCs w:val="22"/>
              </w:rPr>
            </w:pPr>
          </w:p>
        </w:tc>
        <w:tc>
          <w:tcPr>
            <w:tcW w:w="540" w:type="pct"/>
            <w:tcBorders>
              <w:top w:val="single" w:sz="4" w:space="0" w:color="auto"/>
              <w:left w:val="nil"/>
              <w:bottom w:val="single" w:sz="4" w:space="0" w:color="auto"/>
              <w:right w:val="single" w:sz="4" w:space="0" w:color="auto"/>
            </w:tcBorders>
          </w:tcPr>
          <w:p w:rsidR="009D16DC" w:rsidRDefault="009D16DC">
            <w:pPr>
              <w:jc w:val="center"/>
              <w:rPr>
                <w:b/>
                <w:sz w:val="22"/>
                <w:szCs w:val="22"/>
              </w:rPr>
            </w:pPr>
          </w:p>
        </w:tc>
      </w:tr>
      <w:tr w:rsidR="009D16DC" w:rsidTr="009D16DC">
        <w:tc>
          <w:tcPr>
            <w:tcW w:w="853" w:type="pct"/>
            <w:tcBorders>
              <w:top w:val="single" w:sz="4" w:space="0" w:color="auto"/>
              <w:left w:val="single" w:sz="4" w:space="0" w:color="auto"/>
              <w:bottom w:val="single" w:sz="4" w:space="0" w:color="auto"/>
              <w:right w:val="nil"/>
            </w:tcBorders>
          </w:tcPr>
          <w:p w:rsidR="009D16DC" w:rsidRDefault="009D16DC">
            <w:pPr>
              <w:rPr>
                <w:sz w:val="22"/>
                <w:szCs w:val="22"/>
              </w:rPr>
            </w:pPr>
          </w:p>
        </w:tc>
        <w:tc>
          <w:tcPr>
            <w:tcW w:w="639" w:type="pct"/>
            <w:tcBorders>
              <w:top w:val="single" w:sz="4" w:space="0" w:color="auto"/>
              <w:left w:val="nil"/>
              <w:bottom w:val="single" w:sz="4" w:space="0" w:color="auto"/>
              <w:right w:val="single" w:sz="4" w:space="0" w:color="auto"/>
            </w:tcBorders>
            <w:vAlign w:val="center"/>
            <w:hideMark/>
          </w:tcPr>
          <w:p w:rsidR="009D16DC" w:rsidRDefault="009D16DC">
            <w:pPr>
              <w:rPr>
                <w:sz w:val="22"/>
                <w:szCs w:val="22"/>
              </w:rPr>
            </w:pPr>
            <w:r>
              <w:rPr>
                <w:sz w:val="22"/>
                <w:szCs w:val="22"/>
              </w:rPr>
              <w:t>ATX</w:t>
            </w:r>
          </w:p>
          <w:p w:rsidR="009D16DC" w:rsidRDefault="009D16DC">
            <w:pPr>
              <w:rPr>
                <w:sz w:val="22"/>
                <w:szCs w:val="22"/>
              </w:rPr>
            </w:pPr>
            <w:r>
              <w:rPr>
                <w:spacing w:val="-1"/>
                <w:sz w:val="22"/>
                <w:szCs w:val="22"/>
              </w:rPr>
              <w:t>PBO</w:t>
            </w:r>
          </w:p>
        </w:tc>
        <w:tc>
          <w:tcPr>
            <w:tcW w:w="387"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sz w:val="22"/>
                <w:szCs w:val="22"/>
              </w:rPr>
            </w:pPr>
            <w:r>
              <w:rPr>
                <w:sz w:val="22"/>
                <w:szCs w:val="22"/>
              </w:rPr>
              <w:t>758</w:t>
            </w:r>
          </w:p>
          <w:p w:rsidR="009D16DC" w:rsidRDefault="009D16DC">
            <w:pPr>
              <w:jc w:val="center"/>
              <w:rPr>
                <w:sz w:val="22"/>
                <w:szCs w:val="22"/>
              </w:rPr>
            </w:pPr>
            <w:r>
              <w:rPr>
                <w:sz w:val="22"/>
                <w:szCs w:val="22"/>
              </w:rPr>
              <w:t>611</w:t>
            </w:r>
          </w:p>
        </w:tc>
        <w:tc>
          <w:tcPr>
            <w:tcW w:w="780"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sz w:val="22"/>
                <w:szCs w:val="22"/>
              </w:rPr>
            </w:pPr>
            <w:r>
              <w:rPr>
                <w:sz w:val="22"/>
                <w:szCs w:val="22"/>
              </w:rPr>
              <w:t>482 (63,6 %)</w:t>
            </w:r>
          </w:p>
          <w:p w:rsidR="009D16DC" w:rsidRDefault="009D16DC">
            <w:pPr>
              <w:jc w:val="center"/>
              <w:rPr>
                <w:sz w:val="22"/>
                <w:szCs w:val="22"/>
              </w:rPr>
            </w:pPr>
            <w:r>
              <w:rPr>
                <w:sz w:val="22"/>
                <w:szCs w:val="22"/>
              </w:rPr>
              <w:t>301 (49,3 %)</w:t>
            </w:r>
          </w:p>
        </w:tc>
        <w:tc>
          <w:tcPr>
            <w:tcW w:w="587"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sz w:val="22"/>
                <w:szCs w:val="22"/>
              </w:rPr>
            </w:pPr>
            <w:r>
              <w:rPr>
                <w:sz w:val="22"/>
                <w:szCs w:val="22"/>
              </w:rPr>
              <w:t>&lt; 0,001</w:t>
            </w:r>
          </w:p>
        </w:tc>
        <w:tc>
          <w:tcPr>
            <w:tcW w:w="404"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sz w:val="22"/>
                <w:szCs w:val="22"/>
              </w:rPr>
            </w:pPr>
            <w:r>
              <w:rPr>
                <w:sz w:val="22"/>
                <w:szCs w:val="22"/>
              </w:rPr>
              <w:t>663</w:t>
            </w:r>
          </w:p>
          <w:p w:rsidR="009D16DC" w:rsidRDefault="009D16DC">
            <w:pPr>
              <w:jc w:val="center"/>
              <w:rPr>
                <w:sz w:val="22"/>
                <w:szCs w:val="22"/>
              </w:rPr>
            </w:pPr>
            <w:r>
              <w:rPr>
                <w:sz w:val="22"/>
                <w:szCs w:val="22"/>
              </w:rPr>
              <w:t>557</w:t>
            </w:r>
          </w:p>
        </w:tc>
        <w:tc>
          <w:tcPr>
            <w:tcW w:w="810"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sz w:val="22"/>
                <w:szCs w:val="22"/>
              </w:rPr>
            </w:pPr>
            <w:r>
              <w:rPr>
                <w:sz w:val="22"/>
                <w:szCs w:val="22"/>
              </w:rPr>
              <w:t>292 (44,0 %)</w:t>
            </w:r>
          </w:p>
          <w:p w:rsidR="009D16DC" w:rsidRDefault="009D16DC">
            <w:pPr>
              <w:jc w:val="center"/>
              <w:rPr>
                <w:sz w:val="22"/>
                <w:szCs w:val="22"/>
              </w:rPr>
            </w:pPr>
            <w:r>
              <w:rPr>
                <w:sz w:val="22"/>
                <w:szCs w:val="22"/>
              </w:rPr>
              <w:t>175 (31,4 %)</w:t>
            </w:r>
          </w:p>
        </w:tc>
        <w:tc>
          <w:tcPr>
            <w:tcW w:w="540" w:type="pct"/>
            <w:tcBorders>
              <w:top w:val="single" w:sz="4" w:space="0" w:color="auto"/>
              <w:left w:val="single" w:sz="4" w:space="0" w:color="auto"/>
              <w:bottom w:val="single" w:sz="4" w:space="0" w:color="auto"/>
              <w:right w:val="single" w:sz="4" w:space="0" w:color="auto"/>
            </w:tcBorders>
            <w:hideMark/>
          </w:tcPr>
          <w:p w:rsidR="009D16DC" w:rsidRDefault="009D16DC">
            <w:pPr>
              <w:jc w:val="center"/>
              <w:rPr>
                <w:sz w:val="22"/>
                <w:szCs w:val="22"/>
              </w:rPr>
            </w:pPr>
            <w:r>
              <w:rPr>
                <w:sz w:val="22"/>
                <w:szCs w:val="22"/>
              </w:rPr>
              <w:t>&lt; 0,001</w:t>
            </w:r>
          </w:p>
        </w:tc>
      </w:tr>
    </w:tbl>
    <w:p w:rsidR="009D16DC" w:rsidRDefault="009D16DC" w:rsidP="009D16DC">
      <w:pPr>
        <w:suppressAutoHyphens/>
        <w:rPr>
          <w:sz w:val="24"/>
          <w:szCs w:val="24"/>
        </w:rPr>
      </w:pPr>
      <w:r>
        <w:rPr>
          <w:b/>
          <w:sz w:val="24"/>
          <w:szCs w:val="24"/>
          <w:vertAlign w:val="superscript"/>
          <w:lang w:val="it-IT"/>
        </w:rPr>
        <w:t xml:space="preserve">a </w:t>
      </w:r>
      <w:r>
        <w:rPr>
          <w:sz w:val="24"/>
          <w:szCs w:val="24"/>
        </w:rPr>
        <w:t xml:space="preserve">Inkluderer samtlige studier i tabel X undtaget: Akut CGI-S respons-analysen omfatter ikke 2 studier hos patienter med </w:t>
      </w:r>
      <w:proofErr w:type="spellStart"/>
      <w:r>
        <w:rPr>
          <w:sz w:val="24"/>
          <w:szCs w:val="24"/>
        </w:rPr>
        <w:t>komorbide</w:t>
      </w:r>
      <w:proofErr w:type="spellEnd"/>
      <w:r>
        <w:rPr>
          <w:sz w:val="24"/>
          <w:szCs w:val="24"/>
        </w:rPr>
        <w:t xml:space="preserve"> tilstande  (LYBY, LYDQ); Akut CAARS respons-analysen omfatter ikke 1 studie i hvilket CAARS ikke blev anvendt (LYBY).</w:t>
      </w:r>
    </w:p>
    <w:p w:rsidR="009D16DC" w:rsidRDefault="009D16DC" w:rsidP="009D16DC">
      <w:pPr>
        <w:suppressAutoHyphens/>
        <w:ind w:left="851" w:hanging="851"/>
        <w:rPr>
          <w:sz w:val="24"/>
          <w:szCs w:val="24"/>
        </w:rPr>
      </w:pPr>
    </w:p>
    <w:p w:rsidR="009D16DC" w:rsidRDefault="009D16DC" w:rsidP="009D16DC">
      <w:pPr>
        <w:ind w:left="851"/>
        <w:rPr>
          <w:sz w:val="24"/>
          <w:szCs w:val="24"/>
        </w:rPr>
      </w:pPr>
      <w:r>
        <w:rPr>
          <w:sz w:val="24"/>
          <w:szCs w:val="24"/>
        </w:rPr>
        <w:t>I to akut</w:t>
      </w:r>
      <w:r>
        <w:rPr>
          <w:sz w:val="24"/>
          <w:szCs w:val="24"/>
        </w:rPr>
        <w:noBreakHyphen/>
        <w:t xml:space="preserve">studier undersøgtes patienter med ADHD og </w:t>
      </w:r>
      <w:proofErr w:type="spellStart"/>
      <w:r>
        <w:rPr>
          <w:sz w:val="24"/>
          <w:szCs w:val="24"/>
        </w:rPr>
        <w:t>komorbid</w:t>
      </w:r>
      <w:proofErr w:type="spellEnd"/>
      <w:r>
        <w:rPr>
          <w:sz w:val="24"/>
          <w:szCs w:val="24"/>
        </w:rPr>
        <w:t xml:space="preserve"> alkoholisme eller social angst, og i begge studier forbedredes ADHD</w:t>
      </w:r>
      <w:r>
        <w:rPr>
          <w:sz w:val="24"/>
          <w:szCs w:val="24"/>
        </w:rPr>
        <w:noBreakHyphen/>
        <w:t xml:space="preserve">symptomerne. I studiet med </w:t>
      </w:r>
      <w:proofErr w:type="spellStart"/>
      <w:r>
        <w:rPr>
          <w:sz w:val="24"/>
          <w:szCs w:val="24"/>
        </w:rPr>
        <w:t>komorbid</w:t>
      </w:r>
      <w:proofErr w:type="spellEnd"/>
      <w:r>
        <w:rPr>
          <w:sz w:val="24"/>
          <w:szCs w:val="24"/>
        </w:rPr>
        <w:t xml:space="preserve"> alkoholisme var der ingen forskel på </w:t>
      </w:r>
      <w:proofErr w:type="spellStart"/>
      <w:r>
        <w:rPr>
          <w:sz w:val="24"/>
          <w:szCs w:val="24"/>
        </w:rPr>
        <w:t>atomoxetin</w:t>
      </w:r>
      <w:proofErr w:type="spellEnd"/>
      <w:r>
        <w:rPr>
          <w:sz w:val="24"/>
          <w:szCs w:val="24"/>
        </w:rPr>
        <w:t xml:space="preserve"> og placebo mht. adfærd relateret til brug af alkohol. I studiet med </w:t>
      </w:r>
      <w:proofErr w:type="spellStart"/>
      <w:r>
        <w:rPr>
          <w:sz w:val="24"/>
          <w:szCs w:val="24"/>
        </w:rPr>
        <w:t>komorbid</w:t>
      </w:r>
      <w:proofErr w:type="spellEnd"/>
      <w:r>
        <w:rPr>
          <w:sz w:val="24"/>
          <w:szCs w:val="24"/>
        </w:rPr>
        <w:t xml:space="preserve"> angst, blev den </w:t>
      </w:r>
      <w:proofErr w:type="spellStart"/>
      <w:r>
        <w:rPr>
          <w:sz w:val="24"/>
          <w:szCs w:val="24"/>
        </w:rPr>
        <w:t>komorbide</w:t>
      </w:r>
      <w:proofErr w:type="spellEnd"/>
      <w:r>
        <w:rPr>
          <w:sz w:val="24"/>
          <w:szCs w:val="24"/>
        </w:rPr>
        <w:t xml:space="preserve"> tilstand ikke forværret ved behandling med </w:t>
      </w:r>
      <w:proofErr w:type="spellStart"/>
      <w:r>
        <w:rPr>
          <w:sz w:val="24"/>
          <w:szCs w:val="24"/>
        </w:rPr>
        <w:t>atomoxetin</w:t>
      </w:r>
      <w:proofErr w:type="spellEnd"/>
      <w:r>
        <w:rPr>
          <w:sz w:val="24"/>
          <w:szCs w:val="24"/>
        </w:rPr>
        <w:t>.</w:t>
      </w:r>
    </w:p>
    <w:p w:rsidR="009D16DC" w:rsidRDefault="009D16DC" w:rsidP="009D16DC">
      <w:pPr>
        <w:ind w:left="851"/>
        <w:rPr>
          <w:sz w:val="24"/>
          <w:szCs w:val="24"/>
        </w:rPr>
      </w:pPr>
    </w:p>
    <w:p w:rsidR="009D16DC" w:rsidRDefault="009D16DC" w:rsidP="009D16DC">
      <w:pPr>
        <w:ind w:left="851"/>
        <w:rPr>
          <w:sz w:val="24"/>
          <w:szCs w:val="24"/>
        </w:rPr>
      </w:pPr>
      <w:proofErr w:type="spellStart"/>
      <w:r>
        <w:rPr>
          <w:sz w:val="24"/>
          <w:szCs w:val="24"/>
        </w:rPr>
        <w:t>Atomoxetins</w:t>
      </w:r>
      <w:proofErr w:type="spellEnd"/>
      <w:r>
        <w:rPr>
          <w:sz w:val="24"/>
          <w:szCs w:val="24"/>
        </w:rPr>
        <w:t xml:space="preserve"> virkning mht. vedligeholdelse af symptomlindring blev vist i et studie, hvor patienter, som opfyldte kriterierne for klinisk betydningsfuldt respons (defineret ved forbedring af både </w:t>
      </w:r>
      <w:proofErr w:type="spellStart"/>
      <w:r>
        <w:rPr>
          <w:sz w:val="24"/>
          <w:szCs w:val="24"/>
        </w:rPr>
        <w:t>CAARS</w:t>
      </w:r>
      <w:r>
        <w:rPr>
          <w:sz w:val="24"/>
          <w:szCs w:val="24"/>
        </w:rPr>
        <w:noBreakHyphen/>
        <w:t>Inv:SV</w:t>
      </w:r>
      <w:proofErr w:type="spellEnd"/>
      <w:r>
        <w:rPr>
          <w:sz w:val="24"/>
          <w:szCs w:val="24"/>
        </w:rPr>
        <w:t xml:space="preserve"> og CGI</w:t>
      </w:r>
      <w:r>
        <w:rPr>
          <w:sz w:val="24"/>
          <w:szCs w:val="24"/>
        </w:rPr>
        <w:noBreakHyphen/>
        <w:t>S</w:t>
      </w:r>
      <w:r>
        <w:rPr>
          <w:sz w:val="24"/>
          <w:szCs w:val="24"/>
        </w:rPr>
        <w:noBreakHyphen/>
        <w:t xml:space="preserve">score), efter en indledende periode på 24 uger med aktiv behandling, blev randomiseret til enten </w:t>
      </w:r>
      <w:proofErr w:type="spellStart"/>
      <w:r>
        <w:rPr>
          <w:sz w:val="24"/>
          <w:szCs w:val="24"/>
        </w:rPr>
        <w:t>atomoxetin</w:t>
      </w:r>
      <w:proofErr w:type="spellEnd"/>
      <w:r>
        <w:rPr>
          <w:sz w:val="24"/>
          <w:szCs w:val="24"/>
        </w:rPr>
        <w:t xml:space="preserve"> eller placebo i yderligere 6 måneder med dobbeltblindet behandling. Større andele af de </w:t>
      </w:r>
      <w:proofErr w:type="spellStart"/>
      <w:r>
        <w:rPr>
          <w:sz w:val="24"/>
          <w:szCs w:val="24"/>
        </w:rPr>
        <w:t>atomoxetin</w:t>
      </w:r>
      <w:r>
        <w:rPr>
          <w:sz w:val="24"/>
          <w:szCs w:val="24"/>
        </w:rPr>
        <w:softHyphen/>
        <w:t>behandlede</w:t>
      </w:r>
      <w:proofErr w:type="spellEnd"/>
      <w:r>
        <w:rPr>
          <w:sz w:val="24"/>
          <w:szCs w:val="24"/>
        </w:rPr>
        <w:t xml:space="preserve"> patienter sammenlignet med de placebobehandlede patienter opfyldte kriterierne for vedligeholdelse af klinisk betydningsfuldt respons ved udgangen af de 6 måneder (64,3 % </w:t>
      </w:r>
      <w:r>
        <w:rPr>
          <w:i/>
          <w:sz w:val="24"/>
          <w:szCs w:val="24"/>
        </w:rPr>
        <w:t>vs.</w:t>
      </w:r>
      <w:r>
        <w:rPr>
          <w:sz w:val="24"/>
          <w:szCs w:val="24"/>
        </w:rPr>
        <w:t xml:space="preserve"> 50,0 %, p=0,001). </w:t>
      </w:r>
      <w:proofErr w:type="spellStart"/>
      <w:r>
        <w:rPr>
          <w:sz w:val="24"/>
          <w:szCs w:val="24"/>
        </w:rPr>
        <w:t>Atomoxetinbehandlede</w:t>
      </w:r>
      <w:proofErr w:type="spellEnd"/>
      <w:r>
        <w:rPr>
          <w:sz w:val="24"/>
          <w:szCs w:val="24"/>
        </w:rPr>
        <w:t xml:space="preserve"> patienter oplevede en statistisk signifikant bedre vedligeholdelse af det generelle funktionsniveau sammenlignet med placebobehandlede patienter som vist ved en mindre gennemsnitsændring af den samlede score på </w:t>
      </w:r>
      <w:proofErr w:type="spellStart"/>
      <w:r>
        <w:rPr>
          <w:sz w:val="24"/>
          <w:szCs w:val="24"/>
        </w:rPr>
        <w:t>Adult</w:t>
      </w:r>
      <w:proofErr w:type="spellEnd"/>
      <w:r>
        <w:rPr>
          <w:sz w:val="24"/>
          <w:szCs w:val="24"/>
        </w:rPr>
        <w:t xml:space="preserve"> ADHD </w:t>
      </w:r>
      <w:proofErr w:type="spellStart"/>
      <w:r>
        <w:rPr>
          <w:sz w:val="24"/>
          <w:szCs w:val="24"/>
        </w:rPr>
        <w:t>Quality</w:t>
      </w:r>
      <w:proofErr w:type="spellEnd"/>
      <w:r>
        <w:rPr>
          <w:sz w:val="24"/>
          <w:szCs w:val="24"/>
        </w:rPr>
        <w:t xml:space="preserve"> of Life (</w:t>
      </w:r>
      <w:proofErr w:type="spellStart"/>
      <w:r>
        <w:rPr>
          <w:sz w:val="24"/>
          <w:szCs w:val="24"/>
        </w:rPr>
        <w:t>AAQoL</w:t>
      </w:r>
      <w:proofErr w:type="spellEnd"/>
      <w:r>
        <w:rPr>
          <w:sz w:val="24"/>
          <w:szCs w:val="24"/>
        </w:rPr>
        <w:t>) efter 3 måneder (p=0,003) og efter 6 måneder (p=0,002).</w:t>
      </w:r>
    </w:p>
    <w:p w:rsidR="009D16DC" w:rsidRDefault="009D16DC" w:rsidP="009D16DC">
      <w:pPr>
        <w:ind w:left="851" w:hanging="851"/>
        <w:rPr>
          <w:sz w:val="24"/>
          <w:szCs w:val="24"/>
        </w:rPr>
      </w:pPr>
    </w:p>
    <w:p w:rsidR="009D16DC" w:rsidRDefault="009D16DC" w:rsidP="009D16DC">
      <w:pPr>
        <w:ind w:left="851"/>
        <w:rPr>
          <w:sz w:val="24"/>
          <w:szCs w:val="24"/>
        </w:rPr>
      </w:pPr>
      <w:r>
        <w:rPr>
          <w:i/>
          <w:sz w:val="24"/>
          <w:szCs w:val="24"/>
        </w:rPr>
        <w:t>QT/</w:t>
      </w:r>
      <w:proofErr w:type="spellStart"/>
      <w:r>
        <w:rPr>
          <w:i/>
          <w:sz w:val="24"/>
          <w:szCs w:val="24"/>
        </w:rPr>
        <w:t>QTc</w:t>
      </w:r>
      <w:proofErr w:type="spellEnd"/>
      <w:r>
        <w:rPr>
          <w:i/>
          <w:sz w:val="24"/>
          <w:szCs w:val="24"/>
        </w:rPr>
        <w:noBreakHyphen/>
        <w:t>studie</w:t>
      </w:r>
    </w:p>
    <w:p w:rsidR="009D16DC" w:rsidRDefault="009D16DC" w:rsidP="009D16DC">
      <w:pPr>
        <w:ind w:left="851"/>
        <w:rPr>
          <w:sz w:val="24"/>
          <w:szCs w:val="24"/>
        </w:rPr>
      </w:pPr>
      <w:r>
        <w:rPr>
          <w:sz w:val="24"/>
          <w:szCs w:val="24"/>
        </w:rPr>
        <w:t>Et grundigt QT/</w:t>
      </w:r>
      <w:proofErr w:type="spellStart"/>
      <w:r>
        <w:rPr>
          <w:sz w:val="24"/>
          <w:szCs w:val="24"/>
        </w:rPr>
        <w:t>QTc</w:t>
      </w:r>
      <w:proofErr w:type="spellEnd"/>
      <w:r>
        <w:rPr>
          <w:sz w:val="24"/>
          <w:szCs w:val="24"/>
        </w:rPr>
        <w:noBreakHyphen/>
        <w:t>studie, udført hos raske voksne, som har en ringe CYP2D6</w:t>
      </w:r>
      <w:r>
        <w:rPr>
          <w:sz w:val="24"/>
          <w:szCs w:val="24"/>
        </w:rPr>
        <w:noBreakHyphen/>
        <w:t>meta</w:t>
      </w:r>
      <w:r>
        <w:rPr>
          <w:sz w:val="24"/>
          <w:szCs w:val="24"/>
        </w:rPr>
        <w:softHyphen/>
        <w:t xml:space="preserve">bolisme (PM) og som fik doser på op til 60 mg </w:t>
      </w:r>
      <w:proofErr w:type="spellStart"/>
      <w:r>
        <w:rPr>
          <w:sz w:val="24"/>
          <w:szCs w:val="24"/>
        </w:rPr>
        <w:t>atomoxetin</w:t>
      </w:r>
      <w:proofErr w:type="spellEnd"/>
      <w:r>
        <w:rPr>
          <w:sz w:val="24"/>
          <w:szCs w:val="24"/>
        </w:rPr>
        <w:t xml:space="preserve"> to gange daglig, viste, at virkningen af </w:t>
      </w:r>
      <w:proofErr w:type="spellStart"/>
      <w:r>
        <w:rPr>
          <w:sz w:val="24"/>
          <w:szCs w:val="24"/>
        </w:rPr>
        <w:t>atomoxetin</w:t>
      </w:r>
      <w:proofErr w:type="spellEnd"/>
      <w:r>
        <w:rPr>
          <w:sz w:val="24"/>
          <w:szCs w:val="24"/>
        </w:rPr>
        <w:t xml:space="preserve"> på </w:t>
      </w:r>
      <w:proofErr w:type="spellStart"/>
      <w:r>
        <w:rPr>
          <w:sz w:val="24"/>
          <w:szCs w:val="24"/>
        </w:rPr>
        <w:t>QTc</w:t>
      </w:r>
      <w:proofErr w:type="spellEnd"/>
      <w:r>
        <w:rPr>
          <w:sz w:val="24"/>
          <w:szCs w:val="24"/>
        </w:rPr>
        <w:noBreakHyphen/>
        <w:t xml:space="preserve">intervallet ikke var signifikant forskelligt fra placebo ved maksimalt forventede koncentrationer. Ved øget </w:t>
      </w:r>
      <w:proofErr w:type="spellStart"/>
      <w:r>
        <w:rPr>
          <w:sz w:val="24"/>
          <w:szCs w:val="24"/>
        </w:rPr>
        <w:t>atomoxetinkoncentration</w:t>
      </w:r>
      <w:proofErr w:type="spellEnd"/>
      <w:r>
        <w:rPr>
          <w:sz w:val="24"/>
          <w:szCs w:val="24"/>
        </w:rPr>
        <w:t xml:space="preserve"> var der en lille øgning i </w:t>
      </w:r>
      <w:proofErr w:type="spellStart"/>
      <w:r>
        <w:rPr>
          <w:sz w:val="24"/>
          <w:szCs w:val="24"/>
        </w:rPr>
        <w:t>QTc</w:t>
      </w:r>
      <w:proofErr w:type="spellEnd"/>
      <w:r>
        <w:rPr>
          <w:sz w:val="24"/>
          <w:szCs w:val="24"/>
        </w:rPr>
        <w:noBreakHyphen/>
        <w:t>intervallet.</w:t>
      </w:r>
    </w:p>
    <w:p w:rsidR="00752FF2" w:rsidRPr="00AE15D1" w:rsidRDefault="00752FF2" w:rsidP="009D16DC">
      <w:pPr>
        <w:tabs>
          <w:tab w:val="left" w:pos="851"/>
        </w:tabs>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5.2</w:t>
      </w:r>
      <w:r w:rsidRPr="00AE15D1">
        <w:rPr>
          <w:b/>
          <w:sz w:val="24"/>
          <w:szCs w:val="24"/>
        </w:rPr>
        <w:tab/>
      </w:r>
      <w:proofErr w:type="spellStart"/>
      <w:r w:rsidRPr="00AE15D1">
        <w:rPr>
          <w:b/>
          <w:sz w:val="24"/>
          <w:szCs w:val="24"/>
        </w:rPr>
        <w:t>Farmakokinetiske</w:t>
      </w:r>
      <w:proofErr w:type="spellEnd"/>
      <w:r w:rsidRPr="00AE15D1">
        <w:rPr>
          <w:b/>
          <w:sz w:val="24"/>
          <w:szCs w:val="24"/>
        </w:rPr>
        <w:t xml:space="preserve"> egenskaber</w:t>
      </w:r>
    </w:p>
    <w:p w:rsidR="00752FF2" w:rsidRPr="00AE15D1" w:rsidRDefault="00752FF2" w:rsidP="00752FF2">
      <w:pPr>
        <w:suppressAutoHyphens/>
        <w:ind w:left="851"/>
        <w:rPr>
          <w:sz w:val="24"/>
          <w:szCs w:val="24"/>
        </w:rPr>
      </w:pPr>
      <w:r w:rsidRPr="00AE15D1">
        <w:rPr>
          <w:sz w:val="24"/>
          <w:szCs w:val="24"/>
        </w:rPr>
        <w:t xml:space="preserve">De </w:t>
      </w:r>
      <w:proofErr w:type="spellStart"/>
      <w:r w:rsidRPr="00AE15D1">
        <w:rPr>
          <w:sz w:val="24"/>
          <w:szCs w:val="24"/>
        </w:rPr>
        <w:t>farmakokinetiske</w:t>
      </w:r>
      <w:proofErr w:type="spellEnd"/>
      <w:r w:rsidRPr="00AE15D1">
        <w:rPr>
          <w:sz w:val="24"/>
          <w:szCs w:val="24"/>
        </w:rPr>
        <w:t xml:space="preserve"> egenskaber af </w:t>
      </w:r>
      <w:proofErr w:type="spellStart"/>
      <w:r w:rsidRPr="00AE15D1">
        <w:rPr>
          <w:sz w:val="24"/>
          <w:szCs w:val="24"/>
        </w:rPr>
        <w:t>atomoxetin</w:t>
      </w:r>
      <w:proofErr w:type="spellEnd"/>
      <w:r w:rsidRPr="00AE15D1">
        <w:rPr>
          <w:sz w:val="24"/>
          <w:szCs w:val="24"/>
        </w:rPr>
        <w:t xml:space="preserve"> hos børn og unge svarer til egenskaberne hos voksne. </w:t>
      </w:r>
      <w:proofErr w:type="spellStart"/>
      <w:r w:rsidRPr="00AE15D1">
        <w:rPr>
          <w:sz w:val="24"/>
          <w:szCs w:val="24"/>
        </w:rPr>
        <w:t>Atomoxetins</w:t>
      </w:r>
      <w:proofErr w:type="spellEnd"/>
      <w:r w:rsidRPr="00AE15D1">
        <w:rPr>
          <w:sz w:val="24"/>
          <w:szCs w:val="24"/>
        </w:rPr>
        <w:t xml:space="preserve"> </w:t>
      </w:r>
      <w:proofErr w:type="spellStart"/>
      <w:r w:rsidRPr="00AE15D1">
        <w:rPr>
          <w:sz w:val="24"/>
          <w:szCs w:val="24"/>
        </w:rPr>
        <w:t>farmakokinetiske</w:t>
      </w:r>
      <w:proofErr w:type="spellEnd"/>
      <w:r w:rsidRPr="00AE15D1">
        <w:rPr>
          <w:sz w:val="24"/>
          <w:szCs w:val="24"/>
        </w:rPr>
        <w:t xml:space="preserve"> egenskaber er ikke evalueret hos børn på under 6 år.</w:t>
      </w:r>
    </w:p>
    <w:p w:rsidR="00752FF2" w:rsidRPr="00AE15D1" w:rsidRDefault="00752FF2" w:rsidP="00752FF2">
      <w:pPr>
        <w:suppressAutoHyphens/>
        <w:ind w:left="851" w:hanging="851"/>
        <w:rPr>
          <w:sz w:val="24"/>
          <w:szCs w:val="24"/>
        </w:rPr>
      </w:pPr>
    </w:p>
    <w:p w:rsidR="00752FF2" w:rsidRPr="00AE15D1" w:rsidRDefault="00752FF2" w:rsidP="00752FF2">
      <w:pPr>
        <w:suppressAutoHyphens/>
        <w:ind w:left="851"/>
        <w:rPr>
          <w:sz w:val="24"/>
          <w:szCs w:val="24"/>
        </w:rPr>
      </w:pPr>
      <w:r w:rsidRPr="00AE15D1">
        <w:rPr>
          <w:i/>
          <w:iCs/>
          <w:sz w:val="24"/>
          <w:szCs w:val="24"/>
        </w:rPr>
        <w:t>Absorption:</w:t>
      </w:r>
      <w:r w:rsidRPr="00AE15D1">
        <w:rPr>
          <w:sz w:val="24"/>
          <w:szCs w:val="24"/>
        </w:rPr>
        <w:t xml:space="preserve"> </w:t>
      </w:r>
      <w:proofErr w:type="spellStart"/>
      <w:r w:rsidRPr="00AE15D1">
        <w:rPr>
          <w:sz w:val="24"/>
          <w:szCs w:val="24"/>
        </w:rPr>
        <w:t>Atomoxetin</w:t>
      </w:r>
      <w:proofErr w:type="spellEnd"/>
      <w:r w:rsidRPr="00AE15D1">
        <w:rPr>
          <w:sz w:val="24"/>
          <w:szCs w:val="24"/>
        </w:rPr>
        <w:t xml:space="preserve"> absorberes hurtigt og næsten fuldstændigt efter oral </w:t>
      </w:r>
      <w:proofErr w:type="spellStart"/>
      <w:r w:rsidRPr="00AE15D1">
        <w:rPr>
          <w:sz w:val="24"/>
          <w:szCs w:val="24"/>
        </w:rPr>
        <w:t>adminitration</w:t>
      </w:r>
      <w:proofErr w:type="spellEnd"/>
      <w:r w:rsidRPr="00AE15D1">
        <w:rPr>
          <w:sz w:val="24"/>
          <w:szCs w:val="24"/>
        </w:rPr>
        <w:t xml:space="preserve"> og når en gennemsnitlig maksimal plasmakoncentration (</w:t>
      </w:r>
      <w:proofErr w:type="spellStart"/>
      <w:r w:rsidRPr="00AE15D1">
        <w:rPr>
          <w:sz w:val="24"/>
          <w:szCs w:val="24"/>
        </w:rPr>
        <w:t>C</w:t>
      </w:r>
      <w:r w:rsidRPr="00AE15D1">
        <w:rPr>
          <w:sz w:val="24"/>
          <w:szCs w:val="24"/>
          <w:vertAlign w:val="subscript"/>
        </w:rPr>
        <w:t>max</w:t>
      </w:r>
      <w:proofErr w:type="spellEnd"/>
      <w:r w:rsidRPr="00AE15D1">
        <w:rPr>
          <w:sz w:val="24"/>
          <w:szCs w:val="24"/>
        </w:rPr>
        <w:t>) omkring 1</w:t>
      </w:r>
      <w:r w:rsidRPr="00AE15D1">
        <w:rPr>
          <w:sz w:val="24"/>
          <w:szCs w:val="24"/>
        </w:rPr>
        <w:noBreakHyphen/>
        <w:t xml:space="preserve">2 timer efter dosering. Den absolutte biotilgængelighed af </w:t>
      </w:r>
      <w:proofErr w:type="spellStart"/>
      <w:r w:rsidRPr="00AE15D1">
        <w:rPr>
          <w:sz w:val="24"/>
          <w:szCs w:val="24"/>
        </w:rPr>
        <w:t>atomoxetin</w:t>
      </w:r>
      <w:proofErr w:type="spellEnd"/>
      <w:r w:rsidRPr="00AE15D1">
        <w:rPr>
          <w:sz w:val="24"/>
          <w:szCs w:val="24"/>
        </w:rPr>
        <w:t xml:space="preserve"> efter oral administration varierede fra 63 % til 94 %, afhængigt af forskellene fra person til person i den beskedne </w:t>
      </w:r>
      <w:proofErr w:type="spellStart"/>
      <w:r w:rsidRPr="00AE15D1">
        <w:rPr>
          <w:i/>
          <w:sz w:val="24"/>
          <w:szCs w:val="24"/>
        </w:rPr>
        <w:t>first</w:t>
      </w:r>
      <w:proofErr w:type="spellEnd"/>
      <w:r w:rsidRPr="00AE15D1">
        <w:rPr>
          <w:i/>
          <w:sz w:val="24"/>
          <w:szCs w:val="24"/>
        </w:rPr>
        <w:t xml:space="preserve"> </w:t>
      </w:r>
      <w:proofErr w:type="spellStart"/>
      <w:r w:rsidRPr="00AE15D1">
        <w:rPr>
          <w:i/>
          <w:sz w:val="24"/>
          <w:szCs w:val="24"/>
        </w:rPr>
        <w:t>pass</w:t>
      </w:r>
      <w:proofErr w:type="spellEnd"/>
      <w:r w:rsidRPr="00AE15D1">
        <w:rPr>
          <w:sz w:val="24"/>
          <w:szCs w:val="24"/>
        </w:rPr>
        <w:noBreakHyphen/>
        <w:t xml:space="preserve">metabolisme. </w:t>
      </w:r>
      <w:proofErr w:type="spellStart"/>
      <w:r w:rsidRPr="00AE15D1">
        <w:rPr>
          <w:sz w:val="24"/>
          <w:szCs w:val="24"/>
        </w:rPr>
        <w:t>Atomoxetin</w:t>
      </w:r>
      <w:proofErr w:type="spellEnd"/>
      <w:r w:rsidRPr="00AE15D1">
        <w:rPr>
          <w:sz w:val="24"/>
          <w:szCs w:val="24"/>
        </w:rPr>
        <w:t xml:space="preserve"> kan administreres med eller uden mad.</w:t>
      </w:r>
    </w:p>
    <w:p w:rsidR="00752FF2" w:rsidRPr="00AE15D1" w:rsidRDefault="00752FF2" w:rsidP="00752FF2">
      <w:pPr>
        <w:suppressAutoHyphens/>
        <w:ind w:left="851" w:hanging="851"/>
        <w:rPr>
          <w:sz w:val="24"/>
          <w:szCs w:val="24"/>
        </w:rPr>
      </w:pPr>
    </w:p>
    <w:p w:rsidR="00752FF2" w:rsidRPr="00AE15D1" w:rsidRDefault="00752FF2" w:rsidP="00752FF2">
      <w:pPr>
        <w:suppressAutoHyphens/>
        <w:ind w:left="851"/>
        <w:rPr>
          <w:sz w:val="24"/>
          <w:szCs w:val="24"/>
        </w:rPr>
      </w:pPr>
      <w:r w:rsidRPr="00AE15D1">
        <w:rPr>
          <w:i/>
          <w:iCs/>
          <w:sz w:val="24"/>
          <w:szCs w:val="24"/>
        </w:rPr>
        <w:t>Distribution:</w:t>
      </w:r>
      <w:r w:rsidRPr="00AE15D1">
        <w:rPr>
          <w:iCs/>
          <w:sz w:val="24"/>
          <w:szCs w:val="24"/>
        </w:rPr>
        <w:t xml:space="preserve"> </w:t>
      </w:r>
      <w:proofErr w:type="spellStart"/>
      <w:r w:rsidRPr="00AE15D1">
        <w:rPr>
          <w:sz w:val="24"/>
          <w:szCs w:val="24"/>
        </w:rPr>
        <w:t>Atomoxetin</w:t>
      </w:r>
      <w:proofErr w:type="spellEnd"/>
      <w:r w:rsidRPr="00AE15D1">
        <w:rPr>
          <w:sz w:val="24"/>
          <w:szCs w:val="24"/>
        </w:rPr>
        <w:t xml:space="preserve"> distribueres i vidt omfang og er i høj grad (98 %) bundet til plasmaproteiner, primært albumin.</w:t>
      </w:r>
    </w:p>
    <w:p w:rsidR="00752FF2" w:rsidRPr="00AE15D1" w:rsidRDefault="00752FF2" w:rsidP="00752FF2">
      <w:pPr>
        <w:suppressAutoHyphens/>
        <w:ind w:left="851" w:hanging="851"/>
        <w:rPr>
          <w:sz w:val="24"/>
          <w:szCs w:val="24"/>
        </w:rPr>
      </w:pPr>
    </w:p>
    <w:p w:rsidR="00752FF2" w:rsidRPr="00AE15D1" w:rsidRDefault="00752FF2" w:rsidP="00752FF2">
      <w:pPr>
        <w:suppressAutoHyphens/>
        <w:ind w:left="851"/>
        <w:rPr>
          <w:sz w:val="24"/>
          <w:szCs w:val="24"/>
        </w:rPr>
      </w:pPr>
      <w:r w:rsidRPr="00AE15D1">
        <w:rPr>
          <w:i/>
          <w:iCs/>
          <w:sz w:val="24"/>
          <w:szCs w:val="24"/>
        </w:rPr>
        <w:t>Biotransformation:</w:t>
      </w:r>
      <w:r w:rsidRPr="00AE15D1">
        <w:rPr>
          <w:sz w:val="24"/>
          <w:szCs w:val="24"/>
        </w:rPr>
        <w:t xml:space="preserve"> </w:t>
      </w:r>
      <w:proofErr w:type="spellStart"/>
      <w:r w:rsidRPr="00AE15D1">
        <w:rPr>
          <w:sz w:val="24"/>
          <w:szCs w:val="24"/>
        </w:rPr>
        <w:t>Atomoxetin</w:t>
      </w:r>
      <w:proofErr w:type="spellEnd"/>
      <w:r w:rsidRPr="00AE15D1">
        <w:rPr>
          <w:sz w:val="24"/>
          <w:szCs w:val="24"/>
        </w:rPr>
        <w:t xml:space="preserve"> gennemgår primært biotransformation gennem </w:t>
      </w:r>
      <w:proofErr w:type="spellStart"/>
      <w:r w:rsidRPr="00AE15D1">
        <w:rPr>
          <w:sz w:val="24"/>
          <w:szCs w:val="24"/>
        </w:rPr>
        <w:t>cytokrom</w:t>
      </w:r>
      <w:proofErr w:type="spellEnd"/>
      <w:r w:rsidRPr="00AE15D1">
        <w:rPr>
          <w:sz w:val="24"/>
          <w:szCs w:val="24"/>
        </w:rPr>
        <w:t xml:space="preserve"> P450 2D6 (CYP2D6) enzymsystemet. Personer med nedsat aktivitet af dette system (patienter med ringe </w:t>
      </w:r>
      <w:proofErr w:type="spellStart"/>
      <w:r w:rsidRPr="00AE15D1">
        <w:rPr>
          <w:sz w:val="24"/>
          <w:szCs w:val="24"/>
        </w:rPr>
        <w:t>metabolisering</w:t>
      </w:r>
      <w:proofErr w:type="spellEnd"/>
      <w:r w:rsidRPr="00AE15D1">
        <w:rPr>
          <w:sz w:val="24"/>
          <w:szCs w:val="24"/>
        </w:rPr>
        <w:t xml:space="preserve">) repræsenterer omkring 7 % af den kaukasiske population. Disse personer har højere plasmakoncentration af </w:t>
      </w:r>
      <w:proofErr w:type="spellStart"/>
      <w:r w:rsidRPr="00AE15D1">
        <w:rPr>
          <w:sz w:val="24"/>
          <w:szCs w:val="24"/>
        </w:rPr>
        <w:t>atomoxetin</w:t>
      </w:r>
      <w:proofErr w:type="spellEnd"/>
      <w:r w:rsidRPr="00AE15D1">
        <w:rPr>
          <w:sz w:val="24"/>
          <w:szCs w:val="24"/>
        </w:rPr>
        <w:t xml:space="preserve"> sammenlignet med personer med normal aktivitet (patienter med omfattende </w:t>
      </w:r>
      <w:proofErr w:type="spellStart"/>
      <w:r w:rsidRPr="00AE15D1">
        <w:rPr>
          <w:sz w:val="24"/>
          <w:szCs w:val="24"/>
        </w:rPr>
        <w:t>metabolisering</w:t>
      </w:r>
      <w:proofErr w:type="spellEnd"/>
      <w:r w:rsidRPr="00AE15D1">
        <w:rPr>
          <w:sz w:val="24"/>
          <w:szCs w:val="24"/>
        </w:rPr>
        <w:t xml:space="preserve">). For patienter med ringe </w:t>
      </w:r>
      <w:proofErr w:type="spellStart"/>
      <w:r w:rsidRPr="00AE15D1">
        <w:rPr>
          <w:sz w:val="24"/>
          <w:szCs w:val="24"/>
        </w:rPr>
        <w:t>metabolisering</w:t>
      </w:r>
      <w:proofErr w:type="spellEnd"/>
      <w:r w:rsidRPr="00AE15D1">
        <w:rPr>
          <w:sz w:val="24"/>
          <w:szCs w:val="24"/>
        </w:rPr>
        <w:t xml:space="preserve"> er AUC for </w:t>
      </w:r>
      <w:proofErr w:type="spellStart"/>
      <w:r w:rsidRPr="00AE15D1">
        <w:rPr>
          <w:sz w:val="24"/>
          <w:szCs w:val="24"/>
        </w:rPr>
        <w:t>atomoxetin</w:t>
      </w:r>
      <w:proofErr w:type="spellEnd"/>
      <w:r w:rsidRPr="00AE15D1">
        <w:rPr>
          <w:sz w:val="24"/>
          <w:szCs w:val="24"/>
        </w:rPr>
        <w:t xml:space="preserve"> omkring 10 gange højere og Css, max er omkring 5 gange højere end hos patienter med omfattende </w:t>
      </w:r>
      <w:proofErr w:type="spellStart"/>
      <w:r w:rsidRPr="00AE15D1">
        <w:rPr>
          <w:sz w:val="24"/>
          <w:szCs w:val="24"/>
        </w:rPr>
        <w:t>metabolisering</w:t>
      </w:r>
      <w:proofErr w:type="spellEnd"/>
      <w:r w:rsidRPr="00AE15D1">
        <w:rPr>
          <w:sz w:val="24"/>
          <w:szCs w:val="24"/>
        </w:rPr>
        <w:t xml:space="preserve">. Den væsentligste </w:t>
      </w:r>
      <w:proofErr w:type="spellStart"/>
      <w:r w:rsidRPr="00AE15D1">
        <w:rPr>
          <w:sz w:val="24"/>
          <w:szCs w:val="24"/>
        </w:rPr>
        <w:t>oxidative</w:t>
      </w:r>
      <w:proofErr w:type="spellEnd"/>
      <w:r w:rsidRPr="00AE15D1">
        <w:rPr>
          <w:sz w:val="24"/>
          <w:szCs w:val="24"/>
        </w:rPr>
        <w:t xml:space="preserve"> metabolit, der dannes, er 4</w:t>
      </w:r>
      <w:r w:rsidRPr="00AE15D1">
        <w:rPr>
          <w:sz w:val="24"/>
          <w:szCs w:val="24"/>
        </w:rPr>
        <w:noBreakHyphen/>
        <w:t xml:space="preserve">hydroxyatomoxetin, som hurtigt </w:t>
      </w:r>
      <w:proofErr w:type="spellStart"/>
      <w:r w:rsidRPr="00AE15D1">
        <w:rPr>
          <w:sz w:val="24"/>
          <w:szCs w:val="24"/>
        </w:rPr>
        <w:t>glukuronideres</w:t>
      </w:r>
      <w:proofErr w:type="spellEnd"/>
      <w:r w:rsidRPr="00AE15D1">
        <w:rPr>
          <w:sz w:val="24"/>
          <w:szCs w:val="24"/>
        </w:rPr>
        <w:t>. 4</w:t>
      </w:r>
      <w:r w:rsidRPr="00AE15D1">
        <w:rPr>
          <w:sz w:val="24"/>
          <w:szCs w:val="24"/>
        </w:rPr>
        <w:noBreakHyphen/>
        <w:t xml:space="preserve">hydroxyatomoxetin er </w:t>
      </w:r>
      <w:proofErr w:type="spellStart"/>
      <w:r w:rsidRPr="00AE15D1">
        <w:rPr>
          <w:sz w:val="24"/>
          <w:szCs w:val="24"/>
        </w:rPr>
        <w:t>ækvipotent</w:t>
      </w:r>
      <w:proofErr w:type="spellEnd"/>
      <w:r w:rsidRPr="00AE15D1">
        <w:rPr>
          <w:sz w:val="24"/>
          <w:szCs w:val="24"/>
        </w:rPr>
        <w:t xml:space="preserve"> med </w:t>
      </w:r>
      <w:proofErr w:type="spellStart"/>
      <w:r w:rsidRPr="00AE15D1">
        <w:rPr>
          <w:sz w:val="24"/>
          <w:szCs w:val="24"/>
        </w:rPr>
        <w:t>atomoxetin</w:t>
      </w:r>
      <w:proofErr w:type="spellEnd"/>
      <w:r w:rsidRPr="00AE15D1">
        <w:rPr>
          <w:sz w:val="24"/>
          <w:szCs w:val="24"/>
        </w:rPr>
        <w:t>, men cirkulerer i plasma i langt lavere koncentrationer. Selv om 4</w:t>
      </w:r>
      <w:r w:rsidRPr="00AE15D1">
        <w:rPr>
          <w:sz w:val="24"/>
          <w:szCs w:val="24"/>
        </w:rPr>
        <w:noBreakHyphen/>
        <w:t>hydroxyatomoxetin hovedsageligt dannes af CYP2D6, kan 4</w:t>
      </w:r>
      <w:r w:rsidRPr="00AE15D1">
        <w:rPr>
          <w:sz w:val="24"/>
          <w:szCs w:val="24"/>
        </w:rPr>
        <w:noBreakHyphen/>
        <w:t xml:space="preserve">hydroxyatomoxetin dannes af flere andre </w:t>
      </w:r>
      <w:proofErr w:type="spellStart"/>
      <w:r w:rsidRPr="00AE15D1">
        <w:rPr>
          <w:sz w:val="24"/>
          <w:szCs w:val="24"/>
        </w:rPr>
        <w:t>cytokrom</w:t>
      </w:r>
      <w:proofErr w:type="spellEnd"/>
      <w:r w:rsidRPr="00AE15D1">
        <w:rPr>
          <w:sz w:val="24"/>
          <w:szCs w:val="24"/>
        </w:rPr>
        <w:t xml:space="preserve"> P450</w:t>
      </w:r>
      <w:r w:rsidRPr="00AE15D1">
        <w:rPr>
          <w:sz w:val="24"/>
          <w:szCs w:val="24"/>
        </w:rPr>
        <w:noBreakHyphen/>
        <w:t>enzymer hos personer, der mangler CYP2D6</w:t>
      </w:r>
      <w:r w:rsidRPr="00AE15D1">
        <w:rPr>
          <w:sz w:val="24"/>
          <w:szCs w:val="24"/>
        </w:rPr>
        <w:noBreakHyphen/>
        <w:t xml:space="preserve">aktivitet, dog ved en langsommere hastighed. </w:t>
      </w:r>
      <w:proofErr w:type="spellStart"/>
      <w:r w:rsidRPr="00AE15D1">
        <w:rPr>
          <w:sz w:val="24"/>
          <w:szCs w:val="24"/>
        </w:rPr>
        <w:t>Atomoxetin</w:t>
      </w:r>
      <w:proofErr w:type="spellEnd"/>
      <w:r w:rsidRPr="00AE15D1">
        <w:rPr>
          <w:sz w:val="24"/>
          <w:szCs w:val="24"/>
        </w:rPr>
        <w:t xml:space="preserve"> hverken hæmmer eller inducerer CYP2D6 ved terapeutiske doser.</w:t>
      </w:r>
    </w:p>
    <w:p w:rsidR="00752FF2" w:rsidRPr="00AE15D1" w:rsidRDefault="00752FF2" w:rsidP="00752FF2">
      <w:pPr>
        <w:suppressAutoHyphens/>
        <w:ind w:left="851" w:hanging="851"/>
        <w:rPr>
          <w:sz w:val="24"/>
          <w:szCs w:val="24"/>
        </w:rPr>
      </w:pPr>
    </w:p>
    <w:p w:rsidR="00752FF2" w:rsidRPr="00AE15D1" w:rsidRDefault="00752FF2" w:rsidP="00752FF2">
      <w:pPr>
        <w:suppressAutoHyphens/>
        <w:ind w:left="851"/>
        <w:rPr>
          <w:sz w:val="24"/>
          <w:szCs w:val="24"/>
        </w:rPr>
      </w:pPr>
      <w:proofErr w:type="spellStart"/>
      <w:r w:rsidRPr="00AE15D1">
        <w:rPr>
          <w:i/>
          <w:iCs/>
          <w:sz w:val="24"/>
          <w:szCs w:val="24"/>
        </w:rPr>
        <w:lastRenderedPageBreak/>
        <w:t>Cytokrom</w:t>
      </w:r>
      <w:proofErr w:type="spellEnd"/>
      <w:r w:rsidRPr="00AE15D1">
        <w:rPr>
          <w:i/>
          <w:iCs/>
          <w:sz w:val="24"/>
          <w:szCs w:val="24"/>
        </w:rPr>
        <w:t xml:space="preserve"> P450</w:t>
      </w:r>
      <w:r w:rsidRPr="00AE15D1">
        <w:rPr>
          <w:i/>
          <w:iCs/>
          <w:sz w:val="24"/>
          <w:szCs w:val="24"/>
        </w:rPr>
        <w:noBreakHyphen/>
        <w:t>enzymer:</w:t>
      </w:r>
      <w:r w:rsidRPr="00AE15D1">
        <w:rPr>
          <w:sz w:val="24"/>
          <w:szCs w:val="24"/>
        </w:rPr>
        <w:t xml:space="preserve"> </w:t>
      </w:r>
      <w:proofErr w:type="spellStart"/>
      <w:r w:rsidRPr="00AE15D1">
        <w:rPr>
          <w:sz w:val="24"/>
          <w:szCs w:val="24"/>
        </w:rPr>
        <w:t>Atomoxetin</w:t>
      </w:r>
      <w:proofErr w:type="spellEnd"/>
      <w:r w:rsidRPr="00AE15D1">
        <w:rPr>
          <w:sz w:val="24"/>
          <w:szCs w:val="24"/>
        </w:rPr>
        <w:t xml:space="preserve"> forårsagede ikke en klinisk signifikant hæmning eller induktion af </w:t>
      </w:r>
      <w:proofErr w:type="spellStart"/>
      <w:r w:rsidRPr="00AE15D1">
        <w:rPr>
          <w:sz w:val="24"/>
          <w:szCs w:val="24"/>
        </w:rPr>
        <w:t>cytokrom</w:t>
      </w:r>
      <w:proofErr w:type="spellEnd"/>
      <w:r w:rsidRPr="00AE15D1">
        <w:rPr>
          <w:sz w:val="24"/>
          <w:szCs w:val="24"/>
        </w:rPr>
        <w:t xml:space="preserve"> P450</w:t>
      </w:r>
      <w:r w:rsidRPr="00AE15D1">
        <w:rPr>
          <w:sz w:val="24"/>
          <w:szCs w:val="24"/>
        </w:rPr>
        <w:noBreakHyphen/>
        <w:t>enzymer, herunder CYP1A2, CYP3A, CYP2D6 og CYP2C9.</w:t>
      </w:r>
    </w:p>
    <w:p w:rsidR="00752FF2" w:rsidRPr="00AE15D1" w:rsidRDefault="00752FF2" w:rsidP="00752FF2">
      <w:pPr>
        <w:suppressAutoHyphens/>
        <w:ind w:left="851" w:hanging="851"/>
        <w:rPr>
          <w:sz w:val="24"/>
          <w:szCs w:val="24"/>
        </w:rPr>
      </w:pPr>
    </w:p>
    <w:p w:rsidR="00752FF2" w:rsidRPr="00AE15D1" w:rsidRDefault="00752FF2" w:rsidP="00752FF2">
      <w:pPr>
        <w:suppressAutoHyphens/>
        <w:ind w:left="851"/>
        <w:rPr>
          <w:sz w:val="24"/>
          <w:szCs w:val="24"/>
        </w:rPr>
      </w:pPr>
      <w:bookmarkStart w:id="4" w:name="OLE_LINK1"/>
      <w:r w:rsidRPr="00AE15D1">
        <w:rPr>
          <w:i/>
          <w:iCs/>
          <w:sz w:val="24"/>
          <w:szCs w:val="24"/>
        </w:rPr>
        <w:t>Elimination:</w:t>
      </w:r>
      <w:r w:rsidRPr="00AE15D1">
        <w:rPr>
          <w:sz w:val="24"/>
          <w:szCs w:val="24"/>
        </w:rPr>
        <w:t xml:space="preserve"> Den gennemsnitlige halveringstid af </w:t>
      </w:r>
      <w:proofErr w:type="spellStart"/>
      <w:r w:rsidRPr="00AE15D1">
        <w:rPr>
          <w:sz w:val="24"/>
          <w:szCs w:val="24"/>
        </w:rPr>
        <w:t>atomoxetin</w:t>
      </w:r>
      <w:proofErr w:type="spellEnd"/>
      <w:r w:rsidRPr="00AE15D1">
        <w:rPr>
          <w:sz w:val="24"/>
          <w:szCs w:val="24"/>
        </w:rPr>
        <w:t xml:space="preserve"> efter oral administration er 3,6 timer hos patienter med omfattende </w:t>
      </w:r>
      <w:proofErr w:type="spellStart"/>
      <w:r w:rsidRPr="00AE15D1">
        <w:rPr>
          <w:sz w:val="24"/>
          <w:szCs w:val="24"/>
        </w:rPr>
        <w:t>metabolisering</w:t>
      </w:r>
      <w:proofErr w:type="spellEnd"/>
      <w:r w:rsidRPr="00AE15D1">
        <w:rPr>
          <w:sz w:val="24"/>
          <w:szCs w:val="24"/>
        </w:rPr>
        <w:t xml:space="preserve"> og 21 timer hos patienter med ringe </w:t>
      </w:r>
      <w:proofErr w:type="spellStart"/>
      <w:r w:rsidRPr="00AE15D1">
        <w:rPr>
          <w:sz w:val="24"/>
          <w:szCs w:val="24"/>
        </w:rPr>
        <w:t>metabolisering</w:t>
      </w:r>
      <w:proofErr w:type="spellEnd"/>
      <w:r w:rsidRPr="00AE15D1">
        <w:rPr>
          <w:sz w:val="24"/>
          <w:szCs w:val="24"/>
        </w:rPr>
        <w:t xml:space="preserve">. </w:t>
      </w:r>
      <w:proofErr w:type="spellStart"/>
      <w:r w:rsidRPr="00AE15D1">
        <w:rPr>
          <w:sz w:val="24"/>
          <w:szCs w:val="24"/>
        </w:rPr>
        <w:t>Atomoxetin</w:t>
      </w:r>
      <w:proofErr w:type="spellEnd"/>
      <w:r w:rsidRPr="00AE15D1">
        <w:rPr>
          <w:sz w:val="24"/>
          <w:szCs w:val="24"/>
        </w:rPr>
        <w:t xml:space="preserve"> udskilles primært som 4</w:t>
      </w:r>
      <w:r w:rsidRPr="00AE15D1">
        <w:rPr>
          <w:sz w:val="24"/>
          <w:szCs w:val="24"/>
        </w:rPr>
        <w:noBreakHyphen/>
        <w:t>hydroxyatomoxetin</w:t>
      </w:r>
      <w:r w:rsidRPr="00AE15D1">
        <w:rPr>
          <w:sz w:val="24"/>
          <w:szCs w:val="24"/>
        </w:rPr>
        <w:noBreakHyphen/>
      </w:r>
      <w:r w:rsidRPr="00AE15D1">
        <w:rPr>
          <w:i/>
          <w:iCs/>
          <w:sz w:val="24"/>
          <w:szCs w:val="24"/>
        </w:rPr>
        <w:t>O</w:t>
      </w:r>
      <w:r w:rsidRPr="00AE15D1">
        <w:rPr>
          <w:sz w:val="24"/>
          <w:szCs w:val="24"/>
        </w:rPr>
        <w:noBreakHyphen/>
        <w:t>glukuronid, hovedsageligt med urinen.</w:t>
      </w:r>
      <w:bookmarkEnd w:id="4"/>
    </w:p>
    <w:p w:rsidR="00752FF2" w:rsidRPr="00AE15D1" w:rsidRDefault="00752FF2" w:rsidP="00752FF2">
      <w:pPr>
        <w:suppressAutoHyphens/>
        <w:ind w:left="851" w:hanging="851"/>
        <w:rPr>
          <w:sz w:val="24"/>
          <w:szCs w:val="24"/>
        </w:rPr>
      </w:pPr>
    </w:p>
    <w:p w:rsidR="00752FF2" w:rsidRPr="00AE15D1" w:rsidRDefault="00752FF2" w:rsidP="00752FF2">
      <w:pPr>
        <w:suppressAutoHyphens/>
        <w:ind w:left="851"/>
        <w:rPr>
          <w:sz w:val="24"/>
          <w:szCs w:val="24"/>
        </w:rPr>
      </w:pPr>
      <w:r w:rsidRPr="00AE15D1">
        <w:rPr>
          <w:i/>
          <w:sz w:val="24"/>
          <w:szCs w:val="24"/>
        </w:rPr>
        <w:t>Linearitet/non-linearitet:</w:t>
      </w:r>
      <w:r w:rsidRPr="00AE15D1">
        <w:rPr>
          <w:sz w:val="24"/>
          <w:szCs w:val="24"/>
        </w:rPr>
        <w:t xml:space="preserve"> </w:t>
      </w:r>
      <w:proofErr w:type="spellStart"/>
      <w:r w:rsidRPr="00AE15D1">
        <w:rPr>
          <w:sz w:val="24"/>
          <w:szCs w:val="24"/>
        </w:rPr>
        <w:t>Atomoxetins</w:t>
      </w:r>
      <w:proofErr w:type="spellEnd"/>
      <w:r w:rsidRPr="00AE15D1">
        <w:rPr>
          <w:sz w:val="24"/>
          <w:szCs w:val="24"/>
        </w:rPr>
        <w:t xml:space="preserve"> </w:t>
      </w:r>
      <w:proofErr w:type="spellStart"/>
      <w:r w:rsidRPr="00AE15D1">
        <w:rPr>
          <w:sz w:val="24"/>
          <w:szCs w:val="24"/>
        </w:rPr>
        <w:t>farmakokinetiske</w:t>
      </w:r>
      <w:proofErr w:type="spellEnd"/>
      <w:r w:rsidRPr="00AE15D1">
        <w:rPr>
          <w:sz w:val="24"/>
          <w:szCs w:val="24"/>
        </w:rPr>
        <w:t xml:space="preserve"> egenskaber er lineære i det dosisinterval, som er undersøgt hos patienter med både omfattende </w:t>
      </w:r>
      <w:proofErr w:type="spellStart"/>
      <w:r w:rsidRPr="00AE15D1">
        <w:rPr>
          <w:sz w:val="24"/>
          <w:szCs w:val="24"/>
        </w:rPr>
        <w:t>metabolisering</w:t>
      </w:r>
      <w:proofErr w:type="spellEnd"/>
      <w:r w:rsidRPr="00AE15D1">
        <w:rPr>
          <w:sz w:val="24"/>
          <w:szCs w:val="24"/>
        </w:rPr>
        <w:t xml:space="preserve"> og ringe </w:t>
      </w:r>
      <w:proofErr w:type="spellStart"/>
      <w:r w:rsidRPr="00AE15D1">
        <w:rPr>
          <w:sz w:val="24"/>
          <w:szCs w:val="24"/>
        </w:rPr>
        <w:t>metabolisering</w:t>
      </w:r>
      <w:proofErr w:type="spellEnd"/>
      <w:r w:rsidRPr="00AE15D1">
        <w:rPr>
          <w:sz w:val="24"/>
          <w:szCs w:val="24"/>
        </w:rPr>
        <w:t>.</w:t>
      </w:r>
    </w:p>
    <w:p w:rsidR="00752FF2" w:rsidRPr="00AE15D1" w:rsidRDefault="00752FF2" w:rsidP="00752FF2">
      <w:pPr>
        <w:suppressAutoHyphens/>
        <w:ind w:left="851" w:hanging="851"/>
        <w:rPr>
          <w:sz w:val="24"/>
          <w:szCs w:val="24"/>
        </w:rPr>
      </w:pPr>
    </w:p>
    <w:p w:rsidR="00752FF2" w:rsidRPr="00AE15D1" w:rsidRDefault="00752FF2" w:rsidP="00752FF2">
      <w:pPr>
        <w:suppressAutoHyphens/>
        <w:ind w:left="851"/>
        <w:rPr>
          <w:sz w:val="24"/>
          <w:szCs w:val="24"/>
          <w:u w:val="single"/>
        </w:rPr>
      </w:pPr>
      <w:r w:rsidRPr="00AE15D1">
        <w:rPr>
          <w:sz w:val="24"/>
          <w:szCs w:val="24"/>
          <w:u w:val="single"/>
        </w:rPr>
        <w:t>Særlige populationer</w:t>
      </w:r>
    </w:p>
    <w:p w:rsidR="00752FF2" w:rsidRPr="00AE15D1" w:rsidRDefault="00752FF2" w:rsidP="00752FF2">
      <w:pPr>
        <w:suppressAutoHyphens/>
        <w:ind w:left="851"/>
        <w:rPr>
          <w:sz w:val="24"/>
          <w:szCs w:val="24"/>
        </w:rPr>
      </w:pPr>
      <w:r w:rsidRPr="00AE15D1">
        <w:rPr>
          <w:sz w:val="24"/>
          <w:szCs w:val="24"/>
        </w:rPr>
        <w:t xml:space="preserve">Nedsat leverfunktion resulterer i en nedsat </w:t>
      </w:r>
      <w:proofErr w:type="spellStart"/>
      <w:r w:rsidRPr="00AE15D1">
        <w:rPr>
          <w:sz w:val="24"/>
          <w:szCs w:val="24"/>
        </w:rPr>
        <w:t>atomoxetin</w:t>
      </w:r>
      <w:r w:rsidRPr="00AE15D1">
        <w:rPr>
          <w:sz w:val="24"/>
          <w:szCs w:val="24"/>
        </w:rPr>
        <w:noBreakHyphen/>
        <w:t>clearance</w:t>
      </w:r>
      <w:proofErr w:type="spellEnd"/>
      <w:r w:rsidRPr="00AE15D1">
        <w:rPr>
          <w:sz w:val="24"/>
          <w:szCs w:val="24"/>
        </w:rPr>
        <w:t xml:space="preserve">, forøget </w:t>
      </w:r>
      <w:proofErr w:type="spellStart"/>
      <w:r w:rsidRPr="00AE15D1">
        <w:rPr>
          <w:sz w:val="24"/>
          <w:szCs w:val="24"/>
        </w:rPr>
        <w:t>atomoxetin</w:t>
      </w:r>
      <w:proofErr w:type="spellEnd"/>
      <w:r w:rsidRPr="00AE15D1">
        <w:rPr>
          <w:sz w:val="24"/>
          <w:szCs w:val="24"/>
        </w:rPr>
        <w:noBreakHyphen/>
        <w:t xml:space="preserve">eksponering (AUC forøget 2 gange ved moderat insufficiens og 4 gange ved svær insufficiens), og en forlænget halveringstid af </w:t>
      </w:r>
      <w:proofErr w:type="spellStart"/>
      <w:r w:rsidRPr="00AE15D1">
        <w:rPr>
          <w:sz w:val="24"/>
          <w:szCs w:val="24"/>
        </w:rPr>
        <w:t>atomoxetin</w:t>
      </w:r>
      <w:proofErr w:type="spellEnd"/>
      <w:r w:rsidRPr="00AE15D1">
        <w:rPr>
          <w:sz w:val="24"/>
          <w:szCs w:val="24"/>
        </w:rPr>
        <w:t xml:space="preserve"> sammenlignet med raske kontrolpersoner med den samme CYP2D6 omfattende </w:t>
      </w:r>
      <w:proofErr w:type="spellStart"/>
      <w:r w:rsidRPr="00AE15D1">
        <w:rPr>
          <w:sz w:val="24"/>
          <w:szCs w:val="24"/>
        </w:rPr>
        <w:t>metaboliserings</w:t>
      </w:r>
      <w:proofErr w:type="spellEnd"/>
      <w:r w:rsidRPr="00AE15D1">
        <w:rPr>
          <w:sz w:val="24"/>
          <w:szCs w:val="24"/>
        </w:rPr>
        <w:noBreakHyphen/>
        <w:t>genotype. Hos patienter med moderat til svært nedsat leverfunktion (Child</w:t>
      </w:r>
      <w:r w:rsidRPr="00AE15D1">
        <w:rPr>
          <w:sz w:val="24"/>
          <w:szCs w:val="24"/>
        </w:rPr>
        <w:noBreakHyphen/>
      </w:r>
      <w:proofErr w:type="spellStart"/>
      <w:r w:rsidRPr="00AE15D1">
        <w:rPr>
          <w:sz w:val="24"/>
          <w:szCs w:val="24"/>
        </w:rPr>
        <w:t>Pugh</w:t>
      </w:r>
      <w:proofErr w:type="spellEnd"/>
      <w:r w:rsidRPr="00AE15D1">
        <w:rPr>
          <w:sz w:val="24"/>
          <w:szCs w:val="24"/>
        </w:rPr>
        <w:t xml:space="preserve"> klasse B og C) skal start- og slutdosis justeres (se pkt. 4.2).</w:t>
      </w:r>
    </w:p>
    <w:p w:rsidR="00752FF2" w:rsidRPr="00AE15D1" w:rsidRDefault="00752FF2" w:rsidP="00752FF2">
      <w:pPr>
        <w:suppressAutoHyphens/>
        <w:ind w:left="851" w:hanging="851"/>
        <w:rPr>
          <w:sz w:val="24"/>
          <w:szCs w:val="24"/>
        </w:rPr>
      </w:pPr>
    </w:p>
    <w:p w:rsidR="00752FF2" w:rsidRPr="00AE15D1" w:rsidRDefault="00752FF2" w:rsidP="00752FF2">
      <w:pPr>
        <w:suppressAutoHyphens/>
        <w:ind w:left="851"/>
        <w:rPr>
          <w:sz w:val="24"/>
          <w:szCs w:val="24"/>
        </w:rPr>
      </w:pPr>
      <w:proofErr w:type="spellStart"/>
      <w:r w:rsidRPr="00AE15D1">
        <w:rPr>
          <w:sz w:val="24"/>
          <w:szCs w:val="24"/>
        </w:rPr>
        <w:t>Atomoxetins</w:t>
      </w:r>
      <w:proofErr w:type="spellEnd"/>
      <w:r w:rsidRPr="00AE15D1">
        <w:rPr>
          <w:sz w:val="24"/>
          <w:szCs w:val="24"/>
        </w:rPr>
        <w:t xml:space="preserve"> gennemsnitlige plasmakoncentration hos patienter med terminal nyresygdom (ESRD) var generelt højere, end gennemsnittet for raske kontrolpersoner vist ved forhøjelser i </w:t>
      </w:r>
      <w:proofErr w:type="spellStart"/>
      <w:r w:rsidRPr="00AE15D1">
        <w:rPr>
          <w:sz w:val="24"/>
          <w:szCs w:val="24"/>
        </w:rPr>
        <w:t>C</w:t>
      </w:r>
      <w:r w:rsidRPr="00AE15D1">
        <w:rPr>
          <w:sz w:val="24"/>
          <w:szCs w:val="24"/>
          <w:vertAlign w:val="subscript"/>
        </w:rPr>
        <w:t>max</w:t>
      </w:r>
      <w:proofErr w:type="spellEnd"/>
      <w:r w:rsidRPr="00AE15D1">
        <w:rPr>
          <w:sz w:val="24"/>
          <w:szCs w:val="24"/>
        </w:rPr>
        <w:t xml:space="preserve"> (7 % forskel) og AUC</w:t>
      </w:r>
      <w:r w:rsidRPr="00AE15D1">
        <w:rPr>
          <w:sz w:val="24"/>
          <w:szCs w:val="24"/>
          <w:vertAlign w:val="subscript"/>
        </w:rPr>
        <w:t>0-</w:t>
      </w:r>
      <w:r w:rsidRPr="00AE15D1">
        <w:rPr>
          <w:sz w:val="24"/>
          <w:szCs w:val="24"/>
          <w:vertAlign w:val="subscript"/>
        </w:rPr>
        <w:sym w:font="Symbol" w:char="F0A5"/>
      </w:r>
      <w:r w:rsidRPr="00AE15D1">
        <w:rPr>
          <w:sz w:val="24"/>
          <w:szCs w:val="24"/>
        </w:rPr>
        <w:t xml:space="preserve"> (omkring 65 % forskel). Efter justering for legemsvægt blev forskellen mellem de to grupper minimeret. </w:t>
      </w:r>
      <w:proofErr w:type="spellStart"/>
      <w:r w:rsidRPr="00AE15D1">
        <w:rPr>
          <w:sz w:val="24"/>
          <w:szCs w:val="24"/>
        </w:rPr>
        <w:t>Pharmakokinetikken</w:t>
      </w:r>
      <w:proofErr w:type="spellEnd"/>
      <w:r w:rsidRPr="00AE15D1">
        <w:rPr>
          <w:sz w:val="24"/>
          <w:szCs w:val="24"/>
        </w:rPr>
        <w:t xml:space="preserve"> for </w:t>
      </w:r>
      <w:proofErr w:type="spellStart"/>
      <w:r w:rsidRPr="00AE15D1">
        <w:rPr>
          <w:sz w:val="24"/>
          <w:szCs w:val="24"/>
        </w:rPr>
        <w:t>atomoxetin</w:t>
      </w:r>
      <w:proofErr w:type="spellEnd"/>
      <w:r w:rsidRPr="00AE15D1">
        <w:rPr>
          <w:sz w:val="24"/>
          <w:szCs w:val="24"/>
        </w:rPr>
        <w:t xml:space="preserve"> og dets metabolitter hos individer med ESRD tyder på, at det ikke er nødvendigt med justering af dosis (se pkt. 4.2). </w:t>
      </w:r>
    </w:p>
    <w:p w:rsidR="00752FF2" w:rsidRPr="00AE15D1" w:rsidRDefault="00752FF2" w:rsidP="00752FF2">
      <w:pPr>
        <w:tabs>
          <w:tab w:val="left" w:pos="851"/>
        </w:tabs>
        <w:ind w:left="851" w:hanging="851"/>
        <w:rPr>
          <w:sz w:val="24"/>
          <w:szCs w:val="24"/>
        </w:rPr>
      </w:pPr>
    </w:p>
    <w:p w:rsidR="00752FF2" w:rsidRPr="00AE15D1" w:rsidRDefault="00752FF2" w:rsidP="00122720">
      <w:pPr>
        <w:keepNext/>
        <w:tabs>
          <w:tab w:val="left" w:pos="851"/>
        </w:tabs>
        <w:ind w:left="851" w:hanging="851"/>
        <w:rPr>
          <w:b/>
          <w:sz w:val="24"/>
          <w:szCs w:val="24"/>
        </w:rPr>
      </w:pPr>
      <w:r w:rsidRPr="00AE15D1">
        <w:rPr>
          <w:b/>
          <w:sz w:val="24"/>
          <w:szCs w:val="24"/>
        </w:rPr>
        <w:t>5.3</w:t>
      </w:r>
      <w:r w:rsidRPr="00AE15D1">
        <w:rPr>
          <w:b/>
          <w:sz w:val="24"/>
          <w:szCs w:val="24"/>
        </w:rPr>
        <w:tab/>
      </w:r>
      <w:r w:rsidR="00387D98">
        <w:rPr>
          <w:b/>
          <w:sz w:val="24"/>
          <w:szCs w:val="24"/>
        </w:rPr>
        <w:t>Non-</w:t>
      </w:r>
      <w:r w:rsidRPr="00AE15D1">
        <w:rPr>
          <w:b/>
          <w:sz w:val="24"/>
          <w:szCs w:val="24"/>
        </w:rPr>
        <w:t>kliniske sikkerhedsdata</w:t>
      </w:r>
    </w:p>
    <w:p w:rsidR="00752FF2" w:rsidRPr="00AE15D1" w:rsidRDefault="00387D98" w:rsidP="00752FF2">
      <w:pPr>
        <w:numPr>
          <w:ilvl w:val="12"/>
          <w:numId w:val="0"/>
        </w:numPr>
        <w:ind w:left="851" w:right="11"/>
        <w:rPr>
          <w:sz w:val="24"/>
          <w:szCs w:val="24"/>
        </w:rPr>
      </w:pPr>
      <w:r>
        <w:rPr>
          <w:sz w:val="24"/>
          <w:szCs w:val="24"/>
        </w:rPr>
        <w:t>Non-</w:t>
      </w:r>
      <w:r w:rsidR="00752FF2" w:rsidRPr="00AE15D1">
        <w:rPr>
          <w:sz w:val="24"/>
          <w:szCs w:val="24"/>
        </w:rPr>
        <w:t xml:space="preserve">kliniske data viser ingen speciel risiko for mennesker vurderet ud fra konventionelle studier af sikkerhedsfarmakologi, toksicitet efter gentagne doser, genotoksicitet, </w:t>
      </w:r>
      <w:proofErr w:type="spellStart"/>
      <w:r w:rsidR="00752FF2" w:rsidRPr="00AE15D1">
        <w:rPr>
          <w:sz w:val="24"/>
          <w:szCs w:val="24"/>
        </w:rPr>
        <w:t>karcinogenicitet</w:t>
      </w:r>
      <w:proofErr w:type="spellEnd"/>
      <w:r w:rsidR="00752FF2" w:rsidRPr="00AE15D1">
        <w:rPr>
          <w:sz w:val="24"/>
          <w:szCs w:val="24"/>
        </w:rPr>
        <w:t xml:space="preserve"> samt reproduktion og udvikling. På grund af begrænsning af dosis på baggrund af forsøgsdyrenes kliniske (eller farmakologiske) respons på stoffet i kombination med den metaboliske forskel mellem arter, gav den maksimale tolererede dosis i dyr brugt i non</w:t>
      </w:r>
      <w:r w:rsidR="00752FF2" w:rsidRPr="00AE15D1">
        <w:rPr>
          <w:sz w:val="24"/>
          <w:szCs w:val="24"/>
        </w:rPr>
        <w:noBreakHyphen/>
        <w:t xml:space="preserve">kliniske studier </w:t>
      </w:r>
      <w:proofErr w:type="spellStart"/>
      <w:r w:rsidR="00752FF2" w:rsidRPr="00AE15D1">
        <w:rPr>
          <w:sz w:val="24"/>
          <w:szCs w:val="24"/>
        </w:rPr>
        <w:t>atomoxetin</w:t>
      </w:r>
      <w:proofErr w:type="spellEnd"/>
      <w:r w:rsidR="00752FF2" w:rsidRPr="00AE15D1">
        <w:rPr>
          <w:sz w:val="24"/>
          <w:szCs w:val="24"/>
        </w:rPr>
        <w:t xml:space="preserve"> eksponeringer svarende til eller let højere end det, der blev opnået hos patienter med ringe CYP2D6 </w:t>
      </w:r>
      <w:proofErr w:type="spellStart"/>
      <w:r w:rsidR="00752FF2" w:rsidRPr="00AE15D1">
        <w:rPr>
          <w:sz w:val="24"/>
          <w:szCs w:val="24"/>
        </w:rPr>
        <w:t>metabolisering</w:t>
      </w:r>
      <w:proofErr w:type="spellEnd"/>
      <w:r w:rsidR="00752FF2" w:rsidRPr="00AE15D1">
        <w:rPr>
          <w:sz w:val="24"/>
          <w:szCs w:val="24"/>
        </w:rPr>
        <w:t xml:space="preserve"> ved den maksimale anbefalede daglige dosis.</w:t>
      </w:r>
    </w:p>
    <w:p w:rsidR="00752FF2" w:rsidRPr="00AE15D1" w:rsidRDefault="00752FF2" w:rsidP="00752FF2">
      <w:pPr>
        <w:numPr>
          <w:ilvl w:val="12"/>
          <w:numId w:val="0"/>
        </w:numPr>
        <w:ind w:left="851" w:right="11" w:hanging="851"/>
        <w:rPr>
          <w:sz w:val="24"/>
          <w:szCs w:val="24"/>
        </w:rPr>
      </w:pPr>
    </w:p>
    <w:p w:rsidR="00752FF2" w:rsidRPr="00AE15D1" w:rsidRDefault="00752FF2" w:rsidP="00752FF2">
      <w:pPr>
        <w:numPr>
          <w:ilvl w:val="12"/>
          <w:numId w:val="0"/>
        </w:numPr>
        <w:ind w:left="851" w:right="11"/>
        <w:rPr>
          <w:sz w:val="24"/>
          <w:szCs w:val="24"/>
        </w:rPr>
      </w:pPr>
      <w:r w:rsidRPr="00AE15D1">
        <w:rPr>
          <w:sz w:val="24"/>
          <w:szCs w:val="24"/>
        </w:rPr>
        <w:t xml:space="preserve">Der blev udført et studie med unge rotter for at evaluere effekten af </w:t>
      </w:r>
      <w:proofErr w:type="spellStart"/>
      <w:r w:rsidRPr="00AE15D1">
        <w:rPr>
          <w:sz w:val="24"/>
          <w:szCs w:val="24"/>
        </w:rPr>
        <w:t>atomoxetin</w:t>
      </w:r>
      <w:proofErr w:type="spellEnd"/>
      <w:r w:rsidRPr="00AE15D1">
        <w:rPr>
          <w:sz w:val="24"/>
          <w:szCs w:val="24"/>
        </w:rPr>
        <w:t xml:space="preserve"> på væksten og den </w:t>
      </w:r>
      <w:proofErr w:type="spellStart"/>
      <w:r w:rsidRPr="00AE15D1">
        <w:rPr>
          <w:sz w:val="24"/>
          <w:szCs w:val="24"/>
        </w:rPr>
        <w:t>neuroadfærdsmæssige</w:t>
      </w:r>
      <w:proofErr w:type="spellEnd"/>
      <w:r w:rsidRPr="00AE15D1">
        <w:rPr>
          <w:sz w:val="24"/>
          <w:szCs w:val="24"/>
        </w:rPr>
        <w:t xml:space="preserve"> og seksuelle udvikling. Der blev observeret små forsinkelser i forekomsten af vaginal åbenhed (alle doser) og </w:t>
      </w:r>
      <w:proofErr w:type="spellStart"/>
      <w:r w:rsidRPr="00AE15D1">
        <w:rPr>
          <w:sz w:val="24"/>
          <w:szCs w:val="24"/>
        </w:rPr>
        <w:t>preputial</w:t>
      </w:r>
      <w:proofErr w:type="spellEnd"/>
      <w:r w:rsidRPr="00AE15D1">
        <w:rPr>
          <w:sz w:val="24"/>
          <w:szCs w:val="24"/>
        </w:rPr>
        <w:t xml:space="preserve"> separation (</w:t>
      </w:r>
      <w:r w:rsidRPr="00AE15D1">
        <w:rPr>
          <w:sz w:val="24"/>
          <w:szCs w:val="24"/>
          <w:lang w:val="en-GB"/>
        </w:rPr>
        <w:sym w:font="Symbol" w:char="F0B3"/>
      </w:r>
      <w:r w:rsidRPr="00AE15D1">
        <w:rPr>
          <w:sz w:val="24"/>
          <w:szCs w:val="24"/>
        </w:rPr>
        <w:t xml:space="preserve"> 10 mg/kg/dag) samt små reduktioner i vægten af </w:t>
      </w:r>
      <w:proofErr w:type="spellStart"/>
      <w:r w:rsidRPr="00AE15D1">
        <w:rPr>
          <w:sz w:val="24"/>
          <w:szCs w:val="24"/>
        </w:rPr>
        <w:t>epididymis</w:t>
      </w:r>
      <w:proofErr w:type="spellEnd"/>
      <w:r w:rsidRPr="00AE15D1">
        <w:rPr>
          <w:sz w:val="24"/>
          <w:szCs w:val="24"/>
        </w:rPr>
        <w:t xml:space="preserve"> og antallet af sædceller (</w:t>
      </w:r>
      <w:r w:rsidRPr="00AE15D1">
        <w:rPr>
          <w:sz w:val="24"/>
          <w:szCs w:val="24"/>
          <w:lang w:val="en-GB"/>
        </w:rPr>
        <w:sym w:font="Symbol" w:char="F0B3"/>
      </w:r>
      <w:r w:rsidRPr="00AE15D1">
        <w:rPr>
          <w:sz w:val="24"/>
          <w:szCs w:val="24"/>
        </w:rPr>
        <w:t> 10 mg/kg/dag). Fertiliteten og reproduktionsevnen blev imidlertid ikke påvirket. Betydningen af disse resultater i forhold til mennesker kendes ikke.</w:t>
      </w:r>
    </w:p>
    <w:p w:rsidR="00752FF2" w:rsidRPr="00AE15D1" w:rsidRDefault="00752FF2" w:rsidP="00752FF2">
      <w:pPr>
        <w:numPr>
          <w:ilvl w:val="12"/>
          <w:numId w:val="0"/>
        </w:numPr>
        <w:ind w:left="851" w:right="11" w:hanging="851"/>
        <w:rPr>
          <w:sz w:val="24"/>
          <w:szCs w:val="24"/>
        </w:rPr>
      </w:pPr>
    </w:p>
    <w:p w:rsidR="00752FF2" w:rsidRPr="00AE15D1" w:rsidRDefault="00752FF2" w:rsidP="00752FF2">
      <w:pPr>
        <w:numPr>
          <w:ilvl w:val="12"/>
          <w:numId w:val="0"/>
        </w:numPr>
        <w:ind w:left="851" w:right="11"/>
        <w:rPr>
          <w:sz w:val="24"/>
          <w:szCs w:val="24"/>
        </w:rPr>
      </w:pPr>
      <w:r w:rsidRPr="00AE15D1">
        <w:rPr>
          <w:sz w:val="24"/>
          <w:szCs w:val="24"/>
        </w:rPr>
        <w:t xml:space="preserve">Drægtige kaniner blev behandlet med op til 100 mg/kg/dag af </w:t>
      </w:r>
      <w:proofErr w:type="spellStart"/>
      <w:r w:rsidRPr="00AE15D1">
        <w:rPr>
          <w:sz w:val="24"/>
          <w:szCs w:val="24"/>
        </w:rPr>
        <w:t>atomoxetin</w:t>
      </w:r>
      <w:proofErr w:type="spellEnd"/>
      <w:r w:rsidRPr="00AE15D1">
        <w:rPr>
          <w:sz w:val="24"/>
          <w:szCs w:val="24"/>
        </w:rPr>
        <w:t xml:space="preserve"> via sonde i hele </w:t>
      </w:r>
      <w:proofErr w:type="spellStart"/>
      <w:r w:rsidRPr="00AE15D1">
        <w:rPr>
          <w:sz w:val="24"/>
          <w:szCs w:val="24"/>
        </w:rPr>
        <w:t>organogeneseperioden</w:t>
      </w:r>
      <w:proofErr w:type="spellEnd"/>
      <w:r w:rsidRPr="00AE15D1">
        <w:rPr>
          <w:sz w:val="24"/>
          <w:szCs w:val="24"/>
        </w:rPr>
        <w:t xml:space="preserve">. Ved denne dosis blev der i 1 af 3 studier observeret en reduktion i antallet af levende fostre, en stigning i tidlig resorption, små stigninger i forekomsten af atypisk oprindelse for </w:t>
      </w:r>
      <w:proofErr w:type="spellStart"/>
      <w:r w:rsidRPr="00AE15D1">
        <w:rPr>
          <w:sz w:val="24"/>
          <w:szCs w:val="24"/>
        </w:rPr>
        <w:t>carotis</w:t>
      </w:r>
      <w:proofErr w:type="spellEnd"/>
      <w:r w:rsidRPr="00AE15D1">
        <w:rPr>
          <w:sz w:val="24"/>
          <w:szCs w:val="24"/>
        </w:rPr>
        <w:t xml:space="preserve">-arterie samt manglende </w:t>
      </w:r>
      <w:proofErr w:type="spellStart"/>
      <w:r w:rsidRPr="00AE15D1">
        <w:rPr>
          <w:sz w:val="24"/>
          <w:szCs w:val="24"/>
        </w:rPr>
        <w:t>arteria</w:t>
      </w:r>
      <w:proofErr w:type="spellEnd"/>
      <w:r w:rsidRPr="00AE15D1">
        <w:rPr>
          <w:sz w:val="24"/>
          <w:szCs w:val="24"/>
        </w:rPr>
        <w:t xml:space="preserve"> </w:t>
      </w:r>
      <w:proofErr w:type="spellStart"/>
      <w:r w:rsidRPr="00AE15D1">
        <w:rPr>
          <w:sz w:val="24"/>
          <w:szCs w:val="24"/>
        </w:rPr>
        <w:t>subclavia</w:t>
      </w:r>
      <w:proofErr w:type="spellEnd"/>
      <w:r w:rsidRPr="00AE15D1">
        <w:rPr>
          <w:sz w:val="24"/>
          <w:szCs w:val="24"/>
        </w:rPr>
        <w:t xml:space="preserve">. Disse resultater blev observeret ved doser, der forårsagede lille </w:t>
      </w:r>
      <w:proofErr w:type="spellStart"/>
      <w:r w:rsidRPr="00AE15D1">
        <w:rPr>
          <w:sz w:val="24"/>
          <w:szCs w:val="24"/>
        </w:rPr>
        <w:t>maternel</w:t>
      </w:r>
      <w:proofErr w:type="spellEnd"/>
      <w:r w:rsidRPr="00AE15D1">
        <w:rPr>
          <w:sz w:val="24"/>
          <w:szCs w:val="24"/>
        </w:rPr>
        <w:t xml:space="preserve"> toksicitet. Forekomsten af disse resultater ligger inden for de historiske kontrolværdier. Den ikke</w:t>
      </w:r>
      <w:r w:rsidRPr="00AE15D1">
        <w:rPr>
          <w:sz w:val="24"/>
          <w:szCs w:val="24"/>
        </w:rPr>
        <w:noBreakHyphen/>
        <w:t xml:space="preserve">toksiske dosis for disse </w:t>
      </w:r>
      <w:r w:rsidRPr="00AE15D1">
        <w:rPr>
          <w:sz w:val="24"/>
          <w:szCs w:val="24"/>
        </w:rPr>
        <w:lastRenderedPageBreak/>
        <w:t xml:space="preserve">fund var 30 mg/kg/dag. Eksponeringen (AUC) for frit </w:t>
      </w:r>
      <w:proofErr w:type="spellStart"/>
      <w:r w:rsidRPr="00AE15D1">
        <w:rPr>
          <w:sz w:val="24"/>
          <w:szCs w:val="24"/>
        </w:rPr>
        <w:t>atomoxetin</w:t>
      </w:r>
      <w:proofErr w:type="spellEnd"/>
      <w:r w:rsidRPr="00AE15D1">
        <w:rPr>
          <w:sz w:val="24"/>
          <w:szCs w:val="24"/>
        </w:rPr>
        <w:t xml:space="preserve"> hos kaniner ved 100 mg/kg/dag var ca. 3,3 gange (patienter med omfattende </w:t>
      </w:r>
      <w:proofErr w:type="spellStart"/>
      <w:r w:rsidRPr="00AE15D1">
        <w:rPr>
          <w:sz w:val="24"/>
          <w:szCs w:val="24"/>
        </w:rPr>
        <w:t>metabolisering</w:t>
      </w:r>
      <w:proofErr w:type="spellEnd"/>
      <w:r w:rsidRPr="00AE15D1">
        <w:rPr>
          <w:sz w:val="24"/>
          <w:szCs w:val="24"/>
        </w:rPr>
        <w:t xml:space="preserve"> via CYP2D6) og 0,4 gange (patienter med ringe </w:t>
      </w:r>
      <w:proofErr w:type="spellStart"/>
      <w:r w:rsidRPr="00AE15D1">
        <w:rPr>
          <w:sz w:val="24"/>
          <w:szCs w:val="24"/>
        </w:rPr>
        <w:t>metabolisering</w:t>
      </w:r>
      <w:proofErr w:type="spellEnd"/>
      <w:r w:rsidRPr="00AE15D1">
        <w:rPr>
          <w:sz w:val="24"/>
          <w:szCs w:val="24"/>
        </w:rPr>
        <w:t xml:space="preserve"> via CYP2D6) så stor som hos mennesker ved den maksimale daglige dosis på 1,4 mg/kg/dag. Fundene i 1 af 3 kaninstudier var dobbelttydig og relevansen for mennesker er ukendt.</w:t>
      </w:r>
    </w:p>
    <w:p w:rsidR="00752FF2"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6.</w:t>
      </w:r>
      <w:r w:rsidRPr="00AE15D1">
        <w:rPr>
          <w:b/>
          <w:sz w:val="24"/>
          <w:szCs w:val="24"/>
        </w:rPr>
        <w:tab/>
        <w:t>FARMACEUTISKE OPLYSNINGER</w:t>
      </w:r>
    </w:p>
    <w:p w:rsidR="00752FF2" w:rsidRPr="00AE15D1" w:rsidRDefault="00752FF2" w:rsidP="00752FF2">
      <w:pPr>
        <w:tabs>
          <w:tab w:val="left" w:pos="851"/>
        </w:tabs>
        <w:ind w:left="851" w:hanging="851"/>
        <w:rPr>
          <w:sz w:val="24"/>
          <w:szCs w:val="24"/>
        </w:rPr>
      </w:pPr>
    </w:p>
    <w:p w:rsidR="00752FF2" w:rsidRPr="00122720" w:rsidRDefault="00752FF2" w:rsidP="00122720">
      <w:pPr>
        <w:tabs>
          <w:tab w:val="left" w:pos="851"/>
        </w:tabs>
        <w:ind w:left="851" w:hanging="851"/>
        <w:rPr>
          <w:b/>
          <w:sz w:val="24"/>
          <w:szCs w:val="24"/>
        </w:rPr>
      </w:pPr>
      <w:r w:rsidRPr="00AE15D1">
        <w:rPr>
          <w:b/>
          <w:sz w:val="24"/>
          <w:szCs w:val="24"/>
        </w:rPr>
        <w:t>6.1</w:t>
      </w:r>
      <w:r w:rsidRPr="00AE15D1">
        <w:rPr>
          <w:b/>
          <w:sz w:val="24"/>
          <w:szCs w:val="24"/>
        </w:rPr>
        <w:tab/>
        <w:t>Hjælpestoffer</w:t>
      </w:r>
      <w:bookmarkStart w:id="5" w:name="_Hlk526430548"/>
    </w:p>
    <w:p w:rsidR="00752FF2" w:rsidRPr="00AE15D1" w:rsidRDefault="00752FF2" w:rsidP="00752FF2">
      <w:pPr>
        <w:ind w:left="851"/>
        <w:rPr>
          <w:sz w:val="24"/>
          <w:szCs w:val="24"/>
          <w:u w:val="single"/>
        </w:rPr>
      </w:pPr>
      <w:r w:rsidRPr="00AE15D1">
        <w:rPr>
          <w:sz w:val="24"/>
          <w:szCs w:val="24"/>
          <w:u w:val="single"/>
        </w:rPr>
        <w:t>Kapselindhold</w:t>
      </w:r>
    </w:p>
    <w:p w:rsidR="00752FF2" w:rsidRPr="00AE15D1" w:rsidRDefault="00752FF2" w:rsidP="00752FF2">
      <w:pPr>
        <w:ind w:left="851"/>
        <w:rPr>
          <w:sz w:val="24"/>
          <w:szCs w:val="24"/>
        </w:rPr>
      </w:pPr>
      <w:proofErr w:type="spellStart"/>
      <w:r w:rsidRPr="00AE15D1">
        <w:rPr>
          <w:sz w:val="24"/>
          <w:szCs w:val="24"/>
        </w:rPr>
        <w:t>Pregelatineret</w:t>
      </w:r>
      <w:proofErr w:type="spellEnd"/>
      <w:r w:rsidRPr="00AE15D1">
        <w:rPr>
          <w:sz w:val="24"/>
          <w:szCs w:val="24"/>
        </w:rPr>
        <w:t xml:space="preserve"> majsstivelse</w:t>
      </w:r>
    </w:p>
    <w:p w:rsidR="00752FF2" w:rsidRPr="00AE15D1" w:rsidRDefault="00752FF2" w:rsidP="00752FF2">
      <w:pPr>
        <w:ind w:left="851"/>
        <w:rPr>
          <w:sz w:val="24"/>
          <w:szCs w:val="24"/>
        </w:rPr>
      </w:pPr>
      <w:proofErr w:type="spellStart"/>
      <w:r w:rsidRPr="00AE15D1">
        <w:rPr>
          <w:sz w:val="24"/>
          <w:szCs w:val="24"/>
        </w:rPr>
        <w:t>Silica</w:t>
      </w:r>
      <w:proofErr w:type="spellEnd"/>
      <w:r w:rsidRPr="00AE15D1">
        <w:rPr>
          <w:sz w:val="24"/>
          <w:szCs w:val="24"/>
        </w:rPr>
        <w:t>, kolloid vandfri</w:t>
      </w:r>
    </w:p>
    <w:p w:rsidR="00752FF2" w:rsidRPr="00AE15D1" w:rsidRDefault="00752FF2" w:rsidP="00752FF2">
      <w:pPr>
        <w:ind w:left="851"/>
        <w:rPr>
          <w:sz w:val="24"/>
          <w:szCs w:val="24"/>
        </w:rPr>
      </w:pPr>
      <w:proofErr w:type="spellStart"/>
      <w:r w:rsidRPr="00AE15D1">
        <w:rPr>
          <w:sz w:val="24"/>
          <w:szCs w:val="24"/>
        </w:rPr>
        <w:t>Dimeticon</w:t>
      </w:r>
      <w:proofErr w:type="spellEnd"/>
    </w:p>
    <w:p w:rsidR="00752FF2" w:rsidRPr="00AE15D1" w:rsidRDefault="00752FF2" w:rsidP="00122720">
      <w:pPr>
        <w:rPr>
          <w:sz w:val="24"/>
          <w:szCs w:val="24"/>
        </w:rPr>
      </w:pPr>
    </w:p>
    <w:p w:rsidR="00752FF2" w:rsidRPr="00AE15D1" w:rsidRDefault="00752FF2" w:rsidP="00752FF2">
      <w:pPr>
        <w:ind w:left="851"/>
        <w:rPr>
          <w:sz w:val="24"/>
          <w:szCs w:val="24"/>
          <w:u w:val="single"/>
        </w:rPr>
      </w:pPr>
      <w:r w:rsidRPr="00AE15D1">
        <w:rPr>
          <w:sz w:val="24"/>
          <w:szCs w:val="24"/>
          <w:u w:val="single"/>
        </w:rPr>
        <w:t>Kapselskal</w:t>
      </w:r>
    </w:p>
    <w:p w:rsidR="00752FF2" w:rsidRPr="00AE15D1" w:rsidRDefault="00752FF2" w:rsidP="00752FF2">
      <w:pPr>
        <w:ind w:left="851"/>
        <w:rPr>
          <w:i/>
          <w:sz w:val="24"/>
          <w:szCs w:val="24"/>
        </w:rPr>
      </w:pPr>
      <w:proofErr w:type="spellStart"/>
      <w:r w:rsidRPr="00AE15D1">
        <w:rPr>
          <w:i/>
          <w:sz w:val="24"/>
          <w:szCs w:val="24"/>
        </w:rPr>
        <w:t>Atomoxetin</w:t>
      </w:r>
      <w:proofErr w:type="spellEnd"/>
      <w:r w:rsidRPr="00AE15D1">
        <w:rPr>
          <w:i/>
          <w:sz w:val="24"/>
          <w:szCs w:val="24"/>
        </w:rPr>
        <w:t xml:space="preserve"> </w:t>
      </w:r>
      <w:r>
        <w:rPr>
          <w:i/>
          <w:sz w:val="24"/>
          <w:szCs w:val="24"/>
        </w:rPr>
        <w:t>"</w:t>
      </w:r>
      <w:r w:rsidRPr="00AE15D1">
        <w:rPr>
          <w:i/>
          <w:sz w:val="24"/>
          <w:szCs w:val="24"/>
        </w:rPr>
        <w:t>Glenmark</w:t>
      </w:r>
      <w:r>
        <w:rPr>
          <w:i/>
          <w:sz w:val="24"/>
          <w:szCs w:val="24"/>
        </w:rPr>
        <w:t>"</w:t>
      </w:r>
      <w:r w:rsidRPr="00AE15D1">
        <w:rPr>
          <w:i/>
          <w:sz w:val="24"/>
          <w:szCs w:val="24"/>
        </w:rPr>
        <w:t xml:space="preserve"> 10 mg hårde kapsler</w:t>
      </w:r>
    </w:p>
    <w:p w:rsidR="00752FF2" w:rsidRPr="00AE15D1" w:rsidRDefault="00752FF2" w:rsidP="00752FF2">
      <w:pPr>
        <w:ind w:left="851"/>
        <w:rPr>
          <w:sz w:val="24"/>
          <w:szCs w:val="24"/>
        </w:rPr>
      </w:pPr>
      <w:r w:rsidRPr="00AE15D1">
        <w:rPr>
          <w:sz w:val="24"/>
          <w:szCs w:val="24"/>
        </w:rPr>
        <w:t>Gelatine</w:t>
      </w:r>
    </w:p>
    <w:p w:rsidR="00752FF2" w:rsidRPr="00AE15D1" w:rsidRDefault="00752FF2" w:rsidP="00752FF2">
      <w:pPr>
        <w:ind w:left="851"/>
        <w:rPr>
          <w:sz w:val="24"/>
          <w:szCs w:val="24"/>
        </w:rPr>
      </w:pPr>
      <w:proofErr w:type="spellStart"/>
      <w:r w:rsidRPr="00AE15D1">
        <w:rPr>
          <w:sz w:val="24"/>
          <w:szCs w:val="24"/>
        </w:rPr>
        <w:t>Natriumlaurylsulfat</w:t>
      </w:r>
      <w:proofErr w:type="spellEnd"/>
    </w:p>
    <w:p w:rsidR="00752FF2" w:rsidRPr="00AE15D1" w:rsidRDefault="00752FF2" w:rsidP="00752FF2">
      <w:pPr>
        <w:ind w:left="851"/>
        <w:rPr>
          <w:sz w:val="24"/>
          <w:szCs w:val="24"/>
        </w:rPr>
      </w:pPr>
      <w:r w:rsidRPr="00AE15D1">
        <w:rPr>
          <w:sz w:val="24"/>
          <w:szCs w:val="24"/>
        </w:rPr>
        <w:t>Titandioxid (E171)</w:t>
      </w:r>
    </w:p>
    <w:p w:rsidR="00752FF2" w:rsidRPr="00AE15D1" w:rsidRDefault="00752FF2" w:rsidP="00752FF2">
      <w:pPr>
        <w:ind w:left="851"/>
        <w:rPr>
          <w:sz w:val="24"/>
          <w:szCs w:val="24"/>
        </w:rPr>
      </w:pPr>
    </w:p>
    <w:p w:rsidR="00752FF2" w:rsidRPr="00AE15D1" w:rsidRDefault="00752FF2" w:rsidP="00752FF2">
      <w:pPr>
        <w:ind w:left="851"/>
        <w:rPr>
          <w:i/>
          <w:sz w:val="24"/>
          <w:szCs w:val="24"/>
        </w:rPr>
      </w:pPr>
      <w:proofErr w:type="spellStart"/>
      <w:r w:rsidRPr="00AE15D1">
        <w:rPr>
          <w:i/>
          <w:sz w:val="24"/>
          <w:szCs w:val="24"/>
        </w:rPr>
        <w:t>Atomoxetin</w:t>
      </w:r>
      <w:proofErr w:type="spellEnd"/>
      <w:r w:rsidRPr="00AE15D1">
        <w:rPr>
          <w:i/>
          <w:sz w:val="24"/>
          <w:szCs w:val="24"/>
        </w:rPr>
        <w:t xml:space="preserve"> </w:t>
      </w:r>
      <w:r>
        <w:rPr>
          <w:i/>
          <w:sz w:val="24"/>
          <w:szCs w:val="24"/>
        </w:rPr>
        <w:t>"</w:t>
      </w:r>
      <w:r w:rsidRPr="00AE15D1">
        <w:rPr>
          <w:i/>
          <w:sz w:val="24"/>
          <w:szCs w:val="24"/>
        </w:rPr>
        <w:t>Glenmark</w:t>
      </w:r>
      <w:r>
        <w:rPr>
          <w:i/>
          <w:sz w:val="24"/>
          <w:szCs w:val="24"/>
        </w:rPr>
        <w:t>"</w:t>
      </w:r>
      <w:r w:rsidRPr="00AE15D1">
        <w:rPr>
          <w:i/>
          <w:sz w:val="24"/>
          <w:szCs w:val="24"/>
        </w:rPr>
        <w:t xml:space="preserve"> 18 mg hårde kapsler</w:t>
      </w:r>
    </w:p>
    <w:p w:rsidR="00752FF2" w:rsidRPr="00AE15D1" w:rsidRDefault="00752FF2" w:rsidP="00752FF2">
      <w:pPr>
        <w:ind w:left="851"/>
        <w:rPr>
          <w:sz w:val="24"/>
          <w:szCs w:val="24"/>
        </w:rPr>
      </w:pPr>
      <w:r w:rsidRPr="00AE15D1">
        <w:rPr>
          <w:sz w:val="24"/>
          <w:szCs w:val="24"/>
        </w:rPr>
        <w:t>Gelatine</w:t>
      </w:r>
    </w:p>
    <w:p w:rsidR="00752FF2" w:rsidRPr="00AE15D1" w:rsidRDefault="00752FF2" w:rsidP="00752FF2">
      <w:pPr>
        <w:ind w:left="851"/>
        <w:rPr>
          <w:sz w:val="24"/>
          <w:szCs w:val="24"/>
        </w:rPr>
      </w:pPr>
      <w:proofErr w:type="spellStart"/>
      <w:r w:rsidRPr="00AE15D1">
        <w:rPr>
          <w:sz w:val="24"/>
          <w:szCs w:val="24"/>
        </w:rPr>
        <w:t>Natriumlaurylsulfat</w:t>
      </w:r>
      <w:proofErr w:type="spellEnd"/>
    </w:p>
    <w:p w:rsidR="00752FF2" w:rsidRPr="00AE15D1" w:rsidRDefault="00752FF2" w:rsidP="00752FF2">
      <w:pPr>
        <w:ind w:left="851"/>
        <w:rPr>
          <w:sz w:val="24"/>
          <w:szCs w:val="24"/>
        </w:rPr>
      </w:pPr>
      <w:r w:rsidRPr="00AE15D1">
        <w:rPr>
          <w:sz w:val="24"/>
          <w:szCs w:val="24"/>
        </w:rPr>
        <w:t>Titandioxid (E171)</w:t>
      </w:r>
    </w:p>
    <w:p w:rsidR="00752FF2" w:rsidRPr="00AE15D1" w:rsidRDefault="00752FF2" w:rsidP="00752FF2">
      <w:pPr>
        <w:ind w:left="851"/>
        <w:rPr>
          <w:sz w:val="24"/>
          <w:szCs w:val="24"/>
        </w:rPr>
      </w:pPr>
      <w:r w:rsidRPr="00AE15D1">
        <w:rPr>
          <w:sz w:val="24"/>
          <w:szCs w:val="24"/>
        </w:rPr>
        <w:t>Jernoxid, gul (E172)</w:t>
      </w:r>
    </w:p>
    <w:p w:rsidR="00752FF2" w:rsidRPr="00AE15D1" w:rsidRDefault="00752FF2" w:rsidP="00752FF2">
      <w:pPr>
        <w:ind w:left="851"/>
        <w:rPr>
          <w:sz w:val="24"/>
          <w:szCs w:val="24"/>
        </w:rPr>
      </w:pPr>
    </w:p>
    <w:p w:rsidR="00752FF2" w:rsidRPr="00AE15D1" w:rsidRDefault="00752FF2" w:rsidP="00122720">
      <w:pPr>
        <w:keepNext/>
        <w:ind w:left="851"/>
        <w:rPr>
          <w:i/>
          <w:sz w:val="24"/>
          <w:szCs w:val="24"/>
        </w:rPr>
      </w:pPr>
      <w:proofErr w:type="spellStart"/>
      <w:r w:rsidRPr="00AE15D1">
        <w:rPr>
          <w:i/>
          <w:sz w:val="24"/>
          <w:szCs w:val="24"/>
        </w:rPr>
        <w:t>Atomoxetin</w:t>
      </w:r>
      <w:proofErr w:type="spellEnd"/>
      <w:r w:rsidRPr="00AE15D1">
        <w:rPr>
          <w:i/>
          <w:sz w:val="24"/>
          <w:szCs w:val="24"/>
        </w:rPr>
        <w:t xml:space="preserve"> </w:t>
      </w:r>
      <w:r>
        <w:rPr>
          <w:i/>
          <w:sz w:val="24"/>
          <w:szCs w:val="24"/>
        </w:rPr>
        <w:t>"</w:t>
      </w:r>
      <w:r w:rsidRPr="00AE15D1">
        <w:rPr>
          <w:i/>
          <w:sz w:val="24"/>
          <w:szCs w:val="24"/>
        </w:rPr>
        <w:t>Glenmark</w:t>
      </w:r>
      <w:r>
        <w:rPr>
          <w:i/>
          <w:sz w:val="24"/>
          <w:szCs w:val="24"/>
        </w:rPr>
        <w:t>"</w:t>
      </w:r>
      <w:r w:rsidRPr="00AE15D1">
        <w:rPr>
          <w:i/>
          <w:sz w:val="24"/>
          <w:szCs w:val="24"/>
        </w:rPr>
        <w:t xml:space="preserve"> 25 mg hårde kapsler</w:t>
      </w:r>
    </w:p>
    <w:p w:rsidR="00752FF2" w:rsidRPr="00AE15D1" w:rsidRDefault="00752FF2" w:rsidP="00752FF2">
      <w:pPr>
        <w:ind w:left="851"/>
        <w:rPr>
          <w:sz w:val="24"/>
          <w:szCs w:val="24"/>
        </w:rPr>
      </w:pPr>
      <w:r w:rsidRPr="00AE15D1">
        <w:rPr>
          <w:sz w:val="24"/>
          <w:szCs w:val="24"/>
        </w:rPr>
        <w:t>Gelatine</w:t>
      </w:r>
    </w:p>
    <w:p w:rsidR="00752FF2" w:rsidRPr="00AE15D1" w:rsidRDefault="00752FF2" w:rsidP="00752FF2">
      <w:pPr>
        <w:ind w:left="851"/>
        <w:rPr>
          <w:sz w:val="24"/>
          <w:szCs w:val="24"/>
        </w:rPr>
      </w:pPr>
      <w:proofErr w:type="spellStart"/>
      <w:r w:rsidRPr="00AE15D1">
        <w:rPr>
          <w:sz w:val="24"/>
          <w:szCs w:val="24"/>
        </w:rPr>
        <w:t>Natriumlaurylsulfat</w:t>
      </w:r>
      <w:proofErr w:type="spellEnd"/>
    </w:p>
    <w:p w:rsidR="00752FF2" w:rsidRPr="00AE15D1" w:rsidRDefault="00752FF2" w:rsidP="00752FF2">
      <w:pPr>
        <w:ind w:left="851"/>
        <w:rPr>
          <w:sz w:val="24"/>
          <w:szCs w:val="24"/>
        </w:rPr>
      </w:pPr>
      <w:r w:rsidRPr="00AE15D1">
        <w:rPr>
          <w:sz w:val="24"/>
          <w:szCs w:val="24"/>
        </w:rPr>
        <w:t>Titandioxid (E171)</w:t>
      </w:r>
    </w:p>
    <w:p w:rsidR="00752FF2" w:rsidRPr="00AE15D1" w:rsidRDefault="00752FF2" w:rsidP="00752FF2">
      <w:pPr>
        <w:ind w:left="851"/>
        <w:rPr>
          <w:sz w:val="24"/>
          <w:szCs w:val="24"/>
        </w:rPr>
      </w:pPr>
      <w:proofErr w:type="spellStart"/>
      <w:r w:rsidRPr="00AE15D1">
        <w:rPr>
          <w:sz w:val="24"/>
          <w:szCs w:val="24"/>
        </w:rPr>
        <w:t>Indigocarmin</w:t>
      </w:r>
      <w:proofErr w:type="spellEnd"/>
      <w:r w:rsidRPr="00AE15D1">
        <w:rPr>
          <w:sz w:val="24"/>
          <w:szCs w:val="24"/>
        </w:rPr>
        <w:t xml:space="preserve"> (E132)</w:t>
      </w:r>
    </w:p>
    <w:p w:rsidR="00752FF2" w:rsidRPr="00AE15D1" w:rsidRDefault="00752FF2" w:rsidP="00752FF2">
      <w:pPr>
        <w:ind w:left="851"/>
        <w:rPr>
          <w:sz w:val="24"/>
          <w:szCs w:val="24"/>
        </w:rPr>
      </w:pPr>
    </w:p>
    <w:p w:rsidR="00752FF2" w:rsidRPr="00AE15D1" w:rsidRDefault="00752FF2" w:rsidP="00752FF2">
      <w:pPr>
        <w:ind w:left="851"/>
        <w:rPr>
          <w:i/>
          <w:sz w:val="24"/>
          <w:szCs w:val="24"/>
        </w:rPr>
      </w:pPr>
      <w:proofErr w:type="spellStart"/>
      <w:r w:rsidRPr="00AE15D1">
        <w:rPr>
          <w:i/>
          <w:sz w:val="24"/>
          <w:szCs w:val="24"/>
        </w:rPr>
        <w:t>Atomoxetin</w:t>
      </w:r>
      <w:proofErr w:type="spellEnd"/>
      <w:r w:rsidRPr="00AE15D1">
        <w:rPr>
          <w:i/>
          <w:sz w:val="24"/>
          <w:szCs w:val="24"/>
        </w:rPr>
        <w:t xml:space="preserve"> </w:t>
      </w:r>
      <w:r>
        <w:rPr>
          <w:i/>
          <w:sz w:val="24"/>
          <w:szCs w:val="24"/>
        </w:rPr>
        <w:t>"</w:t>
      </w:r>
      <w:r w:rsidRPr="00AE15D1">
        <w:rPr>
          <w:i/>
          <w:sz w:val="24"/>
          <w:szCs w:val="24"/>
        </w:rPr>
        <w:t>Glenmark</w:t>
      </w:r>
      <w:r>
        <w:rPr>
          <w:i/>
          <w:sz w:val="24"/>
          <w:szCs w:val="24"/>
        </w:rPr>
        <w:t>"</w:t>
      </w:r>
      <w:r w:rsidRPr="00AE15D1">
        <w:rPr>
          <w:i/>
          <w:sz w:val="24"/>
          <w:szCs w:val="24"/>
        </w:rPr>
        <w:t xml:space="preserve"> 40 mg hårde kapsler</w:t>
      </w:r>
    </w:p>
    <w:p w:rsidR="00752FF2" w:rsidRPr="00AE15D1" w:rsidRDefault="00752FF2" w:rsidP="00752FF2">
      <w:pPr>
        <w:ind w:left="851"/>
        <w:rPr>
          <w:sz w:val="24"/>
          <w:szCs w:val="24"/>
        </w:rPr>
      </w:pPr>
      <w:r w:rsidRPr="00AE15D1">
        <w:rPr>
          <w:sz w:val="24"/>
          <w:szCs w:val="24"/>
        </w:rPr>
        <w:t>Gelatine</w:t>
      </w:r>
    </w:p>
    <w:p w:rsidR="00752FF2" w:rsidRPr="00AE15D1" w:rsidRDefault="00752FF2" w:rsidP="00752FF2">
      <w:pPr>
        <w:ind w:left="851"/>
        <w:rPr>
          <w:sz w:val="24"/>
          <w:szCs w:val="24"/>
        </w:rPr>
      </w:pPr>
      <w:proofErr w:type="spellStart"/>
      <w:r w:rsidRPr="00AE15D1">
        <w:rPr>
          <w:sz w:val="24"/>
          <w:szCs w:val="24"/>
        </w:rPr>
        <w:t>Natriumlaurylsulfat</w:t>
      </w:r>
      <w:proofErr w:type="spellEnd"/>
    </w:p>
    <w:p w:rsidR="00752FF2" w:rsidRPr="00AE15D1" w:rsidRDefault="00752FF2" w:rsidP="00752FF2">
      <w:pPr>
        <w:ind w:left="851"/>
        <w:rPr>
          <w:sz w:val="24"/>
          <w:szCs w:val="24"/>
        </w:rPr>
      </w:pPr>
      <w:r w:rsidRPr="00AE15D1">
        <w:rPr>
          <w:sz w:val="24"/>
          <w:szCs w:val="24"/>
        </w:rPr>
        <w:t>Titandioxid (E171)</w:t>
      </w:r>
    </w:p>
    <w:p w:rsidR="00752FF2" w:rsidRPr="00AE15D1" w:rsidRDefault="00752FF2" w:rsidP="00752FF2">
      <w:pPr>
        <w:ind w:left="851"/>
        <w:rPr>
          <w:sz w:val="24"/>
          <w:szCs w:val="24"/>
        </w:rPr>
      </w:pPr>
      <w:proofErr w:type="spellStart"/>
      <w:r w:rsidRPr="00AE15D1">
        <w:rPr>
          <w:sz w:val="24"/>
          <w:szCs w:val="24"/>
        </w:rPr>
        <w:t>Indigocarmin</w:t>
      </w:r>
      <w:proofErr w:type="spellEnd"/>
      <w:r w:rsidRPr="00AE15D1">
        <w:rPr>
          <w:sz w:val="24"/>
          <w:szCs w:val="24"/>
        </w:rPr>
        <w:t xml:space="preserve"> (E132)</w:t>
      </w:r>
    </w:p>
    <w:p w:rsidR="00752FF2" w:rsidRPr="00AE15D1" w:rsidRDefault="00752FF2" w:rsidP="00752FF2">
      <w:pPr>
        <w:ind w:left="851"/>
        <w:rPr>
          <w:sz w:val="24"/>
          <w:szCs w:val="24"/>
        </w:rPr>
      </w:pPr>
    </w:p>
    <w:p w:rsidR="00752FF2" w:rsidRPr="00AE15D1" w:rsidRDefault="00752FF2" w:rsidP="00752FF2">
      <w:pPr>
        <w:ind w:left="851"/>
        <w:rPr>
          <w:i/>
          <w:sz w:val="24"/>
          <w:szCs w:val="24"/>
        </w:rPr>
      </w:pPr>
      <w:proofErr w:type="spellStart"/>
      <w:r w:rsidRPr="00AE15D1">
        <w:rPr>
          <w:i/>
          <w:sz w:val="24"/>
          <w:szCs w:val="24"/>
        </w:rPr>
        <w:t>Atomoxetin</w:t>
      </w:r>
      <w:proofErr w:type="spellEnd"/>
      <w:r w:rsidRPr="00AE15D1">
        <w:rPr>
          <w:i/>
          <w:sz w:val="24"/>
          <w:szCs w:val="24"/>
        </w:rPr>
        <w:t xml:space="preserve"> </w:t>
      </w:r>
      <w:r>
        <w:rPr>
          <w:i/>
          <w:sz w:val="24"/>
          <w:szCs w:val="24"/>
        </w:rPr>
        <w:t>"</w:t>
      </w:r>
      <w:r w:rsidRPr="00AE15D1">
        <w:rPr>
          <w:i/>
          <w:sz w:val="24"/>
          <w:szCs w:val="24"/>
        </w:rPr>
        <w:t>Glenmark</w:t>
      </w:r>
      <w:r>
        <w:rPr>
          <w:i/>
          <w:sz w:val="24"/>
          <w:szCs w:val="24"/>
        </w:rPr>
        <w:t>"</w:t>
      </w:r>
      <w:r w:rsidRPr="00AE15D1">
        <w:rPr>
          <w:i/>
          <w:sz w:val="24"/>
          <w:szCs w:val="24"/>
        </w:rPr>
        <w:t xml:space="preserve"> 60 mg hårde kapsler</w:t>
      </w:r>
    </w:p>
    <w:p w:rsidR="00752FF2" w:rsidRPr="00AE15D1" w:rsidRDefault="00752FF2" w:rsidP="00752FF2">
      <w:pPr>
        <w:ind w:left="851"/>
        <w:rPr>
          <w:sz w:val="24"/>
          <w:szCs w:val="24"/>
        </w:rPr>
      </w:pPr>
      <w:r w:rsidRPr="00AE15D1">
        <w:rPr>
          <w:sz w:val="24"/>
          <w:szCs w:val="24"/>
        </w:rPr>
        <w:t>Gelatine</w:t>
      </w:r>
    </w:p>
    <w:p w:rsidR="00752FF2" w:rsidRPr="00AE15D1" w:rsidRDefault="00752FF2" w:rsidP="00752FF2">
      <w:pPr>
        <w:ind w:left="851"/>
        <w:rPr>
          <w:sz w:val="24"/>
          <w:szCs w:val="24"/>
        </w:rPr>
      </w:pPr>
      <w:proofErr w:type="spellStart"/>
      <w:r w:rsidRPr="00AE15D1">
        <w:rPr>
          <w:sz w:val="24"/>
          <w:szCs w:val="24"/>
        </w:rPr>
        <w:t>Natriumlaurylsulfat</w:t>
      </w:r>
      <w:proofErr w:type="spellEnd"/>
    </w:p>
    <w:p w:rsidR="00752FF2" w:rsidRPr="00AE15D1" w:rsidRDefault="00752FF2" w:rsidP="00752FF2">
      <w:pPr>
        <w:ind w:left="851"/>
        <w:rPr>
          <w:sz w:val="24"/>
          <w:szCs w:val="24"/>
        </w:rPr>
      </w:pPr>
      <w:r w:rsidRPr="00AE15D1">
        <w:rPr>
          <w:sz w:val="24"/>
          <w:szCs w:val="24"/>
        </w:rPr>
        <w:t>Titandioxid (E171)</w:t>
      </w:r>
    </w:p>
    <w:p w:rsidR="00752FF2" w:rsidRPr="00AE15D1" w:rsidRDefault="00752FF2" w:rsidP="00752FF2">
      <w:pPr>
        <w:ind w:left="851"/>
        <w:rPr>
          <w:sz w:val="24"/>
          <w:szCs w:val="24"/>
        </w:rPr>
      </w:pPr>
      <w:proofErr w:type="spellStart"/>
      <w:r w:rsidRPr="00AE15D1">
        <w:rPr>
          <w:sz w:val="24"/>
          <w:szCs w:val="24"/>
        </w:rPr>
        <w:t>Indigocarmin</w:t>
      </w:r>
      <w:proofErr w:type="spellEnd"/>
      <w:r w:rsidRPr="00AE15D1">
        <w:rPr>
          <w:sz w:val="24"/>
          <w:szCs w:val="24"/>
        </w:rPr>
        <w:t xml:space="preserve"> (E132)</w:t>
      </w:r>
    </w:p>
    <w:p w:rsidR="00752FF2" w:rsidRPr="00AE15D1" w:rsidRDefault="00752FF2" w:rsidP="00752FF2">
      <w:pPr>
        <w:ind w:left="851"/>
        <w:rPr>
          <w:sz w:val="24"/>
          <w:szCs w:val="24"/>
        </w:rPr>
      </w:pPr>
      <w:r w:rsidRPr="00AE15D1">
        <w:rPr>
          <w:sz w:val="24"/>
          <w:szCs w:val="24"/>
        </w:rPr>
        <w:t>Jernoxid, gul (E172)</w:t>
      </w:r>
    </w:p>
    <w:p w:rsidR="00752FF2" w:rsidRPr="00AE15D1" w:rsidRDefault="00752FF2" w:rsidP="00752FF2">
      <w:pPr>
        <w:ind w:left="851"/>
        <w:rPr>
          <w:sz w:val="24"/>
          <w:szCs w:val="24"/>
        </w:rPr>
      </w:pPr>
    </w:p>
    <w:p w:rsidR="00752FF2" w:rsidRPr="00AE15D1" w:rsidRDefault="00752FF2" w:rsidP="00752FF2">
      <w:pPr>
        <w:ind w:left="851"/>
        <w:rPr>
          <w:i/>
          <w:sz w:val="24"/>
          <w:szCs w:val="24"/>
        </w:rPr>
      </w:pPr>
      <w:proofErr w:type="spellStart"/>
      <w:r w:rsidRPr="00AE15D1">
        <w:rPr>
          <w:i/>
          <w:sz w:val="24"/>
          <w:szCs w:val="24"/>
        </w:rPr>
        <w:t>Atomoxetin</w:t>
      </w:r>
      <w:proofErr w:type="spellEnd"/>
      <w:r w:rsidRPr="00AE15D1">
        <w:rPr>
          <w:i/>
          <w:sz w:val="24"/>
          <w:szCs w:val="24"/>
        </w:rPr>
        <w:t xml:space="preserve"> </w:t>
      </w:r>
      <w:r>
        <w:rPr>
          <w:i/>
          <w:sz w:val="24"/>
          <w:szCs w:val="24"/>
        </w:rPr>
        <w:t>"</w:t>
      </w:r>
      <w:r w:rsidRPr="00AE15D1">
        <w:rPr>
          <w:i/>
          <w:sz w:val="24"/>
          <w:szCs w:val="24"/>
        </w:rPr>
        <w:t>Glenmark</w:t>
      </w:r>
      <w:r>
        <w:rPr>
          <w:i/>
          <w:sz w:val="24"/>
          <w:szCs w:val="24"/>
        </w:rPr>
        <w:t>"</w:t>
      </w:r>
      <w:r w:rsidRPr="00AE15D1">
        <w:rPr>
          <w:i/>
          <w:sz w:val="24"/>
          <w:szCs w:val="24"/>
        </w:rPr>
        <w:t xml:space="preserve"> 80 mg hårde kapsler</w:t>
      </w:r>
    </w:p>
    <w:p w:rsidR="00752FF2" w:rsidRPr="00AE15D1" w:rsidRDefault="00752FF2" w:rsidP="00752FF2">
      <w:pPr>
        <w:ind w:left="851"/>
        <w:rPr>
          <w:sz w:val="24"/>
          <w:szCs w:val="24"/>
        </w:rPr>
      </w:pPr>
      <w:r w:rsidRPr="00AE15D1">
        <w:rPr>
          <w:sz w:val="24"/>
          <w:szCs w:val="24"/>
        </w:rPr>
        <w:t>Gelatine</w:t>
      </w:r>
    </w:p>
    <w:p w:rsidR="00752FF2" w:rsidRPr="00AE15D1" w:rsidRDefault="00752FF2" w:rsidP="00752FF2">
      <w:pPr>
        <w:ind w:left="851"/>
        <w:rPr>
          <w:sz w:val="24"/>
          <w:szCs w:val="24"/>
        </w:rPr>
      </w:pPr>
      <w:proofErr w:type="spellStart"/>
      <w:r w:rsidRPr="00AE15D1">
        <w:rPr>
          <w:sz w:val="24"/>
          <w:szCs w:val="24"/>
        </w:rPr>
        <w:t>Natriumlaurylsulfat</w:t>
      </w:r>
      <w:proofErr w:type="spellEnd"/>
    </w:p>
    <w:p w:rsidR="00752FF2" w:rsidRPr="00AE15D1" w:rsidRDefault="00752FF2" w:rsidP="00752FF2">
      <w:pPr>
        <w:ind w:left="851"/>
        <w:rPr>
          <w:sz w:val="24"/>
          <w:szCs w:val="24"/>
        </w:rPr>
      </w:pPr>
      <w:r w:rsidRPr="00AE15D1">
        <w:rPr>
          <w:sz w:val="24"/>
          <w:szCs w:val="24"/>
        </w:rPr>
        <w:t>Titandioxid (E171)</w:t>
      </w:r>
    </w:p>
    <w:p w:rsidR="00752FF2" w:rsidRPr="00AE15D1" w:rsidRDefault="00752FF2" w:rsidP="00752FF2">
      <w:pPr>
        <w:ind w:left="851"/>
        <w:rPr>
          <w:sz w:val="24"/>
          <w:szCs w:val="24"/>
        </w:rPr>
      </w:pPr>
      <w:r w:rsidRPr="00AE15D1">
        <w:rPr>
          <w:sz w:val="24"/>
          <w:szCs w:val="24"/>
        </w:rPr>
        <w:t>Jernoxid, rød (E172)</w:t>
      </w:r>
    </w:p>
    <w:p w:rsidR="00752FF2" w:rsidRPr="00AE15D1" w:rsidRDefault="00752FF2" w:rsidP="00752FF2">
      <w:pPr>
        <w:ind w:left="851"/>
        <w:rPr>
          <w:sz w:val="24"/>
          <w:szCs w:val="24"/>
        </w:rPr>
      </w:pPr>
      <w:r w:rsidRPr="00AE15D1">
        <w:rPr>
          <w:sz w:val="24"/>
          <w:szCs w:val="24"/>
        </w:rPr>
        <w:lastRenderedPageBreak/>
        <w:t>Jernoxid, gul (E172)</w:t>
      </w:r>
    </w:p>
    <w:p w:rsidR="00752FF2" w:rsidRPr="00AE15D1" w:rsidRDefault="00752FF2" w:rsidP="00752FF2">
      <w:pPr>
        <w:ind w:left="851"/>
        <w:rPr>
          <w:sz w:val="24"/>
          <w:szCs w:val="24"/>
        </w:rPr>
      </w:pPr>
    </w:p>
    <w:p w:rsidR="00752FF2" w:rsidRPr="00AE15D1" w:rsidRDefault="00752FF2" w:rsidP="00752FF2">
      <w:pPr>
        <w:ind w:left="851"/>
        <w:rPr>
          <w:i/>
          <w:sz w:val="24"/>
          <w:szCs w:val="24"/>
        </w:rPr>
      </w:pPr>
      <w:proofErr w:type="spellStart"/>
      <w:r w:rsidRPr="00AE15D1">
        <w:rPr>
          <w:i/>
          <w:sz w:val="24"/>
          <w:szCs w:val="24"/>
        </w:rPr>
        <w:t>Atomoxetin</w:t>
      </w:r>
      <w:proofErr w:type="spellEnd"/>
      <w:r w:rsidRPr="00AE15D1">
        <w:rPr>
          <w:i/>
          <w:sz w:val="24"/>
          <w:szCs w:val="24"/>
        </w:rPr>
        <w:t xml:space="preserve"> </w:t>
      </w:r>
      <w:r>
        <w:rPr>
          <w:i/>
          <w:sz w:val="24"/>
          <w:szCs w:val="24"/>
        </w:rPr>
        <w:t>"</w:t>
      </w:r>
      <w:r w:rsidRPr="00AE15D1">
        <w:rPr>
          <w:i/>
          <w:sz w:val="24"/>
          <w:szCs w:val="24"/>
        </w:rPr>
        <w:t>Glenmark</w:t>
      </w:r>
      <w:r>
        <w:rPr>
          <w:i/>
          <w:sz w:val="24"/>
          <w:szCs w:val="24"/>
        </w:rPr>
        <w:t>"</w:t>
      </w:r>
      <w:r w:rsidRPr="00AE15D1">
        <w:rPr>
          <w:i/>
          <w:sz w:val="24"/>
          <w:szCs w:val="24"/>
        </w:rPr>
        <w:t xml:space="preserve"> 100 mg hårde kapsler</w:t>
      </w:r>
    </w:p>
    <w:p w:rsidR="00752FF2" w:rsidRPr="00AE15D1" w:rsidRDefault="00752FF2" w:rsidP="00752FF2">
      <w:pPr>
        <w:ind w:left="851"/>
        <w:rPr>
          <w:sz w:val="24"/>
          <w:szCs w:val="24"/>
        </w:rPr>
      </w:pPr>
      <w:r w:rsidRPr="00AE15D1">
        <w:rPr>
          <w:sz w:val="24"/>
          <w:szCs w:val="24"/>
        </w:rPr>
        <w:t>Gelatine</w:t>
      </w:r>
    </w:p>
    <w:p w:rsidR="00752FF2" w:rsidRPr="00AE15D1" w:rsidRDefault="00752FF2" w:rsidP="00752FF2">
      <w:pPr>
        <w:ind w:left="851"/>
        <w:rPr>
          <w:sz w:val="24"/>
          <w:szCs w:val="24"/>
        </w:rPr>
      </w:pPr>
      <w:proofErr w:type="spellStart"/>
      <w:r w:rsidRPr="00AE15D1">
        <w:rPr>
          <w:sz w:val="24"/>
          <w:szCs w:val="24"/>
        </w:rPr>
        <w:t>Natriumlaurylsulfat</w:t>
      </w:r>
      <w:proofErr w:type="spellEnd"/>
    </w:p>
    <w:p w:rsidR="00752FF2" w:rsidRPr="00AE15D1" w:rsidRDefault="00752FF2" w:rsidP="00752FF2">
      <w:pPr>
        <w:ind w:left="851"/>
        <w:rPr>
          <w:sz w:val="24"/>
          <w:szCs w:val="24"/>
        </w:rPr>
      </w:pPr>
      <w:r w:rsidRPr="00AE15D1">
        <w:rPr>
          <w:sz w:val="24"/>
          <w:szCs w:val="24"/>
        </w:rPr>
        <w:t>Titandioxid (E171)</w:t>
      </w:r>
    </w:p>
    <w:p w:rsidR="00752FF2" w:rsidRPr="00AE15D1" w:rsidRDefault="00752FF2" w:rsidP="00752FF2">
      <w:pPr>
        <w:ind w:left="851"/>
        <w:rPr>
          <w:sz w:val="24"/>
          <w:szCs w:val="24"/>
        </w:rPr>
      </w:pPr>
      <w:r w:rsidRPr="00AE15D1">
        <w:rPr>
          <w:sz w:val="24"/>
          <w:szCs w:val="24"/>
        </w:rPr>
        <w:t>Jernoxid, rød (E172)</w:t>
      </w:r>
    </w:p>
    <w:p w:rsidR="00752FF2" w:rsidRPr="00AE15D1" w:rsidRDefault="00752FF2" w:rsidP="00752FF2">
      <w:pPr>
        <w:ind w:left="851"/>
        <w:rPr>
          <w:sz w:val="24"/>
          <w:szCs w:val="24"/>
        </w:rPr>
      </w:pPr>
      <w:r w:rsidRPr="00AE15D1">
        <w:rPr>
          <w:sz w:val="24"/>
          <w:szCs w:val="24"/>
        </w:rPr>
        <w:t>Jernoxid, gul (E172)</w:t>
      </w:r>
    </w:p>
    <w:p w:rsidR="00752FF2" w:rsidRPr="00AE15D1" w:rsidRDefault="00752FF2" w:rsidP="00752FF2">
      <w:pPr>
        <w:ind w:left="851"/>
        <w:rPr>
          <w:sz w:val="24"/>
          <w:szCs w:val="24"/>
        </w:rPr>
      </w:pPr>
    </w:p>
    <w:p w:rsidR="00752FF2" w:rsidRPr="00AE15D1" w:rsidRDefault="00752FF2" w:rsidP="00752FF2">
      <w:pPr>
        <w:ind w:left="851"/>
        <w:rPr>
          <w:sz w:val="24"/>
          <w:szCs w:val="24"/>
          <w:u w:val="single"/>
        </w:rPr>
      </w:pPr>
      <w:r w:rsidRPr="00AE15D1">
        <w:rPr>
          <w:sz w:val="24"/>
          <w:szCs w:val="24"/>
          <w:u w:val="single"/>
        </w:rPr>
        <w:t>Printblæk (sort)</w:t>
      </w:r>
    </w:p>
    <w:p w:rsidR="00752FF2" w:rsidRPr="00AE15D1" w:rsidRDefault="00752FF2" w:rsidP="00752FF2">
      <w:pPr>
        <w:ind w:left="851"/>
        <w:rPr>
          <w:sz w:val="24"/>
          <w:szCs w:val="24"/>
        </w:rPr>
      </w:pPr>
      <w:proofErr w:type="spellStart"/>
      <w:r w:rsidRPr="00AE15D1">
        <w:rPr>
          <w:sz w:val="24"/>
          <w:szCs w:val="24"/>
        </w:rPr>
        <w:t>Shellac</w:t>
      </w:r>
      <w:proofErr w:type="spellEnd"/>
      <w:r w:rsidRPr="00AE15D1">
        <w:rPr>
          <w:sz w:val="24"/>
          <w:szCs w:val="24"/>
        </w:rPr>
        <w:t xml:space="preserve">-glasur 45 % (20 % </w:t>
      </w:r>
      <w:proofErr w:type="spellStart"/>
      <w:r w:rsidRPr="00AE15D1">
        <w:rPr>
          <w:sz w:val="24"/>
          <w:szCs w:val="24"/>
        </w:rPr>
        <w:t>esterificeret</w:t>
      </w:r>
      <w:proofErr w:type="spellEnd"/>
      <w:r w:rsidRPr="00AE15D1">
        <w:rPr>
          <w:sz w:val="24"/>
          <w:szCs w:val="24"/>
        </w:rPr>
        <w:t>)</w:t>
      </w:r>
    </w:p>
    <w:p w:rsidR="00752FF2" w:rsidRPr="00AE15D1" w:rsidRDefault="00752FF2" w:rsidP="00752FF2">
      <w:pPr>
        <w:ind w:left="851"/>
        <w:rPr>
          <w:sz w:val="24"/>
          <w:szCs w:val="24"/>
        </w:rPr>
      </w:pPr>
      <w:r w:rsidRPr="00AE15D1">
        <w:rPr>
          <w:sz w:val="24"/>
          <w:szCs w:val="24"/>
        </w:rPr>
        <w:t>Jernoxid, sort (E172)</w:t>
      </w:r>
    </w:p>
    <w:p w:rsidR="00752FF2" w:rsidRPr="00AE15D1" w:rsidRDefault="00752FF2" w:rsidP="00752FF2">
      <w:pPr>
        <w:ind w:left="851"/>
        <w:rPr>
          <w:sz w:val="24"/>
          <w:szCs w:val="24"/>
        </w:rPr>
      </w:pPr>
      <w:r>
        <w:rPr>
          <w:sz w:val="24"/>
          <w:szCs w:val="24"/>
        </w:rPr>
        <w:t>P</w:t>
      </w:r>
      <w:r w:rsidRPr="00AE15D1">
        <w:rPr>
          <w:sz w:val="24"/>
          <w:szCs w:val="24"/>
        </w:rPr>
        <w:t>ropylenglycol</w:t>
      </w:r>
    </w:p>
    <w:bookmarkEnd w:id="5"/>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6.2</w:t>
      </w:r>
      <w:r w:rsidRPr="00AE15D1">
        <w:rPr>
          <w:b/>
          <w:sz w:val="24"/>
          <w:szCs w:val="24"/>
        </w:rPr>
        <w:tab/>
        <w:t>Uforligeligheder</w:t>
      </w:r>
    </w:p>
    <w:p w:rsidR="00752FF2" w:rsidRPr="00AE15D1" w:rsidRDefault="00752FF2" w:rsidP="00752FF2">
      <w:pPr>
        <w:ind w:left="851"/>
        <w:rPr>
          <w:sz w:val="24"/>
          <w:szCs w:val="24"/>
        </w:rPr>
      </w:pPr>
      <w:r w:rsidRPr="00AE15D1">
        <w:rPr>
          <w:sz w:val="24"/>
          <w:szCs w:val="24"/>
        </w:rPr>
        <w:t>Ikke relevant.</w:t>
      </w:r>
    </w:p>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6.3</w:t>
      </w:r>
      <w:r w:rsidRPr="00AE15D1">
        <w:rPr>
          <w:b/>
          <w:sz w:val="24"/>
          <w:szCs w:val="24"/>
        </w:rPr>
        <w:tab/>
        <w:t>Opbevaringstid</w:t>
      </w:r>
    </w:p>
    <w:p w:rsidR="00752FF2" w:rsidRPr="00AE15D1" w:rsidRDefault="00752FF2" w:rsidP="00752FF2">
      <w:pPr>
        <w:ind w:left="851" w:hanging="851"/>
        <w:rPr>
          <w:sz w:val="24"/>
          <w:szCs w:val="24"/>
        </w:rPr>
      </w:pPr>
      <w:r w:rsidRPr="00AE15D1">
        <w:rPr>
          <w:sz w:val="24"/>
          <w:szCs w:val="24"/>
        </w:rPr>
        <w:tab/>
        <w:t>3 år.</w:t>
      </w:r>
    </w:p>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6.4</w:t>
      </w:r>
      <w:r w:rsidRPr="00AE15D1">
        <w:rPr>
          <w:b/>
          <w:sz w:val="24"/>
          <w:szCs w:val="24"/>
        </w:rPr>
        <w:tab/>
        <w:t>Særlige opbevaringsforhold</w:t>
      </w:r>
    </w:p>
    <w:p w:rsidR="00752FF2" w:rsidRPr="00AE15D1" w:rsidRDefault="00752FF2" w:rsidP="00752FF2">
      <w:pPr>
        <w:ind w:left="851"/>
        <w:rPr>
          <w:sz w:val="24"/>
          <w:szCs w:val="24"/>
        </w:rPr>
      </w:pPr>
      <w:r w:rsidRPr="00AE15D1">
        <w:rPr>
          <w:sz w:val="24"/>
          <w:szCs w:val="24"/>
        </w:rPr>
        <w:t>Dette lægemiddel kræver ingen særlige forholdsregler vedrørende opbevaringen.</w:t>
      </w:r>
    </w:p>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6.5</w:t>
      </w:r>
      <w:r w:rsidRPr="00AE15D1">
        <w:rPr>
          <w:b/>
          <w:sz w:val="24"/>
          <w:szCs w:val="24"/>
        </w:rPr>
        <w:tab/>
        <w:t>Emballagetype og pakningsstørrelser</w:t>
      </w:r>
    </w:p>
    <w:p w:rsidR="00752FF2" w:rsidRPr="00AE15D1" w:rsidRDefault="00752FF2" w:rsidP="00752FF2">
      <w:pPr>
        <w:suppressAutoHyphens/>
        <w:ind w:left="851"/>
        <w:rPr>
          <w:sz w:val="24"/>
          <w:szCs w:val="24"/>
        </w:rPr>
      </w:pPr>
      <w:r w:rsidRPr="00AE15D1">
        <w:rPr>
          <w:sz w:val="24"/>
          <w:szCs w:val="24"/>
        </w:rPr>
        <w:t>Gennemsigtige PVC/PE/PCTFE-aluminiumfolie blister eller PA/AL/PVC-aluminiumfolie blister i papæsker.</w:t>
      </w:r>
    </w:p>
    <w:p w:rsidR="00752FF2" w:rsidRPr="00AE15D1" w:rsidRDefault="00752FF2" w:rsidP="00752FF2">
      <w:pPr>
        <w:suppressAutoHyphens/>
        <w:ind w:left="851" w:hanging="851"/>
        <w:rPr>
          <w:sz w:val="24"/>
          <w:szCs w:val="24"/>
        </w:rPr>
      </w:pPr>
    </w:p>
    <w:p w:rsidR="00752FF2" w:rsidRDefault="00752FF2" w:rsidP="00752FF2">
      <w:pPr>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10 mg</w:t>
      </w:r>
      <w:r>
        <w:rPr>
          <w:sz w:val="24"/>
          <w:szCs w:val="24"/>
        </w:rPr>
        <w:t>:</w:t>
      </w:r>
    </w:p>
    <w:p w:rsidR="00752FF2" w:rsidRPr="00AE15D1" w:rsidRDefault="00752FF2" w:rsidP="00752FF2">
      <w:pPr>
        <w:ind w:left="851"/>
        <w:rPr>
          <w:sz w:val="24"/>
          <w:szCs w:val="24"/>
        </w:rPr>
      </w:pPr>
      <w:r>
        <w:rPr>
          <w:sz w:val="24"/>
          <w:szCs w:val="24"/>
        </w:rPr>
        <w:t>Pakningsstørrelser:</w:t>
      </w:r>
      <w:r w:rsidRPr="00AE15D1">
        <w:rPr>
          <w:sz w:val="24"/>
          <w:szCs w:val="24"/>
        </w:rPr>
        <w:t xml:space="preserve"> 7, 28, 30 eller 56 kapsler.</w:t>
      </w:r>
    </w:p>
    <w:p w:rsidR="00752FF2" w:rsidRDefault="00752FF2" w:rsidP="00752FF2">
      <w:pPr>
        <w:ind w:left="851"/>
        <w:rPr>
          <w:sz w:val="24"/>
          <w:szCs w:val="24"/>
        </w:rPr>
      </w:pPr>
    </w:p>
    <w:p w:rsidR="00752FF2" w:rsidRDefault="00752FF2" w:rsidP="00752FF2">
      <w:pPr>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18 mg</w:t>
      </w:r>
      <w:r>
        <w:rPr>
          <w:sz w:val="24"/>
          <w:szCs w:val="24"/>
        </w:rPr>
        <w:t>:</w:t>
      </w:r>
    </w:p>
    <w:p w:rsidR="00752FF2" w:rsidRPr="00AE15D1" w:rsidRDefault="00752FF2" w:rsidP="00752FF2">
      <w:pPr>
        <w:ind w:left="851"/>
        <w:rPr>
          <w:sz w:val="24"/>
          <w:szCs w:val="24"/>
        </w:rPr>
      </w:pPr>
      <w:r>
        <w:rPr>
          <w:sz w:val="24"/>
          <w:szCs w:val="24"/>
        </w:rPr>
        <w:t>Pakningsstørrelser:</w:t>
      </w:r>
      <w:r w:rsidRPr="00AE15D1">
        <w:rPr>
          <w:sz w:val="24"/>
          <w:szCs w:val="24"/>
        </w:rPr>
        <w:t xml:space="preserve"> 7, 28, 30 eller 56 kapsler.</w:t>
      </w:r>
    </w:p>
    <w:p w:rsidR="00752FF2" w:rsidRDefault="00752FF2" w:rsidP="00752FF2">
      <w:pPr>
        <w:ind w:left="851"/>
        <w:rPr>
          <w:sz w:val="24"/>
          <w:szCs w:val="24"/>
        </w:rPr>
      </w:pPr>
    </w:p>
    <w:p w:rsidR="00752FF2" w:rsidRDefault="00752FF2" w:rsidP="00752FF2">
      <w:pPr>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25 mg</w:t>
      </w:r>
      <w:r>
        <w:rPr>
          <w:sz w:val="24"/>
          <w:szCs w:val="24"/>
        </w:rPr>
        <w:t>:</w:t>
      </w:r>
    </w:p>
    <w:p w:rsidR="00752FF2" w:rsidRDefault="00752FF2" w:rsidP="00752FF2">
      <w:pPr>
        <w:ind w:left="851"/>
        <w:rPr>
          <w:sz w:val="24"/>
          <w:szCs w:val="24"/>
        </w:rPr>
      </w:pPr>
      <w:r>
        <w:rPr>
          <w:sz w:val="24"/>
          <w:szCs w:val="24"/>
        </w:rPr>
        <w:t>Pakningsstørrelser:</w:t>
      </w:r>
      <w:r w:rsidRPr="00AE15D1">
        <w:rPr>
          <w:sz w:val="24"/>
          <w:szCs w:val="24"/>
        </w:rPr>
        <w:t xml:space="preserve"> 7, 28, 30 eller 56 kapsler.</w:t>
      </w:r>
    </w:p>
    <w:p w:rsidR="00752FF2" w:rsidRPr="00AE15D1" w:rsidRDefault="00752FF2" w:rsidP="00752FF2">
      <w:pPr>
        <w:ind w:left="851"/>
        <w:rPr>
          <w:sz w:val="24"/>
          <w:szCs w:val="24"/>
        </w:rPr>
      </w:pPr>
    </w:p>
    <w:p w:rsidR="00752FF2" w:rsidRDefault="00752FF2" w:rsidP="00752FF2">
      <w:pPr>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40 mg</w:t>
      </w:r>
      <w:r>
        <w:rPr>
          <w:sz w:val="24"/>
          <w:szCs w:val="24"/>
        </w:rPr>
        <w:t>:</w:t>
      </w:r>
    </w:p>
    <w:p w:rsidR="00752FF2" w:rsidRDefault="00752FF2" w:rsidP="00752FF2">
      <w:pPr>
        <w:ind w:left="851"/>
        <w:rPr>
          <w:sz w:val="24"/>
          <w:szCs w:val="24"/>
        </w:rPr>
      </w:pPr>
      <w:r>
        <w:rPr>
          <w:sz w:val="24"/>
          <w:szCs w:val="24"/>
        </w:rPr>
        <w:t>Pakningsstørrelser:</w:t>
      </w:r>
      <w:r w:rsidRPr="00AE15D1">
        <w:rPr>
          <w:sz w:val="24"/>
          <w:szCs w:val="24"/>
        </w:rPr>
        <w:t xml:space="preserve"> 7, 28, 30 eller 56 kapsler.</w:t>
      </w:r>
    </w:p>
    <w:p w:rsidR="00752FF2" w:rsidRPr="00AE15D1" w:rsidRDefault="00752FF2" w:rsidP="00752FF2">
      <w:pPr>
        <w:ind w:left="851"/>
        <w:rPr>
          <w:sz w:val="24"/>
          <w:szCs w:val="24"/>
        </w:rPr>
      </w:pPr>
    </w:p>
    <w:p w:rsidR="00752FF2" w:rsidRDefault="00752FF2" w:rsidP="00752FF2">
      <w:pPr>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60 mg</w:t>
      </w:r>
      <w:r>
        <w:rPr>
          <w:sz w:val="24"/>
          <w:szCs w:val="24"/>
        </w:rPr>
        <w:t>:</w:t>
      </w:r>
    </w:p>
    <w:p w:rsidR="00752FF2" w:rsidRDefault="00752FF2" w:rsidP="00752FF2">
      <w:pPr>
        <w:ind w:left="851"/>
        <w:rPr>
          <w:sz w:val="24"/>
          <w:szCs w:val="24"/>
        </w:rPr>
      </w:pPr>
      <w:r>
        <w:rPr>
          <w:sz w:val="24"/>
          <w:szCs w:val="24"/>
        </w:rPr>
        <w:t>Pakningsstørrelser:</w:t>
      </w:r>
      <w:r w:rsidRPr="00AE15D1">
        <w:rPr>
          <w:sz w:val="24"/>
          <w:szCs w:val="24"/>
        </w:rPr>
        <w:t xml:space="preserve"> 7, 28, 30 eller 56 kapsler.</w:t>
      </w:r>
    </w:p>
    <w:p w:rsidR="00752FF2" w:rsidRPr="00AE15D1" w:rsidRDefault="00752FF2" w:rsidP="00752FF2">
      <w:pPr>
        <w:ind w:left="851"/>
        <w:rPr>
          <w:sz w:val="24"/>
          <w:szCs w:val="24"/>
        </w:rPr>
      </w:pPr>
    </w:p>
    <w:p w:rsidR="00752FF2" w:rsidRDefault="00752FF2" w:rsidP="00752FF2">
      <w:pPr>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80 mg</w:t>
      </w:r>
      <w:r>
        <w:rPr>
          <w:sz w:val="24"/>
          <w:szCs w:val="24"/>
        </w:rPr>
        <w:t>:</w:t>
      </w:r>
    </w:p>
    <w:p w:rsidR="00752FF2" w:rsidRDefault="00752FF2" w:rsidP="00752FF2">
      <w:pPr>
        <w:ind w:left="851"/>
        <w:rPr>
          <w:sz w:val="24"/>
          <w:szCs w:val="24"/>
        </w:rPr>
      </w:pPr>
      <w:r>
        <w:rPr>
          <w:sz w:val="24"/>
          <w:szCs w:val="24"/>
        </w:rPr>
        <w:t>Pakningsstørrelser:</w:t>
      </w:r>
      <w:r w:rsidRPr="00AE15D1">
        <w:rPr>
          <w:sz w:val="24"/>
          <w:szCs w:val="24"/>
        </w:rPr>
        <w:t xml:space="preserve"> 28, 30 eller 56 kapsler.</w:t>
      </w:r>
    </w:p>
    <w:p w:rsidR="00752FF2" w:rsidRPr="00AE15D1" w:rsidRDefault="00752FF2" w:rsidP="00752FF2">
      <w:pPr>
        <w:ind w:left="851"/>
        <w:rPr>
          <w:sz w:val="24"/>
          <w:szCs w:val="24"/>
        </w:rPr>
      </w:pPr>
    </w:p>
    <w:p w:rsidR="00752FF2" w:rsidRDefault="00752FF2" w:rsidP="00752FF2">
      <w:pPr>
        <w:ind w:left="851"/>
        <w:rPr>
          <w:sz w:val="24"/>
          <w:szCs w:val="24"/>
        </w:rPr>
      </w:pPr>
      <w:proofErr w:type="spellStart"/>
      <w:r w:rsidRPr="00AE15D1">
        <w:rPr>
          <w:sz w:val="24"/>
          <w:szCs w:val="24"/>
        </w:rPr>
        <w:t>Atomoxetin</w:t>
      </w:r>
      <w:proofErr w:type="spellEnd"/>
      <w:r w:rsidRPr="00AE15D1">
        <w:rPr>
          <w:sz w:val="24"/>
          <w:szCs w:val="24"/>
        </w:rPr>
        <w:t xml:space="preserve"> </w:t>
      </w:r>
      <w:r>
        <w:rPr>
          <w:sz w:val="24"/>
          <w:szCs w:val="24"/>
        </w:rPr>
        <w:t>"</w:t>
      </w:r>
      <w:r w:rsidRPr="00AE15D1">
        <w:rPr>
          <w:sz w:val="24"/>
          <w:szCs w:val="24"/>
        </w:rPr>
        <w:t>Glenmark</w:t>
      </w:r>
      <w:r>
        <w:rPr>
          <w:sz w:val="24"/>
          <w:szCs w:val="24"/>
        </w:rPr>
        <w:t>"</w:t>
      </w:r>
      <w:r w:rsidRPr="00AE15D1">
        <w:rPr>
          <w:sz w:val="24"/>
          <w:szCs w:val="24"/>
        </w:rPr>
        <w:t xml:space="preserve"> 100 mg</w:t>
      </w:r>
      <w:r>
        <w:rPr>
          <w:sz w:val="24"/>
          <w:szCs w:val="24"/>
        </w:rPr>
        <w:t>:</w:t>
      </w:r>
    </w:p>
    <w:p w:rsidR="00752FF2" w:rsidRPr="00AE15D1" w:rsidRDefault="00752FF2" w:rsidP="00752FF2">
      <w:pPr>
        <w:ind w:left="851"/>
        <w:rPr>
          <w:sz w:val="24"/>
          <w:szCs w:val="24"/>
        </w:rPr>
      </w:pPr>
      <w:r>
        <w:rPr>
          <w:sz w:val="24"/>
          <w:szCs w:val="24"/>
        </w:rPr>
        <w:t>Pakningsstørrelser:</w:t>
      </w:r>
      <w:r w:rsidRPr="00AE15D1">
        <w:rPr>
          <w:sz w:val="24"/>
          <w:szCs w:val="24"/>
        </w:rPr>
        <w:t xml:space="preserve"> 28, 30 eller 56 kapsler.</w:t>
      </w:r>
    </w:p>
    <w:p w:rsidR="00752FF2" w:rsidRPr="00AE15D1" w:rsidRDefault="00752FF2" w:rsidP="00752FF2">
      <w:pPr>
        <w:ind w:left="851"/>
        <w:rPr>
          <w:sz w:val="24"/>
          <w:szCs w:val="24"/>
        </w:rPr>
      </w:pPr>
    </w:p>
    <w:p w:rsidR="00752FF2" w:rsidRPr="00AE15D1" w:rsidRDefault="00752FF2" w:rsidP="00752FF2">
      <w:pPr>
        <w:suppressAutoHyphens/>
        <w:ind w:left="851"/>
        <w:rPr>
          <w:sz w:val="24"/>
          <w:szCs w:val="24"/>
        </w:rPr>
      </w:pPr>
      <w:r w:rsidRPr="00AE15D1">
        <w:rPr>
          <w:sz w:val="24"/>
          <w:szCs w:val="24"/>
        </w:rPr>
        <w:t>Ikke alle pakningsstørrelser er nødvendigvis markedsført.</w:t>
      </w:r>
    </w:p>
    <w:p w:rsidR="00752FF2" w:rsidRDefault="00752FF2" w:rsidP="00752FF2">
      <w:pPr>
        <w:tabs>
          <w:tab w:val="left" w:pos="851"/>
        </w:tabs>
        <w:ind w:left="851" w:hanging="851"/>
        <w:rPr>
          <w:sz w:val="24"/>
          <w:szCs w:val="24"/>
        </w:rPr>
      </w:pPr>
    </w:p>
    <w:p w:rsidR="00387D98" w:rsidRPr="00AE15D1" w:rsidRDefault="00387D98"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lastRenderedPageBreak/>
        <w:t>6.6</w:t>
      </w:r>
      <w:r w:rsidRPr="00AE15D1">
        <w:rPr>
          <w:b/>
          <w:sz w:val="24"/>
          <w:szCs w:val="24"/>
        </w:rPr>
        <w:tab/>
        <w:t xml:space="preserve">Regler for </w:t>
      </w:r>
      <w:r w:rsidR="00387D98">
        <w:rPr>
          <w:b/>
          <w:sz w:val="24"/>
          <w:szCs w:val="24"/>
        </w:rPr>
        <w:t>bortskaffelse</w:t>
      </w:r>
      <w:r w:rsidRPr="00AE15D1">
        <w:rPr>
          <w:b/>
          <w:sz w:val="24"/>
          <w:szCs w:val="24"/>
        </w:rPr>
        <w:t xml:space="preserve"> og anden håndtering</w:t>
      </w:r>
    </w:p>
    <w:p w:rsidR="00752FF2" w:rsidRPr="00AE15D1" w:rsidRDefault="00752FF2" w:rsidP="00752FF2">
      <w:pPr>
        <w:ind w:left="851"/>
        <w:rPr>
          <w:sz w:val="24"/>
          <w:szCs w:val="24"/>
        </w:rPr>
      </w:pPr>
      <w:r w:rsidRPr="00AE15D1">
        <w:rPr>
          <w:sz w:val="24"/>
          <w:szCs w:val="24"/>
        </w:rPr>
        <w:t>Ikke anvendt lægemiddel samt affald heraf skal bortskaffes i henhold til lokale retningslinjer.</w:t>
      </w:r>
    </w:p>
    <w:p w:rsidR="00752FF2" w:rsidRPr="00AE15D1" w:rsidRDefault="00752FF2" w:rsidP="00752FF2">
      <w:pPr>
        <w:tabs>
          <w:tab w:val="left" w:pos="851"/>
        </w:tabs>
        <w:ind w:left="851" w:hanging="851"/>
        <w:jc w:val="both"/>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7.</w:t>
      </w:r>
      <w:r w:rsidRPr="00AE15D1">
        <w:rPr>
          <w:b/>
          <w:sz w:val="24"/>
          <w:szCs w:val="24"/>
        </w:rPr>
        <w:tab/>
        <w:t>INDEHAVER AF MARKEDSFØRINGSTILLADELSEN</w:t>
      </w:r>
    </w:p>
    <w:p w:rsidR="00752FF2" w:rsidRPr="00AE15D1" w:rsidRDefault="00752FF2" w:rsidP="00752FF2">
      <w:pPr>
        <w:numPr>
          <w:ilvl w:val="12"/>
          <w:numId w:val="0"/>
        </w:numPr>
        <w:ind w:left="851" w:right="-2"/>
        <w:rPr>
          <w:sz w:val="24"/>
          <w:szCs w:val="24"/>
          <w:lang w:val="sv-SE" w:eastAsia="sv-SE"/>
        </w:rPr>
      </w:pPr>
      <w:r w:rsidRPr="00AE15D1">
        <w:rPr>
          <w:sz w:val="24"/>
          <w:szCs w:val="24"/>
        </w:rPr>
        <w:t xml:space="preserve">Glenmark </w:t>
      </w:r>
      <w:proofErr w:type="spellStart"/>
      <w:r w:rsidRPr="00AE15D1">
        <w:rPr>
          <w:sz w:val="24"/>
          <w:szCs w:val="24"/>
        </w:rPr>
        <w:t>Arzneimittel</w:t>
      </w:r>
      <w:proofErr w:type="spellEnd"/>
      <w:r w:rsidRPr="00AE15D1">
        <w:rPr>
          <w:sz w:val="24"/>
          <w:szCs w:val="24"/>
        </w:rPr>
        <w:t xml:space="preserve"> GmbH</w:t>
      </w:r>
    </w:p>
    <w:p w:rsidR="00752FF2" w:rsidRDefault="00752FF2" w:rsidP="00752FF2">
      <w:pPr>
        <w:numPr>
          <w:ilvl w:val="12"/>
          <w:numId w:val="0"/>
        </w:numPr>
        <w:ind w:left="851" w:right="-2"/>
        <w:rPr>
          <w:sz w:val="24"/>
          <w:szCs w:val="24"/>
        </w:rPr>
      </w:pPr>
      <w:proofErr w:type="spellStart"/>
      <w:r w:rsidRPr="00AE15D1">
        <w:rPr>
          <w:sz w:val="24"/>
          <w:szCs w:val="24"/>
        </w:rPr>
        <w:t>Industrie</w:t>
      </w:r>
      <w:r>
        <w:rPr>
          <w:sz w:val="24"/>
          <w:szCs w:val="24"/>
        </w:rPr>
        <w:t>strasse</w:t>
      </w:r>
      <w:proofErr w:type="spellEnd"/>
      <w:r w:rsidRPr="00AE15D1">
        <w:rPr>
          <w:sz w:val="24"/>
          <w:szCs w:val="24"/>
        </w:rPr>
        <w:t xml:space="preserve"> 31</w:t>
      </w:r>
    </w:p>
    <w:p w:rsidR="00752FF2" w:rsidRPr="00AE15D1" w:rsidRDefault="00752FF2" w:rsidP="00752FF2">
      <w:pPr>
        <w:numPr>
          <w:ilvl w:val="12"/>
          <w:numId w:val="0"/>
        </w:numPr>
        <w:ind w:left="851" w:right="-2"/>
        <w:rPr>
          <w:sz w:val="24"/>
          <w:szCs w:val="24"/>
        </w:rPr>
      </w:pPr>
      <w:r>
        <w:rPr>
          <w:sz w:val="24"/>
          <w:szCs w:val="24"/>
        </w:rPr>
        <w:t xml:space="preserve">82194 </w:t>
      </w:r>
      <w:proofErr w:type="spellStart"/>
      <w:r>
        <w:rPr>
          <w:sz w:val="24"/>
          <w:szCs w:val="24"/>
        </w:rPr>
        <w:t>Gröbenzell</w:t>
      </w:r>
      <w:proofErr w:type="spellEnd"/>
    </w:p>
    <w:p w:rsidR="00752FF2" w:rsidRPr="00AE15D1" w:rsidRDefault="00752FF2" w:rsidP="00752FF2">
      <w:pPr>
        <w:ind w:left="851"/>
        <w:rPr>
          <w:sz w:val="24"/>
          <w:szCs w:val="24"/>
        </w:rPr>
      </w:pPr>
      <w:r w:rsidRPr="00AE15D1">
        <w:rPr>
          <w:sz w:val="24"/>
          <w:szCs w:val="24"/>
        </w:rPr>
        <w:t>Tyskland</w:t>
      </w:r>
    </w:p>
    <w:p w:rsidR="00752FF2" w:rsidRPr="00AE15D1" w:rsidRDefault="00752FF2" w:rsidP="00752FF2">
      <w:pPr>
        <w:ind w:left="851"/>
        <w:rPr>
          <w:sz w:val="24"/>
          <w:szCs w:val="24"/>
        </w:rPr>
      </w:pPr>
    </w:p>
    <w:p w:rsidR="00752FF2" w:rsidRPr="00AE15D1" w:rsidRDefault="00752FF2" w:rsidP="00752FF2">
      <w:pPr>
        <w:ind w:left="851"/>
        <w:rPr>
          <w:b/>
          <w:sz w:val="24"/>
          <w:szCs w:val="24"/>
        </w:rPr>
      </w:pPr>
      <w:r w:rsidRPr="00AE15D1">
        <w:rPr>
          <w:b/>
          <w:sz w:val="24"/>
          <w:szCs w:val="24"/>
        </w:rPr>
        <w:t>Repræsentant</w:t>
      </w:r>
    </w:p>
    <w:p w:rsidR="00752FF2" w:rsidRPr="00AE15D1" w:rsidRDefault="00752FF2" w:rsidP="00752FF2">
      <w:pPr>
        <w:ind w:left="851"/>
        <w:rPr>
          <w:sz w:val="24"/>
          <w:szCs w:val="24"/>
        </w:rPr>
      </w:pPr>
      <w:r w:rsidRPr="00AE15D1">
        <w:rPr>
          <w:sz w:val="24"/>
          <w:szCs w:val="24"/>
        </w:rPr>
        <w:t>Glenmark Pharmaceuticals Nordic AB</w:t>
      </w:r>
    </w:p>
    <w:p w:rsidR="000851D7" w:rsidRPr="000851D7" w:rsidRDefault="000851D7" w:rsidP="000851D7">
      <w:pPr>
        <w:ind w:left="851"/>
        <w:rPr>
          <w:sz w:val="24"/>
          <w:szCs w:val="24"/>
        </w:rPr>
      </w:pPr>
      <w:proofErr w:type="spellStart"/>
      <w:r w:rsidRPr="000851D7">
        <w:rPr>
          <w:sz w:val="24"/>
          <w:szCs w:val="24"/>
        </w:rPr>
        <w:t>Propellergatan</w:t>
      </w:r>
      <w:proofErr w:type="spellEnd"/>
      <w:r w:rsidRPr="000851D7">
        <w:rPr>
          <w:sz w:val="24"/>
          <w:szCs w:val="24"/>
        </w:rPr>
        <w:t xml:space="preserve"> 2</w:t>
      </w:r>
    </w:p>
    <w:p w:rsidR="000851D7" w:rsidRDefault="000851D7" w:rsidP="000851D7">
      <w:pPr>
        <w:ind w:left="851"/>
        <w:rPr>
          <w:sz w:val="24"/>
          <w:szCs w:val="24"/>
        </w:rPr>
      </w:pPr>
      <w:r>
        <w:rPr>
          <w:sz w:val="24"/>
          <w:szCs w:val="24"/>
        </w:rPr>
        <w:t>SE-</w:t>
      </w:r>
      <w:r w:rsidRPr="000851D7">
        <w:rPr>
          <w:sz w:val="24"/>
          <w:szCs w:val="24"/>
        </w:rPr>
        <w:t xml:space="preserve">211 15 </w:t>
      </w:r>
      <w:proofErr w:type="spellStart"/>
      <w:r w:rsidRPr="000851D7">
        <w:rPr>
          <w:sz w:val="24"/>
          <w:szCs w:val="24"/>
        </w:rPr>
        <w:t>Malmö</w:t>
      </w:r>
      <w:proofErr w:type="spellEnd"/>
    </w:p>
    <w:p w:rsidR="00752FF2" w:rsidRPr="00AE15D1" w:rsidRDefault="00752FF2" w:rsidP="000851D7">
      <w:pPr>
        <w:ind w:left="851"/>
        <w:rPr>
          <w:sz w:val="24"/>
          <w:szCs w:val="24"/>
        </w:rPr>
      </w:pPr>
      <w:r w:rsidRPr="00AE15D1">
        <w:rPr>
          <w:sz w:val="24"/>
          <w:szCs w:val="24"/>
        </w:rPr>
        <w:t>Sverige</w:t>
      </w:r>
    </w:p>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8.</w:t>
      </w:r>
      <w:r w:rsidRPr="00AE15D1">
        <w:rPr>
          <w:b/>
          <w:sz w:val="24"/>
          <w:szCs w:val="24"/>
        </w:rPr>
        <w:tab/>
        <w:t>MARKEDSFØRINGSTILLADELSESNUMMER (</w:t>
      </w:r>
      <w:r w:rsidR="00387D98">
        <w:rPr>
          <w:b/>
          <w:sz w:val="24"/>
          <w:szCs w:val="24"/>
        </w:rPr>
        <w:t>-</w:t>
      </w:r>
      <w:r w:rsidRPr="00AE15D1">
        <w:rPr>
          <w:b/>
          <w:sz w:val="24"/>
          <w:szCs w:val="24"/>
        </w:rPr>
        <w:t>NUMRE)</w:t>
      </w:r>
    </w:p>
    <w:p w:rsidR="00752FF2" w:rsidRPr="00AE15D1" w:rsidRDefault="00752FF2" w:rsidP="00752FF2">
      <w:pPr>
        <w:tabs>
          <w:tab w:val="left" w:pos="1843"/>
        </w:tabs>
        <w:ind w:left="851"/>
        <w:rPr>
          <w:sz w:val="24"/>
          <w:szCs w:val="24"/>
        </w:rPr>
      </w:pPr>
      <w:r w:rsidRPr="00AE15D1">
        <w:rPr>
          <w:sz w:val="24"/>
          <w:szCs w:val="24"/>
        </w:rPr>
        <w:t>10 mg:</w:t>
      </w:r>
      <w:r>
        <w:rPr>
          <w:sz w:val="24"/>
          <w:szCs w:val="24"/>
        </w:rPr>
        <w:t xml:space="preserve"> </w:t>
      </w:r>
      <w:r>
        <w:rPr>
          <w:sz w:val="24"/>
          <w:szCs w:val="24"/>
        </w:rPr>
        <w:tab/>
        <w:t>59625</w:t>
      </w:r>
    </w:p>
    <w:p w:rsidR="00752FF2" w:rsidRPr="00AE15D1" w:rsidRDefault="00752FF2" w:rsidP="00752FF2">
      <w:pPr>
        <w:tabs>
          <w:tab w:val="left" w:pos="1843"/>
        </w:tabs>
        <w:ind w:left="851"/>
        <w:rPr>
          <w:sz w:val="24"/>
          <w:szCs w:val="24"/>
        </w:rPr>
      </w:pPr>
      <w:r w:rsidRPr="00AE15D1">
        <w:rPr>
          <w:sz w:val="24"/>
          <w:szCs w:val="24"/>
        </w:rPr>
        <w:t>18 mg:</w:t>
      </w:r>
      <w:r>
        <w:rPr>
          <w:sz w:val="24"/>
          <w:szCs w:val="24"/>
        </w:rPr>
        <w:t xml:space="preserve"> </w:t>
      </w:r>
      <w:r>
        <w:rPr>
          <w:sz w:val="24"/>
          <w:szCs w:val="24"/>
        </w:rPr>
        <w:tab/>
        <w:t>59626</w:t>
      </w:r>
    </w:p>
    <w:p w:rsidR="00752FF2" w:rsidRPr="00AE15D1" w:rsidRDefault="00752FF2" w:rsidP="00752FF2">
      <w:pPr>
        <w:tabs>
          <w:tab w:val="left" w:pos="1843"/>
        </w:tabs>
        <w:ind w:left="851"/>
        <w:rPr>
          <w:sz w:val="24"/>
          <w:szCs w:val="24"/>
        </w:rPr>
      </w:pPr>
      <w:r w:rsidRPr="00AE15D1">
        <w:rPr>
          <w:sz w:val="24"/>
          <w:szCs w:val="24"/>
        </w:rPr>
        <w:t>25 mg:</w:t>
      </w:r>
      <w:r>
        <w:rPr>
          <w:sz w:val="24"/>
          <w:szCs w:val="24"/>
        </w:rPr>
        <w:t xml:space="preserve"> </w:t>
      </w:r>
      <w:r>
        <w:rPr>
          <w:sz w:val="24"/>
          <w:szCs w:val="24"/>
        </w:rPr>
        <w:tab/>
        <w:t>59627</w:t>
      </w:r>
    </w:p>
    <w:p w:rsidR="00752FF2" w:rsidRPr="00AE15D1" w:rsidRDefault="00752FF2" w:rsidP="00752FF2">
      <w:pPr>
        <w:tabs>
          <w:tab w:val="left" w:pos="1843"/>
        </w:tabs>
        <w:ind w:left="851"/>
        <w:rPr>
          <w:sz w:val="24"/>
          <w:szCs w:val="24"/>
        </w:rPr>
      </w:pPr>
      <w:r w:rsidRPr="00AE15D1">
        <w:rPr>
          <w:sz w:val="24"/>
          <w:szCs w:val="24"/>
        </w:rPr>
        <w:t>40 mg:</w:t>
      </w:r>
      <w:r>
        <w:rPr>
          <w:sz w:val="24"/>
          <w:szCs w:val="24"/>
        </w:rPr>
        <w:t xml:space="preserve"> </w:t>
      </w:r>
      <w:r>
        <w:rPr>
          <w:sz w:val="24"/>
          <w:szCs w:val="24"/>
        </w:rPr>
        <w:tab/>
        <w:t>59628</w:t>
      </w:r>
    </w:p>
    <w:p w:rsidR="00752FF2" w:rsidRPr="00AE15D1" w:rsidRDefault="00752FF2" w:rsidP="00752FF2">
      <w:pPr>
        <w:tabs>
          <w:tab w:val="left" w:pos="1843"/>
        </w:tabs>
        <w:ind w:left="851"/>
        <w:rPr>
          <w:sz w:val="24"/>
          <w:szCs w:val="24"/>
        </w:rPr>
      </w:pPr>
      <w:r w:rsidRPr="00AE15D1">
        <w:rPr>
          <w:sz w:val="24"/>
          <w:szCs w:val="24"/>
        </w:rPr>
        <w:t>60 mg:</w:t>
      </w:r>
      <w:r>
        <w:rPr>
          <w:sz w:val="24"/>
          <w:szCs w:val="24"/>
        </w:rPr>
        <w:t xml:space="preserve"> </w:t>
      </w:r>
      <w:r>
        <w:rPr>
          <w:sz w:val="24"/>
          <w:szCs w:val="24"/>
        </w:rPr>
        <w:tab/>
        <w:t>59629</w:t>
      </w:r>
    </w:p>
    <w:p w:rsidR="00752FF2" w:rsidRPr="00AE15D1" w:rsidRDefault="00752FF2" w:rsidP="00752FF2">
      <w:pPr>
        <w:tabs>
          <w:tab w:val="left" w:pos="1843"/>
        </w:tabs>
        <w:ind w:left="851"/>
        <w:rPr>
          <w:sz w:val="24"/>
          <w:szCs w:val="24"/>
        </w:rPr>
      </w:pPr>
      <w:r w:rsidRPr="00AE15D1">
        <w:rPr>
          <w:sz w:val="24"/>
          <w:szCs w:val="24"/>
        </w:rPr>
        <w:t>80 mg:</w:t>
      </w:r>
      <w:r>
        <w:rPr>
          <w:sz w:val="24"/>
          <w:szCs w:val="24"/>
        </w:rPr>
        <w:t xml:space="preserve"> </w:t>
      </w:r>
      <w:r>
        <w:rPr>
          <w:sz w:val="24"/>
          <w:szCs w:val="24"/>
        </w:rPr>
        <w:tab/>
        <w:t>59630</w:t>
      </w:r>
    </w:p>
    <w:p w:rsidR="00752FF2" w:rsidRPr="00AE15D1" w:rsidRDefault="00752FF2" w:rsidP="00752FF2">
      <w:pPr>
        <w:tabs>
          <w:tab w:val="left" w:pos="1843"/>
        </w:tabs>
        <w:ind w:left="851"/>
        <w:rPr>
          <w:b/>
          <w:sz w:val="24"/>
          <w:szCs w:val="24"/>
          <w:lang w:eastAsia="da-DK"/>
        </w:rPr>
      </w:pPr>
      <w:r w:rsidRPr="00AE15D1">
        <w:rPr>
          <w:sz w:val="24"/>
          <w:szCs w:val="24"/>
        </w:rPr>
        <w:t>100 mg:</w:t>
      </w:r>
      <w:r>
        <w:rPr>
          <w:sz w:val="24"/>
          <w:szCs w:val="24"/>
        </w:rPr>
        <w:t xml:space="preserve"> </w:t>
      </w:r>
      <w:r>
        <w:rPr>
          <w:sz w:val="24"/>
          <w:szCs w:val="24"/>
        </w:rPr>
        <w:tab/>
        <w:t>59631</w:t>
      </w:r>
    </w:p>
    <w:p w:rsidR="00752FF2" w:rsidRPr="00AE15D1" w:rsidRDefault="00752FF2" w:rsidP="00752FF2">
      <w:pPr>
        <w:tabs>
          <w:tab w:val="left" w:pos="851"/>
        </w:tabs>
        <w:ind w:left="851" w:hanging="851"/>
        <w:jc w:val="both"/>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9.</w:t>
      </w:r>
      <w:r w:rsidRPr="00AE15D1">
        <w:rPr>
          <w:b/>
          <w:sz w:val="24"/>
          <w:szCs w:val="24"/>
        </w:rPr>
        <w:tab/>
        <w:t>DATO FOR FØRSTE MARKEDSFØRINGSTILLADELSE</w:t>
      </w:r>
    </w:p>
    <w:p w:rsidR="00752FF2" w:rsidRPr="00AE15D1" w:rsidRDefault="00752FF2" w:rsidP="00752FF2">
      <w:pPr>
        <w:tabs>
          <w:tab w:val="left" w:pos="851"/>
        </w:tabs>
        <w:ind w:left="851" w:hanging="851"/>
        <w:rPr>
          <w:sz w:val="24"/>
          <w:szCs w:val="24"/>
        </w:rPr>
      </w:pPr>
      <w:r>
        <w:rPr>
          <w:sz w:val="24"/>
          <w:szCs w:val="24"/>
        </w:rPr>
        <w:tab/>
        <w:t>30. oktober 2018</w:t>
      </w:r>
    </w:p>
    <w:p w:rsidR="00752FF2" w:rsidRPr="00AE15D1" w:rsidRDefault="00752FF2" w:rsidP="00752FF2">
      <w:pPr>
        <w:tabs>
          <w:tab w:val="left" w:pos="851"/>
        </w:tabs>
        <w:ind w:left="851" w:hanging="851"/>
        <w:rPr>
          <w:sz w:val="24"/>
          <w:szCs w:val="24"/>
        </w:rPr>
      </w:pPr>
    </w:p>
    <w:p w:rsidR="00752FF2" w:rsidRPr="00AE15D1" w:rsidRDefault="00752FF2" w:rsidP="00752FF2">
      <w:pPr>
        <w:tabs>
          <w:tab w:val="left" w:pos="851"/>
        </w:tabs>
        <w:ind w:left="851" w:hanging="851"/>
        <w:rPr>
          <w:b/>
          <w:sz w:val="24"/>
          <w:szCs w:val="24"/>
        </w:rPr>
      </w:pPr>
      <w:r w:rsidRPr="00AE15D1">
        <w:rPr>
          <w:b/>
          <w:sz w:val="24"/>
          <w:szCs w:val="24"/>
        </w:rPr>
        <w:t>10.</w:t>
      </w:r>
      <w:r w:rsidRPr="00AE15D1">
        <w:rPr>
          <w:b/>
          <w:sz w:val="24"/>
          <w:szCs w:val="24"/>
        </w:rPr>
        <w:tab/>
        <w:t>DATO FOR ÆNDRING AF TEKSTEN</w:t>
      </w:r>
    </w:p>
    <w:p w:rsidR="00752FF2" w:rsidRPr="003128BF" w:rsidRDefault="00752FF2" w:rsidP="00752FF2">
      <w:pPr>
        <w:tabs>
          <w:tab w:val="left" w:pos="851"/>
        </w:tabs>
        <w:ind w:left="851" w:hanging="851"/>
        <w:rPr>
          <w:sz w:val="24"/>
          <w:szCs w:val="24"/>
        </w:rPr>
      </w:pPr>
      <w:r>
        <w:rPr>
          <w:sz w:val="24"/>
          <w:szCs w:val="24"/>
        </w:rPr>
        <w:tab/>
      </w:r>
      <w:r w:rsidR="000851D7">
        <w:rPr>
          <w:sz w:val="24"/>
          <w:szCs w:val="24"/>
        </w:rPr>
        <w:t xml:space="preserve">4. </w:t>
      </w:r>
      <w:r w:rsidR="00387D98">
        <w:rPr>
          <w:sz w:val="24"/>
          <w:szCs w:val="24"/>
        </w:rPr>
        <w:t>februar</w:t>
      </w:r>
      <w:r w:rsidR="000851D7">
        <w:rPr>
          <w:sz w:val="24"/>
          <w:szCs w:val="24"/>
        </w:rPr>
        <w:t xml:space="preserve"> 202</w:t>
      </w:r>
      <w:r w:rsidR="00387D98">
        <w:rPr>
          <w:sz w:val="24"/>
          <w:szCs w:val="24"/>
        </w:rPr>
        <w:t>5</w:t>
      </w:r>
    </w:p>
    <w:p w:rsidR="00752FF2" w:rsidRPr="00225B3F" w:rsidRDefault="00752FF2" w:rsidP="00752FF2"/>
    <w:p w:rsidR="00752FF2" w:rsidRPr="0013176F" w:rsidRDefault="00752FF2" w:rsidP="00752FF2"/>
    <w:p w:rsidR="009260DE" w:rsidRPr="00752FF2" w:rsidRDefault="009260DE" w:rsidP="00752FF2"/>
    <w:sectPr w:rsidR="009260DE" w:rsidRPr="00752FF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FF2" w:rsidRDefault="00752FF2">
      <w:r>
        <w:separator/>
      </w:r>
    </w:p>
  </w:endnote>
  <w:endnote w:type="continuationSeparator" w:id="0">
    <w:p w:rsidR="00752FF2" w:rsidRDefault="0075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D16DC">
      <w:rPr>
        <w:i/>
        <w:noProof/>
        <w:sz w:val="18"/>
        <w:szCs w:val="18"/>
      </w:rPr>
      <w:t>Atomoxetin Glenmark, hårde kapsler 10 mg, 18 mg, 25 mg, 40 mg, 60 mg, 80 mg og 100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FF2" w:rsidRDefault="00752FF2">
      <w:r>
        <w:separator/>
      </w:r>
    </w:p>
  </w:footnote>
  <w:footnote w:type="continuationSeparator" w:id="0">
    <w:p w:rsidR="00752FF2" w:rsidRDefault="0075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F2"/>
    <w:rsid w:val="000259B9"/>
    <w:rsid w:val="00041491"/>
    <w:rsid w:val="00050D16"/>
    <w:rsid w:val="00074F2A"/>
    <w:rsid w:val="000851D7"/>
    <w:rsid w:val="000A1CA8"/>
    <w:rsid w:val="000A466B"/>
    <w:rsid w:val="000B058C"/>
    <w:rsid w:val="000E4EE6"/>
    <w:rsid w:val="00122720"/>
    <w:rsid w:val="001454E2"/>
    <w:rsid w:val="00206CE8"/>
    <w:rsid w:val="0021526C"/>
    <w:rsid w:val="00215B7B"/>
    <w:rsid w:val="00283A2B"/>
    <w:rsid w:val="002B30AD"/>
    <w:rsid w:val="002C2C01"/>
    <w:rsid w:val="002D078E"/>
    <w:rsid w:val="00387D98"/>
    <w:rsid w:val="003A29AE"/>
    <w:rsid w:val="003A32D7"/>
    <w:rsid w:val="003B4074"/>
    <w:rsid w:val="003C769A"/>
    <w:rsid w:val="003F1838"/>
    <w:rsid w:val="0045746C"/>
    <w:rsid w:val="0049104B"/>
    <w:rsid w:val="004E3B12"/>
    <w:rsid w:val="00532310"/>
    <w:rsid w:val="00560ECC"/>
    <w:rsid w:val="00565F0F"/>
    <w:rsid w:val="00594A86"/>
    <w:rsid w:val="00596D86"/>
    <w:rsid w:val="00630351"/>
    <w:rsid w:val="00637F5A"/>
    <w:rsid w:val="006560B1"/>
    <w:rsid w:val="00656414"/>
    <w:rsid w:val="006756DD"/>
    <w:rsid w:val="006B7F65"/>
    <w:rsid w:val="00737275"/>
    <w:rsid w:val="00740EEC"/>
    <w:rsid w:val="00752FF2"/>
    <w:rsid w:val="0078011A"/>
    <w:rsid w:val="00782AF4"/>
    <w:rsid w:val="00790EE7"/>
    <w:rsid w:val="007B6649"/>
    <w:rsid w:val="0081546F"/>
    <w:rsid w:val="0082576E"/>
    <w:rsid w:val="008A72D4"/>
    <w:rsid w:val="00907F75"/>
    <w:rsid w:val="009260DE"/>
    <w:rsid w:val="0093258A"/>
    <w:rsid w:val="009C7BA3"/>
    <w:rsid w:val="009D16DC"/>
    <w:rsid w:val="009D1F5A"/>
    <w:rsid w:val="00B003BF"/>
    <w:rsid w:val="00B373D7"/>
    <w:rsid w:val="00C36276"/>
    <w:rsid w:val="00C42586"/>
    <w:rsid w:val="00C60CCD"/>
    <w:rsid w:val="00C84483"/>
    <w:rsid w:val="00C95551"/>
    <w:rsid w:val="00CB20D7"/>
    <w:rsid w:val="00D020B0"/>
    <w:rsid w:val="00D11748"/>
    <w:rsid w:val="00D366CF"/>
    <w:rsid w:val="00DB7CFD"/>
    <w:rsid w:val="00E108AA"/>
    <w:rsid w:val="00E31812"/>
    <w:rsid w:val="00E3749A"/>
    <w:rsid w:val="00E7437F"/>
    <w:rsid w:val="00E865B8"/>
    <w:rsid w:val="00EB3B05"/>
    <w:rsid w:val="00EC0B9B"/>
    <w:rsid w:val="00ED5E9F"/>
    <w:rsid w:val="00F66D4F"/>
    <w:rsid w:val="00FB6D01"/>
    <w:rsid w:val="00FE03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6B8BC"/>
  <w15:chartTrackingRefBased/>
  <w15:docId w15:val="{43F698B2-580F-4B45-920D-A0A9CC1A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52FF2"/>
    <w:rPr>
      <w:color w:val="808080"/>
    </w:rPr>
  </w:style>
  <w:style w:type="character" w:styleId="Hyperlink">
    <w:name w:val="Hyperlink"/>
    <w:uiPriority w:val="99"/>
    <w:semiHidden/>
    <w:unhideWhenUsed/>
    <w:rsid w:val="00752FF2"/>
    <w:rPr>
      <w:color w:val="0000FF"/>
      <w:u w:val="single"/>
    </w:rPr>
  </w:style>
  <w:style w:type="paragraph" w:customStyle="1" w:styleId="TableParagraph">
    <w:name w:val="Table Paragraph"/>
    <w:basedOn w:val="Normal"/>
    <w:uiPriority w:val="1"/>
    <w:qFormat/>
    <w:rsid w:val="00752FF2"/>
    <w:pPr>
      <w:widowControl w:val="0"/>
      <w:autoSpaceDE w:val="0"/>
      <w:autoSpaceDN w:val="0"/>
      <w:adjustRightInd w:val="0"/>
    </w:pPr>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25450172">
      <w:bodyDiv w:val="1"/>
      <w:marLeft w:val="0"/>
      <w:marRight w:val="0"/>
      <w:marTop w:val="0"/>
      <w:marBottom w:val="0"/>
      <w:divBdr>
        <w:top w:val="none" w:sz="0" w:space="0" w:color="auto"/>
        <w:left w:val="none" w:sz="0" w:space="0" w:color="auto"/>
        <w:bottom w:val="none" w:sz="0" w:space="0" w:color="auto"/>
        <w:right w:val="none" w:sz="0" w:space="0" w:color="auto"/>
      </w:divBdr>
    </w:div>
    <w:div w:id="898786555">
      <w:bodyDiv w:val="1"/>
      <w:marLeft w:val="0"/>
      <w:marRight w:val="0"/>
      <w:marTop w:val="0"/>
      <w:marBottom w:val="0"/>
      <w:divBdr>
        <w:top w:val="none" w:sz="0" w:space="0" w:color="auto"/>
        <w:left w:val="none" w:sz="0" w:space="0" w:color="auto"/>
        <w:bottom w:val="none" w:sz="0" w:space="0" w:color="auto"/>
        <w:right w:val="none" w:sz="0" w:space="0" w:color="auto"/>
      </w:divBdr>
    </w:div>
    <w:div w:id="941765039">
      <w:bodyDiv w:val="1"/>
      <w:marLeft w:val="0"/>
      <w:marRight w:val="0"/>
      <w:marTop w:val="0"/>
      <w:marBottom w:val="0"/>
      <w:divBdr>
        <w:top w:val="none" w:sz="0" w:space="0" w:color="auto"/>
        <w:left w:val="none" w:sz="0" w:space="0" w:color="auto"/>
        <w:bottom w:val="none" w:sz="0" w:space="0" w:color="auto"/>
        <w:right w:val="none" w:sz="0" w:space="0" w:color="auto"/>
      </w:divBdr>
    </w:div>
    <w:div w:id="945580717">
      <w:bodyDiv w:val="1"/>
      <w:marLeft w:val="0"/>
      <w:marRight w:val="0"/>
      <w:marTop w:val="0"/>
      <w:marBottom w:val="0"/>
      <w:divBdr>
        <w:top w:val="none" w:sz="0" w:space="0" w:color="auto"/>
        <w:left w:val="none" w:sz="0" w:space="0" w:color="auto"/>
        <w:bottom w:val="none" w:sz="0" w:space="0" w:color="auto"/>
        <w:right w:val="none" w:sz="0" w:space="0" w:color="auto"/>
      </w:divBdr>
    </w:div>
    <w:div w:id="1111362623">
      <w:bodyDiv w:val="1"/>
      <w:marLeft w:val="0"/>
      <w:marRight w:val="0"/>
      <w:marTop w:val="0"/>
      <w:marBottom w:val="0"/>
      <w:divBdr>
        <w:top w:val="none" w:sz="0" w:space="0" w:color="auto"/>
        <w:left w:val="none" w:sz="0" w:space="0" w:color="auto"/>
        <w:bottom w:val="none" w:sz="0" w:space="0" w:color="auto"/>
        <w:right w:val="none" w:sz="0" w:space="0" w:color="auto"/>
      </w:divBdr>
    </w:div>
    <w:div w:id="1365714669">
      <w:bodyDiv w:val="1"/>
      <w:marLeft w:val="0"/>
      <w:marRight w:val="0"/>
      <w:marTop w:val="0"/>
      <w:marBottom w:val="0"/>
      <w:divBdr>
        <w:top w:val="none" w:sz="0" w:space="0" w:color="auto"/>
        <w:left w:val="none" w:sz="0" w:space="0" w:color="auto"/>
        <w:bottom w:val="none" w:sz="0" w:space="0" w:color="auto"/>
        <w:right w:val="none" w:sz="0" w:space="0" w:color="auto"/>
      </w:divBdr>
    </w:div>
    <w:div w:id="1382055737">
      <w:bodyDiv w:val="1"/>
      <w:marLeft w:val="0"/>
      <w:marRight w:val="0"/>
      <w:marTop w:val="0"/>
      <w:marBottom w:val="0"/>
      <w:divBdr>
        <w:top w:val="none" w:sz="0" w:space="0" w:color="auto"/>
        <w:left w:val="none" w:sz="0" w:space="0" w:color="auto"/>
        <w:bottom w:val="none" w:sz="0" w:space="0" w:color="auto"/>
        <w:right w:val="none" w:sz="0" w:space="0" w:color="auto"/>
      </w:divBdr>
    </w:div>
    <w:div w:id="1588998240">
      <w:bodyDiv w:val="1"/>
      <w:marLeft w:val="0"/>
      <w:marRight w:val="0"/>
      <w:marTop w:val="0"/>
      <w:marBottom w:val="0"/>
      <w:divBdr>
        <w:top w:val="none" w:sz="0" w:space="0" w:color="auto"/>
        <w:left w:val="none" w:sz="0" w:space="0" w:color="auto"/>
        <w:bottom w:val="none" w:sz="0" w:space="0" w:color="auto"/>
        <w:right w:val="none" w:sz="0" w:space="0" w:color="auto"/>
      </w:divBdr>
    </w:div>
    <w:div w:id="1630352545">
      <w:bodyDiv w:val="1"/>
      <w:marLeft w:val="0"/>
      <w:marRight w:val="0"/>
      <w:marTop w:val="0"/>
      <w:marBottom w:val="0"/>
      <w:divBdr>
        <w:top w:val="none" w:sz="0" w:space="0" w:color="auto"/>
        <w:left w:val="none" w:sz="0" w:space="0" w:color="auto"/>
        <w:bottom w:val="none" w:sz="0" w:space="0" w:color="auto"/>
        <w:right w:val="none" w:sz="0" w:space="0" w:color="auto"/>
      </w:divBdr>
    </w:div>
    <w:div w:id="18558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7601</Words>
  <Characters>49228</Characters>
  <Application>Microsoft Office Word</Application>
  <DocSecurity>0</DocSecurity>
  <Lines>410</Lines>
  <Paragraphs>113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2024104591_x000d_
SPC opdat. pkt. 4.4, 4.5, 4.8, 4.9 + QRD tekster</dc:description>
  <cp:lastModifiedBy>Marianne Ott Jensen</cp:lastModifiedBy>
  <cp:revision>3</cp:revision>
  <cp:lastPrinted>2012-08-22T08:53:00Z</cp:lastPrinted>
  <dcterms:created xsi:type="dcterms:W3CDTF">2025-01-31T09:57:00Z</dcterms:created>
  <dcterms:modified xsi:type="dcterms:W3CDTF">2025-01-31T10:04:00Z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