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34" w:rsidRPr="008F49E1" w:rsidRDefault="00F60934" w:rsidP="00F60934">
      <w:pPr>
        <w:rPr>
          <w:sz w:val="24"/>
          <w:szCs w:val="24"/>
        </w:rPr>
      </w:pPr>
      <w:r w:rsidRPr="009260DE">
        <w:rPr>
          <w:noProof/>
          <w:sz w:val="24"/>
          <w:szCs w:val="24"/>
          <w:lang w:eastAsia="da-DK"/>
        </w:rPr>
        <w:drawing>
          <wp:anchor distT="0" distB="0" distL="114300" distR="114300" simplePos="0" relativeHeight="251659264" behindDoc="0" locked="0" layoutInCell="1" allowOverlap="1" wp14:anchorId="1F9F5EAC" wp14:editId="3FFFA5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60934" w:rsidRPr="00C84483" w:rsidRDefault="00F60934" w:rsidP="00F60934">
      <w:pPr>
        <w:pStyle w:val="Titel"/>
        <w:tabs>
          <w:tab w:val="right" w:pos="9356"/>
        </w:tabs>
        <w:jc w:val="left"/>
        <w:rPr>
          <w:b w:val="0"/>
          <w:szCs w:val="24"/>
          <w:lang w:eastAsia="en-US"/>
        </w:rPr>
      </w:pPr>
    </w:p>
    <w:p w:rsidR="00F60934" w:rsidRPr="00C84483" w:rsidRDefault="00F60934" w:rsidP="00F60934">
      <w:pPr>
        <w:pStyle w:val="Titel"/>
        <w:tabs>
          <w:tab w:val="right" w:pos="9356"/>
        </w:tabs>
        <w:jc w:val="left"/>
        <w:rPr>
          <w:b w:val="0"/>
          <w:szCs w:val="24"/>
          <w:lang w:eastAsia="en-US"/>
        </w:rPr>
      </w:pPr>
      <w:r w:rsidRPr="00C84483">
        <w:rPr>
          <w:b w:val="0"/>
          <w:szCs w:val="24"/>
          <w:lang w:eastAsia="en-US"/>
        </w:rPr>
        <w:tab/>
      </w:r>
      <w:r w:rsidR="0040782F">
        <w:rPr>
          <w:szCs w:val="24"/>
          <w:lang w:eastAsia="en-US"/>
        </w:rPr>
        <w:t>7. april 2025</w:t>
      </w:r>
    </w:p>
    <w:p w:rsidR="00F60934" w:rsidRPr="00C84483" w:rsidRDefault="00F60934" w:rsidP="00F60934">
      <w:pPr>
        <w:pStyle w:val="Titel"/>
        <w:tabs>
          <w:tab w:val="left" w:pos="8222"/>
        </w:tabs>
        <w:jc w:val="left"/>
        <w:rPr>
          <w:b w:val="0"/>
          <w:szCs w:val="24"/>
        </w:rPr>
      </w:pPr>
    </w:p>
    <w:p w:rsidR="00F60934" w:rsidRPr="00C84483" w:rsidRDefault="00F60934" w:rsidP="00F60934">
      <w:pPr>
        <w:pStyle w:val="Titel"/>
        <w:jc w:val="left"/>
        <w:rPr>
          <w:b w:val="0"/>
          <w:szCs w:val="24"/>
        </w:rPr>
      </w:pPr>
    </w:p>
    <w:p w:rsidR="00F60934" w:rsidRPr="00C84483" w:rsidRDefault="00F60934" w:rsidP="00F60934">
      <w:pPr>
        <w:pStyle w:val="Titel"/>
        <w:jc w:val="left"/>
        <w:rPr>
          <w:b w:val="0"/>
          <w:szCs w:val="24"/>
        </w:rPr>
      </w:pPr>
    </w:p>
    <w:p w:rsidR="00F60934" w:rsidRPr="00C84483" w:rsidRDefault="00F60934" w:rsidP="00F60934">
      <w:pPr>
        <w:jc w:val="center"/>
        <w:rPr>
          <w:b/>
          <w:sz w:val="24"/>
          <w:szCs w:val="24"/>
        </w:rPr>
      </w:pPr>
      <w:r w:rsidRPr="00C84483">
        <w:rPr>
          <w:b/>
          <w:sz w:val="24"/>
          <w:szCs w:val="24"/>
        </w:rPr>
        <w:t>PRODUKTRESUMÉ</w:t>
      </w:r>
    </w:p>
    <w:p w:rsidR="00F60934" w:rsidRPr="00C84483" w:rsidRDefault="00F60934" w:rsidP="00F60934">
      <w:pPr>
        <w:jc w:val="center"/>
        <w:rPr>
          <w:b/>
          <w:sz w:val="24"/>
          <w:szCs w:val="24"/>
        </w:rPr>
      </w:pPr>
    </w:p>
    <w:p w:rsidR="00F60934" w:rsidRDefault="00F60934" w:rsidP="00F60934">
      <w:pPr>
        <w:jc w:val="center"/>
        <w:rPr>
          <w:b/>
          <w:sz w:val="24"/>
          <w:szCs w:val="24"/>
        </w:rPr>
      </w:pPr>
      <w:r w:rsidRPr="00C84483">
        <w:rPr>
          <w:b/>
          <w:sz w:val="24"/>
          <w:szCs w:val="24"/>
        </w:rPr>
        <w:t>for</w:t>
      </w:r>
    </w:p>
    <w:p w:rsidR="00F60934" w:rsidRPr="00C84483" w:rsidRDefault="00F60934" w:rsidP="00F60934">
      <w:pPr>
        <w:jc w:val="center"/>
        <w:rPr>
          <w:b/>
          <w:sz w:val="24"/>
          <w:szCs w:val="24"/>
        </w:rPr>
      </w:pPr>
    </w:p>
    <w:p w:rsidR="00F60934" w:rsidRPr="00C84483" w:rsidRDefault="00F60934" w:rsidP="00F60934">
      <w:pPr>
        <w:jc w:val="center"/>
        <w:rPr>
          <w:b/>
          <w:sz w:val="24"/>
          <w:szCs w:val="24"/>
        </w:rPr>
      </w:pPr>
      <w:proofErr w:type="spellStart"/>
      <w:r>
        <w:rPr>
          <w:b/>
          <w:sz w:val="24"/>
          <w:szCs w:val="24"/>
        </w:rPr>
        <w:t>Atomoxetine</w:t>
      </w:r>
      <w:proofErr w:type="spellEnd"/>
      <w:r>
        <w:rPr>
          <w:b/>
          <w:sz w:val="24"/>
          <w:szCs w:val="24"/>
        </w:rPr>
        <w:t xml:space="preserve"> "</w:t>
      </w:r>
      <w:proofErr w:type="spellStart"/>
      <w:r>
        <w:rPr>
          <w:b/>
          <w:sz w:val="24"/>
          <w:szCs w:val="24"/>
        </w:rPr>
        <w:t>Stada</w:t>
      </w:r>
      <w:proofErr w:type="spellEnd"/>
      <w:r>
        <w:rPr>
          <w:b/>
          <w:sz w:val="24"/>
          <w:szCs w:val="24"/>
        </w:rPr>
        <w:t>", hårde kapsler</w:t>
      </w:r>
    </w:p>
    <w:p w:rsidR="00F60934" w:rsidRPr="00C84483" w:rsidRDefault="00F60934" w:rsidP="00F60934">
      <w:pPr>
        <w:jc w:val="both"/>
        <w:rPr>
          <w:sz w:val="24"/>
          <w:szCs w:val="24"/>
        </w:rPr>
      </w:pPr>
    </w:p>
    <w:p w:rsidR="00F60934" w:rsidRPr="00C84483" w:rsidRDefault="00F60934" w:rsidP="00F60934">
      <w:pPr>
        <w:jc w:val="both"/>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0.</w:t>
      </w:r>
      <w:r w:rsidRPr="00C84483">
        <w:rPr>
          <w:b/>
          <w:sz w:val="24"/>
          <w:szCs w:val="24"/>
        </w:rPr>
        <w:tab/>
        <w:t>D.SP.NR.</w:t>
      </w:r>
    </w:p>
    <w:p w:rsidR="00F60934" w:rsidRPr="00C84483" w:rsidRDefault="00F60934" w:rsidP="00F60934">
      <w:pPr>
        <w:tabs>
          <w:tab w:val="left" w:pos="851"/>
        </w:tabs>
        <w:ind w:left="851"/>
        <w:rPr>
          <w:sz w:val="24"/>
          <w:szCs w:val="24"/>
        </w:rPr>
      </w:pPr>
      <w:r>
        <w:rPr>
          <w:sz w:val="24"/>
          <w:szCs w:val="24"/>
        </w:rPr>
        <w:t>30815</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1.</w:t>
      </w:r>
      <w:r w:rsidRPr="00C84483">
        <w:rPr>
          <w:b/>
          <w:sz w:val="24"/>
          <w:szCs w:val="24"/>
        </w:rPr>
        <w:tab/>
        <w:t>LÆGEMIDLETS NAVN</w:t>
      </w:r>
    </w:p>
    <w:p w:rsidR="00F60934" w:rsidRPr="00C84483" w:rsidRDefault="00F60934" w:rsidP="00F60934">
      <w:pPr>
        <w:tabs>
          <w:tab w:val="left" w:pos="851"/>
        </w:tabs>
        <w:ind w:left="851"/>
        <w:rPr>
          <w:sz w:val="24"/>
          <w:szCs w:val="24"/>
        </w:rPr>
      </w:pPr>
      <w:proofErr w:type="spellStart"/>
      <w:r>
        <w:rPr>
          <w:szCs w:val="24"/>
        </w:rPr>
        <w:t>Atomoxetine</w:t>
      </w:r>
      <w:proofErr w:type="spellEnd"/>
      <w:r>
        <w:rPr>
          <w:szCs w:val="24"/>
        </w:rPr>
        <w:t xml:space="preserve"> "</w:t>
      </w:r>
      <w:proofErr w:type="spellStart"/>
      <w:r>
        <w:rPr>
          <w:szCs w:val="24"/>
        </w:rPr>
        <w:t>Stada</w:t>
      </w:r>
      <w:proofErr w:type="spellEnd"/>
      <w:r>
        <w:rPr>
          <w:szCs w:val="24"/>
        </w:rPr>
        <w:t>"</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60934" w:rsidRPr="00D81A1B" w:rsidRDefault="00F60934" w:rsidP="00F60934">
      <w:pPr>
        <w:tabs>
          <w:tab w:val="left" w:pos="851"/>
        </w:tabs>
        <w:ind w:left="851"/>
        <w:rPr>
          <w:sz w:val="24"/>
          <w:szCs w:val="24"/>
        </w:rPr>
      </w:pPr>
    </w:p>
    <w:p w:rsidR="00F60934" w:rsidRPr="00636876" w:rsidRDefault="00F60934" w:rsidP="00F60934">
      <w:pPr>
        <w:tabs>
          <w:tab w:val="left" w:pos="851"/>
        </w:tabs>
        <w:ind w:left="851"/>
        <w:rPr>
          <w:sz w:val="24"/>
          <w:szCs w:val="24"/>
          <w:u w:val="single"/>
        </w:rPr>
      </w:pPr>
      <w:r w:rsidRPr="00636876">
        <w:rPr>
          <w:sz w:val="24"/>
          <w:szCs w:val="24"/>
          <w:u w:val="single"/>
        </w:rPr>
        <w:t>10 mg</w:t>
      </w:r>
    </w:p>
    <w:p w:rsidR="00F60934" w:rsidRPr="00D81A1B" w:rsidRDefault="00F60934" w:rsidP="00F60934">
      <w:pPr>
        <w:tabs>
          <w:tab w:val="left" w:pos="851"/>
        </w:tabs>
        <w:ind w:left="851"/>
        <w:rPr>
          <w:sz w:val="24"/>
          <w:szCs w:val="24"/>
        </w:rPr>
      </w:pPr>
      <w:r w:rsidRPr="00D81A1B">
        <w:rPr>
          <w:sz w:val="24"/>
          <w:szCs w:val="24"/>
        </w:rPr>
        <w:t>Hver hård</w:t>
      </w:r>
      <w:r>
        <w:rPr>
          <w:sz w:val="24"/>
          <w:szCs w:val="24"/>
        </w:rPr>
        <w:t>e</w:t>
      </w:r>
      <w:r w:rsidRPr="00D81A1B">
        <w:rPr>
          <w:sz w:val="24"/>
          <w:szCs w:val="24"/>
        </w:rPr>
        <w:t xml:space="preserve"> kapsel indeholder 10 mg </w:t>
      </w:r>
      <w:proofErr w:type="spellStart"/>
      <w:r w:rsidRPr="00D81A1B">
        <w:rPr>
          <w:sz w:val="24"/>
          <w:szCs w:val="24"/>
        </w:rPr>
        <w:t>atomoxetin</w:t>
      </w:r>
      <w:proofErr w:type="spellEnd"/>
      <w:r w:rsidRPr="00D81A1B">
        <w:rPr>
          <w:sz w:val="24"/>
          <w:szCs w:val="24"/>
        </w:rPr>
        <w:t xml:space="preserve"> som 11,43 mg </w:t>
      </w:r>
      <w:proofErr w:type="spellStart"/>
      <w:r w:rsidRPr="00D81A1B">
        <w:rPr>
          <w:sz w:val="24"/>
          <w:szCs w:val="24"/>
        </w:rPr>
        <w:t>atomoxetinhydrochlorid</w:t>
      </w:r>
      <w:proofErr w:type="spellEnd"/>
      <w:r w:rsidRPr="00D81A1B">
        <w:rPr>
          <w:sz w:val="24"/>
          <w:szCs w:val="24"/>
        </w:rPr>
        <w:t>.</w:t>
      </w:r>
    </w:p>
    <w:p w:rsidR="00F60934" w:rsidRPr="00D81A1B" w:rsidRDefault="00F60934" w:rsidP="00F60934">
      <w:pPr>
        <w:tabs>
          <w:tab w:val="left" w:pos="851"/>
        </w:tabs>
        <w:ind w:left="851"/>
        <w:rPr>
          <w:sz w:val="24"/>
          <w:szCs w:val="24"/>
        </w:rPr>
      </w:pPr>
    </w:p>
    <w:p w:rsidR="00F60934" w:rsidRPr="00636876" w:rsidRDefault="00F60934" w:rsidP="00F60934">
      <w:pPr>
        <w:tabs>
          <w:tab w:val="left" w:pos="851"/>
        </w:tabs>
        <w:ind w:left="851"/>
        <w:rPr>
          <w:sz w:val="24"/>
          <w:szCs w:val="24"/>
          <w:u w:val="single"/>
        </w:rPr>
      </w:pPr>
      <w:r w:rsidRPr="00636876">
        <w:rPr>
          <w:sz w:val="24"/>
          <w:szCs w:val="24"/>
          <w:u w:val="single"/>
        </w:rPr>
        <w:t>18 mg</w:t>
      </w:r>
    </w:p>
    <w:p w:rsidR="00F60934" w:rsidRPr="00D81A1B" w:rsidRDefault="00F60934" w:rsidP="00F60934">
      <w:pPr>
        <w:tabs>
          <w:tab w:val="left" w:pos="851"/>
        </w:tabs>
        <w:ind w:left="851"/>
        <w:rPr>
          <w:sz w:val="24"/>
          <w:szCs w:val="24"/>
        </w:rPr>
      </w:pPr>
      <w:r w:rsidRPr="00D81A1B">
        <w:rPr>
          <w:sz w:val="24"/>
          <w:szCs w:val="24"/>
        </w:rPr>
        <w:t>Hver hård</w:t>
      </w:r>
      <w:r>
        <w:rPr>
          <w:sz w:val="24"/>
          <w:szCs w:val="24"/>
        </w:rPr>
        <w:t>e</w:t>
      </w:r>
      <w:r w:rsidRPr="00D81A1B">
        <w:rPr>
          <w:sz w:val="24"/>
          <w:szCs w:val="24"/>
        </w:rPr>
        <w:t xml:space="preserve"> kapsel indeholder 18 mg </w:t>
      </w:r>
      <w:proofErr w:type="spellStart"/>
      <w:r w:rsidRPr="00D81A1B">
        <w:rPr>
          <w:sz w:val="24"/>
          <w:szCs w:val="24"/>
        </w:rPr>
        <w:t>atomoxetin</w:t>
      </w:r>
      <w:proofErr w:type="spellEnd"/>
      <w:r w:rsidRPr="00D81A1B">
        <w:rPr>
          <w:sz w:val="24"/>
          <w:szCs w:val="24"/>
        </w:rPr>
        <w:t xml:space="preserve"> som 20,57 mg </w:t>
      </w:r>
      <w:proofErr w:type="spellStart"/>
      <w:r w:rsidRPr="00D81A1B">
        <w:rPr>
          <w:sz w:val="24"/>
          <w:szCs w:val="24"/>
        </w:rPr>
        <w:t>atomoxetinhydrochlorid</w:t>
      </w:r>
      <w:proofErr w:type="spellEnd"/>
      <w:r w:rsidRPr="00D81A1B">
        <w:rPr>
          <w:sz w:val="24"/>
          <w:szCs w:val="24"/>
        </w:rPr>
        <w:t>.</w:t>
      </w:r>
    </w:p>
    <w:p w:rsidR="00F60934" w:rsidRPr="00D81A1B" w:rsidRDefault="00F60934" w:rsidP="00F60934">
      <w:pPr>
        <w:tabs>
          <w:tab w:val="left" w:pos="851"/>
        </w:tabs>
        <w:ind w:left="851"/>
        <w:rPr>
          <w:sz w:val="24"/>
          <w:szCs w:val="24"/>
        </w:rPr>
      </w:pPr>
    </w:p>
    <w:p w:rsidR="00F60934" w:rsidRPr="00636876" w:rsidRDefault="00F60934" w:rsidP="00F60934">
      <w:pPr>
        <w:tabs>
          <w:tab w:val="left" w:pos="851"/>
        </w:tabs>
        <w:ind w:left="851"/>
        <w:rPr>
          <w:sz w:val="24"/>
          <w:szCs w:val="24"/>
          <w:u w:val="single"/>
        </w:rPr>
      </w:pPr>
      <w:r w:rsidRPr="00636876">
        <w:rPr>
          <w:sz w:val="24"/>
          <w:szCs w:val="24"/>
          <w:u w:val="single"/>
        </w:rPr>
        <w:t>25 mg</w:t>
      </w:r>
    </w:p>
    <w:p w:rsidR="00F60934" w:rsidRPr="00D81A1B" w:rsidRDefault="00F60934" w:rsidP="00F60934">
      <w:pPr>
        <w:tabs>
          <w:tab w:val="left" w:pos="851"/>
        </w:tabs>
        <w:ind w:left="851"/>
        <w:rPr>
          <w:sz w:val="24"/>
          <w:szCs w:val="24"/>
        </w:rPr>
      </w:pPr>
      <w:r w:rsidRPr="00D81A1B">
        <w:rPr>
          <w:sz w:val="24"/>
          <w:szCs w:val="24"/>
        </w:rPr>
        <w:t>Hver hård</w:t>
      </w:r>
      <w:r>
        <w:rPr>
          <w:sz w:val="24"/>
          <w:szCs w:val="24"/>
        </w:rPr>
        <w:t>e</w:t>
      </w:r>
      <w:r w:rsidRPr="00D81A1B">
        <w:rPr>
          <w:sz w:val="24"/>
          <w:szCs w:val="24"/>
        </w:rPr>
        <w:t xml:space="preserve"> kapsel indeholder 25 mg </w:t>
      </w:r>
      <w:proofErr w:type="spellStart"/>
      <w:r w:rsidRPr="00D81A1B">
        <w:rPr>
          <w:sz w:val="24"/>
          <w:szCs w:val="24"/>
        </w:rPr>
        <w:t>atomoxetin</w:t>
      </w:r>
      <w:proofErr w:type="spellEnd"/>
      <w:r w:rsidRPr="00D81A1B">
        <w:rPr>
          <w:sz w:val="24"/>
          <w:szCs w:val="24"/>
        </w:rPr>
        <w:t xml:space="preserve"> som 28,58 mg </w:t>
      </w:r>
      <w:proofErr w:type="spellStart"/>
      <w:r w:rsidRPr="00D81A1B">
        <w:rPr>
          <w:sz w:val="24"/>
          <w:szCs w:val="24"/>
        </w:rPr>
        <w:t>atomoxetinhydrochlorid</w:t>
      </w:r>
      <w:proofErr w:type="spellEnd"/>
      <w:r w:rsidRPr="00D81A1B">
        <w:rPr>
          <w:sz w:val="24"/>
          <w:szCs w:val="24"/>
        </w:rPr>
        <w:t>.</w:t>
      </w:r>
    </w:p>
    <w:p w:rsidR="00F60934" w:rsidRPr="00D81A1B" w:rsidRDefault="00F60934" w:rsidP="00F60934">
      <w:pPr>
        <w:tabs>
          <w:tab w:val="left" w:pos="851"/>
        </w:tabs>
        <w:ind w:left="851"/>
        <w:rPr>
          <w:sz w:val="24"/>
          <w:szCs w:val="24"/>
        </w:rPr>
      </w:pPr>
    </w:p>
    <w:p w:rsidR="00F60934" w:rsidRPr="00636876" w:rsidRDefault="00F60934" w:rsidP="00F60934">
      <w:pPr>
        <w:tabs>
          <w:tab w:val="left" w:pos="851"/>
        </w:tabs>
        <w:ind w:left="851"/>
        <w:rPr>
          <w:sz w:val="24"/>
          <w:szCs w:val="24"/>
          <w:u w:val="single"/>
        </w:rPr>
      </w:pPr>
      <w:r w:rsidRPr="00636876">
        <w:rPr>
          <w:sz w:val="24"/>
          <w:szCs w:val="24"/>
          <w:u w:val="single"/>
        </w:rPr>
        <w:t>40 mg</w:t>
      </w:r>
    </w:p>
    <w:p w:rsidR="00F60934" w:rsidRPr="00D81A1B" w:rsidRDefault="00F60934" w:rsidP="00F60934">
      <w:pPr>
        <w:tabs>
          <w:tab w:val="left" w:pos="851"/>
        </w:tabs>
        <w:ind w:left="851"/>
        <w:rPr>
          <w:sz w:val="24"/>
          <w:szCs w:val="24"/>
        </w:rPr>
      </w:pPr>
      <w:r w:rsidRPr="00D81A1B">
        <w:rPr>
          <w:sz w:val="24"/>
          <w:szCs w:val="24"/>
        </w:rPr>
        <w:t>Hver hård</w:t>
      </w:r>
      <w:r>
        <w:rPr>
          <w:sz w:val="24"/>
          <w:szCs w:val="24"/>
        </w:rPr>
        <w:t>e</w:t>
      </w:r>
      <w:r w:rsidRPr="00D81A1B">
        <w:rPr>
          <w:sz w:val="24"/>
          <w:szCs w:val="24"/>
        </w:rPr>
        <w:t xml:space="preserve"> kapsel indeholder 40 mg </w:t>
      </w:r>
      <w:proofErr w:type="spellStart"/>
      <w:r w:rsidRPr="00D81A1B">
        <w:rPr>
          <w:sz w:val="24"/>
          <w:szCs w:val="24"/>
        </w:rPr>
        <w:t>atomoxetin</w:t>
      </w:r>
      <w:proofErr w:type="spellEnd"/>
      <w:r w:rsidRPr="00D81A1B">
        <w:rPr>
          <w:sz w:val="24"/>
          <w:szCs w:val="24"/>
        </w:rPr>
        <w:t xml:space="preserve"> som 45,72 mg </w:t>
      </w:r>
      <w:proofErr w:type="spellStart"/>
      <w:r w:rsidRPr="00D81A1B">
        <w:rPr>
          <w:sz w:val="24"/>
          <w:szCs w:val="24"/>
        </w:rPr>
        <w:t>atomoxetinhydrochlorid</w:t>
      </w:r>
      <w:proofErr w:type="spellEnd"/>
      <w:r w:rsidRPr="00D81A1B">
        <w:rPr>
          <w:sz w:val="24"/>
          <w:szCs w:val="24"/>
        </w:rPr>
        <w:t>.</w:t>
      </w:r>
    </w:p>
    <w:p w:rsidR="00F60934" w:rsidRPr="00D81A1B" w:rsidRDefault="00F60934" w:rsidP="00F60934">
      <w:pPr>
        <w:tabs>
          <w:tab w:val="left" w:pos="851"/>
        </w:tabs>
        <w:ind w:left="851"/>
        <w:rPr>
          <w:sz w:val="24"/>
          <w:szCs w:val="24"/>
        </w:rPr>
      </w:pPr>
    </w:p>
    <w:p w:rsidR="00F60934" w:rsidRPr="00636876" w:rsidRDefault="00F60934" w:rsidP="00F60934">
      <w:pPr>
        <w:tabs>
          <w:tab w:val="left" w:pos="851"/>
        </w:tabs>
        <w:ind w:left="851"/>
        <w:rPr>
          <w:sz w:val="24"/>
          <w:szCs w:val="24"/>
          <w:u w:val="single"/>
        </w:rPr>
      </w:pPr>
      <w:r w:rsidRPr="00636876">
        <w:rPr>
          <w:sz w:val="24"/>
          <w:szCs w:val="24"/>
          <w:u w:val="single"/>
        </w:rPr>
        <w:t>60 mg</w:t>
      </w:r>
    </w:p>
    <w:p w:rsidR="00F60934" w:rsidRPr="00D81A1B" w:rsidRDefault="00F60934" w:rsidP="00F60934">
      <w:pPr>
        <w:tabs>
          <w:tab w:val="left" w:pos="851"/>
        </w:tabs>
        <w:ind w:left="851"/>
        <w:rPr>
          <w:sz w:val="24"/>
          <w:szCs w:val="24"/>
        </w:rPr>
      </w:pPr>
      <w:r w:rsidRPr="00D81A1B">
        <w:rPr>
          <w:sz w:val="24"/>
          <w:szCs w:val="24"/>
        </w:rPr>
        <w:t>Hver hård</w:t>
      </w:r>
      <w:r>
        <w:rPr>
          <w:sz w:val="24"/>
          <w:szCs w:val="24"/>
        </w:rPr>
        <w:t>e</w:t>
      </w:r>
      <w:r w:rsidRPr="00D81A1B">
        <w:rPr>
          <w:sz w:val="24"/>
          <w:szCs w:val="24"/>
        </w:rPr>
        <w:t xml:space="preserve"> kapsel indeholder 60 mg </w:t>
      </w:r>
      <w:proofErr w:type="spellStart"/>
      <w:r w:rsidRPr="00D81A1B">
        <w:rPr>
          <w:sz w:val="24"/>
          <w:szCs w:val="24"/>
        </w:rPr>
        <w:t>atomoxetin</w:t>
      </w:r>
      <w:proofErr w:type="spellEnd"/>
      <w:r w:rsidRPr="00D81A1B">
        <w:rPr>
          <w:sz w:val="24"/>
          <w:szCs w:val="24"/>
        </w:rPr>
        <w:t xml:space="preserve"> som 68,58 mg </w:t>
      </w:r>
      <w:proofErr w:type="spellStart"/>
      <w:r w:rsidRPr="00D81A1B">
        <w:rPr>
          <w:sz w:val="24"/>
          <w:szCs w:val="24"/>
        </w:rPr>
        <w:t>atomoxetinhydrochlorid</w:t>
      </w:r>
      <w:proofErr w:type="spellEnd"/>
      <w:r w:rsidRPr="00D81A1B">
        <w:rPr>
          <w:sz w:val="24"/>
          <w:szCs w:val="24"/>
        </w:rPr>
        <w:t>.</w:t>
      </w:r>
    </w:p>
    <w:p w:rsidR="00F60934" w:rsidRPr="00D81A1B" w:rsidRDefault="00F60934" w:rsidP="00F60934">
      <w:pPr>
        <w:tabs>
          <w:tab w:val="left" w:pos="851"/>
        </w:tabs>
        <w:ind w:left="851"/>
        <w:rPr>
          <w:sz w:val="24"/>
          <w:szCs w:val="24"/>
        </w:rPr>
      </w:pPr>
    </w:p>
    <w:p w:rsidR="00F60934" w:rsidRPr="00636876" w:rsidRDefault="00F60934" w:rsidP="00F60934">
      <w:pPr>
        <w:tabs>
          <w:tab w:val="left" w:pos="851"/>
        </w:tabs>
        <w:ind w:left="851"/>
        <w:rPr>
          <w:sz w:val="24"/>
          <w:szCs w:val="24"/>
          <w:u w:val="single"/>
        </w:rPr>
      </w:pPr>
      <w:r w:rsidRPr="00636876">
        <w:rPr>
          <w:sz w:val="24"/>
          <w:szCs w:val="24"/>
          <w:u w:val="single"/>
        </w:rPr>
        <w:t>80 mg</w:t>
      </w:r>
    </w:p>
    <w:p w:rsidR="00F60934" w:rsidRPr="00D81A1B" w:rsidRDefault="00F60934" w:rsidP="00F60934">
      <w:pPr>
        <w:tabs>
          <w:tab w:val="left" w:pos="851"/>
        </w:tabs>
        <w:ind w:left="851"/>
        <w:rPr>
          <w:sz w:val="24"/>
          <w:szCs w:val="24"/>
        </w:rPr>
      </w:pPr>
      <w:r w:rsidRPr="00D81A1B">
        <w:rPr>
          <w:sz w:val="24"/>
          <w:szCs w:val="24"/>
        </w:rPr>
        <w:t>Hver hård</w:t>
      </w:r>
      <w:r>
        <w:rPr>
          <w:sz w:val="24"/>
          <w:szCs w:val="24"/>
        </w:rPr>
        <w:t>e</w:t>
      </w:r>
      <w:r w:rsidRPr="00D81A1B">
        <w:rPr>
          <w:sz w:val="24"/>
          <w:szCs w:val="24"/>
        </w:rPr>
        <w:t xml:space="preserve"> kapsel indeholder 80 mg </w:t>
      </w:r>
      <w:proofErr w:type="spellStart"/>
      <w:r w:rsidRPr="00D81A1B">
        <w:rPr>
          <w:sz w:val="24"/>
          <w:szCs w:val="24"/>
        </w:rPr>
        <w:t>atomoxetin</w:t>
      </w:r>
      <w:proofErr w:type="spellEnd"/>
      <w:r w:rsidRPr="00D81A1B">
        <w:rPr>
          <w:sz w:val="24"/>
          <w:szCs w:val="24"/>
        </w:rPr>
        <w:t xml:space="preserve"> som 91,44 mg </w:t>
      </w:r>
      <w:proofErr w:type="spellStart"/>
      <w:r w:rsidRPr="00D81A1B">
        <w:rPr>
          <w:sz w:val="24"/>
          <w:szCs w:val="24"/>
        </w:rPr>
        <w:t>atomoxetinhydrochlorid</w:t>
      </w:r>
      <w:proofErr w:type="spellEnd"/>
      <w:r w:rsidRPr="00D81A1B">
        <w:rPr>
          <w:sz w:val="24"/>
          <w:szCs w:val="24"/>
        </w:rPr>
        <w:t>.</w:t>
      </w:r>
    </w:p>
    <w:p w:rsidR="00F60934" w:rsidRPr="00D81A1B" w:rsidRDefault="00F60934" w:rsidP="00F60934">
      <w:pPr>
        <w:tabs>
          <w:tab w:val="left" w:pos="851"/>
        </w:tabs>
        <w:ind w:left="851"/>
        <w:rPr>
          <w:sz w:val="24"/>
          <w:szCs w:val="24"/>
        </w:rPr>
      </w:pPr>
    </w:p>
    <w:p w:rsidR="00F60934" w:rsidRPr="00636876" w:rsidRDefault="00F60934" w:rsidP="00F60934">
      <w:pPr>
        <w:tabs>
          <w:tab w:val="left" w:pos="851"/>
        </w:tabs>
        <w:ind w:left="851"/>
        <w:rPr>
          <w:sz w:val="24"/>
          <w:szCs w:val="24"/>
          <w:u w:val="single"/>
        </w:rPr>
      </w:pPr>
      <w:r w:rsidRPr="00636876">
        <w:rPr>
          <w:sz w:val="24"/>
          <w:szCs w:val="24"/>
          <w:u w:val="single"/>
        </w:rPr>
        <w:t>100 mg</w:t>
      </w:r>
    </w:p>
    <w:p w:rsidR="00F60934" w:rsidRPr="00D81A1B" w:rsidRDefault="00F60934" w:rsidP="00F60934">
      <w:pPr>
        <w:tabs>
          <w:tab w:val="left" w:pos="851"/>
        </w:tabs>
        <w:ind w:left="851"/>
        <w:rPr>
          <w:sz w:val="24"/>
          <w:szCs w:val="24"/>
        </w:rPr>
      </w:pPr>
      <w:r w:rsidRPr="00D81A1B">
        <w:rPr>
          <w:sz w:val="24"/>
          <w:szCs w:val="24"/>
        </w:rPr>
        <w:t>Hver hård</w:t>
      </w:r>
      <w:r>
        <w:rPr>
          <w:sz w:val="24"/>
          <w:szCs w:val="24"/>
        </w:rPr>
        <w:t>e</w:t>
      </w:r>
      <w:r w:rsidRPr="00D81A1B">
        <w:rPr>
          <w:sz w:val="24"/>
          <w:szCs w:val="24"/>
        </w:rPr>
        <w:t xml:space="preserve"> kapsel indeholder 100 mg </w:t>
      </w:r>
      <w:proofErr w:type="spellStart"/>
      <w:r w:rsidRPr="00D81A1B">
        <w:rPr>
          <w:sz w:val="24"/>
          <w:szCs w:val="24"/>
        </w:rPr>
        <w:t>atomoxetin</w:t>
      </w:r>
      <w:proofErr w:type="spellEnd"/>
      <w:r w:rsidRPr="00D81A1B">
        <w:rPr>
          <w:sz w:val="24"/>
          <w:szCs w:val="24"/>
        </w:rPr>
        <w:t xml:space="preserve"> som 114,3 mg </w:t>
      </w:r>
      <w:proofErr w:type="spellStart"/>
      <w:r w:rsidRPr="00D81A1B">
        <w:rPr>
          <w:sz w:val="24"/>
          <w:szCs w:val="24"/>
        </w:rPr>
        <w:t>atomoxetinhydrochlorid</w:t>
      </w:r>
      <w:proofErr w:type="spellEnd"/>
      <w:r w:rsidRPr="00D81A1B">
        <w:rPr>
          <w:sz w:val="24"/>
          <w:szCs w:val="24"/>
        </w:rPr>
        <w:t>.</w:t>
      </w:r>
    </w:p>
    <w:p w:rsidR="00F60934" w:rsidRPr="00D81A1B" w:rsidRDefault="00F60934" w:rsidP="00F60934">
      <w:pPr>
        <w:tabs>
          <w:tab w:val="left" w:pos="851"/>
        </w:tabs>
        <w:ind w:left="851"/>
        <w:rPr>
          <w:sz w:val="24"/>
          <w:szCs w:val="24"/>
        </w:rPr>
      </w:pPr>
    </w:p>
    <w:p w:rsidR="00F60934" w:rsidRPr="00D81A1B" w:rsidRDefault="00F60934" w:rsidP="00F60934">
      <w:pPr>
        <w:tabs>
          <w:tab w:val="left" w:pos="851"/>
        </w:tabs>
        <w:ind w:left="851"/>
        <w:rPr>
          <w:sz w:val="24"/>
          <w:szCs w:val="24"/>
        </w:rPr>
      </w:pPr>
      <w:r w:rsidRPr="00D81A1B">
        <w:rPr>
          <w:sz w:val="24"/>
          <w:szCs w:val="24"/>
        </w:rPr>
        <w:t>Alle hjælpestoffer er anført under pkt. 6.1.</w:t>
      </w:r>
    </w:p>
    <w:p w:rsidR="00F60934" w:rsidRDefault="00F60934" w:rsidP="00F60934">
      <w:pPr>
        <w:rPr>
          <w:sz w:val="24"/>
          <w:szCs w:val="24"/>
        </w:rPr>
      </w:pPr>
      <w:r>
        <w:rPr>
          <w:sz w:val="24"/>
          <w:szCs w:val="24"/>
        </w:rPr>
        <w:br w:type="page"/>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3.</w:t>
      </w:r>
      <w:r w:rsidRPr="00C84483">
        <w:rPr>
          <w:b/>
          <w:sz w:val="24"/>
          <w:szCs w:val="24"/>
        </w:rPr>
        <w:tab/>
        <w:t>LÆGEMIDDELFORM</w:t>
      </w:r>
    </w:p>
    <w:p w:rsidR="00F60934" w:rsidRDefault="00F60934" w:rsidP="00F60934">
      <w:pPr>
        <w:tabs>
          <w:tab w:val="left" w:pos="851"/>
        </w:tabs>
        <w:ind w:left="851"/>
        <w:rPr>
          <w:sz w:val="24"/>
          <w:szCs w:val="24"/>
        </w:rPr>
      </w:pPr>
      <w:r>
        <w:rPr>
          <w:sz w:val="24"/>
          <w:szCs w:val="24"/>
        </w:rPr>
        <w:t>Hårde kapsler</w:t>
      </w:r>
    </w:p>
    <w:p w:rsidR="00F60934" w:rsidRPr="00FA7145" w:rsidRDefault="00F60934" w:rsidP="00F60934">
      <w:pPr>
        <w:tabs>
          <w:tab w:val="left" w:pos="851"/>
        </w:tabs>
        <w:ind w:left="851"/>
        <w:rPr>
          <w:sz w:val="24"/>
          <w:szCs w:val="24"/>
        </w:rPr>
      </w:pPr>
    </w:p>
    <w:p w:rsidR="00F60934" w:rsidRPr="000B3390" w:rsidRDefault="00F60934" w:rsidP="00F60934">
      <w:pPr>
        <w:tabs>
          <w:tab w:val="left" w:pos="851"/>
        </w:tabs>
        <w:ind w:left="851"/>
        <w:rPr>
          <w:sz w:val="24"/>
          <w:szCs w:val="24"/>
          <w:u w:val="single"/>
        </w:rPr>
      </w:pPr>
      <w:r w:rsidRPr="000B3390">
        <w:rPr>
          <w:sz w:val="24"/>
          <w:szCs w:val="24"/>
          <w:u w:val="single"/>
        </w:rPr>
        <w:t>10 mg</w:t>
      </w:r>
    </w:p>
    <w:p w:rsidR="00F60934" w:rsidRDefault="00F60934" w:rsidP="00F60934">
      <w:pPr>
        <w:tabs>
          <w:tab w:val="left" w:pos="851"/>
        </w:tabs>
        <w:ind w:left="851"/>
        <w:rPr>
          <w:sz w:val="24"/>
          <w:szCs w:val="24"/>
        </w:rPr>
      </w:pPr>
      <w:r w:rsidRPr="00FA7145">
        <w:rPr>
          <w:sz w:val="24"/>
          <w:szCs w:val="24"/>
        </w:rPr>
        <w:t>Hårde gelatinekapsler størrelse 4 (cirka 14,3 ± 0,3 mm lange), hvid</w:t>
      </w:r>
      <w:r>
        <w:rPr>
          <w:sz w:val="24"/>
          <w:szCs w:val="24"/>
        </w:rPr>
        <w:t>, uigennemsigtig</w:t>
      </w:r>
      <w:r w:rsidRPr="00FA7145">
        <w:rPr>
          <w:sz w:val="24"/>
          <w:szCs w:val="24"/>
        </w:rPr>
        <w:t xml:space="preserve"> bund og </w:t>
      </w:r>
      <w:r>
        <w:rPr>
          <w:sz w:val="24"/>
          <w:szCs w:val="24"/>
        </w:rPr>
        <w:t xml:space="preserve">uigennemsigtigt </w:t>
      </w:r>
      <w:r w:rsidRPr="00FA7145">
        <w:rPr>
          <w:sz w:val="24"/>
          <w:szCs w:val="24"/>
        </w:rPr>
        <w:t>låg.</w:t>
      </w:r>
    </w:p>
    <w:p w:rsidR="00F60934" w:rsidRPr="00FA7145" w:rsidRDefault="00F60934" w:rsidP="00F60934">
      <w:pPr>
        <w:tabs>
          <w:tab w:val="left" w:pos="851"/>
        </w:tabs>
        <w:ind w:left="851"/>
        <w:rPr>
          <w:sz w:val="24"/>
          <w:szCs w:val="24"/>
        </w:rPr>
      </w:pPr>
    </w:p>
    <w:p w:rsidR="00F60934" w:rsidRPr="00FA7145" w:rsidRDefault="00F60934" w:rsidP="00F60934">
      <w:pPr>
        <w:tabs>
          <w:tab w:val="left" w:pos="851"/>
        </w:tabs>
        <w:ind w:left="851"/>
        <w:rPr>
          <w:sz w:val="24"/>
          <w:szCs w:val="24"/>
          <w:u w:val="single"/>
        </w:rPr>
      </w:pPr>
      <w:r w:rsidRPr="00FA7145">
        <w:rPr>
          <w:sz w:val="24"/>
          <w:szCs w:val="24"/>
          <w:u w:val="single"/>
        </w:rPr>
        <w:t>18 mg</w:t>
      </w:r>
    </w:p>
    <w:p w:rsidR="00F60934" w:rsidRDefault="00F60934" w:rsidP="00F60934">
      <w:pPr>
        <w:tabs>
          <w:tab w:val="left" w:pos="851"/>
        </w:tabs>
        <w:ind w:left="851"/>
        <w:rPr>
          <w:sz w:val="24"/>
          <w:szCs w:val="24"/>
        </w:rPr>
      </w:pPr>
      <w:r w:rsidRPr="00FA7145">
        <w:rPr>
          <w:sz w:val="24"/>
          <w:szCs w:val="24"/>
        </w:rPr>
        <w:t>Hårde gelatinekapsler størrelse 3 (cirka 15,9 ± 0,3 mm lange), hvid</w:t>
      </w:r>
      <w:r>
        <w:rPr>
          <w:sz w:val="24"/>
          <w:szCs w:val="24"/>
        </w:rPr>
        <w:t>, uigennemsigtig</w:t>
      </w:r>
      <w:r w:rsidRPr="00FA7145">
        <w:rPr>
          <w:sz w:val="24"/>
          <w:szCs w:val="24"/>
        </w:rPr>
        <w:t xml:space="preserve"> bund og gult</w:t>
      </w:r>
      <w:r>
        <w:rPr>
          <w:sz w:val="24"/>
          <w:szCs w:val="24"/>
        </w:rPr>
        <w:t>, uigennemsigtigt</w:t>
      </w:r>
      <w:r w:rsidRPr="00FA7145">
        <w:rPr>
          <w:sz w:val="24"/>
          <w:szCs w:val="24"/>
        </w:rPr>
        <w:t xml:space="preserve"> låg. </w:t>
      </w:r>
    </w:p>
    <w:p w:rsidR="00F60934" w:rsidRPr="00FA7145" w:rsidRDefault="00F60934" w:rsidP="00F60934">
      <w:pPr>
        <w:tabs>
          <w:tab w:val="left" w:pos="851"/>
        </w:tabs>
        <w:ind w:left="851"/>
        <w:rPr>
          <w:sz w:val="24"/>
          <w:szCs w:val="24"/>
        </w:rPr>
      </w:pPr>
    </w:p>
    <w:p w:rsidR="00F60934" w:rsidRPr="00FA7145" w:rsidRDefault="00F60934" w:rsidP="00F60934">
      <w:pPr>
        <w:tabs>
          <w:tab w:val="left" w:pos="851"/>
        </w:tabs>
        <w:ind w:left="851"/>
        <w:rPr>
          <w:sz w:val="24"/>
          <w:szCs w:val="24"/>
          <w:u w:val="single"/>
        </w:rPr>
      </w:pPr>
      <w:r>
        <w:rPr>
          <w:sz w:val="24"/>
          <w:szCs w:val="24"/>
          <w:u w:val="single"/>
        </w:rPr>
        <w:t>25 mg</w:t>
      </w:r>
    </w:p>
    <w:p w:rsidR="00F60934" w:rsidRDefault="00F60934" w:rsidP="00F60934">
      <w:pPr>
        <w:tabs>
          <w:tab w:val="left" w:pos="851"/>
        </w:tabs>
        <w:ind w:left="851"/>
        <w:rPr>
          <w:sz w:val="24"/>
          <w:szCs w:val="24"/>
        </w:rPr>
      </w:pPr>
      <w:r>
        <w:rPr>
          <w:sz w:val="24"/>
          <w:szCs w:val="24"/>
        </w:rPr>
        <w:t>Hårde gelatine</w:t>
      </w:r>
      <w:r w:rsidRPr="00FA7145">
        <w:rPr>
          <w:sz w:val="24"/>
          <w:szCs w:val="24"/>
        </w:rPr>
        <w:t>kapsler størrelse 4 (cirka 14,3 ± 0,3 mm lange), hvid</w:t>
      </w:r>
      <w:r>
        <w:rPr>
          <w:sz w:val="24"/>
          <w:szCs w:val="24"/>
        </w:rPr>
        <w:t xml:space="preserve">, uigennemsigtig </w:t>
      </w:r>
      <w:r w:rsidRPr="00FA7145">
        <w:rPr>
          <w:sz w:val="24"/>
          <w:szCs w:val="24"/>
        </w:rPr>
        <w:t>bund og lyseblåt</w:t>
      </w:r>
      <w:r>
        <w:rPr>
          <w:sz w:val="24"/>
          <w:szCs w:val="24"/>
        </w:rPr>
        <w:t>, uigennemsigtigt</w:t>
      </w:r>
      <w:r w:rsidRPr="00FA7145">
        <w:rPr>
          <w:sz w:val="24"/>
          <w:szCs w:val="24"/>
        </w:rPr>
        <w:t xml:space="preserve"> låg.</w:t>
      </w:r>
    </w:p>
    <w:p w:rsidR="00F60934" w:rsidRPr="00FA7145" w:rsidRDefault="00F60934" w:rsidP="00F60934">
      <w:pPr>
        <w:tabs>
          <w:tab w:val="left" w:pos="851"/>
        </w:tabs>
        <w:ind w:left="851"/>
        <w:rPr>
          <w:sz w:val="24"/>
          <w:szCs w:val="24"/>
        </w:rPr>
      </w:pPr>
    </w:p>
    <w:p w:rsidR="00F60934" w:rsidRPr="00FA7145" w:rsidRDefault="00F60934" w:rsidP="00F60934">
      <w:pPr>
        <w:tabs>
          <w:tab w:val="left" w:pos="851"/>
        </w:tabs>
        <w:ind w:left="851"/>
        <w:rPr>
          <w:sz w:val="24"/>
          <w:szCs w:val="24"/>
          <w:u w:val="single"/>
        </w:rPr>
      </w:pPr>
      <w:r>
        <w:rPr>
          <w:sz w:val="24"/>
          <w:szCs w:val="24"/>
          <w:u w:val="single"/>
        </w:rPr>
        <w:t>40 mg</w:t>
      </w:r>
    </w:p>
    <w:p w:rsidR="00F60934" w:rsidRDefault="00F60934" w:rsidP="00F60934">
      <w:pPr>
        <w:tabs>
          <w:tab w:val="left" w:pos="851"/>
        </w:tabs>
        <w:ind w:left="851"/>
        <w:rPr>
          <w:sz w:val="24"/>
          <w:szCs w:val="24"/>
        </w:rPr>
      </w:pPr>
      <w:r>
        <w:rPr>
          <w:sz w:val="24"/>
          <w:szCs w:val="24"/>
        </w:rPr>
        <w:t>Hårde gelatine</w:t>
      </w:r>
      <w:r w:rsidRPr="00FA7145">
        <w:rPr>
          <w:sz w:val="24"/>
          <w:szCs w:val="24"/>
        </w:rPr>
        <w:t xml:space="preserve">kapsler størrelse 3 (cirka 15,9 ± 0,3 mm lange), </w:t>
      </w:r>
      <w:r>
        <w:rPr>
          <w:sz w:val="24"/>
          <w:szCs w:val="24"/>
        </w:rPr>
        <w:t>lyse</w:t>
      </w:r>
      <w:r w:rsidRPr="00FA7145">
        <w:rPr>
          <w:sz w:val="24"/>
          <w:szCs w:val="24"/>
        </w:rPr>
        <w:t>blå</w:t>
      </w:r>
      <w:r>
        <w:rPr>
          <w:sz w:val="24"/>
          <w:szCs w:val="24"/>
        </w:rPr>
        <w:t>,</w:t>
      </w:r>
      <w:r w:rsidRPr="00FA7145">
        <w:rPr>
          <w:sz w:val="24"/>
          <w:szCs w:val="24"/>
        </w:rPr>
        <w:t xml:space="preserve"> </w:t>
      </w:r>
      <w:r>
        <w:rPr>
          <w:sz w:val="24"/>
          <w:szCs w:val="24"/>
        </w:rPr>
        <w:t>uigennemsigtig</w:t>
      </w:r>
      <w:r w:rsidRPr="00FA7145">
        <w:rPr>
          <w:sz w:val="24"/>
          <w:szCs w:val="24"/>
        </w:rPr>
        <w:t xml:space="preserve"> bund og </w:t>
      </w:r>
      <w:r>
        <w:rPr>
          <w:sz w:val="24"/>
          <w:szCs w:val="24"/>
        </w:rPr>
        <w:t>uigennemsigtigt</w:t>
      </w:r>
      <w:r w:rsidRPr="00FA7145">
        <w:rPr>
          <w:sz w:val="24"/>
          <w:szCs w:val="24"/>
        </w:rPr>
        <w:t xml:space="preserve"> låg.</w:t>
      </w:r>
    </w:p>
    <w:p w:rsidR="00F60934" w:rsidRPr="00FA7145" w:rsidRDefault="00F60934" w:rsidP="00F60934">
      <w:pPr>
        <w:tabs>
          <w:tab w:val="left" w:pos="851"/>
        </w:tabs>
        <w:ind w:left="851"/>
        <w:rPr>
          <w:sz w:val="24"/>
          <w:szCs w:val="24"/>
        </w:rPr>
      </w:pPr>
    </w:p>
    <w:p w:rsidR="00F60934" w:rsidRPr="000B3390" w:rsidRDefault="00F60934" w:rsidP="00F60934">
      <w:pPr>
        <w:tabs>
          <w:tab w:val="left" w:pos="851"/>
        </w:tabs>
        <w:ind w:left="851"/>
        <w:rPr>
          <w:sz w:val="24"/>
          <w:szCs w:val="24"/>
          <w:u w:val="single"/>
        </w:rPr>
      </w:pPr>
      <w:r>
        <w:rPr>
          <w:sz w:val="24"/>
          <w:szCs w:val="24"/>
          <w:u w:val="single"/>
        </w:rPr>
        <w:t>60 mg</w:t>
      </w:r>
    </w:p>
    <w:p w:rsidR="00F60934" w:rsidRDefault="00F60934" w:rsidP="00F60934">
      <w:pPr>
        <w:tabs>
          <w:tab w:val="left" w:pos="851"/>
        </w:tabs>
        <w:ind w:left="851"/>
        <w:rPr>
          <w:sz w:val="24"/>
          <w:szCs w:val="24"/>
        </w:rPr>
      </w:pPr>
      <w:r w:rsidRPr="00FA7145">
        <w:rPr>
          <w:sz w:val="24"/>
          <w:szCs w:val="24"/>
        </w:rPr>
        <w:t>Hårde gelatinekapsler størrelse 2 (cirka 18,0 ± 0,3 mm lange), gul</w:t>
      </w:r>
      <w:r>
        <w:rPr>
          <w:sz w:val="24"/>
          <w:szCs w:val="24"/>
        </w:rPr>
        <w:t xml:space="preserve">, uigennemsigtig bund og </w:t>
      </w:r>
      <w:r w:rsidRPr="00FA7145">
        <w:rPr>
          <w:sz w:val="24"/>
          <w:szCs w:val="24"/>
        </w:rPr>
        <w:t>lyseblåt</w:t>
      </w:r>
      <w:r>
        <w:rPr>
          <w:sz w:val="24"/>
          <w:szCs w:val="24"/>
        </w:rPr>
        <w:t>, uigennemsigtigt</w:t>
      </w:r>
      <w:r w:rsidRPr="00FA7145">
        <w:rPr>
          <w:sz w:val="24"/>
          <w:szCs w:val="24"/>
        </w:rPr>
        <w:t xml:space="preserve"> låg.</w:t>
      </w:r>
    </w:p>
    <w:p w:rsidR="00F60934" w:rsidRPr="00FA7145" w:rsidRDefault="00F60934" w:rsidP="00F60934">
      <w:pPr>
        <w:tabs>
          <w:tab w:val="left" w:pos="851"/>
        </w:tabs>
        <w:ind w:left="851"/>
        <w:rPr>
          <w:sz w:val="24"/>
          <w:szCs w:val="24"/>
        </w:rPr>
      </w:pPr>
    </w:p>
    <w:p w:rsidR="00F60934" w:rsidRPr="000B3390" w:rsidRDefault="00F60934" w:rsidP="00F60934">
      <w:pPr>
        <w:tabs>
          <w:tab w:val="left" w:pos="851"/>
        </w:tabs>
        <w:ind w:left="851"/>
        <w:rPr>
          <w:sz w:val="24"/>
          <w:szCs w:val="24"/>
          <w:u w:val="single"/>
        </w:rPr>
      </w:pPr>
      <w:r>
        <w:rPr>
          <w:sz w:val="24"/>
          <w:szCs w:val="24"/>
          <w:u w:val="single"/>
        </w:rPr>
        <w:t>80 mg</w:t>
      </w:r>
    </w:p>
    <w:p w:rsidR="00F60934" w:rsidRDefault="00F60934" w:rsidP="00F60934">
      <w:pPr>
        <w:tabs>
          <w:tab w:val="left" w:pos="851"/>
        </w:tabs>
        <w:ind w:left="851"/>
        <w:rPr>
          <w:sz w:val="24"/>
          <w:szCs w:val="24"/>
        </w:rPr>
      </w:pPr>
      <w:r w:rsidRPr="00FA7145">
        <w:rPr>
          <w:sz w:val="24"/>
          <w:szCs w:val="24"/>
        </w:rPr>
        <w:t>Hårde gelatinekapsler størrelse 2 (cirka 18,0 ± 0,3 mm lange), hvid</w:t>
      </w:r>
      <w:r>
        <w:rPr>
          <w:sz w:val="24"/>
          <w:szCs w:val="24"/>
        </w:rPr>
        <w:t>, uigennemsigtig</w:t>
      </w:r>
      <w:r w:rsidRPr="00FA7145">
        <w:rPr>
          <w:sz w:val="24"/>
          <w:szCs w:val="24"/>
        </w:rPr>
        <w:t xml:space="preserve"> bund og orange</w:t>
      </w:r>
      <w:r>
        <w:rPr>
          <w:sz w:val="24"/>
          <w:szCs w:val="24"/>
        </w:rPr>
        <w:t>, uigennemsigtigt</w:t>
      </w:r>
      <w:r w:rsidRPr="00FA7145">
        <w:rPr>
          <w:sz w:val="24"/>
          <w:szCs w:val="24"/>
        </w:rPr>
        <w:t xml:space="preserve"> låg.</w:t>
      </w:r>
    </w:p>
    <w:p w:rsidR="00F60934" w:rsidRPr="00FA7145" w:rsidRDefault="00F60934" w:rsidP="00F60934">
      <w:pPr>
        <w:tabs>
          <w:tab w:val="left" w:pos="851"/>
        </w:tabs>
        <w:ind w:left="851"/>
        <w:rPr>
          <w:sz w:val="24"/>
          <w:szCs w:val="24"/>
        </w:rPr>
      </w:pPr>
    </w:p>
    <w:p w:rsidR="00F60934" w:rsidRPr="000B3390" w:rsidRDefault="00F60934" w:rsidP="00F60934">
      <w:pPr>
        <w:tabs>
          <w:tab w:val="left" w:pos="851"/>
        </w:tabs>
        <w:ind w:left="851"/>
        <w:rPr>
          <w:sz w:val="24"/>
          <w:szCs w:val="24"/>
          <w:u w:val="single"/>
        </w:rPr>
      </w:pPr>
      <w:r>
        <w:rPr>
          <w:sz w:val="24"/>
          <w:szCs w:val="24"/>
          <w:u w:val="single"/>
        </w:rPr>
        <w:t>100 mg</w:t>
      </w:r>
    </w:p>
    <w:p w:rsidR="00F60934" w:rsidRPr="00FA7145" w:rsidRDefault="00F60934" w:rsidP="00F60934">
      <w:pPr>
        <w:tabs>
          <w:tab w:val="left" w:pos="851"/>
        </w:tabs>
        <w:ind w:left="851"/>
        <w:rPr>
          <w:sz w:val="24"/>
          <w:szCs w:val="24"/>
        </w:rPr>
      </w:pPr>
      <w:r w:rsidRPr="00FA7145">
        <w:rPr>
          <w:sz w:val="24"/>
          <w:szCs w:val="24"/>
        </w:rPr>
        <w:t>Hårde gelatinekapsler størrelse 1 (cirka 19,4 ± 0,3 mm lange), orange</w:t>
      </w:r>
      <w:r>
        <w:rPr>
          <w:sz w:val="24"/>
          <w:szCs w:val="24"/>
        </w:rPr>
        <w:t>, uigennemsigtig</w:t>
      </w:r>
      <w:r w:rsidRPr="00FA7145">
        <w:rPr>
          <w:sz w:val="24"/>
          <w:szCs w:val="24"/>
        </w:rPr>
        <w:t xml:space="preserve"> bund og </w:t>
      </w:r>
      <w:r>
        <w:rPr>
          <w:sz w:val="24"/>
          <w:szCs w:val="24"/>
        </w:rPr>
        <w:t>uigennemsigtigt</w:t>
      </w:r>
      <w:r w:rsidRPr="00FA7145">
        <w:rPr>
          <w:sz w:val="24"/>
          <w:szCs w:val="24"/>
        </w:rPr>
        <w:t xml:space="preserve"> låg.</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w:t>
      </w:r>
      <w:r w:rsidRPr="00C84483">
        <w:rPr>
          <w:b/>
          <w:sz w:val="24"/>
          <w:szCs w:val="24"/>
        </w:rPr>
        <w:tab/>
        <w:t>KLINISKE OPLYSNINGER</w:t>
      </w:r>
    </w:p>
    <w:p w:rsidR="00F60934" w:rsidRPr="00C84483" w:rsidRDefault="00F60934" w:rsidP="00F60934">
      <w:pPr>
        <w:tabs>
          <w:tab w:val="left" w:pos="851"/>
        </w:tabs>
        <w:ind w:left="851"/>
        <w:rPr>
          <w:b/>
          <w:sz w:val="24"/>
          <w:szCs w:val="24"/>
        </w:rPr>
      </w:pPr>
    </w:p>
    <w:p w:rsidR="00F60934" w:rsidRPr="00C84483" w:rsidRDefault="00F60934" w:rsidP="00F6093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60934" w:rsidRPr="004B66ED" w:rsidRDefault="00F60934" w:rsidP="00F60934">
      <w:pPr>
        <w:tabs>
          <w:tab w:val="left" w:pos="851"/>
        </w:tabs>
        <w:ind w:left="851"/>
        <w:rPr>
          <w:sz w:val="24"/>
          <w:szCs w:val="24"/>
        </w:rPr>
      </w:pPr>
      <w:proofErr w:type="spellStart"/>
      <w:r w:rsidRPr="004B66ED">
        <w:rPr>
          <w:sz w:val="24"/>
          <w:szCs w:val="24"/>
        </w:rPr>
        <w:t>Atomoxetine</w:t>
      </w:r>
      <w:proofErr w:type="spellEnd"/>
      <w:r w:rsidRPr="004B66ED">
        <w:rPr>
          <w:sz w:val="24"/>
          <w:szCs w:val="24"/>
        </w:rPr>
        <w:t xml:space="preserve"> "</w:t>
      </w:r>
      <w:proofErr w:type="spellStart"/>
      <w:r w:rsidRPr="004B66ED">
        <w:rPr>
          <w:sz w:val="24"/>
          <w:szCs w:val="24"/>
        </w:rPr>
        <w:t>Stada</w:t>
      </w:r>
      <w:proofErr w:type="spellEnd"/>
      <w:r w:rsidRPr="004B66ED">
        <w:rPr>
          <w:sz w:val="24"/>
          <w:szCs w:val="24"/>
        </w:rPr>
        <w:t>" er indiceret til behandling af Attention-Deficit/</w:t>
      </w:r>
      <w:proofErr w:type="spellStart"/>
      <w:r w:rsidRPr="004B66ED">
        <w:rPr>
          <w:sz w:val="24"/>
          <w:szCs w:val="24"/>
        </w:rPr>
        <w:t>Hyperactivity</w:t>
      </w:r>
      <w:proofErr w:type="spellEnd"/>
      <w:r w:rsidRPr="004B66ED">
        <w:rPr>
          <w:sz w:val="24"/>
          <w:szCs w:val="24"/>
        </w:rPr>
        <w:t xml:space="preserve"> </w:t>
      </w:r>
      <w:proofErr w:type="spellStart"/>
      <w:r w:rsidRPr="004B66ED">
        <w:rPr>
          <w:sz w:val="24"/>
          <w:szCs w:val="24"/>
        </w:rPr>
        <w:t>Disorder</w:t>
      </w:r>
      <w:proofErr w:type="spellEnd"/>
      <w:r w:rsidRPr="004B66ED">
        <w:rPr>
          <w:sz w:val="24"/>
          <w:szCs w:val="24"/>
        </w:rPr>
        <w:t xml:space="preserve"> (ADHD)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 </w:t>
      </w:r>
    </w:p>
    <w:p w:rsidR="00F60934" w:rsidRPr="004B66ED" w:rsidRDefault="00F60934" w:rsidP="00F60934">
      <w:pPr>
        <w:tabs>
          <w:tab w:val="left" w:pos="851"/>
        </w:tabs>
        <w:ind w:left="851"/>
        <w:rPr>
          <w:sz w:val="24"/>
          <w:szCs w:val="24"/>
        </w:rPr>
      </w:pPr>
    </w:p>
    <w:p w:rsidR="00F60934" w:rsidRPr="004B66ED" w:rsidRDefault="00F60934" w:rsidP="00F60934">
      <w:pPr>
        <w:tabs>
          <w:tab w:val="left" w:pos="851"/>
        </w:tabs>
        <w:ind w:left="851"/>
        <w:rPr>
          <w:sz w:val="24"/>
          <w:szCs w:val="24"/>
        </w:rPr>
      </w:pPr>
      <w:r w:rsidRPr="004B66ED">
        <w:rPr>
          <w:sz w:val="24"/>
          <w:szCs w:val="24"/>
        </w:rPr>
        <w:t xml:space="preserve">Hos voksne bør tilstedeværelsen af symptomer på ADHD i barndommen bekræftes. Bestyrkelse fra en tredjepart er ønskeligt, og behandling med </w:t>
      </w:r>
      <w:proofErr w:type="spellStart"/>
      <w:r w:rsidRPr="004B66ED">
        <w:rPr>
          <w:sz w:val="24"/>
          <w:szCs w:val="24"/>
        </w:rPr>
        <w:t>Atomoxetine</w:t>
      </w:r>
      <w:proofErr w:type="spellEnd"/>
      <w:r w:rsidRPr="004B66ED">
        <w:rPr>
          <w:sz w:val="24"/>
          <w:szCs w:val="24"/>
        </w:rPr>
        <w:t xml:space="preserve"> "</w:t>
      </w:r>
      <w:proofErr w:type="spellStart"/>
      <w:r w:rsidRPr="004B66ED">
        <w:rPr>
          <w:sz w:val="24"/>
          <w:szCs w:val="24"/>
        </w:rPr>
        <w:t>Stada</w:t>
      </w:r>
      <w:proofErr w:type="spellEnd"/>
      <w:r w:rsidRPr="004B66ED">
        <w:rPr>
          <w:sz w:val="24"/>
          <w:szCs w:val="24"/>
        </w:rPr>
        <w:t>" bør 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indikeret ved som minimum en moderat funktionsnedsættelse i to eller flere sammenhænge (f.eks. social, akademisk og/eller erhvervsmæssig funktion), med påvirkning af flere aspekter i den enkeltes liv.</w:t>
      </w:r>
    </w:p>
    <w:p w:rsidR="00F60934" w:rsidRPr="004B66ED" w:rsidRDefault="00F60934" w:rsidP="00F60934">
      <w:pPr>
        <w:tabs>
          <w:tab w:val="left" w:pos="851"/>
        </w:tabs>
        <w:ind w:left="851"/>
        <w:rPr>
          <w:sz w:val="24"/>
          <w:szCs w:val="24"/>
        </w:rPr>
      </w:pPr>
    </w:p>
    <w:p w:rsidR="00F60934" w:rsidRPr="004B66ED" w:rsidRDefault="00F60934" w:rsidP="00F60934">
      <w:pPr>
        <w:tabs>
          <w:tab w:val="left" w:pos="851"/>
        </w:tabs>
        <w:ind w:left="851"/>
        <w:rPr>
          <w:sz w:val="24"/>
          <w:szCs w:val="24"/>
          <w:u w:val="single"/>
        </w:rPr>
      </w:pPr>
      <w:r w:rsidRPr="004B66ED">
        <w:rPr>
          <w:sz w:val="24"/>
          <w:szCs w:val="24"/>
          <w:u w:val="single"/>
        </w:rPr>
        <w:t>Yderligere information om sikker anvendelse af dette lægemiddel:</w:t>
      </w:r>
    </w:p>
    <w:p w:rsidR="00F60934" w:rsidRPr="004B66ED" w:rsidRDefault="00F60934" w:rsidP="00F60934">
      <w:pPr>
        <w:tabs>
          <w:tab w:val="left" w:pos="851"/>
        </w:tabs>
        <w:ind w:left="851"/>
        <w:rPr>
          <w:sz w:val="24"/>
          <w:szCs w:val="24"/>
        </w:rPr>
      </w:pPr>
      <w:r w:rsidRPr="004B66ED">
        <w:rPr>
          <w:sz w:val="24"/>
          <w:szCs w:val="24"/>
        </w:rPr>
        <w:t>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F60934" w:rsidRPr="004B66ED" w:rsidRDefault="00F60934" w:rsidP="00F60934">
      <w:pPr>
        <w:tabs>
          <w:tab w:val="left" w:pos="851"/>
        </w:tabs>
        <w:ind w:left="851"/>
        <w:rPr>
          <w:sz w:val="24"/>
          <w:szCs w:val="24"/>
        </w:rPr>
      </w:pPr>
    </w:p>
    <w:p w:rsidR="00F60934" w:rsidRPr="004B66ED" w:rsidRDefault="00F60934" w:rsidP="00F60934">
      <w:pPr>
        <w:tabs>
          <w:tab w:val="left" w:pos="851"/>
        </w:tabs>
        <w:ind w:left="851"/>
        <w:rPr>
          <w:sz w:val="24"/>
          <w:szCs w:val="24"/>
        </w:rPr>
      </w:pPr>
      <w:r w:rsidRPr="004B66ED">
        <w:rPr>
          <w:sz w:val="24"/>
          <w:szCs w:val="24"/>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F013C">
        <w:rPr>
          <w:b/>
          <w:sz w:val="24"/>
          <w:szCs w:val="24"/>
        </w:rPr>
        <w:t>administration</w:t>
      </w:r>
    </w:p>
    <w:p w:rsidR="00F60934" w:rsidRPr="00D20796" w:rsidRDefault="00F60934" w:rsidP="00F60934">
      <w:pPr>
        <w:tabs>
          <w:tab w:val="left" w:pos="851"/>
        </w:tabs>
        <w:ind w:left="851"/>
        <w:rPr>
          <w:sz w:val="24"/>
          <w:szCs w:val="24"/>
          <w:u w:val="single"/>
        </w:rPr>
      </w:pPr>
    </w:p>
    <w:p w:rsidR="00F60934" w:rsidRPr="00D20796" w:rsidRDefault="00F60934" w:rsidP="00F60934">
      <w:pPr>
        <w:tabs>
          <w:tab w:val="left" w:pos="851"/>
        </w:tabs>
        <w:ind w:left="851"/>
        <w:rPr>
          <w:b/>
          <w:sz w:val="24"/>
          <w:szCs w:val="24"/>
        </w:rPr>
      </w:pPr>
      <w:r w:rsidRPr="00D20796">
        <w:rPr>
          <w:b/>
          <w:sz w:val="24"/>
          <w:szCs w:val="24"/>
        </w:rPr>
        <w:t>Dosering</w:t>
      </w:r>
    </w:p>
    <w:p w:rsidR="00F60934" w:rsidRPr="00D20796" w:rsidRDefault="00F60934" w:rsidP="00F60934">
      <w:pPr>
        <w:tabs>
          <w:tab w:val="left" w:pos="851"/>
        </w:tabs>
        <w:ind w:left="851"/>
        <w:rPr>
          <w:sz w:val="24"/>
          <w:szCs w:val="24"/>
        </w:rPr>
      </w:pP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xml:space="preserve">" kan administreres som en enkelt daglig dosis om morgenen. Patienter, der ikke opnår et tilfredsstillende klinisk respons (tolerance (f.eks. kvalme eller </w:t>
      </w:r>
      <w:proofErr w:type="spellStart"/>
      <w:r w:rsidRPr="00D20796">
        <w:rPr>
          <w:sz w:val="24"/>
          <w:szCs w:val="24"/>
        </w:rPr>
        <w:t>somnolens</w:t>
      </w:r>
      <w:proofErr w:type="spellEnd"/>
      <w:r w:rsidRPr="00D20796">
        <w:rPr>
          <w:sz w:val="24"/>
          <w:szCs w:val="24"/>
        </w:rPr>
        <w:t xml:space="preserve">) eller effekt), når de tager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xml:space="preserve">" som en enkelt daglig dosis, kan have gavn af at tage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to gange daglig, så dosis fordeles ligeligt mellem morgen og sen eftermiddag eller tidlig aften.</w:t>
      </w:r>
    </w:p>
    <w:p w:rsidR="00F60934" w:rsidRPr="00D20796" w:rsidRDefault="00F60934" w:rsidP="00F60934">
      <w:pPr>
        <w:tabs>
          <w:tab w:val="left" w:pos="851"/>
        </w:tabs>
        <w:ind w:left="851"/>
        <w:rPr>
          <w:sz w:val="24"/>
          <w:szCs w:val="24"/>
        </w:rPr>
      </w:pPr>
    </w:p>
    <w:p w:rsidR="00F60934" w:rsidRPr="00D20796" w:rsidRDefault="00F60934" w:rsidP="00F60934">
      <w:pPr>
        <w:tabs>
          <w:tab w:val="left" w:pos="851"/>
        </w:tabs>
        <w:ind w:left="851"/>
        <w:rPr>
          <w:sz w:val="24"/>
          <w:szCs w:val="24"/>
          <w:u w:val="single"/>
        </w:rPr>
      </w:pPr>
      <w:r>
        <w:rPr>
          <w:iCs/>
          <w:sz w:val="24"/>
          <w:szCs w:val="24"/>
          <w:u w:val="single"/>
        </w:rPr>
        <w:t>Voksne</w:t>
      </w:r>
    </w:p>
    <w:p w:rsidR="00F60934" w:rsidRPr="00D20796" w:rsidRDefault="00F60934" w:rsidP="00F60934">
      <w:pPr>
        <w:tabs>
          <w:tab w:val="left" w:pos="851"/>
        </w:tabs>
        <w:ind w:left="851"/>
        <w:rPr>
          <w:sz w:val="24"/>
          <w:szCs w:val="24"/>
        </w:rPr>
      </w:pPr>
      <w:r w:rsidRPr="00D20796">
        <w:rPr>
          <w:sz w:val="24"/>
          <w:szCs w:val="24"/>
        </w:rPr>
        <w:t xml:space="preserve">Behandling med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bør påbegyndes med en samlet daglig dosis på 40 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F60934" w:rsidRPr="00D20796" w:rsidRDefault="00F60934" w:rsidP="00F60934">
      <w:pPr>
        <w:tabs>
          <w:tab w:val="left" w:pos="851"/>
        </w:tabs>
        <w:ind w:left="851"/>
        <w:rPr>
          <w:sz w:val="24"/>
          <w:szCs w:val="24"/>
        </w:rPr>
      </w:pPr>
    </w:p>
    <w:p w:rsidR="00F60934" w:rsidRPr="00D20796" w:rsidRDefault="00F60934" w:rsidP="00F60934">
      <w:pPr>
        <w:tabs>
          <w:tab w:val="left" w:pos="851"/>
        </w:tabs>
        <w:ind w:left="851"/>
        <w:rPr>
          <w:sz w:val="24"/>
          <w:szCs w:val="24"/>
          <w:u w:val="single"/>
        </w:rPr>
      </w:pPr>
      <w:r w:rsidRPr="00D20796">
        <w:rPr>
          <w:sz w:val="24"/>
          <w:szCs w:val="24"/>
          <w:u w:val="single"/>
        </w:rPr>
        <w:t>Varighed af behandling</w:t>
      </w:r>
    </w:p>
    <w:p w:rsidR="00F60934" w:rsidRPr="00D20796" w:rsidRDefault="00F60934" w:rsidP="00F60934">
      <w:pPr>
        <w:tabs>
          <w:tab w:val="left" w:pos="851"/>
        </w:tabs>
        <w:ind w:left="851"/>
        <w:rPr>
          <w:sz w:val="24"/>
          <w:szCs w:val="24"/>
        </w:rPr>
      </w:pPr>
      <w:r w:rsidRPr="00D20796">
        <w:rPr>
          <w:sz w:val="24"/>
          <w:szCs w:val="24"/>
        </w:rPr>
        <w:t xml:space="preserve">Behandling med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er ikke nødvendigvis livslang. Behovet for behandling udover 1 år skal revurderes, særligt når patienten har opnået et stabilt og tilfredsstillende respons.</w:t>
      </w:r>
    </w:p>
    <w:p w:rsidR="00F60934" w:rsidRPr="00D20796" w:rsidRDefault="00F60934" w:rsidP="00F60934">
      <w:pPr>
        <w:tabs>
          <w:tab w:val="left" w:pos="851"/>
        </w:tabs>
        <w:ind w:left="851"/>
        <w:rPr>
          <w:sz w:val="24"/>
          <w:szCs w:val="24"/>
        </w:rPr>
      </w:pPr>
    </w:p>
    <w:p w:rsidR="00F60934" w:rsidRPr="00D20796" w:rsidRDefault="00F60934" w:rsidP="00F60934">
      <w:pPr>
        <w:tabs>
          <w:tab w:val="left" w:pos="851"/>
        </w:tabs>
        <w:ind w:left="851"/>
        <w:rPr>
          <w:sz w:val="24"/>
          <w:szCs w:val="24"/>
          <w:u w:val="single"/>
        </w:rPr>
      </w:pPr>
      <w:proofErr w:type="spellStart"/>
      <w:r w:rsidRPr="00D20796">
        <w:rPr>
          <w:sz w:val="24"/>
          <w:szCs w:val="24"/>
          <w:u w:val="single"/>
        </w:rPr>
        <w:t>Seponering</w:t>
      </w:r>
      <w:proofErr w:type="spellEnd"/>
    </w:p>
    <w:p w:rsidR="00F60934" w:rsidRPr="00D20796" w:rsidRDefault="00F60934" w:rsidP="00F60934">
      <w:pPr>
        <w:tabs>
          <w:tab w:val="left" w:pos="851"/>
        </w:tabs>
        <w:ind w:left="851"/>
        <w:rPr>
          <w:sz w:val="24"/>
          <w:szCs w:val="24"/>
        </w:rPr>
      </w:pPr>
      <w:r w:rsidRPr="00D20796">
        <w:rPr>
          <w:sz w:val="24"/>
          <w:szCs w:val="24"/>
        </w:rPr>
        <w:t xml:space="preserve">I de kliniske forsøg er der ikke beskrevet særlige abstinenssymptomer. I tilfælde af betydelige bivirkninger kan </w:t>
      </w:r>
      <w:proofErr w:type="spellStart"/>
      <w:r w:rsidRPr="00D20796">
        <w:rPr>
          <w:sz w:val="24"/>
          <w:szCs w:val="24"/>
        </w:rPr>
        <w:t>atomoxetin</w:t>
      </w:r>
      <w:proofErr w:type="spellEnd"/>
      <w:r w:rsidRPr="00D20796">
        <w:rPr>
          <w:sz w:val="24"/>
          <w:szCs w:val="24"/>
        </w:rPr>
        <w:t xml:space="preserve"> seponeres omgående. Alternativt kan lægemidlet nedtrappes over en passende periode.</w:t>
      </w:r>
    </w:p>
    <w:p w:rsidR="00F60934" w:rsidRPr="00D20796" w:rsidRDefault="00F60934" w:rsidP="00F60934">
      <w:pPr>
        <w:tabs>
          <w:tab w:val="left" w:pos="851"/>
        </w:tabs>
        <w:ind w:left="851"/>
        <w:rPr>
          <w:sz w:val="24"/>
          <w:szCs w:val="24"/>
        </w:rPr>
      </w:pPr>
    </w:p>
    <w:p w:rsidR="00F60934" w:rsidRPr="00D20796" w:rsidRDefault="00F60934" w:rsidP="00F60934">
      <w:pPr>
        <w:tabs>
          <w:tab w:val="left" w:pos="851"/>
        </w:tabs>
        <w:ind w:left="851"/>
        <w:rPr>
          <w:sz w:val="24"/>
          <w:szCs w:val="24"/>
          <w:u w:val="single"/>
        </w:rPr>
      </w:pPr>
      <w:r w:rsidRPr="00D20796">
        <w:rPr>
          <w:sz w:val="24"/>
          <w:szCs w:val="24"/>
          <w:u w:val="single"/>
        </w:rPr>
        <w:t>Særlige patientgrupper</w:t>
      </w:r>
    </w:p>
    <w:p w:rsidR="00F60934" w:rsidRPr="00D20796" w:rsidRDefault="00F60934" w:rsidP="00F60934">
      <w:pPr>
        <w:tabs>
          <w:tab w:val="left" w:pos="851"/>
        </w:tabs>
        <w:ind w:left="851"/>
        <w:rPr>
          <w:sz w:val="24"/>
          <w:szCs w:val="24"/>
          <w:u w:val="single"/>
        </w:rPr>
      </w:pPr>
    </w:p>
    <w:p w:rsidR="00F60934" w:rsidRPr="00D20796" w:rsidRDefault="00F60934" w:rsidP="00F60934">
      <w:pPr>
        <w:tabs>
          <w:tab w:val="left" w:pos="851"/>
        </w:tabs>
        <w:ind w:left="851"/>
        <w:rPr>
          <w:sz w:val="24"/>
          <w:szCs w:val="24"/>
        </w:rPr>
      </w:pPr>
      <w:r w:rsidRPr="00D20796">
        <w:rPr>
          <w:i/>
          <w:iCs/>
          <w:sz w:val="24"/>
          <w:szCs w:val="24"/>
        </w:rPr>
        <w:t>Ældre</w:t>
      </w:r>
      <w:r w:rsidRPr="00D20796">
        <w:rPr>
          <w:sz w:val="24"/>
          <w:szCs w:val="24"/>
        </w:rPr>
        <w:t xml:space="preserve"> </w:t>
      </w:r>
    </w:p>
    <w:p w:rsidR="00F60934" w:rsidRPr="00D20796" w:rsidRDefault="00F60934" w:rsidP="00F60934">
      <w:pPr>
        <w:tabs>
          <w:tab w:val="left" w:pos="851"/>
        </w:tabs>
        <w:ind w:left="851"/>
        <w:rPr>
          <w:sz w:val="24"/>
          <w:szCs w:val="24"/>
        </w:rPr>
      </w:pPr>
      <w:r w:rsidRPr="00D20796">
        <w:rPr>
          <w:sz w:val="24"/>
          <w:szCs w:val="24"/>
        </w:rPr>
        <w:t xml:space="preserve">Behandling med </w:t>
      </w:r>
      <w:proofErr w:type="spellStart"/>
      <w:r w:rsidRPr="00D20796">
        <w:rPr>
          <w:sz w:val="24"/>
          <w:szCs w:val="24"/>
        </w:rPr>
        <w:t>atomoxetin</w:t>
      </w:r>
      <w:proofErr w:type="spellEnd"/>
      <w:r w:rsidRPr="00D20796">
        <w:rPr>
          <w:sz w:val="24"/>
          <w:szCs w:val="24"/>
        </w:rPr>
        <w:t xml:space="preserve"> hos patienter over 65 år er ikke undersøgt systematisk.</w:t>
      </w:r>
    </w:p>
    <w:p w:rsidR="00F60934" w:rsidRPr="00D20796" w:rsidRDefault="00F60934" w:rsidP="00F60934">
      <w:pPr>
        <w:tabs>
          <w:tab w:val="left" w:pos="851"/>
        </w:tabs>
        <w:ind w:left="851"/>
        <w:rPr>
          <w:sz w:val="24"/>
          <w:szCs w:val="24"/>
          <w:u w:val="single"/>
        </w:rPr>
      </w:pPr>
    </w:p>
    <w:p w:rsidR="00F60934" w:rsidRPr="00D20796" w:rsidRDefault="00F60934" w:rsidP="00F60934">
      <w:pPr>
        <w:tabs>
          <w:tab w:val="left" w:pos="851"/>
        </w:tabs>
        <w:ind w:left="851"/>
        <w:rPr>
          <w:sz w:val="24"/>
          <w:szCs w:val="24"/>
        </w:rPr>
      </w:pPr>
      <w:r w:rsidRPr="00D20796">
        <w:rPr>
          <w:i/>
          <w:iCs/>
          <w:sz w:val="24"/>
          <w:szCs w:val="24"/>
        </w:rPr>
        <w:t>Leverinsufficiens</w:t>
      </w:r>
    </w:p>
    <w:p w:rsidR="00F60934" w:rsidRPr="00D20796" w:rsidRDefault="00F60934" w:rsidP="00F60934">
      <w:pPr>
        <w:tabs>
          <w:tab w:val="left" w:pos="851"/>
        </w:tabs>
        <w:ind w:left="851"/>
        <w:rPr>
          <w:sz w:val="24"/>
          <w:szCs w:val="24"/>
        </w:rPr>
      </w:pPr>
      <w:r w:rsidRPr="00D20796">
        <w:rPr>
          <w:sz w:val="24"/>
          <w:szCs w:val="24"/>
        </w:rPr>
        <w:t>Hos patienter med moderat leverinsufficiens (Child-</w:t>
      </w:r>
      <w:proofErr w:type="spellStart"/>
      <w:r w:rsidRPr="00D20796">
        <w:rPr>
          <w:sz w:val="24"/>
          <w:szCs w:val="24"/>
        </w:rPr>
        <w:t>Pugh</w:t>
      </w:r>
      <w:proofErr w:type="spellEnd"/>
      <w:r w:rsidRPr="00D20796">
        <w:rPr>
          <w:sz w:val="24"/>
          <w:szCs w:val="24"/>
        </w:rPr>
        <w:t xml:space="preserve"> klasse B) bør startdosis og vedligeholdelsesdosis reduceres til 50 % af den sædvanlige dosis. Hos patienter med svær leverinsufficiens (Child-</w:t>
      </w:r>
      <w:proofErr w:type="spellStart"/>
      <w:r w:rsidRPr="00D20796">
        <w:rPr>
          <w:sz w:val="24"/>
          <w:szCs w:val="24"/>
        </w:rPr>
        <w:t>Pugh</w:t>
      </w:r>
      <w:proofErr w:type="spellEnd"/>
      <w:r w:rsidRPr="00D20796">
        <w:rPr>
          <w:sz w:val="24"/>
          <w:szCs w:val="24"/>
        </w:rPr>
        <w:t xml:space="preserve"> klasse C) bør startdosis og vedlige</w:t>
      </w:r>
      <w:r w:rsidRPr="00D20796">
        <w:rPr>
          <w:sz w:val="24"/>
          <w:szCs w:val="24"/>
        </w:rPr>
        <w:softHyphen/>
        <w:t>holdelsesdosis reduceres til 25 % af den sædvanlige dosis (se pkt. 5.2).</w:t>
      </w:r>
    </w:p>
    <w:p w:rsidR="00F60934" w:rsidRPr="00D20796" w:rsidRDefault="00F60934" w:rsidP="00F60934">
      <w:pPr>
        <w:tabs>
          <w:tab w:val="left" w:pos="851"/>
        </w:tabs>
        <w:ind w:left="851"/>
        <w:rPr>
          <w:sz w:val="24"/>
          <w:szCs w:val="24"/>
        </w:rPr>
      </w:pPr>
    </w:p>
    <w:p w:rsidR="00F60934" w:rsidRPr="00D20796" w:rsidRDefault="00F60934" w:rsidP="00F60934">
      <w:pPr>
        <w:tabs>
          <w:tab w:val="left" w:pos="851"/>
        </w:tabs>
        <w:ind w:left="851"/>
        <w:rPr>
          <w:sz w:val="24"/>
          <w:szCs w:val="24"/>
        </w:rPr>
      </w:pPr>
      <w:r w:rsidRPr="00D20796">
        <w:rPr>
          <w:i/>
          <w:iCs/>
          <w:sz w:val="24"/>
          <w:szCs w:val="24"/>
        </w:rPr>
        <w:lastRenderedPageBreak/>
        <w:t>Nyreinsufficiens</w:t>
      </w:r>
    </w:p>
    <w:p w:rsidR="00F60934" w:rsidRPr="00D20796" w:rsidRDefault="00F60934" w:rsidP="00F60934">
      <w:pPr>
        <w:tabs>
          <w:tab w:val="left" w:pos="851"/>
        </w:tabs>
        <w:ind w:left="851"/>
        <w:rPr>
          <w:sz w:val="24"/>
          <w:szCs w:val="24"/>
        </w:rPr>
      </w:pPr>
      <w:r w:rsidRPr="00D20796">
        <w:rPr>
          <w:sz w:val="24"/>
          <w:szCs w:val="24"/>
        </w:rPr>
        <w:t xml:space="preserve">Forsøgspersoner med terminal nyresygdom (ESRD) havde højere systemisk eksponering for </w:t>
      </w:r>
      <w:proofErr w:type="spellStart"/>
      <w:r w:rsidRPr="00D20796">
        <w:rPr>
          <w:sz w:val="24"/>
          <w:szCs w:val="24"/>
        </w:rPr>
        <w:t>atomoxetin</w:t>
      </w:r>
      <w:proofErr w:type="spellEnd"/>
      <w:r w:rsidRPr="00D20796">
        <w:rPr>
          <w:sz w:val="24"/>
          <w:szCs w:val="24"/>
        </w:rPr>
        <w:t xml:space="preserve"> end raske forsøgspersoner (en stigning på ca. 65 %), men der var ingen forskel, når eksponeringen blev korrigeret for mg/kg dosis.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kan derfor administreres til ADHD-patienter med terminal nyresygdom eller mindre grad af nyreinsufficiens ved brug af det normale dosisregime.</w:t>
      </w:r>
    </w:p>
    <w:p w:rsidR="00F60934" w:rsidRPr="00D20796" w:rsidRDefault="00F60934" w:rsidP="00F60934">
      <w:pPr>
        <w:tabs>
          <w:tab w:val="left" w:pos="851"/>
        </w:tabs>
        <w:ind w:left="851"/>
        <w:rPr>
          <w:sz w:val="24"/>
          <w:szCs w:val="24"/>
        </w:rPr>
      </w:pPr>
    </w:p>
    <w:p w:rsidR="00F60934" w:rsidRPr="00D20796" w:rsidRDefault="00F60934" w:rsidP="00F60934">
      <w:pPr>
        <w:tabs>
          <w:tab w:val="left" w:pos="851"/>
        </w:tabs>
        <w:ind w:left="851"/>
        <w:rPr>
          <w:i/>
          <w:sz w:val="24"/>
          <w:szCs w:val="24"/>
        </w:rPr>
      </w:pPr>
      <w:r w:rsidRPr="00D20796">
        <w:rPr>
          <w:i/>
          <w:sz w:val="24"/>
          <w:szCs w:val="24"/>
        </w:rPr>
        <w:t xml:space="preserve">Patienter med ringe </w:t>
      </w:r>
      <w:proofErr w:type="spellStart"/>
      <w:r w:rsidRPr="00D20796">
        <w:rPr>
          <w:i/>
          <w:sz w:val="24"/>
          <w:szCs w:val="24"/>
        </w:rPr>
        <w:t>metabolisering</w:t>
      </w:r>
      <w:proofErr w:type="spellEnd"/>
      <w:r w:rsidRPr="00D20796">
        <w:rPr>
          <w:i/>
          <w:sz w:val="24"/>
          <w:szCs w:val="24"/>
        </w:rPr>
        <w:t xml:space="preserve"> af CYP2D6</w:t>
      </w:r>
    </w:p>
    <w:p w:rsidR="00F60934" w:rsidRPr="00D20796" w:rsidRDefault="00F60934" w:rsidP="00F60934">
      <w:pPr>
        <w:tabs>
          <w:tab w:val="left" w:pos="851"/>
        </w:tabs>
        <w:ind w:left="851"/>
        <w:rPr>
          <w:sz w:val="24"/>
          <w:szCs w:val="24"/>
        </w:rPr>
      </w:pPr>
      <w:r w:rsidRPr="00D20796">
        <w:rPr>
          <w:sz w:val="24"/>
          <w:szCs w:val="24"/>
        </w:rPr>
        <w:t xml:space="preserve">Omtrent 7 % af kaukasiere har en genotype, der svarer til et ikke-fungerende CYP2D6 enzym (kaldet patienter med ringe </w:t>
      </w:r>
      <w:proofErr w:type="spellStart"/>
      <w:r w:rsidRPr="00D20796">
        <w:rPr>
          <w:sz w:val="24"/>
          <w:szCs w:val="24"/>
        </w:rPr>
        <w:t>metabolisering</w:t>
      </w:r>
      <w:proofErr w:type="spellEnd"/>
      <w:r w:rsidRPr="00D20796">
        <w:rPr>
          <w:sz w:val="24"/>
          <w:szCs w:val="24"/>
        </w:rPr>
        <w:t xml:space="preserve"> af CYP2D6 (CYP2D6 </w:t>
      </w:r>
      <w:proofErr w:type="spellStart"/>
      <w:r w:rsidRPr="00D20796">
        <w:rPr>
          <w:sz w:val="24"/>
          <w:szCs w:val="24"/>
        </w:rPr>
        <w:t>poor</w:t>
      </w:r>
      <w:proofErr w:type="spellEnd"/>
      <w:r w:rsidRPr="00D20796">
        <w:rPr>
          <w:sz w:val="24"/>
          <w:szCs w:val="24"/>
        </w:rPr>
        <w:t xml:space="preserve"> </w:t>
      </w:r>
      <w:proofErr w:type="spellStart"/>
      <w:r w:rsidRPr="00D20796">
        <w:rPr>
          <w:sz w:val="24"/>
          <w:szCs w:val="24"/>
        </w:rPr>
        <w:t>metabolisers</w:t>
      </w:r>
      <w:proofErr w:type="spellEnd"/>
      <w:r w:rsidRPr="00D20796">
        <w:rPr>
          <w:sz w:val="24"/>
          <w:szCs w:val="24"/>
        </w:rPr>
        <w:t xml:space="preserve">)). Patienter med denne genotype har flere gange højere eksponering overfor </w:t>
      </w:r>
      <w:proofErr w:type="spellStart"/>
      <w:r w:rsidRPr="00D20796">
        <w:rPr>
          <w:sz w:val="24"/>
          <w:szCs w:val="24"/>
        </w:rPr>
        <w:t>atomoxetin</w:t>
      </w:r>
      <w:proofErr w:type="spellEnd"/>
      <w:r w:rsidRPr="00D20796">
        <w:rPr>
          <w:sz w:val="24"/>
          <w:szCs w:val="24"/>
        </w:rPr>
        <w:t xml:space="preserve"> sammenlignet med patienter med et fungerende enzym. Patienter med ringe </w:t>
      </w:r>
      <w:proofErr w:type="spellStart"/>
      <w:r w:rsidRPr="00D20796">
        <w:rPr>
          <w:sz w:val="24"/>
          <w:szCs w:val="24"/>
        </w:rPr>
        <w:t>metabolisering</w:t>
      </w:r>
      <w:proofErr w:type="spellEnd"/>
      <w:r w:rsidRPr="00D20796">
        <w:rPr>
          <w:sz w:val="24"/>
          <w:szCs w:val="24"/>
        </w:rPr>
        <w:t xml:space="preserve"> har derfor en højere risiko for bivirkninger (se pkt. 4.8 og 5.2). Lavere startdosis og langsommere op-titrering kan overvejes til patienter med kendt ringe </w:t>
      </w:r>
      <w:proofErr w:type="spellStart"/>
      <w:r w:rsidRPr="00D20796">
        <w:rPr>
          <w:sz w:val="24"/>
          <w:szCs w:val="24"/>
        </w:rPr>
        <w:t>metaboliseringsgenotype</w:t>
      </w:r>
      <w:proofErr w:type="spellEnd"/>
      <w:r w:rsidRPr="00D20796">
        <w:rPr>
          <w:sz w:val="24"/>
          <w:szCs w:val="24"/>
        </w:rPr>
        <w:t xml:space="preserve">. </w:t>
      </w:r>
    </w:p>
    <w:p w:rsidR="00F60934" w:rsidRPr="00D20796" w:rsidRDefault="00F60934" w:rsidP="00F60934">
      <w:pPr>
        <w:tabs>
          <w:tab w:val="left" w:pos="851"/>
        </w:tabs>
        <w:ind w:left="851"/>
        <w:rPr>
          <w:b/>
          <w:iCs/>
          <w:sz w:val="24"/>
          <w:szCs w:val="24"/>
        </w:rPr>
      </w:pPr>
    </w:p>
    <w:p w:rsidR="00F60934" w:rsidRPr="00D20796" w:rsidRDefault="00F60934" w:rsidP="00F60934">
      <w:pPr>
        <w:tabs>
          <w:tab w:val="left" w:pos="851"/>
        </w:tabs>
        <w:ind w:left="851"/>
        <w:rPr>
          <w:b/>
          <w:iCs/>
          <w:sz w:val="24"/>
          <w:szCs w:val="24"/>
          <w:u w:val="single"/>
        </w:rPr>
      </w:pPr>
      <w:r w:rsidRPr="00D20796">
        <w:rPr>
          <w:i/>
          <w:iCs/>
          <w:sz w:val="24"/>
          <w:szCs w:val="24"/>
          <w:u w:val="single"/>
        </w:rPr>
        <w:t>Pædiatrisk population</w:t>
      </w:r>
    </w:p>
    <w:p w:rsidR="00F60934" w:rsidRDefault="00F60934" w:rsidP="00F60934">
      <w:pPr>
        <w:tabs>
          <w:tab w:val="left" w:pos="851"/>
        </w:tabs>
        <w:ind w:left="851"/>
        <w:rPr>
          <w:i/>
          <w:iCs/>
          <w:sz w:val="24"/>
          <w:szCs w:val="24"/>
        </w:rPr>
      </w:pPr>
    </w:p>
    <w:p w:rsidR="00F60934" w:rsidRPr="00D20796" w:rsidRDefault="00F60934" w:rsidP="00F60934">
      <w:pPr>
        <w:tabs>
          <w:tab w:val="left" w:pos="851"/>
        </w:tabs>
        <w:ind w:left="851"/>
        <w:rPr>
          <w:i/>
          <w:iCs/>
          <w:sz w:val="24"/>
          <w:szCs w:val="24"/>
        </w:rPr>
      </w:pPr>
      <w:r>
        <w:rPr>
          <w:i/>
          <w:iCs/>
          <w:sz w:val="24"/>
          <w:szCs w:val="24"/>
        </w:rPr>
        <w:t xml:space="preserve">- </w:t>
      </w:r>
      <w:r w:rsidRPr="00D20796">
        <w:rPr>
          <w:i/>
          <w:iCs/>
          <w:sz w:val="24"/>
          <w:szCs w:val="24"/>
        </w:rPr>
        <w:t>Dosering til den pædiatriske population med en legemsvægt op til 70 kg</w:t>
      </w:r>
    </w:p>
    <w:p w:rsidR="00F60934" w:rsidRPr="00D20796" w:rsidRDefault="00F60934" w:rsidP="00F60934">
      <w:pPr>
        <w:tabs>
          <w:tab w:val="left" w:pos="851"/>
        </w:tabs>
        <w:ind w:left="851"/>
        <w:rPr>
          <w:sz w:val="24"/>
          <w:szCs w:val="24"/>
        </w:rPr>
      </w:pPr>
      <w:r w:rsidRPr="00D20796">
        <w:rPr>
          <w:sz w:val="24"/>
          <w:szCs w:val="24"/>
        </w:rPr>
        <w:t xml:space="preserve">Behandling med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xml:space="preserve">"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D20796">
        <w:rPr>
          <w:sz w:val="24"/>
          <w:szCs w:val="24"/>
        </w:rPr>
        <w:t>atomoxetin</w:t>
      </w:r>
      <w:proofErr w:type="spellEnd"/>
      <w:r w:rsidRPr="00D20796">
        <w:rPr>
          <w:sz w:val="24"/>
          <w:szCs w:val="24"/>
        </w:rPr>
        <w:t>).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F60934" w:rsidRPr="00D20796" w:rsidRDefault="00F60934" w:rsidP="00F60934">
      <w:pPr>
        <w:tabs>
          <w:tab w:val="left" w:pos="851"/>
        </w:tabs>
        <w:ind w:left="851"/>
        <w:rPr>
          <w:iCs/>
          <w:sz w:val="24"/>
          <w:szCs w:val="24"/>
          <w:u w:val="single"/>
        </w:rPr>
      </w:pPr>
    </w:p>
    <w:p w:rsidR="00F60934" w:rsidRPr="00D20796" w:rsidRDefault="00F60934" w:rsidP="00F60934">
      <w:pPr>
        <w:tabs>
          <w:tab w:val="left" w:pos="851"/>
        </w:tabs>
        <w:ind w:left="851"/>
        <w:rPr>
          <w:i/>
          <w:sz w:val="24"/>
          <w:szCs w:val="24"/>
        </w:rPr>
      </w:pPr>
      <w:r>
        <w:rPr>
          <w:i/>
          <w:iCs/>
          <w:sz w:val="24"/>
          <w:szCs w:val="24"/>
        </w:rPr>
        <w:t xml:space="preserve">- </w:t>
      </w:r>
      <w:r w:rsidRPr="00D20796">
        <w:rPr>
          <w:i/>
          <w:iCs/>
          <w:sz w:val="24"/>
          <w:szCs w:val="24"/>
        </w:rPr>
        <w:t>Dosering til den pædiatriske populati</w:t>
      </w:r>
      <w:r>
        <w:rPr>
          <w:i/>
          <w:iCs/>
          <w:sz w:val="24"/>
          <w:szCs w:val="24"/>
        </w:rPr>
        <w:t>on med en legemsvægt over 70 kg</w:t>
      </w:r>
    </w:p>
    <w:p w:rsidR="00F60934" w:rsidRPr="00D20796" w:rsidRDefault="00F60934" w:rsidP="00F60934">
      <w:pPr>
        <w:tabs>
          <w:tab w:val="left" w:pos="851"/>
        </w:tabs>
        <w:ind w:left="851"/>
        <w:rPr>
          <w:sz w:val="24"/>
          <w:szCs w:val="24"/>
        </w:rPr>
      </w:pPr>
      <w:r w:rsidRPr="00D20796">
        <w:rPr>
          <w:sz w:val="24"/>
          <w:szCs w:val="24"/>
        </w:rPr>
        <w:t xml:space="preserve">Behandling med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F60934" w:rsidRPr="00D20796" w:rsidRDefault="00F60934" w:rsidP="00F60934">
      <w:pPr>
        <w:tabs>
          <w:tab w:val="left" w:pos="851"/>
        </w:tabs>
        <w:ind w:left="851"/>
        <w:rPr>
          <w:b/>
          <w:iCs/>
          <w:sz w:val="24"/>
          <w:szCs w:val="24"/>
        </w:rPr>
      </w:pPr>
    </w:p>
    <w:p w:rsidR="00F60934" w:rsidRPr="00D20796" w:rsidRDefault="00F60934" w:rsidP="00F60934">
      <w:pPr>
        <w:tabs>
          <w:tab w:val="left" w:pos="851"/>
        </w:tabs>
        <w:ind w:left="851"/>
        <w:rPr>
          <w:b/>
          <w:sz w:val="24"/>
          <w:szCs w:val="24"/>
        </w:rPr>
      </w:pPr>
      <w:r>
        <w:rPr>
          <w:i/>
          <w:iCs/>
          <w:sz w:val="24"/>
          <w:szCs w:val="24"/>
        </w:rPr>
        <w:t xml:space="preserve">- </w:t>
      </w:r>
      <w:r w:rsidRPr="00D20796">
        <w:rPr>
          <w:i/>
          <w:iCs/>
          <w:sz w:val="24"/>
          <w:szCs w:val="24"/>
        </w:rPr>
        <w:t>Pædiatrisk population under 6 år</w:t>
      </w:r>
    </w:p>
    <w:p w:rsidR="00F60934" w:rsidRPr="00D20796" w:rsidRDefault="00F60934" w:rsidP="00F60934">
      <w:pPr>
        <w:tabs>
          <w:tab w:val="left" w:pos="851"/>
        </w:tabs>
        <w:ind w:left="851"/>
        <w:rPr>
          <w:sz w:val="24"/>
          <w:szCs w:val="24"/>
        </w:rPr>
      </w:pPr>
      <w:r w:rsidRPr="00D20796">
        <w:rPr>
          <w:sz w:val="24"/>
          <w:szCs w:val="24"/>
        </w:rPr>
        <w:t xml:space="preserve">Sikkerheden og effekten af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xml:space="preserve">" hos børn under 6 år er ikke fastlagt.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xml:space="preserve">" bør derfor ikke anvendes hos børn under 6 år. </w:t>
      </w:r>
    </w:p>
    <w:p w:rsidR="00F60934" w:rsidRPr="00D20796" w:rsidRDefault="00F60934" w:rsidP="00F60934">
      <w:pPr>
        <w:tabs>
          <w:tab w:val="left" w:pos="851"/>
        </w:tabs>
        <w:ind w:left="851"/>
        <w:rPr>
          <w:sz w:val="24"/>
          <w:szCs w:val="24"/>
        </w:rPr>
      </w:pPr>
    </w:p>
    <w:p w:rsidR="00F60934" w:rsidRPr="00DD2C23" w:rsidRDefault="00F60934" w:rsidP="00F60934">
      <w:pPr>
        <w:tabs>
          <w:tab w:val="left" w:pos="851"/>
        </w:tabs>
        <w:ind w:left="851"/>
        <w:rPr>
          <w:b/>
          <w:sz w:val="24"/>
          <w:szCs w:val="24"/>
        </w:rPr>
      </w:pPr>
      <w:r w:rsidRPr="00DD2C23">
        <w:rPr>
          <w:b/>
          <w:sz w:val="24"/>
          <w:szCs w:val="24"/>
        </w:rPr>
        <w:t>Administration</w:t>
      </w:r>
    </w:p>
    <w:p w:rsidR="00F60934" w:rsidRPr="00D20796" w:rsidRDefault="00F60934" w:rsidP="00F60934">
      <w:pPr>
        <w:tabs>
          <w:tab w:val="left" w:pos="851"/>
        </w:tabs>
        <w:ind w:left="851"/>
        <w:rPr>
          <w:sz w:val="24"/>
          <w:szCs w:val="24"/>
        </w:rPr>
      </w:pPr>
      <w:r w:rsidRPr="00D20796">
        <w:rPr>
          <w:sz w:val="24"/>
          <w:szCs w:val="24"/>
        </w:rPr>
        <w:t xml:space="preserve">Til oral anvendelse. </w:t>
      </w:r>
      <w:proofErr w:type="spellStart"/>
      <w:r w:rsidRPr="00D20796">
        <w:rPr>
          <w:sz w:val="24"/>
          <w:szCs w:val="24"/>
        </w:rPr>
        <w:t>Atomoxetine</w:t>
      </w:r>
      <w:proofErr w:type="spellEnd"/>
      <w:r w:rsidRPr="00D20796">
        <w:rPr>
          <w:sz w:val="24"/>
          <w:szCs w:val="24"/>
        </w:rPr>
        <w:t xml:space="preserve"> "</w:t>
      </w:r>
      <w:proofErr w:type="spellStart"/>
      <w:r w:rsidRPr="00D20796">
        <w:rPr>
          <w:sz w:val="24"/>
          <w:szCs w:val="24"/>
        </w:rPr>
        <w:t>Stada</w:t>
      </w:r>
      <w:proofErr w:type="spellEnd"/>
      <w:r w:rsidRPr="00D20796">
        <w:rPr>
          <w:sz w:val="24"/>
          <w:szCs w:val="24"/>
        </w:rPr>
        <w:t>" kan tages med eller uden mad.</w:t>
      </w:r>
    </w:p>
    <w:p w:rsidR="00F60934" w:rsidRPr="00D20796" w:rsidRDefault="00F60934" w:rsidP="00F60934">
      <w:pPr>
        <w:tabs>
          <w:tab w:val="left" w:pos="851"/>
        </w:tabs>
        <w:ind w:left="851"/>
        <w:rPr>
          <w:sz w:val="24"/>
          <w:szCs w:val="24"/>
        </w:rPr>
      </w:pPr>
      <w:r w:rsidRPr="00D20796">
        <w:rPr>
          <w:sz w:val="24"/>
          <w:szCs w:val="24"/>
        </w:rPr>
        <w:t>Kapslerne bør ikke åbnes, og indholdet bør ikke fjernes og administreres på nogen anden måde (se punkt 4.4).</w:t>
      </w:r>
    </w:p>
    <w:p w:rsidR="00F60934" w:rsidRPr="00D20796"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4.3</w:t>
      </w:r>
      <w:r w:rsidRPr="00C84483">
        <w:rPr>
          <w:b/>
          <w:sz w:val="24"/>
          <w:szCs w:val="24"/>
        </w:rPr>
        <w:tab/>
        <w:t>Kontraindikationer</w:t>
      </w:r>
    </w:p>
    <w:p w:rsidR="00F60934" w:rsidRPr="006F1813" w:rsidRDefault="00F60934" w:rsidP="00F60934">
      <w:pPr>
        <w:tabs>
          <w:tab w:val="left" w:pos="851"/>
        </w:tabs>
        <w:ind w:left="851"/>
        <w:rPr>
          <w:sz w:val="24"/>
          <w:szCs w:val="24"/>
        </w:rPr>
      </w:pPr>
      <w:r w:rsidRPr="006F1813">
        <w:rPr>
          <w:sz w:val="24"/>
          <w:szCs w:val="24"/>
        </w:rPr>
        <w:t>Overfølsomhed over for det aktive stof eller over for et eller flere af hjælpestofferne anført i pkt. 6.1.</w:t>
      </w:r>
    </w:p>
    <w:p w:rsidR="00F60934" w:rsidRPr="006F1813" w:rsidRDefault="00F60934" w:rsidP="00F60934">
      <w:pPr>
        <w:tabs>
          <w:tab w:val="left" w:pos="851"/>
        </w:tabs>
        <w:ind w:left="851"/>
        <w:rPr>
          <w:sz w:val="24"/>
          <w:szCs w:val="24"/>
        </w:rPr>
      </w:pPr>
    </w:p>
    <w:p w:rsidR="00F60934" w:rsidRPr="006F1813" w:rsidRDefault="00F60934" w:rsidP="00F60934">
      <w:pPr>
        <w:tabs>
          <w:tab w:val="left" w:pos="851"/>
        </w:tabs>
        <w:ind w:left="851"/>
        <w:rPr>
          <w:sz w:val="24"/>
          <w:szCs w:val="24"/>
        </w:rPr>
      </w:pPr>
      <w:proofErr w:type="spellStart"/>
      <w:r w:rsidRPr="006F1813">
        <w:rPr>
          <w:sz w:val="24"/>
          <w:szCs w:val="24"/>
        </w:rPr>
        <w:t>Atomoxetin</w:t>
      </w:r>
      <w:proofErr w:type="spellEnd"/>
      <w:r w:rsidRPr="006F1813">
        <w:rPr>
          <w:sz w:val="24"/>
          <w:szCs w:val="24"/>
        </w:rPr>
        <w:t xml:space="preserve"> må ikke anvendes sammen med </w:t>
      </w:r>
      <w:proofErr w:type="spellStart"/>
      <w:r w:rsidRPr="006F1813">
        <w:rPr>
          <w:sz w:val="24"/>
          <w:szCs w:val="24"/>
        </w:rPr>
        <w:t>monoaminooxidasehæmmere</w:t>
      </w:r>
      <w:proofErr w:type="spellEnd"/>
      <w:r w:rsidRPr="006F1813">
        <w:rPr>
          <w:sz w:val="24"/>
          <w:szCs w:val="24"/>
        </w:rPr>
        <w:t xml:space="preserve"> (MAO-</w:t>
      </w:r>
      <w:proofErr w:type="spellStart"/>
      <w:r w:rsidRPr="006F1813">
        <w:rPr>
          <w:sz w:val="24"/>
          <w:szCs w:val="24"/>
        </w:rPr>
        <w:t>hæmmere</w:t>
      </w:r>
      <w:proofErr w:type="spellEnd"/>
      <w:r w:rsidRPr="006F1813">
        <w:rPr>
          <w:sz w:val="24"/>
          <w:szCs w:val="24"/>
        </w:rPr>
        <w:t xml:space="preserve">). </w:t>
      </w:r>
      <w:proofErr w:type="spellStart"/>
      <w:r w:rsidRPr="006F1813">
        <w:rPr>
          <w:sz w:val="24"/>
          <w:szCs w:val="24"/>
        </w:rPr>
        <w:t>Atomoxetin</w:t>
      </w:r>
      <w:proofErr w:type="spellEnd"/>
      <w:r w:rsidRPr="006F1813">
        <w:rPr>
          <w:sz w:val="24"/>
          <w:szCs w:val="24"/>
        </w:rPr>
        <w:t xml:space="preserve"> må ikke anvendes før mindst to uger efter, at behandlingen med en </w:t>
      </w:r>
      <w:r w:rsidRPr="006F1813">
        <w:rPr>
          <w:sz w:val="24"/>
          <w:szCs w:val="24"/>
        </w:rPr>
        <w:lastRenderedPageBreak/>
        <w:t xml:space="preserve">MAO-hæmmer er ophørt. Behandling med en MAO-hæmmer må ikke påbegyndes før to uger efter, at behandlingen med </w:t>
      </w:r>
      <w:proofErr w:type="spellStart"/>
      <w:r w:rsidRPr="006F1813">
        <w:rPr>
          <w:sz w:val="24"/>
          <w:szCs w:val="24"/>
        </w:rPr>
        <w:t>atomoxetin</w:t>
      </w:r>
      <w:proofErr w:type="spellEnd"/>
      <w:r w:rsidRPr="006F1813">
        <w:rPr>
          <w:sz w:val="24"/>
          <w:szCs w:val="24"/>
        </w:rPr>
        <w:t xml:space="preserve"> er ophørt.</w:t>
      </w:r>
    </w:p>
    <w:p w:rsidR="00F60934" w:rsidRPr="006F1813" w:rsidRDefault="00F60934" w:rsidP="00F60934">
      <w:pPr>
        <w:tabs>
          <w:tab w:val="left" w:pos="851"/>
        </w:tabs>
        <w:ind w:left="851"/>
        <w:rPr>
          <w:sz w:val="24"/>
          <w:szCs w:val="24"/>
        </w:rPr>
      </w:pPr>
      <w:r w:rsidRPr="006F1813">
        <w:rPr>
          <w:sz w:val="24"/>
          <w:szCs w:val="24"/>
        </w:rPr>
        <w:tab/>
      </w:r>
    </w:p>
    <w:p w:rsidR="00F60934" w:rsidRPr="006F1813" w:rsidRDefault="00F60934" w:rsidP="00F60934">
      <w:pPr>
        <w:tabs>
          <w:tab w:val="left" w:pos="851"/>
        </w:tabs>
        <w:ind w:left="851"/>
        <w:rPr>
          <w:sz w:val="24"/>
          <w:szCs w:val="24"/>
        </w:rPr>
      </w:pPr>
      <w:proofErr w:type="spellStart"/>
      <w:r w:rsidRPr="006F1813">
        <w:rPr>
          <w:sz w:val="24"/>
          <w:szCs w:val="24"/>
        </w:rPr>
        <w:t>Atomoxetin</w:t>
      </w:r>
      <w:proofErr w:type="spellEnd"/>
      <w:r w:rsidRPr="006F1813">
        <w:rPr>
          <w:sz w:val="24"/>
          <w:szCs w:val="24"/>
        </w:rPr>
        <w:t xml:space="preserve"> bør ikke anvendes hos patienter med snævervinklet </w:t>
      </w:r>
      <w:proofErr w:type="spellStart"/>
      <w:r w:rsidRPr="006F1813">
        <w:rPr>
          <w:sz w:val="24"/>
          <w:szCs w:val="24"/>
        </w:rPr>
        <w:t>glaukom</w:t>
      </w:r>
      <w:proofErr w:type="spellEnd"/>
      <w:r w:rsidRPr="006F1813">
        <w:rPr>
          <w:sz w:val="24"/>
          <w:szCs w:val="24"/>
        </w:rPr>
        <w:t xml:space="preserve">, da </w:t>
      </w:r>
      <w:proofErr w:type="spellStart"/>
      <w:r w:rsidRPr="006F1813">
        <w:rPr>
          <w:sz w:val="24"/>
          <w:szCs w:val="24"/>
        </w:rPr>
        <w:t>atomoxetin</w:t>
      </w:r>
      <w:proofErr w:type="spellEnd"/>
      <w:r w:rsidRPr="006F1813">
        <w:rPr>
          <w:sz w:val="24"/>
          <w:szCs w:val="24"/>
        </w:rPr>
        <w:t xml:space="preserve"> i kliniske forsøg blev forbundet med en øget forekomst af </w:t>
      </w:r>
      <w:proofErr w:type="spellStart"/>
      <w:r w:rsidRPr="006F1813">
        <w:rPr>
          <w:sz w:val="24"/>
          <w:szCs w:val="24"/>
        </w:rPr>
        <w:t>mydriasis</w:t>
      </w:r>
      <w:proofErr w:type="spellEnd"/>
      <w:r w:rsidRPr="006F1813">
        <w:rPr>
          <w:sz w:val="24"/>
          <w:szCs w:val="24"/>
        </w:rPr>
        <w:t xml:space="preserve">. </w:t>
      </w:r>
    </w:p>
    <w:p w:rsidR="00F60934" w:rsidRPr="006F1813" w:rsidRDefault="00F60934" w:rsidP="00F60934">
      <w:pPr>
        <w:tabs>
          <w:tab w:val="left" w:pos="851"/>
        </w:tabs>
        <w:ind w:left="851"/>
        <w:rPr>
          <w:sz w:val="24"/>
          <w:szCs w:val="24"/>
        </w:rPr>
      </w:pPr>
    </w:p>
    <w:p w:rsidR="00F60934" w:rsidRPr="006F1813" w:rsidRDefault="00F60934" w:rsidP="00F60934">
      <w:pPr>
        <w:tabs>
          <w:tab w:val="left" w:pos="851"/>
        </w:tabs>
        <w:ind w:left="851"/>
        <w:rPr>
          <w:sz w:val="24"/>
          <w:szCs w:val="24"/>
        </w:rPr>
      </w:pPr>
      <w:proofErr w:type="spellStart"/>
      <w:r w:rsidRPr="006F1813">
        <w:rPr>
          <w:sz w:val="24"/>
          <w:szCs w:val="24"/>
        </w:rPr>
        <w:t>Atomoxetin</w:t>
      </w:r>
      <w:proofErr w:type="spellEnd"/>
      <w:r w:rsidRPr="006F1813">
        <w:rPr>
          <w:sz w:val="24"/>
          <w:szCs w:val="24"/>
        </w:rPr>
        <w:t xml:space="preserve"> må ikke anvendes hos patienter med alvorlige </w:t>
      </w:r>
      <w:proofErr w:type="spellStart"/>
      <w:r w:rsidRPr="006F1813">
        <w:rPr>
          <w:sz w:val="24"/>
          <w:szCs w:val="24"/>
        </w:rPr>
        <w:t>kardiovaskulære</w:t>
      </w:r>
      <w:proofErr w:type="spellEnd"/>
      <w:r w:rsidRPr="006F1813">
        <w:rPr>
          <w:sz w:val="24"/>
          <w:szCs w:val="24"/>
        </w:rPr>
        <w:t xml:space="preserve"> eller </w:t>
      </w:r>
      <w:proofErr w:type="spellStart"/>
      <w:r w:rsidRPr="006F1813">
        <w:rPr>
          <w:sz w:val="24"/>
          <w:szCs w:val="24"/>
        </w:rPr>
        <w:t>cerebrovaskulære</w:t>
      </w:r>
      <w:proofErr w:type="spellEnd"/>
      <w:r w:rsidRPr="006F1813">
        <w:rPr>
          <w:sz w:val="24"/>
          <w:szCs w:val="24"/>
        </w:rPr>
        <w:t xml:space="preserve"> sygdomme. Alvorlige </w:t>
      </w:r>
      <w:proofErr w:type="spellStart"/>
      <w:r w:rsidRPr="006F1813">
        <w:rPr>
          <w:sz w:val="24"/>
          <w:szCs w:val="24"/>
        </w:rPr>
        <w:t>kardiovaskulære</w:t>
      </w:r>
      <w:proofErr w:type="spellEnd"/>
      <w:r w:rsidRPr="006F1813">
        <w:rPr>
          <w:sz w:val="24"/>
          <w:szCs w:val="24"/>
        </w:rPr>
        <w:t xml:space="preserve"> sygdomme inkluderer svær hypertension, hjertesvigt, arteriel </w:t>
      </w:r>
      <w:proofErr w:type="spellStart"/>
      <w:r w:rsidRPr="006F1813">
        <w:rPr>
          <w:sz w:val="24"/>
          <w:szCs w:val="24"/>
        </w:rPr>
        <w:t>okklusiv</w:t>
      </w:r>
      <w:proofErr w:type="spellEnd"/>
      <w:r w:rsidRPr="006F1813">
        <w:rPr>
          <w:sz w:val="24"/>
          <w:szCs w:val="24"/>
        </w:rPr>
        <w:t xml:space="preserve"> sygdom, angina, </w:t>
      </w:r>
      <w:proofErr w:type="spellStart"/>
      <w:r w:rsidRPr="006F1813">
        <w:rPr>
          <w:sz w:val="24"/>
          <w:szCs w:val="24"/>
        </w:rPr>
        <w:t>hæmodynamisk</w:t>
      </w:r>
      <w:proofErr w:type="spellEnd"/>
      <w:r w:rsidRPr="006F1813">
        <w:rPr>
          <w:sz w:val="24"/>
          <w:szCs w:val="24"/>
        </w:rPr>
        <w:t xml:space="preserve"> signifikant medfødt hjertesygdom, </w:t>
      </w:r>
      <w:proofErr w:type="spellStart"/>
      <w:r w:rsidRPr="006F1813">
        <w:rPr>
          <w:sz w:val="24"/>
          <w:szCs w:val="24"/>
        </w:rPr>
        <w:t>kardiomyopati</w:t>
      </w:r>
      <w:proofErr w:type="spellEnd"/>
      <w:r w:rsidRPr="006F1813">
        <w:rPr>
          <w:sz w:val="24"/>
          <w:szCs w:val="24"/>
        </w:rPr>
        <w:t xml:space="preserve">, myokardieinfarkt, potentielt livstruende </w:t>
      </w:r>
      <w:proofErr w:type="spellStart"/>
      <w:r w:rsidRPr="006F1813">
        <w:rPr>
          <w:sz w:val="24"/>
          <w:szCs w:val="24"/>
        </w:rPr>
        <w:t>arytmier</w:t>
      </w:r>
      <w:proofErr w:type="spellEnd"/>
      <w:r w:rsidRPr="006F1813">
        <w:rPr>
          <w:sz w:val="24"/>
          <w:szCs w:val="24"/>
        </w:rPr>
        <w:t xml:space="preserve"> og sygdomme forårsaget af dysfunktion af ionkanaler. Alvorlige </w:t>
      </w:r>
      <w:proofErr w:type="spellStart"/>
      <w:r w:rsidRPr="006F1813">
        <w:rPr>
          <w:sz w:val="24"/>
          <w:szCs w:val="24"/>
        </w:rPr>
        <w:t>cerebrovaskulære</w:t>
      </w:r>
      <w:proofErr w:type="spellEnd"/>
      <w:r w:rsidRPr="006F1813">
        <w:rPr>
          <w:sz w:val="24"/>
          <w:szCs w:val="24"/>
        </w:rPr>
        <w:t xml:space="preserve"> sygdomme inkluderer cerebralt </w:t>
      </w:r>
      <w:proofErr w:type="spellStart"/>
      <w:r w:rsidRPr="006F1813">
        <w:rPr>
          <w:sz w:val="24"/>
          <w:szCs w:val="24"/>
        </w:rPr>
        <w:t>aneurisme</w:t>
      </w:r>
      <w:proofErr w:type="spellEnd"/>
      <w:r w:rsidRPr="006F1813">
        <w:rPr>
          <w:sz w:val="24"/>
          <w:szCs w:val="24"/>
        </w:rPr>
        <w:t xml:space="preserve"> og slagtilfælde. </w:t>
      </w:r>
    </w:p>
    <w:p w:rsidR="00F60934" w:rsidRPr="006F1813" w:rsidRDefault="00F60934" w:rsidP="00F60934">
      <w:pPr>
        <w:tabs>
          <w:tab w:val="left" w:pos="851"/>
        </w:tabs>
        <w:ind w:left="851"/>
        <w:rPr>
          <w:sz w:val="24"/>
          <w:szCs w:val="24"/>
        </w:rPr>
      </w:pPr>
      <w:r w:rsidRPr="006F1813">
        <w:rPr>
          <w:sz w:val="24"/>
          <w:szCs w:val="24"/>
        </w:rPr>
        <w:tab/>
      </w:r>
    </w:p>
    <w:p w:rsidR="00F60934" w:rsidRPr="006F1813" w:rsidRDefault="00F60934" w:rsidP="00F60934">
      <w:pPr>
        <w:tabs>
          <w:tab w:val="left" w:pos="851"/>
        </w:tabs>
        <w:ind w:left="851"/>
        <w:rPr>
          <w:sz w:val="24"/>
          <w:szCs w:val="24"/>
        </w:rPr>
      </w:pPr>
      <w:proofErr w:type="spellStart"/>
      <w:r w:rsidRPr="006F1813">
        <w:rPr>
          <w:sz w:val="24"/>
          <w:szCs w:val="24"/>
        </w:rPr>
        <w:t>Atomoxetin</w:t>
      </w:r>
      <w:proofErr w:type="spellEnd"/>
      <w:r w:rsidRPr="006F1813">
        <w:rPr>
          <w:sz w:val="24"/>
          <w:szCs w:val="24"/>
        </w:rPr>
        <w:t xml:space="preserve"> må ikke anvendes hos patienter med </w:t>
      </w:r>
      <w:proofErr w:type="spellStart"/>
      <w:r w:rsidRPr="006F1813">
        <w:rPr>
          <w:sz w:val="24"/>
          <w:szCs w:val="24"/>
        </w:rPr>
        <w:t>fæokromocytom</w:t>
      </w:r>
      <w:proofErr w:type="spellEnd"/>
      <w:r w:rsidRPr="006F1813">
        <w:rPr>
          <w:sz w:val="24"/>
          <w:szCs w:val="24"/>
        </w:rPr>
        <w:t xml:space="preserve"> eller med </w:t>
      </w:r>
      <w:proofErr w:type="spellStart"/>
      <w:r w:rsidRPr="006F1813">
        <w:rPr>
          <w:sz w:val="24"/>
          <w:szCs w:val="24"/>
        </w:rPr>
        <w:t>fæokromocytom</w:t>
      </w:r>
      <w:proofErr w:type="spellEnd"/>
      <w:r w:rsidRPr="006F1813">
        <w:rPr>
          <w:sz w:val="24"/>
          <w:szCs w:val="24"/>
        </w:rPr>
        <w:t xml:space="preserve"> i anamnesen (se pkt. 4.4 – </w:t>
      </w:r>
      <w:proofErr w:type="spellStart"/>
      <w:r w:rsidRPr="006F1813">
        <w:rPr>
          <w:sz w:val="24"/>
          <w:szCs w:val="24"/>
        </w:rPr>
        <w:t>kardiovaskulære</w:t>
      </w:r>
      <w:proofErr w:type="spellEnd"/>
      <w:r w:rsidRPr="006F1813">
        <w:rPr>
          <w:sz w:val="24"/>
          <w:szCs w:val="24"/>
        </w:rPr>
        <w:t xml:space="preserve"> virkninger).</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60934" w:rsidRPr="00FC67A9" w:rsidRDefault="00F60934" w:rsidP="00F60934">
      <w:pPr>
        <w:tabs>
          <w:tab w:val="left" w:pos="851"/>
        </w:tabs>
        <w:ind w:left="851"/>
        <w:rPr>
          <w:sz w:val="24"/>
          <w:szCs w:val="24"/>
          <w:u w:val="single"/>
        </w:rPr>
      </w:pPr>
    </w:p>
    <w:p w:rsidR="00F60934" w:rsidRPr="00FC67A9" w:rsidRDefault="00F60934" w:rsidP="00F60934">
      <w:pPr>
        <w:tabs>
          <w:tab w:val="left" w:pos="851"/>
        </w:tabs>
        <w:ind w:left="851"/>
        <w:rPr>
          <w:b/>
          <w:sz w:val="24"/>
          <w:szCs w:val="24"/>
        </w:rPr>
      </w:pPr>
      <w:r w:rsidRPr="00FC67A9">
        <w:rPr>
          <w:sz w:val="24"/>
          <w:szCs w:val="24"/>
          <w:u w:val="single"/>
        </w:rPr>
        <w:t>Selvmordsrelateret adfærd</w:t>
      </w:r>
    </w:p>
    <w:p w:rsidR="00F60934" w:rsidRPr="00FC67A9" w:rsidRDefault="00F60934" w:rsidP="00F60934">
      <w:pPr>
        <w:tabs>
          <w:tab w:val="left" w:pos="851"/>
        </w:tabs>
        <w:ind w:left="851"/>
        <w:rPr>
          <w:sz w:val="24"/>
          <w:szCs w:val="24"/>
        </w:rPr>
      </w:pPr>
      <w:r w:rsidRPr="00FC67A9">
        <w:rPr>
          <w:sz w:val="24"/>
          <w:szCs w:val="24"/>
        </w:rPr>
        <w:t xml:space="preserve">Selvmordsrelateret adfærd (selvmordsforsøg og selvmordsforestillinger) er rapporteret hos patienter i behandling med </w:t>
      </w:r>
      <w:proofErr w:type="spellStart"/>
      <w:r w:rsidRPr="00FC67A9">
        <w:rPr>
          <w:sz w:val="24"/>
          <w:szCs w:val="24"/>
        </w:rPr>
        <w:t>atomoxetin</w:t>
      </w:r>
      <w:proofErr w:type="spellEnd"/>
      <w:r w:rsidRPr="00FC67A9">
        <w:rPr>
          <w:sz w:val="24"/>
          <w:szCs w:val="24"/>
        </w:rPr>
        <w:t xml:space="preserve">. I dobbeltblindede kliniske forsøg var selvmordsrelateret adfærd ikke almindeligt, men hyppigere observeret blandt børn og unge behandlet med </w:t>
      </w:r>
      <w:proofErr w:type="spellStart"/>
      <w:r w:rsidRPr="00FC67A9">
        <w:rPr>
          <w:sz w:val="24"/>
          <w:szCs w:val="24"/>
        </w:rPr>
        <w:t>atomoxetin</w:t>
      </w:r>
      <w:proofErr w:type="spellEnd"/>
      <w:r w:rsidRPr="00FC67A9">
        <w:rPr>
          <w:sz w:val="24"/>
          <w:szCs w:val="24"/>
        </w:rPr>
        <w:t xml:space="preserve"> sammenlignet med den gruppe, som fik placebo, hvor der ingen tilfælde forekom. I dobbeltblindede kliniske forsøg hos voksne var der ikke forskel på </w:t>
      </w:r>
      <w:proofErr w:type="spellStart"/>
      <w:r w:rsidRPr="00FC67A9">
        <w:rPr>
          <w:sz w:val="24"/>
          <w:szCs w:val="24"/>
        </w:rPr>
        <w:t>atomoxetin</w:t>
      </w:r>
      <w:proofErr w:type="spellEnd"/>
      <w:r w:rsidRPr="00FC67A9">
        <w:rPr>
          <w:sz w:val="24"/>
          <w:szCs w:val="24"/>
        </w:rPr>
        <w:t xml:space="preserve"> og placebo i hyppigheden af selvmordsrelateret adfærd. De patienter, som bliver behandlet for ADHD, bør følges nøje for forekomst eller forværring af selvmordsrelateret adfærd.</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r w:rsidRPr="00FC67A9">
        <w:rPr>
          <w:sz w:val="24"/>
          <w:szCs w:val="24"/>
          <w:u w:val="single"/>
        </w:rPr>
        <w:t>Pludselig død og præeksisterende hjerteabnormiteter</w:t>
      </w:r>
    </w:p>
    <w:p w:rsidR="00F60934" w:rsidRPr="00FC67A9" w:rsidRDefault="00F60934" w:rsidP="00F60934">
      <w:pPr>
        <w:tabs>
          <w:tab w:val="left" w:pos="851"/>
        </w:tabs>
        <w:ind w:left="851"/>
        <w:rPr>
          <w:sz w:val="24"/>
          <w:szCs w:val="24"/>
        </w:rPr>
      </w:pPr>
      <w:r w:rsidRPr="00FC67A9">
        <w:rPr>
          <w:sz w:val="24"/>
          <w:szCs w:val="24"/>
        </w:rPr>
        <w:t xml:space="preserve">Hos patienter med strukturelle hjerteabnormiteter, som tager </w:t>
      </w:r>
      <w:proofErr w:type="spellStart"/>
      <w:r w:rsidRPr="00FC67A9">
        <w:rPr>
          <w:sz w:val="24"/>
          <w:szCs w:val="24"/>
        </w:rPr>
        <w:t>atomoxetin</w:t>
      </w:r>
      <w:proofErr w:type="spellEnd"/>
      <w:r w:rsidRPr="00FC67A9">
        <w:rPr>
          <w:sz w:val="24"/>
          <w:szCs w:val="24"/>
        </w:rPr>
        <w:t xml:space="preserve"> i normale doser, er pludselig død rapporteret. </w:t>
      </w:r>
      <w:proofErr w:type="spellStart"/>
      <w:r w:rsidRPr="00FC67A9">
        <w:rPr>
          <w:sz w:val="24"/>
          <w:szCs w:val="24"/>
        </w:rPr>
        <w:t>Atomoxetin</w:t>
      </w:r>
      <w:proofErr w:type="spellEnd"/>
      <w:r w:rsidRPr="00FC67A9">
        <w:rPr>
          <w:sz w:val="24"/>
          <w:szCs w:val="24"/>
        </w:rPr>
        <w:t xml:space="preserve"> bør kun anvendes med forsigtighed til patienter med kendte, alvorlige strukturelle hjerteabnormiteter og i samråd med en hjertespecialist, selv om visse alvorlige strukturelle hjerteabnormiteter alene indebærer en øget risiko for pludselig død.</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proofErr w:type="spellStart"/>
      <w:r w:rsidRPr="00FC67A9">
        <w:rPr>
          <w:sz w:val="24"/>
          <w:szCs w:val="24"/>
          <w:u w:val="single"/>
        </w:rPr>
        <w:t>Kardiovaskulære</w:t>
      </w:r>
      <w:proofErr w:type="spellEnd"/>
      <w:r w:rsidRPr="00FC67A9">
        <w:rPr>
          <w:sz w:val="24"/>
          <w:szCs w:val="24"/>
          <w:u w:val="single"/>
        </w:rPr>
        <w:t xml:space="preserve"> virkninger </w:t>
      </w:r>
    </w:p>
    <w:p w:rsidR="00F60934" w:rsidRPr="00FC67A9" w:rsidRDefault="00F60934" w:rsidP="00F60934">
      <w:pPr>
        <w:tabs>
          <w:tab w:val="left" w:pos="851"/>
        </w:tabs>
        <w:ind w:left="851"/>
        <w:rPr>
          <w:sz w:val="24"/>
          <w:szCs w:val="24"/>
        </w:rPr>
      </w:pPr>
      <w:proofErr w:type="spellStart"/>
      <w:r w:rsidRPr="00FC67A9">
        <w:rPr>
          <w:sz w:val="24"/>
          <w:szCs w:val="24"/>
        </w:rPr>
        <w:t>Atomoxetin</w:t>
      </w:r>
      <w:proofErr w:type="spellEnd"/>
      <w:r w:rsidRPr="00FC67A9">
        <w:rPr>
          <w:sz w:val="24"/>
          <w:szCs w:val="24"/>
        </w:rPr>
        <w:t xml:space="preserve"> kan påvirke puls og blodtryk. De fleste patienter, der tager </w:t>
      </w:r>
      <w:proofErr w:type="spellStart"/>
      <w:r w:rsidRPr="00FC67A9">
        <w:rPr>
          <w:sz w:val="24"/>
          <w:szCs w:val="24"/>
        </w:rPr>
        <w:t>atomoxetin</w:t>
      </w:r>
      <w:proofErr w:type="spellEnd"/>
      <w:r w:rsidRPr="00FC67A9">
        <w:rPr>
          <w:sz w:val="24"/>
          <w:szCs w:val="24"/>
        </w:rPr>
        <w:t xml:space="preserve">, oplever en beskeden stigning i hjertefrekvensen (gennemsnitlig &lt; 10 slag pr. minut) og/eller en stigning i blodtrykket (gennemsnitlig &lt; 5 </w:t>
      </w:r>
      <w:proofErr w:type="spellStart"/>
      <w:r w:rsidRPr="00FC67A9">
        <w:rPr>
          <w:sz w:val="24"/>
          <w:szCs w:val="24"/>
        </w:rPr>
        <w:t>mmHg</w:t>
      </w:r>
      <w:proofErr w:type="spellEnd"/>
      <w:r w:rsidRPr="00FC67A9">
        <w:rPr>
          <w:sz w:val="24"/>
          <w:szCs w:val="24"/>
        </w:rPr>
        <w:t xml:space="preserve">) (se pkt. 4.8). </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 xml:space="preserve">Samlede data fra kontrollerede og ikke-kontrollerede kliniske forsøg med ADHD viser imidlertid, at ca. 8 – 12 % af børn og unge, og 6 – 10 % af voksne oplever mere udtalte ændringer i hjertefrekvens (20 slag i minuttet eller derover) og blodtryk (15 – 20 </w:t>
      </w:r>
      <w:proofErr w:type="spellStart"/>
      <w:r w:rsidRPr="00FC67A9">
        <w:rPr>
          <w:sz w:val="24"/>
          <w:szCs w:val="24"/>
        </w:rPr>
        <w:t>mmHg</w:t>
      </w:r>
      <w:proofErr w:type="spellEnd"/>
      <w:r w:rsidRPr="00FC67A9">
        <w:rPr>
          <w:sz w:val="24"/>
          <w:szCs w:val="24"/>
        </w:rPr>
        <w:t xml:space="preserve"> eller derover). En analyse af disse data viste, at omkring 15 – 26 % af de børn og unge og 27 – 32 % af de voksne, som fik sådanne ændringer i blodtryk og hjertefrekvens under behandlingen med </w:t>
      </w:r>
      <w:proofErr w:type="spellStart"/>
      <w:r w:rsidRPr="00FC67A9">
        <w:rPr>
          <w:sz w:val="24"/>
          <w:szCs w:val="24"/>
        </w:rPr>
        <w:t>atomoxetin</w:t>
      </w:r>
      <w:proofErr w:type="spellEnd"/>
      <w:r w:rsidRPr="00FC67A9">
        <w:rPr>
          <w:sz w:val="24"/>
          <w:szCs w:val="24"/>
        </w:rPr>
        <w:t xml:space="preserve">, havde vedvarende eller progressive stigninger heraf. Vedvarende ændringer i blodtryk over længere tid kan potentielt have kliniske konsekvenser såsom </w:t>
      </w:r>
      <w:proofErr w:type="spellStart"/>
      <w:r w:rsidRPr="00FC67A9">
        <w:rPr>
          <w:sz w:val="24"/>
          <w:szCs w:val="24"/>
        </w:rPr>
        <w:t>myokardiehypertrofi</w:t>
      </w:r>
      <w:proofErr w:type="spellEnd"/>
      <w:r w:rsidRPr="00FC67A9">
        <w:rPr>
          <w:sz w:val="24"/>
          <w:szCs w:val="24"/>
        </w:rPr>
        <w:t>.</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 xml:space="preserve">Som følge af disse resultater, skal patienter, som er i betragtning til behandling med </w:t>
      </w:r>
      <w:proofErr w:type="spellStart"/>
      <w:r w:rsidRPr="00FC67A9">
        <w:rPr>
          <w:sz w:val="24"/>
          <w:szCs w:val="24"/>
        </w:rPr>
        <w:t>atomoxetin</w:t>
      </w:r>
      <w:proofErr w:type="spellEnd"/>
      <w:r w:rsidRPr="00FC67A9">
        <w:rPr>
          <w:sz w:val="24"/>
          <w:szCs w:val="24"/>
        </w:rPr>
        <w:t xml:space="preserve">, have optaget en nøje anamnese og foretaget en grundig fysisk undersøgelse for </w:t>
      </w:r>
      <w:r w:rsidRPr="00FC67A9">
        <w:rPr>
          <w:sz w:val="24"/>
          <w:szCs w:val="24"/>
        </w:rPr>
        <w:lastRenderedPageBreak/>
        <w:t>at vurdere tilstedeværelsen af hjertesygdom, og skal have foretaget yderligere udredning hos en kardiolog, såfremt de foreløbige undersøgelser tyder på disse sygdomme.</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 xml:space="preserve">Det anbefales at puls og blodtryk måles før behandling påbegyndes, og efter hver dosisjustering i løbet af behandlingen samt mindst hver 6. måned derefter, for at opdage mulige klinisk vigtige stigninger. Hos pædiatriske patienter anbefales det at benytte et </w:t>
      </w:r>
      <w:proofErr w:type="spellStart"/>
      <w:r w:rsidRPr="00FC67A9">
        <w:rPr>
          <w:sz w:val="24"/>
          <w:szCs w:val="24"/>
        </w:rPr>
        <w:t>percentildiagram</w:t>
      </w:r>
      <w:proofErr w:type="spellEnd"/>
      <w:r w:rsidRPr="00FC67A9">
        <w:rPr>
          <w:sz w:val="24"/>
          <w:szCs w:val="24"/>
        </w:rPr>
        <w:t>. Hos voksne bør gældende retningslinjer for hypertension følges.</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proofErr w:type="spellStart"/>
      <w:r w:rsidRPr="00FC67A9">
        <w:rPr>
          <w:sz w:val="24"/>
          <w:szCs w:val="24"/>
        </w:rPr>
        <w:t>Atomoxetin</w:t>
      </w:r>
      <w:proofErr w:type="spellEnd"/>
      <w:r w:rsidRPr="00FC67A9">
        <w:rPr>
          <w:sz w:val="24"/>
          <w:szCs w:val="24"/>
        </w:rPr>
        <w:t xml:space="preserve"> bør anvendes med forsigtighed hos patienter, hvis underliggende sygdomme kan forværres af stigninger i blodtryk og puls, såsom patienter med hypertension, </w:t>
      </w:r>
      <w:proofErr w:type="spellStart"/>
      <w:r w:rsidRPr="00FC67A9">
        <w:rPr>
          <w:sz w:val="24"/>
          <w:szCs w:val="24"/>
        </w:rPr>
        <w:t>takykardi</w:t>
      </w:r>
      <w:proofErr w:type="spellEnd"/>
      <w:r w:rsidRPr="00FC67A9">
        <w:rPr>
          <w:sz w:val="24"/>
          <w:szCs w:val="24"/>
        </w:rPr>
        <w:t xml:space="preserve"> eller </w:t>
      </w:r>
      <w:proofErr w:type="spellStart"/>
      <w:r w:rsidRPr="00FC67A9">
        <w:rPr>
          <w:sz w:val="24"/>
          <w:szCs w:val="24"/>
        </w:rPr>
        <w:t>kardiovaskulær</w:t>
      </w:r>
      <w:proofErr w:type="spellEnd"/>
      <w:r w:rsidRPr="00FC67A9">
        <w:rPr>
          <w:sz w:val="24"/>
          <w:szCs w:val="24"/>
        </w:rPr>
        <w:t xml:space="preserve"> eller </w:t>
      </w:r>
      <w:proofErr w:type="spellStart"/>
      <w:r w:rsidRPr="00FC67A9">
        <w:rPr>
          <w:sz w:val="24"/>
          <w:szCs w:val="24"/>
        </w:rPr>
        <w:t>cerebrovaskulær</w:t>
      </w:r>
      <w:proofErr w:type="spellEnd"/>
      <w:r w:rsidRPr="00FC67A9">
        <w:rPr>
          <w:sz w:val="24"/>
          <w:szCs w:val="24"/>
        </w:rPr>
        <w:t xml:space="preserve"> sygdom. </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 xml:space="preserve">Patienter, som under behandlingen med </w:t>
      </w:r>
      <w:proofErr w:type="spellStart"/>
      <w:r w:rsidRPr="00FC67A9">
        <w:rPr>
          <w:sz w:val="24"/>
          <w:szCs w:val="24"/>
        </w:rPr>
        <w:t>atomoxetin</w:t>
      </w:r>
      <w:proofErr w:type="spellEnd"/>
      <w:r w:rsidRPr="00FC67A9">
        <w:rPr>
          <w:sz w:val="24"/>
          <w:szCs w:val="24"/>
        </w:rPr>
        <w:t xml:space="preserve"> udvikler symptomer såsom </w:t>
      </w:r>
      <w:proofErr w:type="spellStart"/>
      <w:r w:rsidRPr="00FC67A9">
        <w:rPr>
          <w:sz w:val="24"/>
          <w:szCs w:val="24"/>
        </w:rPr>
        <w:t>palpitationer</w:t>
      </w:r>
      <w:proofErr w:type="spellEnd"/>
      <w:r w:rsidRPr="00FC67A9">
        <w:rPr>
          <w:sz w:val="24"/>
          <w:szCs w:val="24"/>
        </w:rPr>
        <w:t>, brystsmerter ved anstrengelse, uforklarlig synkope, dyspnø eller andre symptomer, der tyder på hjertesygdom, skal omgående udredes af en kardiolog.</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 xml:space="preserve">Derudover bør </w:t>
      </w:r>
      <w:proofErr w:type="spellStart"/>
      <w:r w:rsidRPr="00FC67A9">
        <w:rPr>
          <w:sz w:val="24"/>
          <w:szCs w:val="24"/>
        </w:rPr>
        <w:t>atomoxetin</w:t>
      </w:r>
      <w:proofErr w:type="spellEnd"/>
      <w:r w:rsidRPr="00FC67A9">
        <w:rPr>
          <w:sz w:val="24"/>
          <w:szCs w:val="24"/>
        </w:rPr>
        <w:t xml:space="preserve"> anvendes med forsigtighed hos patienter med medfødt eller erhvervet langt QT-interval eller med QT-forlængelse i familiens anamnese (se pkt. 4.5 og pkt. 4.8).</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 xml:space="preserve">Da </w:t>
      </w:r>
      <w:proofErr w:type="spellStart"/>
      <w:r w:rsidRPr="00FC67A9">
        <w:rPr>
          <w:sz w:val="24"/>
          <w:szCs w:val="24"/>
        </w:rPr>
        <w:t>ortostatisk</w:t>
      </w:r>
      <w:proofErr w:type="spellEnd"/>
      <w:r w:rsidRPr="00FC67A9">
        <w:rPr>
          <w:sz w:val="24"/>
          <w:szCs w:val="24"/>
        </w:rPr>
        <w:t xml:space="preserve"> hypotension også er rapporteret, bør </w:t>
      </w:r>
      <w:proofErr w:type="spellStart"/>
      <w:r w:rsidRPr="00FC67A9">
        <w:rPr>
          <w:sz w:val="24"/>
          <w:szCs w:val="24"/>
        </w:rPr>
        <w:t>atomoxetin</w:t>
      </w:r>
      <w:proofErr w:type="spellEnd"/>
      <w:r w:rsidRPr="00FC67A9">
        <w:rPr>
          <w:sz w:val="24"/>
          <w:szCs w:val="24"/>
        </w:rPr>
        <w:t xml:space="preserve"> anvendes med forsigtighed ved enhver tilstand, der kan prædisponere patienter for hypotension eller ved tilstande forbundet med pludselige ændringer i hjerterytme eller blodtryk. </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proofErr w:type="spellStart"/>
      <w:r w:rsidRPr="00FC67A9">
        <w:rPr>
          <w:sz w:val="24"/>
          <w:szCs w:val="24"/>
        </w:rPr>
        <w:t>Atomoxetin</w:t>
      </w:r>
      <w:proofErr w:type="spellEnd"/>
      <w:r w:rsidRPr="00FC67A9">
        <w:rPr>
          <w:sz w:val="24"/>
          <w:szCs w:val="24"/>
        </w:rPr>
        <w:t xml:space="preserve"> kan forværre hypertension hos patienter med terminal nyresygdom (se punkt 5.2)</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proofErr w:type="spellStart"/>
      <w:r w:rsidRPr="00FC67A9">
        <w:rPr>
          <w:sz w:val="24"/>
          <w:szCs w:val="24"/>
          <w:u w:val="single"/>
        </w:rPr>
        <w:t>Cerebrovaskulære</w:t>
      </w:r>
      <w:proofErr w:type="spellEnd"/>
      <w:r w:rsidRPr="00FC67A9">
        <w:rPr>
          <w:sz w:val="24"/>
          <w:szCs w:val="24"/>
          <w:u w:val="single"/>
        </w:rPr>
        <w:t xml:space="preserve"> virkninger</w:t>
      </w:r>
    </w:p>
    <w:p w:rsidR="00F60934" w:rsidRPr="00FC67A9" w:rsidRDefault="00F60934" w:rsidP="00F60934">
      <w:pPr>
        <w:tabs>
          <w:tab w:val="left" w:pos="851"/>
        </w:tabs>
        <w:ind w:left="851"/>
        <w:rPr>
          <w:sz w:val="24"/>
          <w:szCs w:val="24"/>
        </w:rPr>
      </w:pPr>
      <w:r w:rsidRPr="00FC67A9">
        <w:rPr>
          <w:sz w:val="24"/>
          <w:szCs w:val="24"/>
        </w:rPr>
        <w:t xml:space="preserve">Patienter med yderligere risikofaktorer for </w:t>
      </w:r>
      <w:proofErr w:type="spellStart"/>
      <w:r w:rsidRPr="00FC67A9">
        <w:rPr>
          <w:sz w:val="24"/>
          <w:szCs w:val="24"/>
        </w:rPr>
        <w:t>cerebrovaskulære</w:t>
      </w:r>
      <w:proofErr w:type="spellEnd"/>
      <w:r w:rsidRPr="00FC67A9">
        <w:rPr>
          <w:sz w:val="24"/>
          <w:szCs w:val="24"/>
        </w:rPr>
        <w:t xml:space="preserve"> sygdomme (såsom </w:t>
      </w:r>
      <w:proofErr w:type="spellStart"/>
      <w:r w:rsidRPr="00FC67A9">
        <w:rPr>
          <w:sz w:val="24"/>
          <w:szCs w:val="24"/>
        </w:rPr>
        <w:t>kardiovaskulære</w:t>
      </w:r>
      <w:proofErr w:type="spellEnd"/>
      <w:r w:rsidRPr="00FC67A9">
        <w:rPr>
          <w:sz w:val="24"/>
          <w:szCs w:val="24"/>
        </w:rPr>
        <w:t xml:space="preserve"> sygdomme i anamnesen eller samtidig behandling med lægemidler, som kan øge blodtrykket) skal ved hvert besøg vurderes med henblik på neurologiske tegn og symptomer efter påbegyndt behandling med </w:t>
      </w:r>
      <w:proofErr w:type="spellStart"/>
      <w:r w:rsidRPr="00FC67A9">
        <w:rPr>
          <w:sz w:val="24"/>
          <w:szCs w:val="24"/>
        </w:rPr>
        <w:t>atomoxetin</w:t>
      </w:r>
      <w:proofErr w:type="spellEnd"/>
      <w:r w:rsidRPr="00FC67A9">
        <w:rPr>
          <w:sz w:val="24"/>
          <w:szCs w:val="24"/>
        </w:rPr>
        <w:t>.</w:t>
      </w:r>
    </w:p>
    <w:p w:rsidR="00F60934" w:rsidRPr="00FC67A9" w:rsidRDefault="00F60934" w:rsidP="00F60934">
      <w:pPr>
        <w:tabs>
          <w:tab w:val="left" w:pos="851"/>
        </w:tabs>
        <w:ind w:left="851"/>
        <w:rPr>
          <w:sz w:val="24"/>
          <w:szCs w:val="24"/>
        </w:rPr>
      </w:pPr>
      <w:r w:rsidRPr="00FC67A9">
        <w:rPr>
          <w:sz w:val="24"/>
          <w:szCs w:val="24"/>
        </w:rPr>
        <w:tab/>
      </w:r>
    </w:p>
    <w:p w:rsidR="00F60934" w:rsidRPr="00FC67A9" w:rsidRDefault="00F60934" w:rsidP="00F60934">
      <w:pPr>
        <w:tabs>
          <w:tab w:val="left" w:pos="851"/>
        </w:tabs>
        <w:ind w:left="851"/>
        <w:rPr>
          <w:sz w:val="24"/>
          <w:szCs w:val="24"/>
          <w:u w:val="single"/>
        </w:rPr>
      </w:pPr>
      <w:r w:rsidRPr="00FC67A9">
        <w:rPr>
          <w:sz w:val="24"/>
          <w:szCs w:val="24"/>
          <w:u w:val="single"/>
        </w:rPr>
        <w:t>Levervirkninger</w:t>
      </w:r>
    </w:p>
    <w:p w:rsidR="00F60934" w:rsidRPr="00FC67A9" w:rsidRDefault="00F60934" w:rsidP="00F60934">
      <w:pPr>
        <w:tabs>
          <w:tab w:val="left" w:pos="851"/>
        </w:tabs>
        <w:ind w:left="851"/>
        <w:rPr>
          <w:sz w:val="24"/>
          <w:szCs w:val="24"/>
        </w:rPr>
      </w:pPr>
      <w:r w:rsidRPr="00FC67A9">
        <w:rPr>
          <w:sz w:val="24"/>
          <w:szCs w:val="24"/>
        </w:rPr>
        <w:t>Spontane rapporter om leverskade, manifesteret ved forhøjede lever</w:t>
      </w:r>
      <w:r w:rsidRPr="00FC67A9">
        <w:rPr>
          <w:sz w:val="24"/>
          <w:szCs w:val="24"/>
        </w:rPr>
        <w:softHyphen/>
        <w:t xml:space="preserve">enzymer og forhøjet bilirubin med gulsot, er indberettet meget sjældent. Alvorlig leverskade, herunder akut leverinsufficiens, er ligeledes indberettet meget sjældent. </w:t>
      </w:r>
      <w:proofErr w:type="spellStart"/>
      <w:r w:rsidRPr="00FC67A9">
        <w:rPr>
          <w:sz w:val="24"/>
          <w:szCs w:val="24"/>
        </w:rPr>
        <w:t>Atomoxetin</w:t>
      </w:r>
      <w:proofErr w:type="spellEnd"/>
      <w:r w:rsidRPr="00FC67A9">
        <w:rPr>
          <w:sz w:val="24"/>
          <w:szCs w:val="24"/>
        </w:rPr>
        <w:t xml:space="preserve"> skal seponeres hos patienter med gulsot eller hvor laboratorieundersøgelser viser tegn på leverskade, og må ikke genoptages. </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r w:rsidRPr="00FC67A9">
        <w:rPr>
          <w:sz w:val="24"/>
          <w:szCs w:val="24"/>
          <w:u w:val="single"/>
        </w:rPr>
        <w:t xml:space="preserve">Psykotiske eller maniske symptomer </w:t>
      </w:r>
    </w:p>
    <w:p w:rsidR="00F60934" w:rsidRPr="00FC67A9" w:rsidRDefault="00F60934" w:rsidP="00F60934">
      <w:pPr>
        <w:tabs>
          <w:tab w:val="left" w:pos="851"/>
        </w:tabs>
        <w:ind w:left="851"/>
        <w:rPr>
          <w:sz w:val="24"/>
          <w:szCs w:val="24"/>
        </w:rPr>
      </w:pPr>
      <w:proofErr w:type="spellStart"/>
      <w:r w:rsidRPr="00FC67A9">
        <w:rPr>
          <w:sz w:val="24"/>
          <w:szCs w:val="24"/>
        </w:rPr>
        <w:t>Atomoxetin</w:t>
      </w:r>
      <w:proofErr w:type="spellEnd"/>
      <w:r w:rsidRPr="00FC67A9">
        <w:rPr>
          <w:sz w:val="24"/>
          <w:szCs w:val="24"/>
        </w:rPr>
        <w:t xml:space="preserve"> i sædvanlige doser kan forårsage behandlingsfremkaldte psykotiske eller maniske symptomer, fx hallucinationer, vrangforestillinger, mani eller agitation, hos patienter uden tidligere anamnese med psykotisk sygdom eller mani. Hvis sådanne symptomer forekommer, bør </w:t>
      </w:r>
      <w:proofErr w:type="spellStart"/>
      <w:r w:rsidRPr="00FC67A9">
        <w:rPr>
          <w:sz w:val="24"/>
          <w:szCs w:val="24"/>
        </w:rPr>
        <w:t>atomoxetins</w:t>
      </w:r>
      <w:proofErr w:type="spellEnd"/>
      <w:r w:rsidRPr="00FC67A9">
        <w:rPr>
          <w:sz w:val="24"/>
          <w:szCs w:val="24"/>
        </w:rPr>
        <w:t xml:space="preserve"> mulige kausale rolle overvejes, og </w:t>
      </w:r>
      <w:proofErr w:type="spellStart"/>
      <w:r w:rsidRPr="00FC67A9">
        <w:rPr>
          <w:sz w:val="24"/>
          <w:szCs w:val="24"/>
        </w:rPr>
        <w:t>seponering</w:t>
      </w:r>
      <w:proofErr w:type="spellEnd"/>
      <w:r w:rsidRPr="00FC67A9">
        <w:rPr>
          <w:sz w:val="24"/>
          <w:szCs w:val="24"/>
        </w:rPr>
        <w:t xml:space="preserve"> af behandlingen bør overvejes. Muligheden for at </w:t>
      </w:r>
      <w:proofErr w:type="spellStart"/>
      <w:r>
        <w:rPr>
          <w:sz w:val="24"/>
          <w:szCs w:val="24"/>
        </w:rPr>
        <w:t>a</w:t>
      </w:r>
      <w:r w:rsidRPr="00FC67A9">
        <w:rPr>
          <w:sz w:val="24"/>
          <w:szCs w:val="24"/>
        </w:rPr>
        <w:t>tomoxetin</w:t>
      </w:r>
      <w:proofErr w:type="spellEnd"/>
      <w:r w:rsidRPr="00FC67A9">
        <w:rPr>
          <w:sz w:val="24"/>
          <w:szCs w:val="24"/>
        </w:rPr>
        <w:t xml:space="preserve"> vil medføre forværring af præeksisterende psykotiske eller maniske symptomer kan ikke udelukkes.</w:t>
      </w:r>
    </w:p>
    <w:p w:rsidR="00F60934" w:rsidRPr="00FC67A9" w:rsidRDefault="00F60934" w:rsidP="00F60934">
      <w:pPr>
        <w:tabs>
          <w:tab w:val="left" w:pos="851"/>
        </w:tabs>
        <w:ind w:left="851"/>
        <w:rPr>
          <w:sz w:val="24"/>
          <w:szCs w:val="24"/>
        </w:rPr>
      </w:pPr>
    </w:p>
    <w:p w:rsidR="009F013C" w:rsidRDefault="009F013C" w:rsidP="009F013C">
      <w:pPr>
        <w:tabs>
          <w:tab w:val="left" w:pos="851"/>
        </w:tabs>
        <w:ind w:left="851"/>
        <w:rPr>
          <w:b/>
          <w:sz w:val="24"/>
          <w:szCs w:val="24"/>
        </w:rPr>
      </w:pPr>
      <w:r>
        <w:rPr>
          <w:sz w:val="24"/>
          <w:szCs w:val="24"/>
          <w:u w:val="single"/>
        </w:rPr>
        <w:t xml:space="preserve">Aggressiv adfærd, fjendtlighed eller emotionel labilitet </w:t>
      </w:r>
    </w:p>
    <w:p w:rsidR="009F013C" w:rsidRDefault="009F013C" w:rsidP="009F013C">
      <w:pPr>
        <w:tabs>
          <w:tab w:val="left" w:pos="851"/>
        </w:tabs>
        <w:ind w:left="851"/>
        <w:rPr>
          <w:sz w:val="24"/>
          <w:szCs w:val="24"/>
        </w:rPr>
      </w:pPr>
      <w:r>
        <w:rPr>
          <w:sz w:val="24"/>
          <w:szCs w:val="24"/>
        </w:rPr>
        <w:t xml:space="preserve">Fjendtlighed (fortrinsvis aggression, oppositionel adfærd og vrede) blev observeret hyppigere i kliniske forsøg blandt børn, unge og voksne behandlet med </w:t>
      </w:r>
      <w:proofErr w:type="spellStart"/>
      <w:r>
        <w:rPr>
          <w:sz w:val="24"/>
          <w:szCs w:val="24"/>
        </w:rPr>
        <w:t>atomoxetin</w:t>
      </w:r>
      <w:proofErr w:type="spellEnd"/>
      <w:r>
        <w:rPr>
          <w:sz w:val="24"/>
          <w:szCs w:val="24"/>
        </w:rPr>
        <w:t xml:space="preserve"> </w:t>
      </w:r>
      <w:r>
        <w:rPr>
          <w:sz w:val="24"/>
          <w:szCs w:val="24"/>
        </w:rPr>
        <w:lastRenderedPageBreak/>
        <w:t xml:space="preserve">sammenholdt med gruppen behandlet med placebo. I kliniske studier blev emotionel labilitet hyppigere observeret hos børn behandlet med </w:t>
      </w:r>
      <w:proofErr w:type="spellStart"/>
      <w:r>
        <w:rPr>
          <w:sz w:val="24"/>
          <w:szCs w:val="24"/>
        </w:rPr>
        <w:t>atomoxetin</w:t>
      </w:r>
      <w:proofErr w:type="spellEnd"/>
      <w:r>
        <w:rPr>
          <w:sz w:val="24"/>
          <w:szCs w:val="24"/>
        </w:rPr>
        <w:t xml:space="preserve"> sammenlignet med de placebobehandlede. Patienterne bør følges nøje for forekomst eller forværring af aggressiv adfærd, fjendtlighed eller emotionel labilitet.</w:t>
      </w:r>
    </w:p>
    <w:p w:rsidR="009F013C" w:rsidRDefault="009F013C" w:rsidP="009F013C">
      <w:pPr>
        <w:tabs>
          <w:tab w:val="left" w:pos="851"/>
        </w:tabs>
        <w:ind w:left="851"/>
        <w:rPr>
          <w:sz w:val="24"/>
          <w:szCs w:val="24"/>
        </w:rPr>
      </w:pPr>
      <w:r>
        <w:rPr>
          <w:sz w:val="24"/>
          <w:szCs w:val="24"/>
        </w:rPr>
        <w:t xml:space="preserve">Alvorlige tilfælde er rapporteret hos pædiatriske patienter, </w:t>
      </w:r>
      <w:proofErr w:type="gramStart"/>
      <w:r>
        <w:rPr>
          <w:sz w:val="24"/>
          <w:szCs w:val="24"/>
        </w:rPr>
        <w:t>inklusiv</w:t>
      </w:r>
      <w:proofErr w:type="gramEnd"/>
      <w:r>
        <w:rPr>
          <w:sz w:val="24"/>
          <w:szCs w:val="24"/>
        </w:rPr>
        <w:t xml:space="preserve"> indberetninger om fysiske overgreb eller truende adfærd og tanker om at skade andre. Familier og omsorgspersoner til pædiatriske patienter, som behandles med </w:t>
      </w:r>
      <w:proofErr w:type="spellStart"/>
      <w:r>
        <w:rPr>
          <w:sz w:val="24"/>
          <w:szCs w:val="24"/>
        </w:rPr>
        <w:t>atomoxetin</w:t>
      </w:r>
      <w:proofErr w:type="spellEnd"/>
      <w:r>
        <w:rPr>
          <w:sz w:val="24"/>
          <w:szCs w:val="24"/>
        </w:rPr>
        <w:t xml:space="preserve">, bør rådes til straks at advare sundhedspersonalet, hvis betydelige ændringer i humør eller adfærdsmønstre observeres, især efter påbegyndelse af behandling eller ændring af dosis. Læger bør evaluere behovet for dosisjustering eller </w:t>
      </w:r>
      <w:proofErr w:type="spellStart"/>
      <w:r>
        <w:rPr>
          <w:sz w:val="24"/>
          <w:szCs w:val="24"/>
        </w:rPr>
        <w:t>seponering</w:t>
      </w:r>
      <w:proofErr w:type="spellEnd"/>
      <w:r>
        <w:rPr>
          <w:sz w:val="24"/>
          <w:szCs w:val="24"/>
        </w:rPr>
        <w:t xml:space="preserve"> af behandling hos patienter, der oplever adfærdsændringer.</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r w:rsidRPr="00FC67A9">
        <w:rPr>
          <w:sz w:val="24"/>
          <w:szCs w:val="24"/>
          <w:u w:val="single"/>
        </w:rPr>
        <w:t xml:space="preserve">Mulige allergiske reaktioner: </w:t>
      </w:r>
    </w:p>
    <w:p w:rsidR="00F60934" w:rsidRPr="00FC67A9" w:rsidRDefault="00F60934" w:rsidP="00F60934">
      <w:pPr>
        <w:tabs>
          <w:tab w:val="left" w:pos="851"/>
        </w:tabs>
        <w:ind w:left="851"/>
        <w:rPr>
          <w:sz w:val="24"/>
          <w:szCs w:val="24"/>
        </w:rPr>
      </w:pPr>
      <w:r w:rsidRPr="00FC67A9">
        <w:rPr>
          <w:sz w:val="24"/>
          <w:szCs w:val="24"/>
        </w:rPr>
        <w:t xml:space="preserve">Selv om de ikke er almindelige, er der indberettet allergiske reaktioner, herunder, </w:t>
      </w:r>
      <w:proofErr w:type="spellStart"/>
      <w:r w:rsidRPr="00FC67A9">
        <w:rPr>
          <w:sz w:val="24"/>
          <w:szCs w:val="24"/>
        </w:rPr>
        <w:t>anafylaktiske</w:t>
      </w:r>
      <w:proofErr w:type="spellEnd"/>
      <w:r w:rsidRPr="00FC67A9">
        <w:rPr>
          <w:sz w:val="24"/>
          <w:szCs w:val="24"/>
        </w:rPr>
        <w:t xml:space="preserve"> reaktioner, udslæt, </w:t>
      </w:r>
      <w:proofErr w:type="spellStart"/>
      <w:r w:rsidRPr="00FC67A9">
        <w:rPr>
          <w:sz w:val="24"/>
          <w:szCs w:val="24"/>
        </w:rPr>
        <w:t>angioneurotisk</w:t>
      </w:r>
      <w:proofErr w:type="spellEnd"/>
      <w:r w:rsidRPr="00FC67A9">
        <w:rPr>
          <w:sz w:val="24"/>
          <w:szCs w:val="24"/>
        </w:rPr>
        <w:t xml:space="preserve"> ødem og nældefeber, hos patienter i behandling med </w:t>
      </w:r>
      <w:proofErr w:type="spellStart"/>
      <w:r w:rsidRPr="00FC67A9">
        <w:rPr>
          <w:sz w:val="24"/>
          <w:szCs w:val="24"/>
        </w:rPr>
        <w:t>atomoxetin</w:t>
      </w:r>
      <w:proofErr w:type="spellEnd"/>
      <w:r w:rsidRPr="00FC67A9">
        <w:rPr>
          <w:sz w:val="24"/>
          <w:szCs w:val="24"/>
        </w:rPr>
        <w:t>.</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r w:rsidRPr="00FC67A9">
        <w:rPr>
          <w:sz w:val="24"/>
          <w:szCs w:val="24"/>
          <w:u w:val="single"/>
        </w:rPr>
        <w:t>Kramper</w:t>
      </w:r>
    </w:p>
    <w:p w:rsidR="00F60934" w:rsidRPr="00FC67A9" w:rsidRDefault="00F60934" w:rsidP="00F60934">
      <w:pPr>
        <w:tabs>
          <w:tab w:val="left" w:pos="851"/>
        </w:tabs>
        <w:ind w:left="851"/>
        <w:rPr>
          <w:sz w:val="24"/>
          <w:szCs w:val="24"/>
        </w:rPr>
      </w:pPr>
      <w:r w:rsidRPr="00FC67A9">
        <w:rPr>
          <w:sz w:val="24"/>
          <w:szCs w:val="24"/>
        </w:rPr>
        <w:t xml:space="preserve">Der er risiko for krampeanfald med </w:t>
      </w:r>
      <w:proofErr w:type="spellStart"/>
      <w:r w:rsidRPr="00FC67A9">
        <w:rPr>
          <w:sz w:val="24"/>
          <w:szCs w:val="24"/>
        </w:rPr>
        <w:t>atomoxetin</w:t>
      </w:r>
      <w:proofErr w:type="spellEnd"/>
      <w:r w:rsidRPr="00FC67A9">
        <w:rPr>
          <w:sz w:val="24"/>
          <w:szCs w:val="24"/>
        </w:rPr>
        <w:t xml:space="preserve">. </w:t>
      </w:r>
      <w:proofErr w:type="spellStart"/>
      <w:r w:rsidRPr="00FC67A9">
        <w:rPr>
          <w:sz w:val="24"/>
          <w:szCs w:val="24"/>
        </w:rPr>
        <w:t>Atomoxetin</w:t>
      </w:r>
      <w:proofErr w:type="spellEnd"/>
      <w:r w:rsidRPr="00FC67A9">
        <w:rPr>
          <w:sz w:val="24"/>
          <w:szCs w:val="24"/>
        </w:rPr>
        <w:t xml:space="preserve"> bør introduceres med forsigtighed hos patienter med krampeanfald i anamnesen. </w:t>
      </w:r>
      <w:proofErr w:type="spellStart"/>
      <w:r w:rsidRPr="00FC67A9">
        <w:rPr>
          <w:sz w:val="24"/>
          <w:szCs w:val="24"/>
        </w:rPr>
        <w:t>Seponering</w:t>
      </w:r>
      <w:proofErr w:type="spellEnd"/>
      <w:r w:rsidRPr="00FC67A9">
        <w:rPr>
          <w:sz w:val="24"/>
          <w:szCs w:val="24"/>
        </w:rPr>
        <w:t xml:space="preserve"> af </w:t>
      </w:r>
      <w:proofErr w:type="spellStart"/>
      <w:r w:rsidRPr="00FC67A9">
        <w:rPr>
          <w:sz w:val="24"/>
          <w:szCs w:val="24"/>
        </w:rPr>
        <w:t>atomoxetin</w:t>
      </w:r>
      <w:proofErr w:type="spellEnd"/>
      <w:r w:rsidRPr="00FC67A9">
        <w:rPr>
          <w:sz w:val="24"/>
          <w:szCs w:val="24"/>
        </w:rPr>
        <w:t xml:space="preserve"> bør overvejes hos enhver patient, som udvikler krampeanfald, eller hvis der ses en stigning i hyppigheden af anfaldene uden anden grund.</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r w:rsidRPr="00FC67A9">
        <w:rPr>
          <w:sz w:val="24"/>
          <w:szCs w:val="24"/>
          <w:u w:val="single"/>
        </w:rPr>
        <w:t xml:space="preserve">Vækst og udvikling </w:t>
      </w:r>
    </w:p>
    <w:p w:rsidR="00F60934" w:rsidRPr="00FC67A9" w:rsidRDefault="00F60934" w:rsidP="00F60934">
      <w:pPr>
        <w:tabs>
          <w:tab w:val="left" w:pos="851"/>
        </w:tabs>
        <w:ind w:left="851"/>
        <w:rPr>
          <w:sz w:val="24"/>
          <w:szCs w:val="24"/>
        </w:rPr>
      </w:pPr>
      <w:r w:rsidRPr="00FC67A9">
        <w:rPr>
          <w:sz w:val="24"/>
          <w:szCs w:val="24"/>
        </w:rPr>
        <w:t xml:space="preserve">Vækst og udvikling bør overvåges hos børn og unge under behandlingen med </w:t>
      </w:r>
      <w:proofErr w:type="spellStart"/>
      <w:r w:rsidRPr="00FC67A9">
        <w:rPr>
          <w:sz w:val="24"/>
          <w:szCs w:val="24"/>
        </w:rPr>
        <w:t>atomoxetin</w:t>
      </w:r>
      <w:proofErr w:type="spellEnd"/>
      <w:r w:rsidRPr="00FC67A9">
        <w:rPr>
          <w:sz w:val="24"/>
          <w:szCs w:val="24"/>
        </w:rPr>
        <w:t xml:space="preserve">. </w:t>
      </w:r>
    </w:p>
    <w:p w:rsidR="00F60934" w:rsidRPr="00FC67A9" w:rsidRDefault="00F60934" w:rsidP="00F60934">
      <w:pPr>
        <w:tabs>
          <w:tab w:val="left" w:pos="851"/>
        </w:tabs>
        <w:ind w:left="851"/>
        <w:rPr>
          <w:sz w:val="24"/>
          <w:szCs w:val="24"/>
        </w:rPr>
      </w:pPr>
      <w:r w:rsidRPr="00FC67A9">
        <w:rPr>
          <w:sz w:val="24"/>
          <w:szCs w:val="24"/>
        </w:rPr>
        <w:t>Patienter, der kræver langvarig behandling, bør overvåges, og det bør overvejes at nedsætte dosis eller afbryde behandlingen hos børn og unge, der ikke på tilfredsstillende vis vokser eller tager på i vægt.</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 xml:space="preserve">De kliniske data tyder ikke på, at </w:t>
      </w:r>
      <w:proofErr w:type="spellStart"/>
      <w:r w:rsidRPr="00FC67A9">
        <w:rPr>
          <w:sz w:val="24"/>
          <w:szCs w:val="24"/>
        </w:rPr>
        <w:t>atomoxetin</w:t>
      </w:r>
      <w:proofErr w:type="spellEnd"/>
      <w:r w:rsidRPr="00FC67A9">
        <w:rPr>
          <w:sz w:val="24"/>
          <w:szCs w:val="24"/>
        </w:rPr>
        <w:t xml:space="preserve"> har en skadelig virkning på de kognitive funktioner eller seksuel modning. Mængden af langtidsdata er imidlertid begrænsede. Patienter, der kræver langvarig behandling, bør derfor overvåges nøje.</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r w:rsidRPr="00FC67A9">
        <w:rPr>
          <w:sz w:val="24"/>
          <w:szCs w:val="24"/>
          <w:u w:val="single"/>
        </w:rPr>
        <w:t xml:space="preserve">Nyopstået eller forværring af </w:t>
      </w:r>
      <w:proofErr w:type="spellStart"/>
      <w:r w:rsidRPr="00FC67A9">
        <w:rPr>
          <w:sz w:val="24"/>
          <w:szCs w:val="24"/>
          <w:u w:val="single"/>
        </w:rPr>
        <w:t>komorbid</w:t>
      </w:r>
      <w:proofErr w:type="spellEnd"/>
      <w:r w:rsidRPr="00FC67A9">
        <w:rPr>
          <w:sz w:val="24"/>
          <w:szCs w:val="24"/>
          <w:u w:val="single"/>
        </w:rPr>
        <w:t xml:space="preserve"> depression, angst og tics</w:t>
      </w:r>
    </w:p>
    <w:p w:rsidR="00F60934" w:rsidRPr="00FC67A9" w:rsidRDefault="00F60934" w:rsidP="00F60934">
      <w:pPr>
        <w:tabs>
          <w:tab w:val="left" w:pos="851"/>
        </w:tabs>
        <w:ind w:left="851"/>
        <w:rPr>
          <w:sz w:val="24"/>
          <w:szCs w:val="24"/>
        </w:rPr>
      </w:pPr>
      <w:r w:rsidRPr="00FC67A9">
        <w:rPr>
          <w:sz w:val="24"/>
          <w:szCs w:val="24"/>
        </w:rPr>
        <w:t xml:space="preserve">I et kontrolleret pædiatrisk studie hos patienter med ADHD og </w:t>
      </w:r>
      <w:proofErr w:type="spellStart"/>
      <w:r w:rsidRPr="00FC67A9">
        <w:rPr>
          <w:sz w:val="24"/>
          <w:szCs w:val="24"/>
        </w:rPr>
        <w:t>komorbide</w:t>
      </w:r>
      <w:proofErr w:type="spellEnd"/>
      <w:r w:rsidRPr="00FC67A9">
        <w:rPr>
          <w:sz w:val="24"/>
          <w:szCs w:val="24"/>
        </w:rPr>
        <w:t xml:space="preserve"> kroniske motoriske tics eller Tourettes sygdom, oplevede patienter behandlet med </w:t>
      </w:r>
      <w:proofErr w:type="spellStart"/>
      <w:r w:rsidRPr="00FC67A9">
        <w:rPr>
          <w:sz w:val="24"/>
          <w:szCs w:val="24"/>
        </w:rPr>
        <w:t>atomoxetin</w:t>
      </w:r>
      <w:proofErr w:type="spellEnd"/>
      <w:r w:rsidRPr="00FC67A9">
        <w:rPr>
          <w:sz w:val="24"/>
          <w:szCs w:val="24"/>
        </w:rPr>
        <w:t xml:space="preserve"> ikke en forværring af tics, sammenlignet med placebo-behandlede patienter. I et kontrolleret studie hos unge patienter med ADHD og </w:t>
      </w:r>
      <w:proofErr w:type="spellStart"/>
      <w:r w:rsidRPr="00FC67A9">
        <w:rPr>
          <w:sz w:val="24"/>
          <w:szCs w:val="24"/>
        </w:rPr>
        <w:t>komorbid</w:t>
      </w:r>
      <w:proofErr w:type="spellEnd"/>
      <w:r w:rsidRPr="00FC67A9">
        <w:rPr>
          <w:sz w:val="24"/>
          <w:szCs w:val="24"/>
        </w:rPr>
        <w:t xml:space="preserve"> moderat til svær depression, oplevede patienter behandlet med </w:t>
      </w:r>
      <w:proofErr w:type="spellStart"/>
      <w:r w:rsidRPr="00FC67A9">
        <w:rPr>
          <w:sz w:val="24"/>
          <w:szCs w:val="24"/>
        </w:rPr>
        <w:t>atomoxetin</w:t>
      </w:r>
      <w:proofErr w:type="spellEnd"/>
      <w:r w:rsidRPr="00FC67A9">
        <w:rPr>
          <w:sz w:val="24"/>
          <w:szCs w:val="24"/>
        </w:rPr>
        <w:t xml:space="preserve"> ikke en forværring af depressionen, sammenlignet med placebo-behandlede patienter. I to kontrollerede studier (et med en pædiatrisk population og et med voksne patienter) hos patienter med ADHD og </w:t>
      </w:r>
      <w:proofErr w:type="spellStart"/>
      <w:r w:rsidRPr="00FC67A9">
        <w:rPr>
          <w:sz w:val="24"/>
          <w:szCs w:val="24"/>
        </w:rPr>
        <w:t>komorbid</w:t>
      </w:r>
      <w:proofErr w:type="spellEnd"/>
      <w:r w:rsidRPr="00FC67A9">
        <w:rPr>
          <w:sz w:val="24"/>
          <w:szCs w:val="24"/>
        </w:rPr>
        <w:t xml:space="preserve"> angst, oplevede patienter behandlet med </w:t>
      </w:r>
      <w:proofErr w:type="spellStart"/>
      <w:r w:rsidRPr="00FC67A9">
        <w:rPr>
          <w:sz w:val="24"/>
          <w:szCs w:val="24"/>
        </w:rPr>
        <w:t>atomoxetin</w:t>
      </w:r>
      <w:proofErr w:type="spellEnd"/>
      <w:r w:rsidRPr="00FC67A9">
        <w:rPr>
          <w:sz w:val="24"/>
          <w:szCs w:val="24"/>
        </w:rPr>
        <w:t xml:space="preserve"> ikke en forværring af angsttilstanden, sammenlignet med placebo-behandlede patienter.</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 xml:space="preserve">Efter markedsføring har der været sjældne indberetninger om angst og depression eller nedsat stemningsleje, samt meget sjældne indberetninger om tics, hos patienter behandlet med </w:t>
      </w:r>
      <w:proofErr w:type="spellStart"/>
      <w:r w:rsidRPr="00FC67A9">
        <w:rPr>
          <w:sz w:val="24"/>
          <w:szCs w:val="24"/>
        </w:rPr>
        <w:t>atomoxetin</w:t>
      </w:r>
      <w:proofErr w:type="spellEnd"/>
      <w:r w:rsidRPr="00FC67A9">
        <w:rPr>
          <w:sz w:val="24"/>
          <w:szCs w:val="24"/>
        </w:rPr>
        <w:t xml:space="preserve"> (se pkt. 4.8).</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Patienter i beh</w:t>
      </w:r>
      <w:r>
        <w:rPr>
          <w:sz w:val="24"/>
          <w:szCs w:val="24"/>
        </w:rPr>
        <w:t xml:space="preserve">andling for ADHD med </w:t>
      </w:r>
      <w:proofErr w:type="spellStart"/>
      <w:r>
        <w:rPr>
          <w:sz w:val="24"/>
          <w:szCs w:val="24"/>
        </w:rPr>
        <w:t>atomoxetin</w:t>
      </w:r>
      <w:proofErr w:type="spellEnd"/>
      <w:r w:rsidRPr="00FC67A9">
        <w:rPr>
          <w:sz w:val="24"/>
          <w:szCs w:val="24"/>
        </w:rPr>
        <w:t xml:space="preserve"> bør følges med henblik på opståen eller forværring af angstsymptomer, nedsat stemningsleje og depression og tics.  </w:t>
      </w:r>
    </w:p>
    <w:p w:rsidR="00F60934" w:rsidRDefault="00F60934" w:rsidP="00F60934">
      <w:pPr>
        <w:tabs>
          <w:tab w:val="left" w:pos="851"/>
        </w:tabs>
        <w:ind w:left="851"/>
        <w:rPr>
          <w:sz w:val="24"/>
          <w:szCs w:val="24"/>
        </w:rPr>
      </w:pPr>
    </w:p>
    <w:p w:rsidR="00CE019E" w:rsidRDefault="00CE019E" w:rsidP="00CE019E">
      <w:pPr>
        <w:tabs>
          <w:tab w:val="left" w:pos="851"/>
        </w:tabs>
        <w:ind w:left="851"/>
        <w:rPr>
          <w:sz w:val="24"/>
          <w:szCs w:val="24"/>
        </w:rPr>
      </w:pPr>
      <w:r>
        <w:rPr>
          <w:sz w:val="24"/>
          <w:szCs w:val="24"/>
          <w:u w:val="single"/>
        </w:rPr>
        <w:lastRenderedPageBreak/>
        <w:t>Serotonin syndrom</w:t>
      </w:r>
    </w:p>
    <w:p w:rsidR="00CE019E" w:rsidRDefault="00CE019E" w:rsidP="00CE019E">
      <w:pPr>
        <w:tabs>
          <w:tab w:val="left" w:pos="851"/>
        </w:tabs>
        <w:ind w:left="851"/>
        <w:rPr>
          <w:sz w:val="24"/>
          <w:szCs w:val="24"/>
        </w:rPr>
      </w:pPr>
      <w:r>
        <w:rPr>
          <w:sz w:val="24"/>
          <w:szCs w:val="24"/>
        </w:rPr>
        <w:t xml:space="preserve">Serotonin syndrom er rapporteret efter samtidig anvendelse af </w:t>
      </w:r>
      <w:proofErr w:type="spellStart"/>
      <w:r>
        <w:rPr>
          <w:sz w:val="24"/>
          <w:szCs w:val="24"/>
        </w:rPr>
        <w:t>atomoxetin</w:t>
      </w:r>
      <w:proofErr w:type="spellEnd"/>
      <w:r>
        <w:rPr>
          <w:sz w:val="24"/>
          <w:szCs w:val="24"/>
        </w:rPr>
        <w:t xml:space="preserve"> og andre </w:t>
      </w:r>
      <w:proofErr w:type="spellStart"/>
      <w:r>
        <w:rPr>
          <w:sz w:val="24"/>
          <w:szCs w:val="24"/>
        </w:rPr>
        <w:t>serotonerge</w:t>
      </w:r>
      <w:proofErr w:type="spellEnd"/>
      <w:r>
        <w:rPr>
          <w:sz w:val="24"/>
          <w:szCs w:val="24"/>
        </w:rPr>
        <w:t xml:space="preserve"> lægemidler (f.eks. serotonin-</w:t>
      </w:r>
      <w:proofErr w:type="spellStart"/>
      <w:r>
        <w:rPr>
          <w:sz w:val="24"/>
          <w:szCs w:val="24"/>
        </w:rPr>
        <w:t>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andre </w:t>
      </w:r>
      <w:proofErr w:type="spellStart"/>
      <w:r>
        <w:rPr>
          <w:sz w:val="24"/>
          <w:szCs w:val="24"/>
        </w:rPr>
        <w:t>SNRI'er</w:t>
      </w:r>
      <w:proofErr w:type="spellEnd"/>
      <w:r>
        <w:rPr>
          <w:sz w:val="24"/>
          <w:szCs w:val="24"/>
        </w:rPr>
        <w:t xml:space="preserve">, </w:t>
      </w:r>
      <w:proofErr w:type="spellStart"/>
      <w:r>
        <w:rPr>
          <w:sz w:val="24"/>
          <w:szCs w:val="24"/>
        </w:rPr>
        <w:t>triptaner</w:t>
      </w:r>
      <w:proofErr w:type="spellEnd"/>
      <w:r>
        <w:rPr>
          <w:sz w:val="24"/>
          <w:szCs w:val="24"/>
        </w:rPr>
        <w:t xml:space="preserve">, opioider og tricykliske og </w:t>
      </w:r>
      <w:proofErr w:type="spellStart"/>
      <w:r>
        <w:rPr>
          <w:sz w:val="24"/>
          <w:szCs w:val="24"/>
        </w:rPr>
        <w:t>tetracykliske</w:t>
      </w:r>
      <w:proofErr w:type="spellEnd"/>
      <w:r>
        <w:rPr>
          <w:sz w:val="24"/>
          <w:szCs w:val="24"/>
        </w:rPr>
        <w:t xml:space="preserve"> </w:t>
      </w:r>
      <w:proofErr w:type="spellStart"/>
      <w:r>
        <w:rPr>
          <w:sz w:val="24"/>
          <w:szCs w:val="24"/>
        </w:rPr>
        <w:t>antidepressiva</w:t>
      </w:r>
      <w:proofErr w:type="spellEnd"/>
      <w:r>
        <w:rPr>
          <w:sz w:val="24"/>
          <w:szCs w:val="24"/>
        </w:rPr>
        <w:t xml:space="preserve">). Hvis samtidig brug af </w:t>
      </w:r>
      <w:proofErr w:type="spellStart"/>
      <w:r>
        <w:rPr>
          <w:sz w:val="24"/>
          <w:szCs w:val="24"/>
        </w:rPr>
        <w:t>atomoxetin</w:t>
      </w:r>
      <w:proofErr w:type="spellEnd"/>
      <w:r>
        <w:rPr>
          <w:sz w:val="24"/>
          <w:szCs w:val="24"/>
        </w:rPr>
        <w:t xml:space="preserve"> og et </w:t>
      </w:r>
      <w:proofErr w:type="spellStart"/>
      <w:r>
        <w:rPr>
          <w:sz w:val="24"/>
          <w:szCs w:val="24"/>
        </w:rPr>
        <w:t>serotonergt</w:t>
      </w:r>
      <w:proofErr w:type="spellEnd"/>
      <w:r>
        <w:rPr>
          <w:sz w:val="24"/>
          <w:szCs w:val="24"/>
        </w:rPr>
        <w:t xml:space="preserve"> lægemiddel er berettiget, er det vigtigt, at symptomerne på serotonin syndrom opdages hurtigt. Disse symptomer kan omfatte ændringer i mental status, autonom ustabilitet, </w:t>
      </w:r>
      <w:proofErr w:type="spellStart"/>
      <w:r>
        <w:rPr>
          <w:sz w:val="24"/>
          <w:szCs w:val="24"/>
        </w:rPr>
        <w:t>neuromuskulære</w:t>
      </w:r>
      <w:proofErr w:type="spellEnd"/>
      <w:r>
        <w:rPr>
          <w:sz w:val="24"/>
          <w:szCs w:val="24"/>
        </w:rPr>
        <w:t xml:space="preserve"> </w:t>
      </w:r>
      <w:proofErr w:type="spellStart"/>
      <w:r>
        <w:rPr>
          <w:sz w:val="24"/>
          <w:szCs w:val="24"/>
        </w:rPr>
        <w:t>abnormaliteter</w:t>
      </w:r>
      <w:proofErr w:type="spellEnd"/>
      <w:r>
        <w:rPr>
          <w:sz w:val="24"/>
          <w:szCs w:val="24"/>
        </w:rPr>
        <w:t xml:space="preserve"> og/eller </w:t>
      </w:r>
      <w:proofErr w:type="spellStart"/>
      <w:r>
        <w:rPr>
          <w:sz w:val="24"/>
          <w:szCs w:val="24"/>
        </w:rPr>
        <w:t>gastrointestinale</w:t>
      </w:r>
      <w:proofErr w:type="spellEnd"/>
      <w:r>
        <w:rPr>
          <w:sz w:val="24"/>
          <w:szCs w:val="24"/>
        </w:rPr>
        <w:t xml:space="preserve"> symptomer. Hvis der er mistanke om serotonin syndrom, bør en dosisreduktion eller </w:t>
      </w:r>
      <w:proofErr w:type="spellStart"/>
      <w:r>
        <w:rPr>
          <w:sz w:val="24"/>
          <w:szCs w:val="24"/>
        </w:rPr>
        <w:t>seponering</w:t>
      </w:r>
      <w:proofErr w:type="spellEnd"/>
      <w:r>
        <w:rPr>
          <w:sz w:val="24"/>
          <w:szCs w:val="24"/>
        </w:rPr>
        <w:t xml:space="preserve"> af behandlingen overvejes afhængigt af sværhedsgraden af symptomerne.</w:t>
      </w:r>
    </w:p>
    <w:p w:rsidR="009F013C" w:rsidRPr="00FC67A9" w:rsidRDefault="009F013C" w:rsidP="00F60934">
      <w:pPr>
        <w:tabs>
          <w:tab w:val="left" w:pos="851"/>
        </w:tabs>
        <w:ind w:left="851"/>
        <w:rPr>
          <w:sz w:val="24"/>
          <w:szCs w:val="24"/>
        </w:rPr>
      </w:pPr>
    </w:p>
    <w:p w:rsidR="00F60934" w:rsidRPr="00FC67A9" w:rsidRDefault="00F60934" w:rsidP="00F60934">
      <w:pPr>
        <w:tabs>
          <w:tab w:val="left" w:pos="851"/>
        </w:tabs>
        <w:ind w:left="851"/>
        <w:rPr>
          <w:sz w:val="24"/>
          <w:szCs w:val="24"/>
          <w:u w:val="single"/>
        </w:rPr>
      </w:pPr>
      <w:r w:rsidRPr="00FC67A9">
        <w:rPr>
          <w:sz w:val="24"/>
          <w:szCs w:val="24"/>
          <w:u w:val="single"/>
        </w:rPr>
        <w:t>Anden terapeutisk anvendelse</w:t>
      </w:r>
    </w:p>
    <w:p w:rsidR="00F60934" w:rsidRPr="009F013C" w:rsidRDefault="00F60934" w:rsidP="009F013C">
      <w:pPr>
        <w:tabs>
          <w:tab w:val="left" w:pos="851"/>
        </w:tabs>
        <w:ind w:left="851"/>
        <w:rPr>
          <w:sz w:val="24"/>
          <w:szCs w:val="24"/>
        </w:rPr>
      </w:pPr>
      <w:proofErr w:type="spellStart"/>
      <w:r w:rsidRPr="00FC67A9">
        <w:rPr>
          <w:sz w:val="24"/>
          <w:szCs w:val="24"/>
        </w:rPr>
        <w:t>Atomoxetine</w:t>
      </w:r>
      <w:proofErr w:type="spellEnd"/>
      <w:r w:rsidRPr="00FC67A9">
        <w:rPr>
          <w:sz w:val="24"/>
          <w:szCs w:val="24"/>
        </w:rPr>
        <w:t xml:space="preserve"> er ikke indiceret til behandling af svære depressive episoder og/eller angst, da resultaterne af kliniske forsøg hos voksne med disse tilstande, hvor ADHD ikke var til stede, ikke viste en virkning i forhold til placebo (se pkt. 5.1).</w:t>
      </w:r>
    </w:p>
    <w:p w:rsidR="00F60934" w:rsidRPr="00FC67A9" w:rsidRDefault="00F60934" w:rsidP="00F60934">
      <w:pPr>
        <w:tabs>
          <w:tab w:val="left" w:pos="851"/>
        </w:tabs>
        <w:ind w:left="851"/>
        <w:rPr>
          <w:sz w:val="24"/>
          <w:szCs w:val="24"/>
          <w:u w:val="single"/>
        </w:rPr>
      </w:pPr>
    </w:p>
    <w:p w:rsidR="00F60934" w:rsidRPr="00FC67A9" w:rsidRDefault="00F60934" w:rsidP="00F60934">
      <w:pPr>
        <w:tabs>
          <w:tab w:val="left" w:pos="851"/>
        </w:tabs>
        <w:ind w:left="851"/>
        <w:rPr>
          <w:sz w:val="24"/>
          <w:szCs w:val="24"/>
          <w:u w:val="single"/>
        </w:rPr>
      </w:pPr>
      <w:r w:rsidRPr="00FC67A9">
        <w:rPr>
          <w:sz w:val="24"/>
          <w:szCs w:val="24"/>
          <w:u w:val="single"/>
        </w:rPr>
        <w:t>Yderligere information til sikker brug af dette lægemiddel</w:t>
      </w:r>
    </w:p>
    <w:p w:rsidR="00F60934" w:rsidRDefault="00F60934" w:rsidP="00F60934">
      <w:pPr>
        <w:tabs>
          <w:tab w:val="left" w:pos="851"/>
        </w:tabs>
        <w:ind w:left="851"/>
        <w:rPr>
          <w:i/>
          <w:sz w:val="24"/>
          <w:szCs w:val="24"/>
        </w:rPr>
      </w:pPr>
    </w:p>
    <w:p w:rsidR="00F60934" w:rsidRPr="00FC67A9" w:rsidRDefault="00F60934" w:rsidP="00F60934">
      <w:pPr>
        <w:tabs>
          <w:tab w:val="left" w:pos="851"/>
        </w:tabs>
        <w:ind w:left="851"/>
        <w:rPr>
          <w:sz w:val="24"/>
          <w:szCs w:val="24"/>
        </w:rPr>
      </w:pPr>
      <w:proofErr w:type="spellStart"/>
      <w:r w:rsidRPr="00FC67A9">
        <w:rPr>
          <w:i/>
          <w:sz w:val="24"/>
          <w:szCs w:val="24"/>
        </w:rPr>
        <w:t>Pre</w:t>
      </w:r>
      <w:proofErr w:type="spellEnd"/>
      <w:r w:rsidRPr="00FC67A9">
        <w:rPr>
          <w:i/>
          <w:sz w:val="24"/>
          <w:szCs w:val="24"/>
        </w:rPr>
        <w:t>-behandlings screening</w:t>
      </w:r>
    </w:p>
    <w:p w:rsidR="00F60934" w:rsidRPr="00FC67A9" w:rsidRDefault="00F60934" w:rsidP="00F60934">
      <w:pPr>
        <w:tabs>
          <w:tab w:val="left" w:pos="851"/>
        </w:tabs>
        <w:ind w:left="851"/>
        <w:rPr>
          <w:sz w:val="24"/>
          <w:szCs w:val="24"/>
        </w:rPr>
      </w:pPr>
      <w:r w:rsidRPr="00FC67A9">
        <w:rPr>
          <w:sz w:val="24"/>
          <w:szCs w:val="24"/>
        </w:rPr>
        <w:t xml:space="preserve">Før ordinering er det nødvendigt at undersøge relevant medicinsk historie samt at evaluere patientens </w:t>
      </w:r>
      <w:proofErr w:type="spellStart"/>
      <w:r w:rsidRPr="00FC67A9">
        <w:rPr>
          <w:sz w:val="24"/>
          <w:szCs w:val="24"/>
        </w:rPr>
        <w:t>kardiovaskulære</w:t>
      </w:r>
      <w:proofErr w:type="spellEnd"/>
      <w:r w:rsidRPr="00FC67A9">
        <w:rPr>
          <w:sz w:val="24"/>
          <w:szCs w:val="24"/>
        </w:rPr>
        <w:t xml:space="preserve"> situation, inklusive blodtryk og puls (se punkt 4.3)</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i/>
          <w:sz w:val="24"/>
          <w:szCs w:val="24"/>
        </w:rPr>
        <w:t>Løbende overvågning</w:t>
      </w:r>
    </w:p>
    <w:p w:rsidR="00F60934" w:rsidRPr="00FC67A9" w:rsidRDefault="00F60934" w:rsidP="00F60934">
      <w:pPr>
        <w:tabs>
          <w:tab w:val="left" w:pos="851"/>
        </w:tabs>
        <w:ind w:left="851"/>
        <w:rPr>
          <w:sz w:val="24"/>
          <w:szCs w:val="24"/>
        </w:rPr>
      </w:pPr>
      <w:r w:rsidRPr="00FC67A9">
        <w:rPr>
          <w:sz w:val="24"/>
          <w:szCs w:val="24"/>
        </w:rPr>
        <w:t xml:space="preserve">Den </w:t>
      </w:r>
      <w:proofErr w:type="spellStart"/>
      <w:r w:rsidRPr="00FC67A9">
        <w:rPr>
          <w:sz w:val="24"/>
          <w:szCs w:val="24"/>
        </w:rPr>
        <w:t>kardiovaskulære</w:t>
      </w:r>
      <w:proofErr w:type="spellEnd"/>
      <w:r w:rsidRPr="00FC67A9">
        <w:rPr>
          <w:sz w:val="24"/>
          <w:szCs w:val="24"/>
        </w:rPr>
        <w:t xml:space="preserve"> situation skal overvåges jævnligt med måling af blodtryk og puls efter hver dosisjustering, og derefter mindst hver 6. måned. Det anbefales at bruge vækstkurven til pædiatriske patienter. De aktuelle retningslinjer for forhøjet blodtryk bør følges for voksne.</w:t>
      </w:r>
    </w:p>
    <w:p w:rsidR="00F60934" w:rsidRPr="00FC67A9" w:rsidRDefault="00F60934" w:rsidP="00F60934">
      <w:pPr>
        <w:tabs>
          <w:tab w:val="left" w:pos="851"/>
        </w:tabs>
        <w:ind w:left="851"/>
        <w:rPr>
          <w:sz w:val="24"/>
          <w:szCs w:val="24"/>
        </w:rPr>
      </w:pPr>
    </w:p>
    <w:p w:rsidR="00F60934" w:rsidRPr="00FC67A9" w:rsidRDefault="00F60934" w:rsidP="00F60934">
      <w:pPr>
        <w:tabs>
          <w:tab w:val="left" w:pos="851"/>
        </w:tabs>
        <w:ind w:left="851"/>
        <w:rPr>
          <w:sz w:val="24"/>
          <w:szCs w:val="24"/>
        </w:rPr>
      </w:pPr>
      <w:r w:rsidRPr="00FC67A9">
        <w:rPr>
          <w:sz w:val="24"/>
          <w:szCs w:val="24"/>
        </w:rPr>
        <w:t>Det er ikke</w:t>
      </w:r>
      <w:r>
        <w:rPr>
          <w:sz w:val="24"/>
          <w:szCs w:val="24"/>
        </w:rPr>
        <w:t xml:space="preserve"> </w:t>
      </w:r>
      <w:r w:rsidRPr="00FC67A9">
        <w:rPr>
          <w:sz w:val="24"/>
          <w:szCs w:val="24"/>
        </w:rPr>
        <w:t>meningen</w:t>
      </w:r>
      <w:r>
        <w:rPr>
          <w:sz w:val="24"/>
          <w:szCs w:val="24"/>
        </w:rPr>
        <w:t>,</w:t>
      </w:r>
      <w:r w:rsidRPr="00FC67A9">
        <w:rPr>
          <w:sz w:val="24"/>
          <w:szCs w:val="24"/>
        </w:rPr>
        <w:t xml:space="preserve"> at man skal åbne kapslen. </w:t>
      </w:r>
      <w:proofErr w:type="spellStart"/>
      <w:r w:rsidRPr="00FC67A9">
        <w:rPr>
          <w:sz w:val="24"/>
          <w:szCs w:val="24"/>
        </w:rPr>
        <w:t>Atomoxetin</w:t>
      </w:r>
      <w:proofErr w:type="spellEnd"/>
      <w:r w:rsidRPr="00FC67A9">
        <w:rPr>
          <w:sz w:val="24"/>
          <w:szCs w:val="24"/>
        </w:rPr>
        <w:t xml:space="preserve"> er irriterende for øjet. I tilfælde af at kapslens indhold kommer i kontakt med øjet, skal det påvirkede øje skyldes øjeblikkeligt med vand, og der skal opsøges medicinsk vejledning. Hænder og potentielt kontaminerede overflader skal vaskes snarest muligt.</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sz w:val="24"/>
          <w:szCs w:val="24"/>
          <w:u w:val="single"/>
        </w:rPr>
      </w:pPr>
      <w:r w:rsidRPr="00B8658C">
        <w:rPr>
          <w:sz w:val="24"/>
          <w:szCs w:val="24"/>
          <w:u w:val="single"/>
        </w:rPr>
        <w:t xml:space="preserve">Andre lægemidlers effekt på </w:t>
      </w:r>
      <w:proofErr w:type="spellStart"/>
      <w:r w:rsidRPr="00B8658C">
        <w:rPr>
          <w:sz w:val="24"/>
          <w:szCs w:val="24"/>
          <w:u w:val="single"/>
        </w:rPr>
        <w:t>atomoxetin</w:t>
      </w:r>
      <w:proofErr w:type="spellEnd"/>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sz w:val="24"/>
          <w:szCs w:val="24"/>
        </w:rPr>
      </w:pPr>
      <w:r w:rsidRPr="00B8658C">
        <w:rPr>
          <w:i/>
          <w:iCs/>
          <w:sz w:val="24"/>
          <w:szCs w:val="24"/>
        </w:rPr>
        <w:t>MAO-</w:t>
      </w:r>
      <w:proofErr w:type="spellStart"/>
      <w:r w:rsidRPr="00B8658C">
        <w:rPr>
          <w:i/>
          <w:iCs/>
          <w:sz w:val="24"/>
          <w:szCs w:val="24"/>
        </w:rPr>
        <w:t>hæmmere</w:t>
      </w:r>
      <w:proofErr w:type="spellEnd"/>
      <w:r w:rsidRPr="00B8658C">
        <w:rPr>
          <w:sz w:val="24"/>
          <w:szCs w:val="24"/>
        </w:rPr>
        <w:t xml:space="preserve"> </w:t>
      </w:r>
    </w:p>
    <w:p w:rsidR="00F60934" w:rsidRPr="00B8658C" w:rsidRDefault="00F60934" w:rsidP="00F60934">
      <w:pPr>
        <w:tabs>
          <w:tab w:val="left" w:pos="851"/>
        </w:tabs>
        <w:ind w:left="851"/>
        <w:rPr>
          <w:sz w:val="24"/>
          <w:szCs w:val="24"/>
        </w:rPr>
      </w:pPr>
      <w:proofErr w:type="spellStart"/>
      <w:r w:rsidRPr="00B8658C">
        <w:rPr>
          <w:sz w:val="24"/>
          <w:szCs w:val="24"/>
        </w:rPr>
        <w:t>Atomoxetin</w:t>
      </w:r>
      <w:proofErr w:type="spellEnd"/>
      <w:r w:rsidRPr="00B8658C">
        <w:rPr>
          <w:sz w:val="24"/>
          <w:szCs w:val="24"/>
        </w:rPr>
        <w:t xml:space="preserve"> må ikke anvendes sammen med MAO-</w:t>
      </w:r>
      <w:proofErr w:type="spellStart"/>
      <w:r w:rsidRPr="00B8658C">
        <w:rPr>
          <w:sz w:val="24"/>
          <w:szCs w:val="24"/>
        </w:rPr>
        <w:t>hæmmere</w:t>
      </w:r>
      <w:proofErr w:type="spellEnd"/>
      <w:r w:rsidRPr="00B8658C">
        <w:rPr>
          <w:sz w:val="24"/>
          <w:szCs w:val="24"/>
        </w:rPr>
        <w:t xml:space="preserve"> (se pkt. 4.3).</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sz w:val="24"/>
          <w:szCs w:val="24"/>
        </w:rPr>
      </w:pPr>
      <w:r w:rsidRPr="00B8658C">
        <w:rPr>
          <w:i/>
          <w:iCs/>
          <w:sz w:val="24"/>
          <w:szCs w:val="24"/>
        </w:rPr>
        <w:t>CYP2D6-hæmmere (</w:t>
      </w:r>
      <w:proofErr w:type="spellStart"/>
      <w:r w:rsidRPr="00B8658C">
        <w:rPr>
          <w:i/>
          <w:iCs/>
          <w:sz w:val="24"/>
          <w:szCs w:val="24"/>
        </w:rPr>
        <w:t>SSRI’er</w:t>
      </w:r>
      <w:proofErr w:type="spellEnd"/>
      <w:r w:rsidRPr="00B8658C">
        <w:rPr>
          <w:i/>
          <w:iCs/>
          <w:sz w:val="24"/>
          <w:szCs w:val="24"/>
        </w:rPr>
        <w:t xml:space="preserve"> (f.eks. </w:t>
      </w:r>
      <w:proofErr w:type="spellStart"/>
      <w:r w:rsidRPr="00B8658C">
        <w:rPr>
          <w:i/>
          <w:iCs/>
          <w:sz w:val="24"/>
          <w:szCs w:val="24"/>
        </w:rPr>
        <w:t>fluoxetin</w:t>
      </w:r>
      <w:proofErr w:type="spellEnd"/>
      <w:r w:rsidRPr="00B8658C">
        <w:rPr>
          <w:i/>
          <w:iCs/>
          <w:sz w:val="24"/>
          <w:szCs w:val="24"/>
        </w:rPr>
        <w:t xml:space="preserve">, </w:t>
      </w:r>
      <w:proofErr w:type="spellStart"/>
      <w:r w:rsidRPr="00B8658C">
        <w:rPr>
          <w:i/>
          <w:iCs/>
          <w:sz w:val="24"/>
          <w:szCs w:val="24"/>
        </w:rPr>
        <w:t>paroxetin</w:t>
      </w:r>
      <w:proofErr w:type="spellEnd"/>
      <w:r w:rsidRPr="00B8658C">
        <w:rPr>
          <w:i/>
          <w:iCs/>
          <w:sz w:val="24"/>
          <w:szCs w:val="24"/>
        </w:rPr>
        <w:t xml:space="preserve">), </w:t>
      </w:r>
      <w:proofErr w:type="spellStart"/>
      <w:r w:rsidRPr="00B8658C">
        <w:rPr>
          <w:i/>
          <w:iCs/>
          <w:sz w:val="24"/>
          <w:szCs w:val="24"/>
        </w:rPr>
        <w:t>chinidin</w:t>
      </w:r>
      <w:proofErr w:type="spellEnd"/>
      <w:r w:rsidRPr="00B8658C">
        <w:rPr>
          <w:i/>
          <w:iCs/>
          <w:sz w:val="24"/>
          <w:szCs w:val="24"/>
        </w:rPr>
        <w:t xml:space="preserve">, </w:t>
      </w:r>
      <w:proofErr w:type="spellStart"/>
      <w:r w:rsidRPr="00B8658C">
        <w:rPr>
          <w:i/>
          <w:iCs/>
          <w:sz w:val="24"/>
          <w:szCs w:val="24"/>
        </w:rPr>
        <w:t>terbinafin</w:t>
      </w:r>
      <w:proofErr w:type="spellEnd"/>
      <w:r w:rsidRPr="00B8658C">
        <w:rPr>
          <w:i/>
          <w:iCs/>
          <w:sz w:val="24"/>
          <w:szCs w:val="24"/>
        </w:rPr>
        <w:t>)</w:t>
      </w:r>
      <w:r w:rsidRPr="00B8658C">
        <w:rPr>
          <w:sz w:val="24"/>
          <w:szCs w:val="24"/>
        </w:rPr>
        <w:t xml:space="preserve"> </w:t>
      </w:r>
    </w:p>
    <w:p w:rsidR="00F60934" w:rsidRPr="00B8658C" w:rsidRDefault="00F60934" w:rsidP="00F60934">
      <w:pPr>
        <w:tabs>
          <w:tab w:val="left" w:pos="851"/>
        </w:tabs>
        <w:ind w:left="851"/>
        <w:rPr>
          <w:sz w:val="24"/>
          <w:szCs w:val="24"/>
        </w:rPr>
      </w:pPr>
      <w:r w:rsidRPr="00B8658C">
        <w:rPr>
          <w:sz w:val="24"/>
          <w:szCs w:val="24"/>
        </w:rPr>
        <w:t xml:space="preserve">Hos patienter i behandling med disse lægemidler, kan </w:t>
      </w:r>
      <w:proofErr w:type="spellStart"/>
      <w:r w:rsidRPr="00B8658C">
        <w:rPr>
          <w:sz w:val="24"/>
          <w:szCs w:val="24"/>
        </w:rPr>
        <w:t>atomoxetin</w:t>
      </w:r>
      <w:proofErr w:type="spellEnd"/>
      <w:r w:rsidRPr="00B8658C">
        <w:rPr>
          <w:sz w:val="24"/>
          <w:szCs w:val="24"/>
        </w:rPr>
        <w:t xml:space="preserve">-eksponeringen blive 6 til 8 gange forhøjet og Css max 3 til 4 gange højere, idet det </w:t>
      </w:r>
      <w:proofErr w:type="spellStart"/>
      <w:r w:rsidRPr="00B8658C">
        <w:rPr>
          <w:sz w:val="24"/>
          <w:szCs w:val="24"/>
        </w:rPr>
        <w:t>metaboliseres</w:t>
      </w:r>
      <w:proofErr w:type="spellEnd"/>
      <w:r w:rsidRPr="00B8658C">
        <w:rPr>
          <w:sz w:val="24"/>
          <w:szCs w:val="24"/>
        </w:rPr>
        <w:t xml:space="preserve"> via CYP2D6-enzymsystemet. Det kan være nødvendigt med langsommere titrering og lavere slutdosis af </w:t>
      </w:r>
      <w:proofErr w:type="spellStart"/>
      <w:r w:rsidRPr="00B8658C">
        <w:rPr>
          <w:sz w:val="24"/>
          <w:szCs w:val="24"/>
        </w:rPr>
        <w:t>atomoxetin</w:t>
      </w:r>
      <w:proofErr w:type="spellEnd"/>
      <w:r w:rsidRPr="00B8658C">
        <w:rPr>
          <w:sz w:val="24"/>
          <w:szCs w:val="24"/>
        </w:rPr>
        <w:t xml:space="preserve"> hos patienter, der allerede tager CYP2D6-hæmmere. Hvis behandling med en CYP2D6-hæmmer påbegyndes eller stoppes efter der er titreret til passende </w:t>
      </w:r>
      <w:proofErr w:type="spellStart"/>
      <w:r w:rsidRPr="00B8658C">
        <w:rPr>
          <w:sz w:val="24"/>
          <w:szCs w:val="24"/>
        </w:rPr>
        <w:t>atomoxetin</w:t>
      </w:r>
      <w:proofErr w:type="spellEnd"/>
      <w:r w:rsidRPr="00B8658C">
        <w:rPr>
          <w:sz w:val="24"/>
          <w:szCs w:val="24"/>
        </w:rPr>
        <w:t xml:space="preserve"> dosis, skal patientens kliniske respons og </w:t>
      </w:r>
      <w:proofErr w:type="spellStart"/>
      <w:r w:rsidRPr="00B8658C">
        <w:rPr>
          <w:sz w:val="24"/>
          <w:szCs w:val="24"/>
        </w:rPr>
        <w:t>tolerabilitet</w:t>
      </w:r>
      <w:proofErr w:type="spellEnd"/>
      <w:r w:rsidRPr="00B8658C">
        <w:rPr>
          <w:sz w:val="24"/>
          <w:szCs w:val="24"/>
        </w:rPr>
        <w:t xml:space="preserve"> revurderes for at afgøre, om dosisjustering er nødvendig.</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sz w:val="24"/>
          <w:szCs w:val="24"/>
        </w:rPr>
      </w:pPr>
      <w:r w:rsidRPr="00B8658C">
        <w:rPr>
          <w:sz w:val="24"/>
          <w:szCs w:val="24"/>
        </w:rPr>
        <w:t xml:space="preserve">Hos patienter med ringe CYP2D6 </w:t>
      </w:r>
      <w:proofErr w:type="spellStart"/>
      <w:r w:rsidRPr="00B8658C">
        <w:rPr>
          <w:sz w:val="24"/>
          <w:szCs w:val="24"/>
        </w:rPr>
        <w:t>metabolisering</w:t>
      </w:r>
      <w:proofErr w:type="spellEnd"/>
      <w:r w:rsidRPr="00B8658C">
        <w:rPr>
          <w:sz w:val="24"/>
          <w:szCs w:val="24"/>
        </w:rPr>
        <w:t xml:space="preserve"> bør der udvises forsigtighed, når </w:t>
      </w:r>
      <w:proofErr w:type="spellStart"/>
      <w:r w:rsidRPr="00B8658C">
        <w:rPr>
          <w:sz w:val="24"/>
          <w:szCs w:val="24"/>
        </w:rPr>
        <w:t>atomoxetin</w:t>
      </w:r>
      <w:proofErr w:type="spellEnd"/>
      <w:r w:rsidRPr="00B8658C">
        <w:rPr>
          <w:sz w:val="24"/>
          <w:szCs w:val="24"/>
        </w:rPr>
        <w:t xml:space="preserve"> kombineres med potente </w:t>
      </w:r>
      <w:proofErr w:type="spellStart"/>
      <w:r w:rsidRPr="00B8658C">
        <w:rPr>
          <w:sz w:val="24"/>
          <w:szCs w:val="24"/>
        </w:rPr>
        <w:t>hæmmere</w:t>
      </w:r>
      <w:proofErr w:type="spellEnd"/>
      <w:r w:rsidRPr="00B8658C">
        <w:rPr>
          <w:sz w:val="24"/>
          <w:szCs w:val="24"/>
        </w:rPr>
        <w:t xml:space="preserve"> af andre </w:t>
      </w:r>
      <w:proofErr w:type="spellStart"/>
      <w:r w:rsidRPr="00B8658C">
        <w:rPr>
          <w:sz w:val="24"/>
          <w:szCs w:val="24"/>
        </w:rPr>
        <w:t>cytochrom</w:t>
      </w:r>
      <w:proofErr w:type="spellEnd"/>
      <w:r w:rsidRPr="00B8658C">
        <w:rPr>
          <w:sz w:val="24"/>
          <w:szCs w:val="24"/>
        </w:rPr>
        <w:t xml:space="preserve"> P450 enzymer end </w:t>
      </w:r>
      <w:r w:rsidRPr="00B8658C">
        <w:rPr>
          <w:sz w:val="24"/>
          <w:szCs w:val="24"/>
        </w:rPr>
        <w:lastRenderedPageBreak/>
        <w:t xml:space="preserve">CYP2D6, da risikoen for klinisk relevant stigning i </w:t>
      </w:r>
      <w:proofErr w:type="spellStart"/>
      <w:r w:rsidRPr="00B8658C">
        <w:rPr>
          <w:sz w:val="24"/>
          <w:szCs w:val="24"/>
        </w:rPr>
        <w:t>atomoxetin</w:t>
      </w:r>
      <w:proofErr w:type="spellEnd"/>
      <w:r w:rsidRPr="00B8658C">
        <w:rPr>
          <w:sz w:val="24"/>
          <w:szCs w:val="24"/>
        </w:rPr>
        <w:t xml:space="preserve"> eksposition </w:t>
      </w:r>
      <w:r w:rsidRPr="00B8658C">
        <w:rPr>
          <w:i/>
          <w:sz w:val="24"/>
          <w:szCs w:val="24"/>
        </w:rPr>
        <w:t xml:space="preserve">in </w:t>
      </w:r>
      <w:proofErr w:type="spellStart"/>
      <w:r w:rsidRPr="00B8658C">
        <w:rPr>
          <w:i/>
          <w:sz w:val="24"/>
          <w:szCs w:val="24"/>
        </w:rPr>
        <w:t>vivo</w:t>
      </w:r>
      <w:proofErr w:type="spellEnd"/>
      <w:r w:rsidRPr="00B8658C">
        <w:rPr>
          <w:sz w:val="24"/>
          <w:szCs w:val="24"/>
        </w:rPr>
        <w:t xml:space="preserve"> er ukendt.</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i/>
          <w:iCs/>
          <w:sz w:val="24"/>
          <w:szCs w:val="24"/>
        </w:rPr>
      </w:pPr>
      <w:proofErr w:type="spellStart"/>
      <w:r w:rsidRPr="00B8658C">
        <w:rPr>
          <w:i/>
          <w:iCs/>
          <w:sz w:val="24"/>
          <w:szCs w:val="24"/>
        </w:rPr>
        <w:t>Salbutamol</w:t>
      </w:r>
      <w:proofErr w:type="spellEnd"/>
      <w:r w:rsidRPr="00B8658C">
        <w:rPr>
          <w:i/>
          <w:iCs/>
          <w:sz w:val="24"/>
          <w:szCs w:val="24"/>
        </w:rPr>
        <w:t xml:space="preserve"> (eller andre beta</w:t>
      </w:r>
      <w:r w:rsidRPr="00B8658C">
        <w:rPr>
          <w:i/>
          <w:iCs/>
          <w:sz w:val="24"/>
          <w:szCs w:val="24"/>
          <w:vertAlign w:val="subscript"/>
        </w:rPr>
        <w:t>2</w:t>
      </w:r>
      <w:r w:rsidRPr="00B8658C">
        <w:rPr>
          <w:i/>
          <w:iCs/>
          <w:sz w:val="24"/>
          <w:szCs w:val="24"/>
        </w:rPr>
        <w:t>-agonister)</w:t>
      </w:r>
    </w:p>
    <w:p w:rsidR="00F60934" w:rsidRPr="00B8658C" w:rsidRDefault="00F60934" w:rsidP="00F60934">
      <w:pPr>
        <w:tabs>
          <w:tab w:val="left" w:pos="851"/>
        </w:tabs>
        <w:ind w:left="851"/>
        <w:rPr>
          <w:sz w:val="24"/>
          <w:szCs w:val="24"/>
        </w:rPr>
      </w:pPr>
      <w:proofErr w:type="spellStart"/>
      <w:r w:rsidRPr="00B8658C">
        <w:rPr>
          <w:sz w:val="24"/>
          <w:szCs w:val="24"/>
        </w:rPr>
        <w:t>Atomoxetin</w:t>
      </w:r>
      <w:proofErr w:type="spellEnd"/>
      <w:r w:rsidRPr="00B8658C">
        <w:rPr>
          <w:sz w:val="24"/>
          <w:szCs w:val="24"/>
        </w:rPr>
        <w:t xml:space="preserve"> bør administreres med forsigtighed hos patienter, der behandles med høj dosis </w:t>
      </w:r>
      <w:proofErr w:type="spellStart"/>
      <w:r w:rsidRPr="00B8658C">
        <w:rPr>
          <w:sz w:val="24"/>
          <w:szCs w:val="24"/>
        </w:rPr>
        <w:t>nebuliseret</w:t>
      </w:r>
      <w:proofErr w:type="spellEnd"/>
      <w:r w:rsidRPr="00B8658C">
        <w:rPr>
          <w:sz w:val="24"/>
          <w:szCs w:val="24"/>
        </w:rPr>
        <w:t xml:space="preserve"> eller systemisk administreret </w:t>
      </w:r>
      <w:proofErr w:type="spellStart"/>
      <w:r w:rsidRPr="00B8658C">
        <w:rPr>
          <w:sz w:val="24"/>
          <w:szCs w:val="24"/>
        </w:rPr>
        <w:t>salbutamol</w:t>
      </w:r>
      <w:proofErr w:type="spellEnd"/>
      <w:r w:rsidRPr="00B8658C">
        <w:rPr>
          <w:sz w:val="24"/>
          <w:szCs w:val="24"/>
        </w:rPr>
        <w:t xml:space="preserve"> (eller andre beta</w:t>
      </w:r>
      <w:r w:rsidRPr="00B8658C">
        <w:rPr>
          <w:sz w:val="24"/>
          <w:szCs w:val="24"/>
          <w:vertAlign w:val="subscript"/>
        </w:rPr>
        <w:t>2</w:t>
      </w:r>
      <w:r w:rsidRPr="00B8658C">
        <w:rPr>
          <w:sz w:val="24"/>
          <w:szCs w:val="24"/>
        </w:rPr>
        <w:t xml:space="preserve">-agonister), da virkningen på hjerte-karsystemet kan øges. </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sz w:val="24"/>
          <w:szCs w:val="24"/>
        </w:rPr>
      </w:pPr>
      <w:r w:rsidRPr="00B8658C">
        <w:rPr>
          <w:iCs/>
          <w:sz w:val="24"/>
          <w:szCs w:val="24"/>
        </w:rPr>
        <w:t>Der er modstridende fund vedrørende denne interaktion.</w:t>
      </w:r>
      <w:r w:rsidRPr="00B8658C">
        <w:rPr>
          <w:i/>
          <w:iCs/>
          <w:sz w:val="24"/>
          <w:szCs w:val="24"/>
        </w:rPr>
        <w:t xml:space="preserve"> </w:t>
      </w:r>
      <w:r w:rsidRPr="00B8658C">
        <w:rPr>
          <w:sz w:val="24"/>
          <w:szCs w:val="24"/>
        </w:rPr>
        <w:t xml:space="preserve">Systemisk administreret </w:t>
      </w:r>
      <w:proofErr w:type="spellStart"/>
      <w:r w:rsidRPr="00B8658C">
        <w:rPr>
          <w:sz w:val="24"/>
          <w:szCs w:val="24"/>
        </w:rPr>
        <w:t>salbutamol</w:t>
      </w:r>
      <w:proofErr w:type="spellEnd"/>
      <w:r w:rsidRPr="00B8658C">
        <w:rPr>
          <w:sz w:val="24"/>
          <w:szCs w:val="24"/>
        </w:rPr>
        <w:t xml:space="preserve"> (600 µg </w:t>
      </w:r>
      <w:proofErr w:type="spellStart"/>
      <w:r w:rsidRPr="00B8658C">
        <w:rPr>
          <w:sz w:val="24"/>
          <w:szCs w:val="24"/>
        </w:rPr>
        <w:t>i.v</w:t>
      </w:r>
      <w:proofErr w:type="spellEnd"/>
      <w:r w:rsidRPr="00B8658C">
        <w:rPr>
          <w:sz w:val="24"/>
          <w:szCs w:val="24"/>
        </w:rPr>
        <w:t xml:space="preserve">. over 2 timer) i kombination med </w:t>
      </w:r>
      <w:proofErr w:type="spellStart"/>
      <w:r w:rsidRPr="00B8658C">
        <w:rPr>
          <w:sz w:val="24"/>
          <w:szCs w:val="24"/>
        </w:rPr>
        <w:t>atomoxetin</w:t>
      </w:r>
      <w:proofErr w:type="spellEnd"/>
      <w:r w:rsidRPr="00B8658C">
        <w:rPr>
          <w:sz w:val="24"/>
          <w:szCs w:val="24"/>
        </w:rPr>
        <w:t xml:space="preserve"> (60 mg to gange daglig i 5 dage) inducerede stigning i hjertefrekvens og blodtryk. Disse virkninger var mest udtalte efter den initiale samtidige administration af </w:t>
      </w:r>
      <w:proofErr w:type="spellStart"/>
      <w:r w:rsidRPr="00B8658C">
        <w:rPr>
          <w:sz w:val="24"/>
          <w:szCs w:val="24"/>
        </w:rPr>
        <w:t>salbutamol</w:t>
      </w:r>
      <w:proofErr w:type="spellEnd"/>
      <w:r w:rsidRPr="00B8658C">
        <w:rPr>
          <w:sz w:val="24"/>
          <w:szCs w:val="24"/>
        </w:rPr>
        <w:t xml:space="preserve"> og </w:t>
      </w:r>
      <w:proofErr w:type="spellStart"/>
      <w:r w:rsidRPr="00B8658C">
        <w:rPr>
          <w:sz w:val="24"/>
          <w:szCs w:val="24"/>
        </w:rPr>
        <w:t>atomoxetin</w:t>
      </w:r>
      <w:proofErr w:type="spellEnd"/>
      <w:r w:rsidRPr="00B8658C">
        <w:rPr>
          <w:sz w:val="24"/>
          <w:szCs w:val="24"/>
        </w:rPr>
        <w:t xml:space="preserve">, men vendte tilbage til baseline efter 8 timer. I et forsøg med raske asiatiske voksne, som var </w:t>
      </w:r>
      <w:proofErr w:type="spellStart"/>
      <w:r w:rsidRPr="00B8658C">
        <w:rPr>
          <w:sz w:val="24"/>
          <w:szCs w:val="24"/>
        </w:rPr>
        <w:t>extensive</w:t>
      </w:r>
      <w:proofErr w:type="spellEnd"/>
      <w:r w:rsidRPr="00B8658C">
        <w:rPr>
          <w:sz w:val="24"/>
          <w:szCs w:val="24"/>
        </w:rPr>
        <w:t xml:space="preserve"> </w:t>
      </w:r>
      <w:proofErr w:type="spellStart"/>
      <w:r w:rsidRPr="00B8658C">
        <w:rPr>
          <w:sz w:val="24"/>
          <w:szCs w:val="24"/>
        </w:rPr>
        <w:t>metabolisers</w:t>
      </w:r>
      <w:proofErr w:type="spellEnd"/>
      <w:r w:rsidRPr="00B8658C">
        <w:rPr>
          <w:sz w:val="24"/>
          <w:szCs w:val="24"/>
        </w:rPr>
        <w:t xml:space="preserve"> af </w:t>
      </w:r>
      <w:proofErr w:type="spellStart"/>
      <w:r w:rsidRPr="00B8658C">
        <w:rPr>
          <w:sz w:val="24"/>
          <w:szCs w:val="24"/>
        </w:rPr>
        <w:t>atomoxetin</w:t>
      </w:r>
      <w:proofErr w:type="spellEnd"/>
      <w:r w:rsidRPr="00B8658C">
        <w:rPr>
          <w:sz w:val="24"/>
          <w:szCs w:val="24"/>
        </w:rPr>
        <w:t xml:space="preserve">, blev effekten på blodtryk og hjertefrekvens af en inhaleret standard </w:t>
      </w:r>
      <w:proofErr w:type="spellStart"/>
      <w:r w:rsidRPr="00B8658C">
        <w:rPr>
          <w:sz w:val="24"/>
          <w:szCs w:val="24"/>
        </w:rPr>
        <w:t>salbutamoldosis</w:t>
      </w:r>
      <w:proofErr w:type="spellEnd"/>
      <w:r w:rsidRPr="00B8658C">
        <w:rPr>
          <w:sz w:val="24"/>
          <w:szCs w:val="24"/>
        </w:rPr>
        <w:t xml:space="preserve"> (200 µg) ikke øget af kortvarig samtidig administration af </w:t>
      </w:r>
      <w:proofErr w:type="spellStart"/>
      <w:r w:rsidRPr="00B8658C">
        <w:rPr>
          <w:sz w:val="24"/>
          <w:szCs w:val="24"/>
        </w:rPr>
        <w:t>atomoxetin</w:t>
      </w:r>
      <w:proofErr w:type="spellEnd"/>
      <w:r w:rsidRPr="00B8658C">
        <w:rPr>
          <w:sz w:val="24"/>
          <w:szCs w:val="24"/>
        </w:rPr>
        <w:t xml:space="preserve"> (80 mg en gang daglig i 5 dage). </w:t>
      </w:r>
    </w:p>
    <w:p w:rsidR="00F60934" w:rsidRPr="00B8658C" w:rsidRDefault="00F60934" w:rsidP="00F60934">
      <w:pPr>
        <w:tabs>
          <w:tab w:val="left" w:pos="851"/>
        </w:tabs>
        <w:ind w:left="851"/>
        <w:rPr>
          <w:sz w:val="24"/>
          <w:szCs w:val="24"/>
        </w:rPr>
      </w:pPr>
      <w:r w:rsidRPr="00B8658C">
        <w:rPr>
          <w:sz w:val="24"/>
          <w:szCs w:val="24"/>
        </w:rPr>
        <w:t xml:space="preserve">Ligeledes, efter multiple inhalationer af </w:t>
      </w:r>
      <w:proofErr w:type="spellStart"/>
      <w:r w:rsidRPr="00B8658C">
        <w:rPr>
          <w:sz w:val="24"/>
          <w:szCs w:val="24"/>
        </w:rPr>
        <w:t>salbutamol</w:t>
      </w:r>
      <w:proofErr w:type="spellEnd"/>
      <w:r w:rsidRPr="00B8658C">
        <w:rPr>
          <w:sz w:val="24"/>
          <w:szCs w:val="24"/>
        </w:rPr>
        <w:t xml:space="preserve"> (800 µg) var hjertefrekvensen den samme med eller uden </w:t>
      </w:r>
      <w:proofErr w:type="spellStart"/>
      <w:r w:rsidRPr="00B8658C">
        <w:rPr>
          <w:sz w:val="24"/>
          <w:szCs w:val="24"/>
        </w:rPr>
        <w:t>atomoxetin</w:t>
      </w:r>
      <w:proofErr w:type="spellEnd"/>
      <w:r w:rsidRPr="00B8658C">
        <w:rPr>
          <w:sz w:val="24"/>
          <w:szCs w:val="24"/>
        </w:rPr>
        <w:t>.</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sz w:val="24"/>
          <w:szCs w:val="24"/>
        </w:rPr>
      </w:pPr>
      <w:r w:rsidRPr="00B8658C">
        <w:rPr>
          <w:sz w:val="24"/>
          <w:szCs w:val="24"/>
        </w:rPr>
        <w:t xml:space="preserve">Hjertefrekvens og blodtryk skal følges nøje, og dosisjustering af enten </w:t>
      </w:r>
      <w:proofErr w:type="spellStart"/>
      <w:r w:rsidRPr="00B8658C">
        <w:rPr>
          <w:sz w:val="24"/>
          <w:szCs w:val="24"/>
        </w:rPr>
        <w:t>atomoxetin</w:t>
      </w:r>
      <w:proofErr w:type="spellEnd"/>
      <w:r w:rsidRPr="00B8658C">
        <w:rPr>
          <w:sz w:val="24"/>
          <w:szCs w:val="24"/>
        </w:rPr>
        <w:t xml:space="preserve"> eller </w:t>
      </w:r>
      <w:proofErr w:type="spellStart"/>
      <w:r w:rsidRPr="00B8658C">
        <w:rPr>
          <w:sz w:val="24"/>
          <w:szCs w:val="24"/>
        </w:rPr>
        <w:t>salbutamol</w:t>
      </w:r>
      <w:proofErr w:type="spellEnd"/>
      <w:r w:rsidRPr="00B8658C">
        <w:rPr>
          <w:sz w:val="24"/>
          <w:szCs w:val="24"/>
        </w:rPr>
        <w:t xml:space="preserve"> (eller andre beta</w:t>
      </w:r>
      <w:r w:rsidRPr="00B8658C">
        <w:rPr>
          <w:sz w:val="24"/>
          <w:szCs w:val="24"/>
          <w:vertAlign w:val="subscript"/>
        </w:rPr>
        <w:t>2</w:t>
      </w:r>
      <w:r w:rsidRPr="00B8658C">
        <w:rPr>
          <w:sz w:val="24"/>
          <w:szCs w:val="24"/>
        </w:rPr>
        <w:t>-agonister) kan være påkrævet, i tilfælde af signifikante stigninger i hjertefrekvens eller blodtryk ved samtidig behandling med disse lægemidler.</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sz w:val="24"/>
          <w:szCs w:val="24"/>
        </w:rPr>
      </w:pPr>
      <w:r w:rsidRPr="00B8658C">
        <w:rPr>
          <w:sz w:val="24"/>
          <w:szCs w:val="24"/>
        </w:rPr>
        <w:t xml:space="preserve">Der kan være en øget risiko for forlængelse af QT-intervallet, når </w:t>
      </w:r>
      <w:proofErr w:type="spellStart"/>
      <w:r w:rsidRPr="00B8658C">
        <w:rPr>
          <w:sz w:val="24"/>
          <w:szCs w:val="24"/>
        </w:rPr>
        <w:t>atomoxetin</w:t>
      </w:r>
      <w:proofErr w:type="spellEnd"/>
      <w:r w:rsidRPr="00B8658C">
        <w:rPr>
          <w:sz w:val="24"/>
          <w:szCs w:val="24"/>
        </w:rPr>
        <w:t xml:space="preserve"> administreres sammen med andre QT-forlængende lægemidler (såsom </w:t>
      </w:r>
      <w:proofErr w:type="spellStart"/>
      <w:r w:rsidRPr="00B8658C">
        <w:rPr>
          <w:sz w:val="24"/>
          <w:szCs w:val="24"/>
        </w:rPr>
        <w:t>neuroleptika</w:t>
      </w:r>
      <w:proofErr w:type="spellEnd"/>
      <w:r w:rsidRPr="00B8658C">
        <w:rPr>
          <w:sz w:val="24"/>
          <w:szCs w:val="24"/>
        </w:rPr>
        <w:t xml:space="preserve">, klasse IA og III </w:t>
      </w:r>
      <w:proofErr w:type="spellStart"/>
      <w:r w:rsidRPr="00B8658C">
        <w:rPr>
          <w:sz w:val="24"/>
          <w:szCs w:val="24"/>
        </w:rPr>
        <w:t>antiarytmika</w:t>
      </w:r>
      <w:proofErr w:type="spellEnd"/>
      <w:r w:rsidRPr="00B8658C">
        <w:rPr>
          <w:sz w:val="24"/>
          <w:szCs w:val="24"/>
        </w:rPr>
        <w:t xml:space="preserve">, </w:t>
      </w:r>
      <w:proofErr w:type="spellStart"/>
      <w:r w:rsidRPr="00B8658C">
        <w:rPr>
          <w:sz w:val="24"/>
          <w:szCs w:val="24"/>
        </w:rPr>
        <w:t>moxifloxacin</w:t>
      </w:r>
      <w:proofErr w:type="spellEnd"/>
      <w:r w:rsidRPr="00B8658C">
        <w:rPr>
          <w:sz w:val="24"/>
          <w:szCs w:val="24"/>
        </w:rPr>
        <w:t xml:space="preserve">, </w:t>
      </w:r>
      <w:proofErr w:type="spellStart"/>
      <w:r w:rsidRPr="00B8658C">
        <w:rPr>
          <w:sz w:val="24"/>
          <w:szCs w:val="24"/>
        </w:rPr>
        <w:t>erythromycin</w:t>
      </w:r>
      <w:proofErr w:type="spellEnd"/>
      <w:r w:rsidRPr="00B8658C">
        <w:rPr>
          <w:sz w:val="24"/>
          <w:szCs w:val="24"/>
        </w:rPr>
        <w:t xml:space="preserve">, metadon, </w:t>
      </w:r>
      <w:proofErr w:type="spellStart"/>
      <w:r w:rsidRPr="00B8658C">
        <w:rPr>
          <w:sz w:val="24"/>
          <w:szCs w:val="24"/>
        </w:rPr>
        <w:t>mefloquin</w:t>
      </w:r>
      <w:proofErr w:type="spellEnd"/>
      <w:r w:rsidRPr="00B8658C">
        <w:rPr>
          <w:sz w:val="24"/>
          <w:szCs w:val="24"/>
        </w:rPr>
        <w:t xml:space="preserve">, tricykliske </w:t>
      </w:r>
      <w:proofErr w:type="spellStart"/>
      <w:r w:rsidRPr="00B8658C">
        <w:rPr>
          <w:sz w:val="24"/>
          <w:szCs w:val="24"/>
        </w:rPr>
        <w:t>antidepressiva</w:t>
      </w:r>
      <w:proofErr w:type="spellEnd"/>
      <w:r w:rsidRPr="00B8658C">
        <w:rPr>
          <w:sz w:val="24"/>
          <w:szCs w:val="24"/>
        </w:rPr>
        <w:t xml:space="preserve">, </w:t>
      </w:r>
      <w:proofErr w:type="spellStart"/>
      <w:r w:rsidRPr="00B8658C">
        <w:rPr>
          <w:sz w:val="24"/>
          <w:szCs w:val="24"/>
        </w:rPr>
        <w:t>lithium</w:t>
      </w:r>
      <w:proofErr w:type="spellEnd"/>
      <w:r w:rsidRPr="00B8658C">
        <w:rPr>
          <w:sz w:val="24"/>
          <w:szCs w:val="24"/>
        </w:rPr>
        <w:t xml:space="preserve"> eller </w:t>
      </w:r>
      <w:proofErr w:type="spellStart"/>
      <w:r w:rsidRPr="00B8658C">
        <w:rPr>
          <w:sz w:val="24"/>
          <w:szCs w:val="24"/>
        </w:rPr>
        <w:t>cisaprid</w:t>
      </w:r>
      <w:proofErr w:type="spellEnd"/>
      <w:r w:rsidRPr="00B8658C">
        <w:rPr>
          <w:sz w:val="24"/>
          <w:szCs w:val="24"/>
        </w:rPr>
        <w:t xml:space="preserve">), lægemidler, som medfører elektrolyt-ubalance (såsom </w:t>
      </w:r>
      <w:proofErr w:type="spellStart"/>
      <w:r w:rsidRPr="00B8658C">
        <w:rPr>
          <w:sz w:val="24"/>
          <w:szCs w:val="24"/>
        </w:rPr>
        <w:t>thiazid</w:t>
      </w:r>
      <w:proofErr w:type="spellEnd"/>
      <w:r w:rsidRPr="00B8658C">
        <w:rPr>
          <w:sz w:val="24"/>
          <w:szCs w:val="24"/>
        </w:rPr>
        <w:t xml:space="preserve"> </w:t>
      </w:r>
      <w:proofErr w:type="spellStart"/>
      <w:r w:rsidRPr="00B8658C">
        <w:rPr>
          <w:sz w:val="24"/>
          <w:szCs w:val="24"/>
        </w:rPr>
        <w:t>diuretika</w:t>
      </w:r>
      <w:proofErr w:type="spellEnd"/>
      <w:r w:rsidRPr="00B8658C">
        <w:rPr>
          <w:sz w:val="24"/>
          <w:szCs w:val="24"/>
        </w:rPr>
        <w:t>) og lægemidler, der hæmmer CYP2D6.</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sz w:val="24"/>
          <w:szCs w:val="24"/>
        </w:rPr>
      </w:pPr>
      <w:r w:rsidRPr="00B8658C">
        <w:rPr>
          <w:sz w:val="24"/>
          <w:szCs w:val="24"/>
        </w:rPr>
        <w:t xml:space="preserve">Der er risiko for krampeanfald med </w:t>
      </w:r>
      <w:proofErr w:type="spellStart"/>
      <w:r w:rsidRPr="00B8658C">
        <w:rPr>
          <w:sz w:val="24"/>
          <w:szCs w:val="24"/>
        </w:rPr>
        <w:t>atomoxetin</w:t>
      </w:r>
      <w:proofErr w:type="spellEnd"/>
      <w:r w:rsidRPr="00B8658C">
        <w:rPr>
          <w:sz w:val="24"/>
          <w:szCs w:val="24"/>
        </w:rPr>
        <w:t xml:space="preserve">. Forsigtighed bør udvises ved samtidig brug af lægemidler, som vides at sænke krampetærsklen (såsom tricykliske </w:t>
      </w:r>
      <w:proofErr w:type="spellStart"/>
      <w:r w:rsidRPr="00B8658C">
        <w:rPr>
          <w:sz w:val="24"/>
          <w:szCs w:val="24"/>
        </w:rPr>
        <w:t>antidepressiva</w:t>
      </w:r>
      <w:proofErr w:type="spellEnd"/>
      <w:r w:rsidRPr="00B8658C">
        <w:rPr>
          <w:sz w:val="24"/>
          <w:szCs w:val="24"/>
        </w:rPr>
        <w:t xml:space="preserve"> eller </w:t>
      </w:r>
      <w:proofErr w:type="spellStart"/>
      <w:r w:rsidRPr="00B8658C">
        <w:rPr>
          <w:sz w:val="24"/>
          <w:szCs w:val="24"/>
        </w:rPr>
        <w:t>SSRI’er</w:t>
      </w:r>
      <w:proofErr w:type="spellEnd"/>
      <w:r w:rsidRPr="00B8658C">
        <w:rPr>
          <w:sz w:val="24"/>
          <w:szCs w:val="24"/>
        </w:rPr>
        <w:t xml:space="preserve">, </w:t>
      </w:r>
      <w:proofErr w:type="spellStart"/>
      <w:r w:rsidRPr="00B8658C">
        <w:rPr>
          <w:sz w:val="24"/>
          <w:szCs w:val="24"/>
        </w:rPr>
        <w:t>neuroleptika</w:t>
      </w:r>
      <w:proofErr w:type="spellEnd"/>
      <w:r w:rsidRPr="00B8658C">
        <w:rPr>
          <w:sz w:val="24"/>
          <w:szCs w:val="24"/>
        </w:rPr>
        <w:t xml:space="preserve">, </w:t>
      </w:r>
      <w:proofErr w:type="spellStart"/>
      <w:r w:rsidRPr="00B8658C">
        <w:rPr>
          <w:sz w:val="24"/>
          <w:szCs w:val="24"/>
        </w:rPr>
        <w:t>phenothiaziner</w:t>
      </w:r>
      <w:proofErr w:type="spellEnd"/>
      <w:r w:rsidRPr="00B8658C">
        <w:rPr>
          <w:sz w:val="24"/>
          <w:szCs w:val="24"/>
        </w:rPr>
        <w:t xml:space="preserve"> eller </w:t>
      </w:r>
      <w:proofErr w:type="spellStart"/>
      <w:r w:rsidRPr="00B8658C">
        <w:rPr>
          <w:sz w:val="24"/>
          <w:szCs w:val="24"/>
        </w:rPr>
        <w:t>butyrophenon</w:t>
      </w:r>
      <w:proofErr w:type="spellEnd"/>
      <w:r w:rsidRPr="00B8658C">
        <w:rPr>
          <w:sz w:val="24"/>
          <w:szCs w:val="24"/>
        </w:rPr>
        <w:t xml:space="preserve">, </w:t>
      </w:r>
      <w:proofErr w:type="spellStart"/>
      <w:r w:rsidRPr="00B8658C">
        <w:rPr>
          <w:sz w:val="24"/>
          <w:szCs w:val="24"/>
        </w:rPr>
        <w:t>mefloquin</w:t>
      </w:r>
      <w:proofErr w:type="spellEnd"/>
      <w:r w:rsidRPr="00B8658C">
        <w:rPr>
          <w:sz w:val="24"/>
          <w:szCs w:val="24"/>
        </w:rPr>
        <w:t xml:space="preserve">, </w:t>
      </w:r>
      <w:proofErr w:type="spellStart"/>
      <w:r w:rsidRPr="00B8658C">
        <w:rPr>
          <w:sz w:val="24"/>
          <w:szCs w:val="24"/>
        </w:rPr>
        <w:t>chloroquin</w:t>
      </w:r>
      <w:proofErr w:type="spellEnd"/>
      <w:r w:rsidRPr="00B8658C">
        <w:rPr>
          <w:sz w:val="24"/>
          <w:szCs w:val="24"/>
        </w:rPr>
        <w:t xml:space="preserve">, </w:t>
      </w:r>
      <w:proofErr w:type="spellStart"/>
      <w:r w:rsidRPr="00B8658C">
        <w:rPr>
          <w:sz w:val="24"/>
          <w:szCs w:val="24"/>
        </w:rPr>
        <w:t>bupropion</w:t>
      </w:r>
      <w:proofErr w:type="spellEnd"/>
      <w:r w:rsidRPr="00B8658C">
        <w:rPr>
          <w:sz w:val="24"/>
          <w:szCs w:val="24"/>
        </w:rPr>
        <w:t xml:space="preserve"> eller </w:t>
      </w:r>
      <w:proofErr w:type="spellStart"/>
      <w:r w:rsidRPr="00B8658C">
        <w:rPr>
          <w:sz w:val="24"/>
          <w:szCs w:val="24"/>
        </w:rPr>
        <w:t>tramadol</w:t>
      </w:r>
      <w:proofErr w:type="spellEnd"/>
      <w:r w:rsidRPr="00B8658C">
        <w:rPr>
          <w:sz w:val="24"/>
          <w:szCs w:val="24"/>
        </w:rPr>
        <w:t xml:space="preserve">) (se pkt. 4.4). Derudover tilrådes forsigtighed ved </w:t>
      </w:r>
      <w:proofErr w:type="spellStart"/>
      <w:r w:rsidRPr="00B8658C">
        <w:rPr>
          <w:sz w:val="24"/>
          <w:szCs w:val="24"/>
        </w:rPr>
        <w:t>seponering</w:t>
      </w:r>
      <w:proofErr w:type="spellEnd"/>
      <w:r w:rsidRPr="00B8658C">
        <w:rPr>
          <w:sz w:val="24"/>
          <w:szCs w:val="24"/>
        </w:rPr>
        <w:t xml:space="preserve"> af benzodiazepiner på grund af risiko for anfald ved </w:t>
      </w:r>
      <w:proofErr w:type="spellStart"/>
      <w:r w:rsidRPr="00B8658C">
        <w:rPr>
          <w:sz w:val="24"/>
          <w:szCs w:val="24"/>
        </w:rPr>
        <w:t>seponering</w:t>
      </w:r>
      <w:proofErr w:type="spellEnd"/>
      <w:r w:rsidRPr="00B8658C">
        <w:rPr>
          <w:sz w:val="24"/>
          <w:szCs w:val="24"/>
        </w:rPr>
        <w:t>.</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i/>
          <w:sz w:val="24"/>
          <w:szCs w:val="24"/>
        </w:rPr>
      </w:pPr>
      <w:proofErr w:type="spellStart"/>
      <w:r w:rsidRPr="00B8658C">
        <w:rPr>
          <w:i/>
          <w:sz w:val="24"/>
          <w:szCs w:val="24"/>
        </w:rPr>
        <w:t>Antihypertensiva</w:t>
      </w:r>
      <w:proofErr w:type="spellEnd"/>
    </w:p>
    <w:p w:rsidR="00F60934" w:rsidRPr="00B8658C" w:rsidRDefault="00F60934" w:rsidP="00F60934">
      <w:pPr>
        <w:tabs>
          <w:tab w:val="left" w:pos="851"/>
        </w:tabs>
        <w:ind w:left="851"/>
        <w:rPr>
          <w:sz w:val="24"/>
          <w:szCs w:val="24"/>
        </w:rPr>
      </w:pPr>
      <w:r w:rsidRPr="00B8658C">
        <w:rPr>
          <w:sz w:val="24"/>
          <w:szCs w:val="24"/>
        </w:rPr>
        <w:t xml:space="preserve">Der skal udvises forsigtighed når </w:t>
      </w:r>
      <w:proofErr w:type="spellStart"/>
      <w:r w:rsidRPr="00B8658C">
        <w:rPr>
          <w:sz w:val="24"/>
          <w:szCs w:val="24"/>
        </w:rPr>
        <w:t>atomoxetin</w:t>
      </w:r>
      <w:proofErr w:type="spellEnd"/>
      <w:r w:rsidRPr="00B8658C">
        <w:rPr>
          <w:sz w:val="24"/>
          <w:szCs w:val="24"/>
        </w:rPr>
        <w:t xml:space="preserve"> anvendes samtidig med </w:t>
      </w:r>
      <w:proofErr w:type="spellStart"/>
      <w:r w:rsidRPr="00B8658C">
        <w:rPr>
          <w:sz w:val="24"/>
          <w:szCs w:val="24"/>
        </w:rPr>
        <w:t>antihypertensiva</w:t>
      </w:r>
      <w:proofErr w:type="spellEnd"/>
      <w:r w:rsidRPr="00B8658C">
        <w:rPr>
          <w:sz w:val="24"/>
          <w:szCs w:val="24"/>
        </w:rPr>
        <w:t xml:space="preserve">. På grund af en mulig stigning i blodtryk, kan </w:t>
      </w:r>
      <w:proofErr w:type="spellStart"/>
      <w:r w:rsidRPr="00B8658C">
        <w:rPr>
          <w:sz w:val="24"/>
          <w:szCs w:val="24"/>
        </w:rPr>
        <w:t>atomoxetin</w:t>
      </w:r>
      <w:proofErr w:type="spellEnd"/>
      <w:r w:rsidRPr="00B8658C">
        <w:rPr>
          <w:sz w:val="24"/>
          <w:szCs w:val="24"/>
        </w:rPr>
        <w:t xml:space="preserve"> nedsætte virkningen af </w:t>
      </w:r>
      <w:proofErr w:type="spellStart"/>
      <w:r w:rsidRPr="00B8658C">
        <w:rPr>
          <w:sz w:val="24"/>
          <w:szCs w:val="24"/>
        </w:rPr>
        <w:t>antihypertensiva</w:t>
      </w:r>
      <w:proofErr w:type="spellEnd"/>
      <w:r w:rsidRPr="00B8658C">
        <w:rPr>
          <w:sz w:val="24"/>
          <w:szCs w:val="24"/>
        </w:rPr>
        <w:t xml:space="preserve">/lægemidler som anvendes til behandling af hypertension. Blodtryk skal følges nøje, og det kan være nødvendigt at genoverveje behandling med </w:t>
      </w:r>
      <w:proofErr w:type="spellStart"/>
      <w:r w:rsidRPr="00B8658C">
        <w:rPr>
          <w:sz w:val="24"/>
          <w:szCs w:val="24"/>
        </w:rPr>
        <w:t>atomoxetin</w:t>
      </w:r>
      <w:proofErr w:type="spellEnd"/>
      <w:r w:rsidRPr="00B8658C">
        <w:rPr>
          <w:sz w:val="24"/>
          <w:szCs w:val="24"/>
        </w:rPr>
        <w:t xml:space="preserve"> eller </w:t>
      </w:r>
      <w:proofErr w:type="spellStart"/>
      <w:r w:rsidRPr="00B8658C">
        <w:rPr>
          <w:sz w:val="24"/>
          <w:szCs w:val="24"/>
        </w:rPr>
        <w:t>antihypertensiva</w:t>
      </w:r>
      <w:proofErr w:type="spellEnd"/>
      <w:r w:rsidRPr="00B8658C">
        <w:rPr>
          <w:sz w:val="24"/>
          <w:szCs w:val="24"/>
        </w:rPr>
        <w:t xml:space="preserve"> i tilfælde af signifikante ændringer i blodtryk.</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i/>
          <w:iCs/>
          <w:sz w:val="24"/>
          <w:szCs w:val="24"/>
        </w:rPr>
      </w:pPr>
      <w:proofErr w:type="spellStart"/>
      <w:r w:rsidRPr="00B8658C">
        <w:rPr>
          <w:i/>
          <w:iCs/>
          <w:sz w:val="24"/>
          <w:szCs w:val="24"/>
        </w:rPr>
        <w:t>Pressorstoffer</w:t>
      </w:r>
      <w:proofErr w:type="spellEnd"/>
      <w:r w:rsidRPr="00B8658C">
        <w:rPr>
          <w:i/>
          <w:iCs/>
          <w:sz w:val="24"/>
          <w:szCs w:val="24"/>
        </w:rPr>
        <w:t xml:space="preserve"> eller lægemidler, som øger blodtrykket</w:t>
      </w:r>
    </w:p>
    <w:p w:rsidR="00F60934" w:rsidRDefault="00F60934" w:rsidP="00F60934">
      <w:pPr>
        <w:tabs>
          <w:tab w:val="left" w:pos="851"/>
        </w:tabs>
        <w:ind w:left="851"/>
        <w:rPr>
          <w:sz w:val="24"/>
          <w:szCs w:val="24"/>
        </w:rPr>
      </w:pPr>
      <w:proofErr w:type="spellStart"/>
      <w:r w:rsidRPr="00B8658C">
        <w:rPr>
          <w:sz w:val="24"/>
          <w:szCs w:val="24"/>
        </w:rPr>
        <w:t>Atomoxetin</w:t>
      </w:r>
      <w:proofErr w:type="spellEnd"/>
      <w:r w:rsidRPr="00B8658C">
        <w:rPr>
          <w:sz w:val="24"/>
          <w:szCs w:val="24"/>
        </w:rPr>
        <w:t xml:space="preserve"> bør anvendes med forsigtighed sammen med </w:t>
      </w:r>
      <w:proofErr w:type="spellStart"/>
      <w:r w:rsidRPr="00B8658C">
        <w:rPr>
          <w:sz w:val="24"/>
          <w:szCs w:val="24"/>
        </w:rPr>
        <w:t>pressorstoffer</w:t>
      </w:r>
      <w:proofErr w:type="spellEnd"/>
      <w:r w:rsidRPr="00B8658C">
        <w:rPr>
          <w:sz w:val="24"/>
          <w:szCs w:val="24"/>
        </w:rPr>
        <w:t xml:space="preserve"> eller lægemidler, der kan øge blodtrykket (såsom </w:t>
      </w:r>
      <w:proofErr w:type="spellStart"/>
      <w:r w:rsidRPr="00B8658C">
        <w:rPr>
          <w:sz w:val="24"/>
          <w:szCs w:val="24"/>
        </w:rPr>
        <w:t>salbutamol</w:t>
      </w:r>
      <w:proofErr w:type="spellEnd"/>
      <w:r w:rsidRPr="00B8658C">
        <w:rPr>
          <w:sz w:val="24"/>
          <w:szCs w:val="24"/>
        </w:rPr>
        <w:t xml:space="preserve">) på grund af en mulig øget indvirkning på blodtrykket. Blodtryk skal følges nøje, og det kan være nødvendigt at genoverveje behandling med </w:t>
      </w:r>
      <w:proofErr w:type="spellStart"/>
      <w:r w:rsidRPr="00B8658C">
        <w:rPr>
          <w:sz w:val="24"/>
          <w:szCs w:val="24"/>
        </w:rPr>
        <w:t>atomoxetin</w:t>
      </w:r>
      <w:proofErr w:type="spellEnd"/>
      <w:r w:rsidRPr="00B8658C">
        <w:rPr>
          <w:sz w:val="24"/>
          <w:szCs w:val="24"/>
        </w:rPr>
        <w:t xml:space="preserve"> eller </w:t>
      </w:r>
      <w:proofErr w:type="spellStart"/>
      <w:r w:rsidRPr="00B8658C">
        <w:rPr>
          <w:sz w:val="24"/>
          <w:szCs w:val="24"/>
        </w:rPr>
        <w:t>pressorstoffer</w:t>
      </w:r>
      <w:proofErr w:type="spellEnd"/>
      <w:r w:rsidRPr="00B8658C">
        <w:rPr>
          <w:sz w:val="24"/>
          <w:szCs w:val="24"/>
        </w:rPr>
        <w:t xml:space="preserve"> i tilfælde af signifikante ændringer i blodtryk.</w:t>
      </w:r>
    </w:p>
    <w:p w:rsidR="009F013C" w:rsidRDefault="009F013C" w:rsidP="00F60934">
      <w:pPr>
        <w:tabs>
          <w:tab w:val="left" w:pos="851"/>
        </w:tabs>
        <w:ind w:left="851"/>
        <w:rPr>
          <w:sz w:val="24"/>
          <w:szCs w:val="24"/>
        </w:rPr>
      </w:pPr>
    </w:p>
    <w:p w:rsidR="009F013C" w:rsidRDefault="009F013C" w:rsidP="009F013C">
      <w:pPr>
        <w:tabs>
          <w:tab w:val="left" w:pos="851"/>
        </w:tabs>
        <w:ind w:left="851"/>
        <w:rPr>
          <w:i/>
          <w:iCs/>
          <w:sz w:val="24"/>
          <w:szCs w:val="24"/>
        </w:rPr>
      </w:pPr>
      <w:proofErr w:type="spellStart"/>
      <w:r>
        <w:rPr>
          <w:i/>
          <w:iCs/>
          <w:sz w:val="24"/>
          <w:szCs w:val="24"/>
        </w:rPr>
        <w:t>Serotonerge</w:t>
      </w:r>
      <w:proofErr w:type="spellEnd"/>
      <w:r>
        <w:rPr>
          <w:i/>
          <w:iCs/>
          <w:sz w:val="24"/>
          <w:szCs w:val="24"/>
        </w:rPr>
        <w:t xml:space="preserve"> lægemidler</w:t>
      </w:r>
    </w:p>
    <w:p w:rsidR="009F013C" w:rsidRPr="00B8658C" w:rsidRDefault="009F013C" w:rsidP="009F013C">
      <w:pPr>
        <w:tabs>
          <w:tab w:val="left" w:pos="851"/>
        </w:tabs>
        <w:ind w:left="851"/>
        <w:rPr>
          <w:sz w:val="24"/>
          <w:szCs w:val="24"/>
        </w:rPr>
      </w:pPr>
      <w:proofErr w:type="spellStart"/>
      <w:r>
        <w:rPr>
          <w:sz w:val="24"/>
          <w:szCs w:val="24"/>
        </w:rPr>
        <w:lastRenderedPageBreak/>
        <w:t>Atomoxetin</w:t>
      </w:r>
      <w:proofErr w:type="spellEnd"/>
      <w:r>
        <w:rPr>
          <w:sz w:val="24"/>
          <w:szCs w:val="24"/>
        </w:rPr>
        <w:t xml:space="preserve"> bør anvendes med forsigtighed i kombination med </w:t>
      </w:r>
      <w:proofErr w:type="spellStart"/>
      <w:r>
        <w:rPr>
          <w:sz w:val="24"/>
          <w:szCs w:val="24"/>
        </w:rPr>
        <w:t>serotonerge</w:t>
      </w:r>
      <w:proofErr w:type="spellEnd"/>
      <w:r>
        <w:rPr>
          <w:sz w:val="24"/>
          <w:szCs w:val="24"/>
        </w:rPr>
        <w:t xml:space="preserve"> lægemidler,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serotoninnoradrenalingenoptagelseshæmmere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opioider som </w:t>
      </w:r>
      <w:proofErr w:type="spellStart"/>
      <w:r>
        <w:rPr>
          <w:sz w:val="24"/>
          <w:szCs w:val="24"/>
        </w:rPr>
        <w:t>tramadol</w:t>
      </w:r>
      <w:proofErr w:type="spellEnd"/>
      <w:r>
        <w:rPr>
          <w:sz w:val="24"/>
          <w:szCs w:val="24"/>
        </w:rPr>
        <w:t xml:space="preserve"> og </w:t>
      </w:r>
      <w:proofErr w:type="spellStart"/>
      <w:r>
        <w:rPr>
          <w:sz w:val="24"/>
          <w:szCs w:val="24"/>
        </w:rPr>
        <w:t>tetracykliske</w:t>
      </w:r>
      <w:proofErr w:type="spellEnd"/>
      <w:r>
        <w:rPr>
          <w:sz w:val="24"/>
          <w:szCs w:val="24"/>
        </w:rPr>
        <w:t xml:space="preserve"> eller tricykliske </w:t>
      </w:r>
      <w:proofErr w:type="spellStart"/>
      <w:r>
        <w:rPr>
          <w:sz w:val="24"/>
          <w:szCs w:val="24"/>
        </w:rPr>
        <w:t>antidepressiva</w:t>
      </w:r>
      <w:proofErr w:type="spellEnd"/>
      <w:r>
        <w:rPr>
          <w:sz w:val="24"/>
          <w:szCs w:val="24"/>
        </w:rPr>
        <w:t>, da risikoen for serotonin syndrom, en potentielt livstruende tilstand, er øget (se pkt. 4.4).</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i/>
          <w:iCs/>
          <w:sz w:val="24"/>
          <w:szCs w:val="24"/>
        </w:rPr>
      </w:pPr>
      <w:r w:rsidRPr="00B8658C">
        <w:rPr>
          <w:i/>
          <w:iCs/>
          <w:sz w:val="24"/>
          <w:szCs w:val="24"/>
        </w:rPr>
        <w:t>Lægemidler, der påvirker noradrenalin</w:t>
      </w:r>
    </w:p>
    <w:p w:rsidR="00F60934" w:rsidRPr="00B8658C" w:rsidRDefault="00F60934" w:rsidP="00F60934">
      <w:pPr>
        <w:tabs>
          <w:tab w:val="left" w:pos="851"/>
        </w:tabs>
        <w:ind w:left="851"/>
        <w:rPr>
          <w:sz w:val="24"/>
          <w:szCs w:val="24"/>
        </w:rPr>
      </w:pPr>
      <w:r w:rsidRPr="00B8658C">
        <w:rPr>
          <w:sz w:val="24"/>
          <w:szCs w:val="24"/>
        </w:rPr>
        <w:t xml:space="preserve">Lægemidler, der påvirker noradrenalin, bør anvendes med forsigtighed ved samtidig administration af </w:t>
      </w:r>
      <w:proofErr w:type="spellStart"/>
      <w:r w:rsidRPr="00B8658C">
        <w:rPr>
          <w:sz w:val="24"/>
          <w:szCs w:val="24"/>
        </w:rPr>
        <w:t>atomoxetin</w:t>
      </w:r>
      <w:proofErr w:type="spellEnd"/>
      <w:r w:rsidRPr="00B8658C">
        <w:rPr>
          <w:sz w:val="24"/>
          <w:szCs w:val="24"/>
        </w:rPr>
        <w:t xml:space="preserve"> på grund af risikoen for </w:t>
      </w:r>
      <w:proofErr w:type="gramStart"/>
      <w:r w:rsidRPr="00B8658C">
        <w:rPr>
          <w:sz w:val="24"/>
          <w:szCs w:val="24"/>
        </w:rPr>
        <w:t>en additiv</w:t>
      </w:r>
      <w:proofErr w:type="gramEnd"/>
      <w:r w:rsidRPr="00B8658C">
        <w:rPr>
          <w:sz w:val="24"/>
          <w:szCs w:val="24"/>
        </w:rPr>
        <w:t xml:space="preserve"> eller </w:t>
      </w:r>
      <w:proofErr w:type="spellStart"/>
      <w:r w:rsidRPr="00B8658C">
        <w:rPr>
          <w:sz w:val="24"/>
          <w:szCs w:val="24"/>
        </w:rPr>
        <w:t>synergistisk</w:t>
      </w:r>
      <w:proofErr w:type="spellEnd"/>
      <w:r w:rsidRPr="00B8658C">
        <w:rPr>
          <w:sz w:val="24"/>
          <w:szCs w:val="24"/>
        </w:rPr>
        <w:t xml:space="preserve"> farmakologisk effekt. Af eksempler kan nævnes </w:t>
      </w:r>
      <w:proofErr w:type="spellStart"/>
      <w:r w:rsidRPr="00B8658C">
        <w:rPr>
          <w:sz w:val="24"/>
          <w:szCs w:val="24"/>
        </w:rPr>
        <w:t>antidepressiva</w:t>
      </w:r>
      <w:proofErr w:type="spellEnd"/>
      <w:r w:rsidRPr="00B8658C">
        <w:rPr>
          <w:sz w:val="24"/>
          <w:szCs w:val="24"/>
        </w:rPr>
        <w:t xml:space="preserve">, fx </w:t>
      </w:r>
      <w:proofErr w:type="spellStart"/>
      <w:r w:rsidRPr="00B8658C">
        <w:rPr>
          <w:sz w:val="24"/>
          <w:szCs w:val="24"/>
        </w:rPr>
        <w:t>imipramin</w:t>
      </w:r>
      <w:proofErr w:type="spellEnd"/>
      <w:r w:rsidRPr="00B8658C">
        <w:rPr>
          <w:sz w:val="24"/>
          <w:szCs w:val="24"/>
        </w:rPr>
        <w:t xml:space="preserve">, </w:t>
      </w:r>
      <w:proofErr w:type="spellStart"/>
      <w:r w:rsidRPr="00B8658C">
        <w:rPr>
          <w:sz w:val="24"/>
          <w:szCs w:val="24"/>
        </w:rPr>
        <w:t>venlafaxin</w:t>
      </w:r>
      <w:proofErr w:type="spellEnd"/>
      <w:r w:rsidRPr="00B8658C">
        <w:rPr>
          <w:sz w:val="24"/>
          <w:szCs w:val="24"/>
        </w:rPr>
        <w:t xml:space="preserve"> og </w:t>
      </w:r>
      <w:proofErr w:type="spellStart"/>
      <w:r w:rsidRPr="00B8658C">
        <w:rPr>
          <w:sz w:val="24"/>
          <w:szCs w:val="24"/>
        </w:rPr>
        <w:t>mirtazapin</w:t>
      </w:r>
      <w:proofErr w:type="spellEnd"/>
      <w:r w:rsidRPr="00B8658C">
        <w:rPr>
          <w:sz w:val="24"/>
          <w:szCs w:val="24"/>
        </w:rPr>
        <w:t xml:space="preserve">, eller midler mod kongestion, </w:t>
      </w:r>
      <w:proofErr w:type="spellStart"/>
      <w:r w:rsidRPr="00B8658C">
        <w:rPr>
          <w:sz w:val="24"/>
          <w:szCs w:val="24"/>
        </w:rPr>
        <w:t>pseudoephedrin</w:t>
      </w:r>
      <w:proofErr w:type="spellEnd"/>
      <w:r w:rsidRPr="00B8658C">
        <w:rPr>
          <w:sz w:val="24"/>
          <w:szCs w:val="24"/>
        </w:rPr>
        <w:t xml:space="preserve"> eller </w:t>
      </w:r>
      <w:proofErr w:type="spellStart"/>
      <w:r w:rsidRPr="00B8658C">
        <w:rPr>
          <w:sz w:val="24"/>
          <w:szCs w:val="24"/>
        </w:rPr>
        <w:t>phenylephrin</w:t>
      </w:r>
      <w:proofErr w:type="spellEnd"/>
      <w:r w:rsidRPr="00B8658C">
        <w:rPr>
          <w:sz w:val="24"/>
          <w:szCs w:val="24"/>
        </w:rPr>
        <w:t>.</w:t>
      </w:r>
    </w:p>
    <w:p w:rsidR="00F60934" w:rsidRPr="00B8658C" w:rsidRDefault="00F60934" w:rsidP="00F60934">
      <w:pPr>
        <w:tabs>
          <w:tab w:val="left" w:pos="851"/>
        </w:tabs>
        <w:ind w:left="851"/>
        <w:rPr>
          <w:sz w:val="24"/>
          <w:szCs w:val="24"/>
        </w:rPr>
      </w:pPr>
    </w:p>
    <w:p w:rsidR="00F60934" w:rsidRPr="00B8658C" w:rsidRDefault="00F60934" w:rsidP="00F60934">
      <w:pPr>
        <w:tabs>
          <w:tab w:val="left" w:pos="851"/>
        </w:tabs>
        <w:ind w:left="851"/>
        <w:rPr>
          <w:i/>
          <w:iCs/>
          <w:sz w:val="24"/>
          <w:szCs w:val="24"/>
        </w:rPr>
      </w:pPr>
      <w:r w:rsidRPr="00B8658C">
        <w:rPr>
          <w:i/>
          <w:iCs/>
          <w:sz w:val="24"/>
          <w:szCs w:val="24"/>
        </w:rPr>
        <w:t>Lægemidler, der påvirker mavens pH-værdi</w:t>
      </w:r>
    </w:p>
    <w:p w:rsidR="00F60934" w:rsidRPr="00B8658C" w:rsidRDefault="00F60934" w:rsidP="00F60934">
      <w:pPr>
        <w:tabs>
          <w:tab w:val="left" w:pos="851"/>
        </w:tabs>
        <w:ind w:left="851"/>
        <w:rPr>
          <w:sz w:val="24"/>
          <w:szCs w:val="24"/>
        </w:rPr>
      </w:pPr>
      <w:r w:rsidRPr="00B8658C">
        <w:rPr>
          <w:sz w:val="24"/>
          <w:szCs w:val="24"/>
        </w:rPr>
        <w:t xml:space="preserve">Lægemidler, der øger mavens pH-værdi (magnesiumhydroxid/aluminiumhydroxid, </w:t>
      </w:r>
      <w:proofErr w:type="spellStart"/>
      <w:r w:rsidRPr="00B8658C">
        <w:rPr>
          <w:sz w:val="24"/>
          <w:szCs w:val="24"/>
        </w:rPr>
        <w:t>omeprazol</w:t>
      </w:r>
      <w:proofErr w:type="spellEnd"/>
      <w:r w:rsidRPr="00B8658C">
        <w:rPr>
          <w:sz w:val="24"/>
          <w:szCs w:val="24"/>
        </w:rPr>
        <w:t xml:space="preserve">) havde ingen effekt på biotilgængeligheden af </w:t>
      </w:r>
      <w:proofErr w:type="spellStart"/>
      <w:r w:rsidRPr="00B8658C">
        <w:rPr>
          <w:sz w:val="24"/>
          <w:szCs w:val="24"/>
        </w:rPr>
        <w:t>atomoxetin</w:t>
      </w:r>
      <w:proofErr w:type="spellEnd"/>
      <w:r w:rsidRPr="00B8658C">
        <w:rPr>
          <w:sz w:val="24"/>
          <w:szCs w:val="24"/>
        </w:rPr>
        <w:t>.</w:t>
      </w:r>
    </w:p>
    <w:p w:rsidR="00F60934" w:rsidRPr="00B8658C" w:rsidRDefault="00F60934" w:rsidP="00F60934">
      <w:pPr>
        <w:tabs>
          <w:tab w:val="left" w:pos="851"/>
        </w:tabs>
        <w:ind w:left="851"/>
        <w:rPr>
          <w:i/>
          <w:iCs/>
          <w:sz w:val="24"/>
          <w:szCs w:val="24"/>
        </w:rPr>
      </w:pPr>
    </w:p>
    <w:p w:rsidR="00F60934" w:rsidRPr="00B8658C" w:rsidRDefault="00F60934" w:rsidP="00F60934">
      <w:pPr>
        <w:tabs>
          <w:tab w:val="left" w:pos="851"/>
        </w:tabs>
        <w:ind w:left="851"/>
        <w:rPr>
          <w:i/>
          <w:iCs/>
          <w:sz w:val="24"/>
          <w:szCs w:val="24"/>
        </w:rPr>
      </w:pPr>
      <w:r w:rsidRPr="00B8658C">
        <w:rPr>
          <w:i/>
          <w:iCs/>
          <w:sz w:val="24"/>
          <w:szCs w:val="24"/>
        </w:rPr>
        <w:t>Lægemidler, der er stærkt bundet til plasmaproteiner</w:t>
      </w:r>
    </w:p>
    <w:p w:rsidR="00F60934" w:rsidRPr="00B8658C" w:rsidRDefault="00F60934" w:rsidP="00F60934">
      <w:pPr>
        <w:tabs>
          <w:tab w:val="left" w:pos="851"/>
        </w:tabs>
        <w:ind w:left="851"/>
        <w:rPr>
          <w:sz w:val="24"/>
          <w:szCs w:val="24"/>
        </w:rPr>
      </w:pPr>
      <w:r w:rsidRPr="00B8658C">
        <w:rPr>
          <w:sz w:val="24"/>
          <w:szCs w:val="24"/>
        </w:rPr>
        <w:t xml:space="preserve">Der er udført </w:t>
      </w:r>
      <w:r w:rsidRPr="00B8658C">
        <w:rPr>
          <w:i/>
          <w:iCs/>
          <w:sz w:val="24"/>
          <w:szCs w:val="24"/>
        </w:rPr>
        <w:t xml:space="preserve">in </w:t>
      </w:r>
      <w:proofErr w:type="spellStart"/>
      <w:r w:rsidRPr="00B8658C">
        <w:rPr>
          <w:i/>
          <w:iCs/>
          <w:sz w:val="24"/>
          <w:szCs w:val="24"/>
        </w:rPr>
        <w:t>vitro</w:t>
      </w:r>
      <w:proofErr w:type="spellEnd"/>
      <w:r w:rsidRPr="00B8658C">
        <w:rPr>
          <w:sz w:val="24"/>
          <w:szCs w:val="24"/>
        </w:rPr>
        <w:t>-”drug-</w:t>
      </w:r>
      <w:proofErr w:type="spellStart"/>
      <w:r w:rsidRPr="00B8658C">
        <w:rPr>
          <w:sz w:val="24"/>
          <w:szCs w:val="24"/>
        </w:rPr>
        <w:t>displacement</w:t>
      </w:r>
      <w:proofErr w:type="spellEnd"/>
      <w:r w:rsidRPr="00B8658C">
        <w:rPr>
          <w:sz w:val="24"/>
          <w:szCs w:val="24"/>
        </w:rPr>
        <w:t xml:space="preserve">”-undersøgelser med </w:t>
      </w:r>
      <w:proofErr w:type="spellStart"/>
      <w:r w:rsidRPr="00B8658C">
        <w:rPr>
          <w:sz w:val="24"/>
          <w:szCs w:val="24"/>
        </w:rPr>
        <w:t>atomoxetin</w:t>
      </w:r>
      <w:proofErr w:type="spellEnd"/>
      <w:r w:rsidRPr="00B8658C">
        <w:rPr>
          <w:sz w:val="24"/>
          <w:szCs w:val="24"/>
        </w:rPr>
        <w:t xml:space="preserve"> og andre lægemidler, som ved terapeutiske koncentrationer er stærkt bundet til plasmaproteiner. </w:t>
      </w:r>
      <w:proofErr w:type="spellStart"/>
      <w:r w:rsidRPr="00B8658C">
        <w:rPr>
          <w:sz w:val="24"/>
          <w:szCs w:val="24"/>
        </w:rPr>
        <w:t>Warfarin</w:t>
      </w:r>
      <w:proofErr w:type="spellEnd"/>
      <w:r w:rsidRPr="00B8658C">
        <w:rPr>
          <w:sz w:val="24"/>
          <w:szCs w:val="24"/>
        </w:rPr>
        <w:t xml:space="preserve">, acetylsalicylsyre, </w:t>
      </w:r>
      <w:proofErr w:type="spellStart"/>
      <w:r w:rsidRPr="00B8658C">
        <w:rPr>
          <w:sz w:val="24"/>
          <w:szCs w:val="24"/>
        </w:rPr>
        <w:t>phenytoin</w:t>
      </w:r>
      <w:proofErr w:type="spellEnd"/>
      <w:r w:rsidRPr="00B8658C">
        <w:rPr>
          <w:sz w:val="24"/>
          <w:szCs w:val="24"/>
        </w:rPr>
        <w:t xml:space="preserve"> og </w:t>
      </w:r>
      <w:proofErr w:type="spellStart"/>
      <w:r w:rsidRPr="00B8658C">
        <w:rPr>
          <w:sz w:val="24"/>
          <w:szCs w:val="24"/>
        </w:rPr>
        <w:t>diazepam</w:t>
      </w:r>
      <w:proofErr w:type="spellEnd"/>
      <w:r w:rsidRPr="00B8658C">
        <w:rPr>
          <w:sz w:val="24"/>
          <w:szCs w:val="24"/>
        </w:rPr>
        <w:t xml:space="preserve"> påvirkede ikke bindingen af </w:t>
      </w:r>
      <w:proofErr w:type="spellStart"/>
      <w:r w:rsidRPr="00B8658C">
        <w:rPr>
          <w:sz w:val="24"/>
          <w:szCs w:val="24"/>
        </w:rPr>
        <w:t>atomoxetin</w:t>
      </w:r>
      <w:proofErr w:type="spellEnd"/>
      <w:r w:rsidRPr="00B8658C">
        <w:rPr>
          <w:sz w:val="24"/>
          <w:szCs w:val="24"/>
        </w:rPr>
        <w:t xml:space="preserve"> til humant albumin. Tilsvarende påvirkede </w:t>
      </w:r>
      <w:proofErr w:type="spellStart"/>
      <w:r w:rsidRPr="00B8658C">
        <w:rPr>
          <w:sz w:val="24"/>
          <w:szCs w:val="24"/>
        </w:rPr>
        <w:t>atomoxetin</w:t>
      </w:r>
      <w:proofErr w:type="spellEnd"/>
      <w:r w:rsidRPr="00B8658C">
        <w:rPr>
          <w:sz w:val="24"/>
          <w:szCs w:val="24"/>
        </w:rPr>
        <w:t xml:space="preserve"> ikke bindingen af disse stoffer til humant albumin.</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4.6</w:t>
      </w:r>
      <w:r w:rsidRPr="00C84483">
        <w:rPr>
          <w:b/>
          <w:sz w:val="24"/>
          <w:szCs w:val="24"/>
        </w:rPr>
        <w:tab/>
      </w:r>
      <w:r w:rsidR="009F013C">
        <w:rPr>
          <w:b/>
          <w:sz w:val="24"/>
          <w:szCs w:val="24"/>
        </w:rPr>
        <w:t>Fertilitet, g</w:t>
      </w:r>
      <w:r w:rsidRPr="00C84483">
        <w:rPr>
          <w:b/>
          <w:sz w:val="24"/>
          <w:szCs w:val="24"/>
        </w:rPr>
        <w:t>raviditet og amning</w:t>
      </w:r>
    </w:p>
    <w:p w:rsidR="00F60934" w:rsidRPr="00A02D2C" w:rsidRDefault="00F60934" w:rsidP="00F60934">
      <w:pPr>
        <w:tabs>
          <w:tab w:val="left" w:pos="851"/>
        </w:tabs>
        <w:ind w:left="851"/>
        <w:rPr>
          <w:sz w:val="24"/>
          <w:szCs w:val="24"/>
          <w:u w:val="single"/>
        </w:rPr>
      </w:pPr>
    </w:p>
    <w:p w:rsidR="00F60934" w:rsidRPr="00A02D2C" w:rsidRDefault="00F60934" w:rsidP="00F60934">
      <w:pPr>
        <w:tabs>
          <w:tab w:val="left" w:pos="851"/>
        </w:tabs>
        <w:ind w:left="851"/>
        <w:rPr>
          <w:sz w:val="24"/>
          <w:szCs w:val="24"/>
          <w:u w:val="single"/>
        </w:rPr>
      </w:pPr>
      <w:r w:rsidRPr="00A02D2C">
        <w:rPr>
          <w:sz w:val="24"/>
          <w:szCs w:val="24"/>
          <w:u w:val="single"/>
        </w:rPr>
        <w:t>Graviditet</w:t>
      </w:r>
    </w:p>
    <w:p w:rsidR="00F60934" w:rsidRPr="00A02D2C" w:rsidRDefault="00F60934" w:rsidP="00F60934">
      <w:pPr>
        <w:tabs>
          <w:tab w:val="left" w:pos="851"/>
        </w:tabs>
        <w:ind w:left="851"/>
        <w:rPr>
          <w:sz w:val="24"/>
          <w:szCs w:val="24"/>
        </w:rPr>
      </w:pPr>
      <w:r w:rsidRPr="00A02D2C">
        <w:rPr>
          <w:sz w:val="24"/>
          <w:szCs w:val="24"/>
        </w:rPr>
        <w:t xml:space="preserve">Dyreforsøg tyder generelt ikke på nogen direkte skadelig effekt med hensyn til graviditet, udvikling af embryo/foster, fødsel eller post </w:t>
      </w:r>
      <w:proofErr w:type="spellStart"/>
      <w:r w:rsidRPr="00A02D2C">
        <w:rPr>
          <w:sz w:val="24"/>
          <w:szCs w:val="24"/>
        </w:rPr>
        <w:t>natal</w:t>
      </w:r>
      <w:proofErr w:type="spellEnd"/>
      <w:r w:rsidRPr="00A02D2C">
        <w:rPr>
          <w:sz w:val="24"/>
          <w:szCs w:val="24"/>
        </w:rPr>
        <w:t xml:space="preserve"> udvikling (se pkt. 5.3). Der foreligger begrænsede kliniske data om </w:t>
      </w:r>
      <w:proofErr w:type="spellStart"/>
      <w:r w:rsidRPr="00A02D2C">
        <w:rPr>
          <w:sz w:val="24"/>
          <w:szCs w:val="24"/>
        </w:rPr>
        <w:t>atomoxetins</w:t>
      </w:r>
      <w:proofErr w:type="spellEnd"/>
      <w:r w:rsidRPr="00A02D2C">
        <w:rPr>
          <w:sz w:val="24"/>
          <w:szCs w:val="24"/>
        </w:rPr>
        <w:t xml:space="preserve"> virkning på gravide. Disse data er ikke tilstrækkelige til at kunne indikere en sammenhæng eller mangel på samme mellem </w:t>
      </w:r>
      <w:proofErr w:type="spellStart"/>
      <w:r w:rsidRPr="00A02D2C">
        <w:rPr>
          <w:sz w:val="24"/>
          <w:szCs w:val="24"/>
        </w:rPr>
        <w:t>atomoxetin</w:t>
      </w:r>
      <w:proofErr w:type="spellEnd"/>
      <w:r w:rsidRPr="00A02D2C">
        <w:rPr>
          <w:sz w:val="24"/>
          <w:szCs w:val="24"/>
        </w:rPr>
        <w:t xml:space="preserve"> og utilsigtede hændelser under graviditet og amning. </w:t>
      </w:r>
      <w:proofErr w:type="spellStart"/>
      <w:r w:rsidRPr="00A02D2C">
        <w:rPr>
          <w:sz w:val="24"/>
          <w:szCs w:val="24"/>
        </w:rPr>
        <w:t>Atomoxetin</w:t>
      </w:r>
      <w:proofErr w:type="spellEnd"/>
      <w:r w:rsidRPr="00A02D2C">
        <w:rPr>
          <w:sz w:val="24"/>
          <w:szCs w:val="24"/>
        </w:rPr>
        <w:t xml:space="preserve"> bør ikke anvendes under graviditet, medmindre den potentielle gavn retfærdiggør den potentielle risiko for fosteret.</w:t>
      </w:r>
    </w:p>
    <w:p w:rsidR="00F60934" w:rsidRPr="00A02D2C" w:rsidRDefault="00F60934" w:rsidP="00F60934">
      <w:pPr>
        <w:tabs>
          <w:tab w:val="left" w:pos="851"/>
        </w:tabs>
        <w:ind w:left="851"/>
        <w:rPr>
          <w:sz w:val="24"/>
          <w:szCs w:val="24"/>
        </w:rPr>
      </w:pPr>
    </w:p>
    <w:p w:rsidR="00F60934" w:rsidRPr="00A02D2C" w:rsidRDefault="00F60934" w:rsidP="00F60934">
      <w:pPr>
        <w:tabs>
          <w:tab w:val="left" w:pos="851"/>
        </w:tabs>
        <w:ind w:left="851"/>
        <w:rPr>
          <w:sz w:val="24"/>
          <w:szCs w:val="24"/>
          <w:u w:val="single"/>
        </w:rPr>
      </w:pPr>
      <w:r w:rsidRPr="00A02D2C">
        <w:rPr>
          <w:sz w:val="24"/>
          <w:szCs w:val="24"/>
          <w:u w:val="single"/>
        </w:rPr>
        <w:t>Amning</w:t>
      </w:r>
    </w:p>
    <w:p w:rsidR="00F60934" w:rsidRPr="00A02D2C" w:rsidRDefault="00F60934" w:rsidP="00F60934">
      <w:pPr>
        <w:tabs>
          <w:tab w:val="left" w:pos="851"/>
        </w:tabs>
        <w:ind w:left="851"/>
        <w:rPr>
          <w:sz w:val="24"/>
          <w:szCs w:val="24"/>
        </w:rPr>
      </w:pPr>
      <w:proofErr w:type="spellStart"/>
      <w:r w:rsidRPr="00A02D2C">
        <w:rPr>
          <w:sz w:val="24"/>
          <w:szCs w:val="24"/>
        </w:rPr>
        <w:t>Atomoxetin</w:t>
      </w:r>
      <w:proofErr w:type="spellEnd"/>
      <w:r w:rsidRPr="00A02D2C">
        <w:rPr>
          <w:sz w:val="24"/>
          <w:szCs w:val="24"/>
        </w:rPr>
        <w:t xml:space="preserve"> og/eller dets metabolitter udskilles i mælken hos rotter. Det vides ikke, om </w:t>
      </w:r>
      <w:proofErr w:type="spellStart"/>
      <w:r w:rsidRPr="00A02D2C">
        <w:rPr>
          <w:sz w:val="24"/>
          <w:szCs w:val="24"/>
        </w:rPr>
        <w:t>atomoxetin</w:t>
      </w:r>
      <w:proofErr w:type="spellEnd"/>
      <w:r w:rsidRPr="00A02D2C">
        <w:rPr>
          <w:sz w:val="24"/>
          <w:szCs w:val="24"/>
        </w:rPr>
        <w:t xml:space="preserve"> udskilles i modermælken. På grund af manglende data bør </w:t>
      </w:r>
      <w:proofErr w:type="spellStart"/>
      <w:r w:rsidRPr="00A02D2C">
        <w:rPr>
          <w:sz w:val="24"/>
          <w:szCs w:val="24"/>
        </w:rPr>
        <w:t>atomoxetin</w:t>
      </w:r>
      <w:proofErr w:type="spellEnd"/>
      <w:r w:rsidRPr="00A02D2C">
        <w:rPr>
          <w:sz w:val="24"/>
          <w:szCs w:val="24"/>
        </w:rPr>
        <w:t xml:space="preserve"> undgås under amning.</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F013C">
        <w:rPr>
          <w:b/>
          <w:sz w:val="24"/>
          <w:szCs w:val="24"/>
        </w:rPr>
        <w:t>og</w:t>
      </w:r>
      <w:r w:rsidRPr="00C84483">
        <w:rPr>
          <w:b/>
          <w:sz w:val="24"/>
          <w:szCs w:val="24"/>
        </w:rPr>
        <w:t xml:space="preserve"> betjene maskiner</w:t>
      </w:r>
    </w:p>
    <w:p w:rsidR="00F60934" w:rsidRDefault="00F60934" w:rsidP="00F60934">
      <w:pPr>
        <w:tabs>
          <w:tab w:val="left" w:pos="851"/>
        </w:tabs>
        <w:ind w:left="851"/>
        <w:rPr>
          <w:sz w:val="24"/>
          <w:szCs w:val="24"/>
        </w:rPr>
      </w:pPr>
      <w:r>
        <w:rPr>
          <w:sz w:val="24"/>
          <w:szCs w:val="24"/>
        </w:rPr>
        <w:t>Ikke mærkning.</w:t>
      </w:r>
    </w:p>
    <w:p w:rsidR="00F60934" w:rsidRPr="00A02D2C" w:rsidRDefault="00F60934" w:rsidP="00F60934">
      <w:pPr>
        <w:tabs>
          <w:tab w:val="left" w:pos="851"/>
        </w:tabs>
        <w:ind w:left="851"/>
        <w:rPr>
          <w:sz w:val="24"/>
          <w:szCs w:val="24"/>
        </w:rPr>
      </w:pPr>
      <w:r w:rsidRPr="00A02D2C">
        <w:rPr>
          <w:sz w:val="24"/>
          <w:szCs w:val="24"/>
        </w:rPr>
        <w:t xml:space="preserve">Der foreligger begrænsede data om </w:t>
      </w:r>
      <w:proofErr w:type="spellStart"/>
      <w:r w:rsidRPr="00A02D2C">
        <w:rPr>
          <w:sz w:val="24"/>
          <w:szCs w:val="24"/>
        </w:rPr>
        <w:t>atomoxetins</w:t>
      </w:r>
      <w:proofErr w:type="spellEnd"/>
      <w:r w:rsidRPr="00A02D2C">
        <w:rPr>
          <w:sz w:val="24"/>
          <w:szCs w:val="24"/>
        </w:rPr>
        <w:t xml:space="preserve"> indflydelse på evnen til at føre motorkøretøj eller betjene maskiner. </w:t>
      </w:r>
      <w:proofErr w:type="spellStart"/>
      <w:r w:rsidRPr="00A02D2C">
        <w:rPr>
          <w:sz w:val="24"/>
          <w:szCs w:val="24"/>
        </w:rPr>
        <w:t>Atomoxetin</w:t>
      </w:r>
      <w:proofErr w:type="spellEnd"/>
      <w:r w:rsidRPr="00A02D2C">
        <w:rPr>
          <w:sz w:val="24"/>
          <w:szCs w:val="24"/>
        </w:rPr>
        <w:t xml:space="preserve"> påvirker i mindre grad evnen til at føre motorkøretøj og betjene maskiner. </w:t>
      </w:r>
      <w:proofErr w:type="spellStart"/>
      <w:r w:rsidRPr="00A02D2C">
        <w:rPr>
          <w:sz w:val="24"/>
          <w:szCs w:val="24"/>
        </w:rPr>
        <w:t>Atomoxetin</w:t>
      </w:r>
      <w:proofErr w:type="spellEnd"/>
      <w:r w:rsidRPr="00A02D2C">
        <w:rPr>
          <w:sz w:val="24"/>
          <w:szCs w:val="24"/>
        </w:rPr>
        <w:t xml:space="preserve"> er hos pædiatriske og voksne patienter blevet forbundet med øget træthed, </w:t>
      </w:r>
      <w:proofErr w:type="spellStart"/>
      <w:r w:rsidRPr="00A02D2C">
        <w:rPr>
          <w:sz w:val="24"/>
          <w:szCs w:val="24"/>
        </w:rPr>
        <w:t>somnolens</w:t>
      </w:r>
      <w:proofErr w:type="spellEnd"/>
      <w:r w:rsidRPr="00A02D2C">
        <w:rPr>
          <w:sz w:val="24"/>
          <w:szCs w:val="24"/>
        </w:rPr>
        <w:t xml:space="preserve"> og svimmelhed i forhold til placebo.</w:t>
      </w:r>
      <w:r w:rsidRPr="00A02D2C">
        <w:rPr>
          <w:i/>
          <w:iCs/>
          <w:sz w:val="24"/>
          <w:szCs w:val="24"/>
        </w:rPr>
        <w:t xml:space="preserve"> </w:t>
      </w:r>
      <w:r w:rsidRPr="00A02D2C">
        <w:rPr>
          <w:sz w:val="24"/>
          <w:szCs w:val="24"/>
        </w:rPr>
        <w:t xml:space="preserve">Patienter bør rådes til at udvise forsigtighed, når de fører motorkøretøj eller betjener farlige maskiner, indtil de er rimeligt sikre på, at evnen hertil ikke påvirkes af </w:t>
      </w:r>
      <w:proofErr w:type="spellStart"/>
      <w:r w:rsidRPr="00A02D2C">
        <w:rPr>
          <w:sz w:val="24"/>
          <w:szCs w:val="24"/>
        </w:rPr>
        <w:t>atomoxetin</w:t>
      </w:r>
      <w:proofErr w:type="spellEnd"/>
      <w:r w:rsidRPr="00A02D2C">
        <w:rPr>
          <w:sz w:val="24"/>
          <w:szCs w:val="24"/>
        </w:rPr>
        <w:t>.</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4.8</w:t>
      </w:r>
      <w:r w:rsidRPr="00C84483">
        <w:rPr>
          <w:b/>
          <w:sz w:val="24"/>
          <w:szCs w:val="24"/>
        </w:rPr>
        <w:tab/>
        <w:t>Bivirkninger</w:t>
      </w:r>
    </w:p>
    <w:p w:rsidR="00F60934" w:rsidRPr="00F356C4" w:rsidRDefault="00F60934" w:rsidP="00F60934">
      <w:pPr>
        <w:pStyle w:val="Sidehoved"/>
        <w:tabs>
          <w:tab w:val="left" w:pos="851"/>
        </w:tabs>
        <w:ind w:left="851"/>
        <w:rPr>
          <w:szCs w:val="24"/>
          <w:u w:val="single"/>
        </w:rPr>
      </w:pPr>
    </w:p>
    <w:p w:rsidR="00F60934" w:rsidRPr="00F356C4" w:rsidRDefault="00F60934" w:rsidP="00F60934">
      <w:pPr>
        <w:pStyle w:val="Sidehoved"/>
        <w:tabs>
          <w:tab w:val="left" w:pos="851"/>
        </w:tabs>
        <w:ind w:left="851"/>
        <w:rPr>
          <w:szCs w:val="24"/>
          <w:u w:val="single"/>
        </w:rPr>
      </w:pPr>
      <w:r>
        <w:rPr>
          <w:szCs w:val="24"/>
          <w:u w:val="single"/>
        </w:rPr>
        <w:t>Voksne</w:t>
      </w:r>
    </w:p>
    <w:p w:rsidR="00F60934" w:rsidRPr="00F356C4" w:rsidRDefault="00F60934" w:rsidP="00F60934">
      <w:pPr>
        <w:pStyle w:val="Sidehoved"/>
        <w:tabs>
          <w:tab w:val="left" w:pos="851"/>
        </w:tabs>
        <w:ind w:left="851"/>
        <w:rPr>
          <w:szCs w:val="24"/>
          <w:u w:val="single"/>
        </w:rPr>
      </w:pPr>
    </w:p>
    <w:p w:rsidR="00F60934" w:rsidRPr="00F356C4" w:rsidRDefault="00F60934" w:rsidP="00F60934">
      <w:pPr>
        <w:pStyle w:val="Sidehoved"/>
        <w:tabs>
          <w:tab w:val="left" w:pos="851"/>
        </w:tabs>
        <w:ind w:left="851"/>
        <w:rPr>
          <w:i/>
          <w:szCs w:val="24"/>
        </w:rPr>
      </w:pPr>
      <w:r w:rsidRPr="00F356C4">
        <w:rPr>
          <w:i/>
          <w:szCs w:val="24"/>
        </w:rPr>
        <w:t>Resumé af sikkerhedsprofilen</w:t>
      </w:r>
    </w:p>
    <w:p w:rsidR="00F60934" w:rsidRPr="00F356C4" w:rsidRDefault="00F60934" w:rsidP="00F60934">
      <w:pPr>
        <w:pStyle w:val="Sidehoved"/>
        <w:tabs>
          <w:tab w:val="left" w:pos="851"/>
        </w:tabs>
        <w:ind w:left="851"/>
        <w:rPr>
          <w:szCs w:val="24"/>
        </w:rPr>
      </w:pPr>
      <w:r w:rsidRPr="00F356C4">
        <w:rPr>
          <w:szCs w:val="24"/>
        </w:rPr>
        <w:t xml:space="preserve">I kliniske studier med ADHD hos voksne havde følgende organklasser den største hyppighed af utilsigtede hændelser ved behandling med </w:t>
      </w:r>
      <w:proofErr w:type="spellStart"/>
      <w:r w:rsidRPr="00F356C4">
        <w:rPr>
          <w:szCs w:val="24"/>
        </w:rPr>
        <w:t>atomoxetin</w:t>
      </w:r>
      <w:proofErr w:type="spellEnd"/>
      <w:r w:rsidRPr="00F356C4">
        <w:rPr>
          <w:szCs w:val="24"/>
        </w:rPr>
        <w:t>: Mave-tarm</w:t>
      </w:r>
      <w:r>
        <w:rPr>
          <w:szCs w:val="24"/>
        </w:rPr>
        <w:t>-</w:t>
      </w:r>
      <w:r w:rsidRPr="00F356C4">
        <w:rPr>
          <w:szCs w:val="24"/>
        </w:rPr>
        <w:t>kanalen, nervesystemet samt psykiske forstyrrelser. De mest almindelige (</w:t>
      </w:r>
      <w:r w:rsidRPr="00F356C4">
        <w:rPr>
          <w:szCs w:val="24"/>
        </w:rPr>
        <w:sym w:font="Symbol" w:char="F0B3"/>
      </w:r>
      <w:r w:rsidRPr="00F356C4">
        <w:rPr>
          <w:szCs w:val="24"/>
        </w:rPr>
        <w:t xml:space="preserve"> 5 %), indberettede utilsigtede hændelser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urinretention eller </w:t>
      </w:r>
      <w:proofErr w:type="spellStart"/>
      <w:r w:rsidRPr="00F356C4">
        <w:rPr>
          <w:szCs w:val="24"/>
        </w:rPr>
        <w:t>vandladningshesitation</w:t>
      </w:r>
      <w:proofErr w:type="spellEnd"/>
      <w:r w:rsidRPr="00F356C4">
        <w:rPr>
          <w:szCs w:val="24"/>
        </w:rPr>
        <w:t xml:space="preserve"> hos voksne bør betragtes som potentielt relateret til </w:t>
      </w:r>
      <w:proofErr w:type="spellStart"/>
      <w:r w:rsidRPr="00F356C4">
        <w:rPr>
          <w:szCs w:val="24"/>
        </w:rPr>
        <w:t>atomoxetin</w:t>
      </w:r>
      <w:proofErr w:type="spellEnd"/>
      <w:r w:rsidRPr="00F356C4">
        <w:rPr>
          <w:szCs w:val="24"/>
        </w:rPr>
        <w:t xml:space="preserve">. </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szCs w:val="24"/>
        </w:rPr>
      </w:pPr>
      <w:r w:rsidRPr="00F356C4">
        <w:rPr>
          <w:szCs w:val="24"/>
        </w:rPr>
        <w:t>Nedenstående tabel over bivirkninger er baseret på indberetninger af utilsigtede hændelser og laboratorieundersøgelser fra kliniske forsøg samt spontan indberetning fra voksne efter markedsføringen:</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i/>
          <w:szCs w:val="24"/>
        </w:rPr>
      </w:pPr>
      <w:r w:rsidRPr="00F356C4">
        <w:rPr>
          <w:i/>
          <w:szCs w:val="24"/>
        </w:rPr>
        <w:t>Oversigt over bivirkninger</w:t>
      </w:r>
    </w:p>
    <w:p w:rsidR="00F60934" w:rsidRPr="00F356C4" w:rsidRDefault="00F60934" w:rsidP="00F60934">
      <w:pPr>
        <w:pStyle w:val="Sidehoved"/>
        <w:tabs>
          <w:tab w:val="left" w:pos="851"/>
        </w:tabs>
        <w:ind w:left="851"/>
        <w:rPr>
          <w:szCs w:val="24"/>
        </w:rPr>
      </w:pPr>
      <w:r w:rsidRPr="00F356C4">
        <w:rPr>
          <w:szCs w:val="24"/>
        </w:rPr>
        <w:t>Estimeret hyppighed: Meget almindelig (</w:t>
      </w:r>
      <w:r w:rsidRPr="00F356C4">
        <w:rPr>
          <w:szCs w:val="24"/>
        </w:rPr>
        <w:sym w:font="Symbol" w:char="F0B3"/>
      </w:r>
      <w:r w:rsidRPr="00F356C4">
        <w:rPr>
          <w:szCs w:val="24"/>
        </w:rPr>
        <w:t>1/10), almindelig (</w:t>
      </w:r>
      <w:r w:rsidRPr="00F356C4">
        <w:rPr>
          <w:szCs w:val="24"/>
        </w:rPr>
        <w:sym w:font="Symbol" w:char="F0B3"/>
      </w:r>
      <w:r w:rsidRPr="00F356C4">
        <w:rPr>
          <w:szCs w:val="24"/>
        </w:rPr>
        <w:t xml:space="preserve">1/100 til </w:t>
      </w:r>
      <w:r w:rsidRPr="00F356C4">
        <w:rPr>
          <w:szCs w:val="24"/>
        </w:rPr>
        <w:sym w:font="Symbol" w:char="F03C"/>
      </w:r>
      <w:r w:rsidRPr="00F356C4">
        <w:rPr>
          <w:szCs w:val="24"/>
        </w:rPr>
        <w:t>1/10), ikke almindelig (</w:t>
      </w:r>
      <w:r w:rsidRPr="00F356C4">
        <w:rPr>
          <w:szCs w:val="24"/>
        </w:rPr>
        <w:sym w:font="Symbol" w:char="F0B3"/>
      </w:r>
      <w:r w:rsidRPr="00F356C4">
        <w:rPr>
          <w:szCs w:val="24"/>
        </w:rPr>
        <w:t xml:space="preserve">1/1.000 til </w:t>
      </w:r>
      <w:r w:rsidRPr="00F356C4">
        <w:rPr>
          <w:szCs w:val="24"/>
        </w:rPr>
        <w:sym w:font="Symbol" w:char="F03C"/>
      </w:r>
      <w:r w:rsidRPr="00F356C4">
        <w:rPr>
          <w:szCs w:val="24"/>
        </w:rPr>
        <w:t>1/100), sjælden (</w:t>
      </w:r>
      <w:r w:rsidRPr="00F356C4">
        <w:rPr>
          <w:szCs w:val="24"/>
        </w:rPr>
        <w:sym w:font="Symbol" w:char="F0B3"/>
      </w:r>
      <w:r w:rsidRPr="00F356C4">
        <w:rPr>
          <w:szCs w:val="24"/>
        </w:rPr>
        <w:t xml:space="preserve">1/10.000 til </w:t>
      </w:r>
      <w:r w:rsidRPr="00F356C4">
        <w:rPr>
          <w:szCs w:val="24"/>
        </w:rPr>
        <w:sym w:font="Symbol" w:char="F03C"/>
      </w:r>
      <w:r w:rsidRPr="00F356C4">
        <w:rPr>
          <w:szCs w:val="24"/>
        </w:rPr>
        <w:t>1/1.000), meget sjælden (&lt;1/10.000).</w:t>
      </w:r>
    </w:p>
    <w:p w:rsidR="00F60934" w:rsidRPr="00F356C4" w:rsidRDefault="00F60934" w:rsidP="009F013C">
      <w:pPr>
        <w:pStyle w:val="Sidehoved"/>
        <w:tabs>
          <w:tab w:val="left" w:pos="851"/>
        </w:tabs>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662"/>
        <w:gridCol w:w="1895"/>
        <w:gridCol w:w="2068"/>
        <w:gridCol w:w="2101"/>
      </w:tblGrid>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sz w:val="22"/>
                <w:szCs w:val="22"/>
              </w:rPr>
            </w:pPr>
            <w:r w:rsidRPr="006B5D50">
              <w:rPr>
                <w:b/>
                <w:sz w:val="22"/>
                <w:szCs w:val="22"/>
              </w:rPr>
              <w:t>System organklasse</w:t>
            </w:r>
          </w:p>
        </w:tc>
        <w:tc>
          <w:tcPr>
            <w:tcW w:w="863"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b/>
                <w:bCs/>
                <w:sz w:val="22"/>
                <w:szCs w:val="22"/>
              </w:rPr>
            </w:pPr>
            <w:r w:rsidRPr="006B5D50">
              <w:rPr>
                <w:b/>
                <w:bCs/>
                <w:sz w:val="22"/>
                <w:szCs w:val="22"/>
              </w:rPr>
              <w:t>Meget almindelig</w:t>
            </w: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51"/>
              <w:rPr>
                <w:b/>
                <w:bCs/>
                <w:sz w:val="22"/>
                <w:szCs w:val="22"/>
              </w:rPr>
            </w:pPr>
            <w:r w:rsidRPr="006B5D50">
              <w:rPr>
                <w:b/>
                <w:bCs/>
                <w:sz w:val="22"/>
                <w:szCs w:val="22"/>
              </w:rPr>
              <w:t>Almindelig</w:t>
            </w:r>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44"/>
              <w:rPr>
                <w:b/>
                <w:bCs/>
                <w:sz w:val="22"/>
                <w:szCs w:val="22"/>
              </w:rPr>
            </w:pPr>
            <w:r w:rsidRPr="006B5D50">
              <w:rPr>
                <w:b/>
                <w:bCs/>
                <w:sz w:val="22"/>
                <w:szCs w:val="22"/>
              </w:rPr>
              <w:t>Ikke almindelig</w:t>
            </w:r>
          </w:p>
        </w:tc>
        <w:tc>
          <w:tcPr>
            <w:tcW w:w="1091"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b/>
                <w:bCs/>
                <w:sz w:val="22"/>
                <w:szCs w:val="22"/>
              </w:rPr>
            </w:pPr>
            <w:r w:rsidRPr="006B5D50">
              <w:rPr>
                <w:b/>
                <w:bCs/>
                <w:sz w:val="22"/>
                <w:szCs w:val="22"/>
              </w:rPr>
              <w:t>Sjælden</w:t>
            </w: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sz w:val="22"/>
                <w:szCs w:val="22"/>
              </w:rPr>
            </w:pPr>
            <w:r w:rsidRPr="006B5D50">
              <w:rPr>
                <w:b/>
                <w:bCs/>
                <w:sz w:val="22"/>
                <w:szCs w:val="22"/>
              </w:rPr>
              <w:t>Metabolisme og ernæring</w:t>
            </w:r>
          </w:p>
        </w:tc>
        <w:tc>
          <w:tcPr>
            <w:tcW w:w="863"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Nedsat appetit</w:t>
            </w:r>
          </w:p>
        </w:tc>
        <w:tc>
          <w:tcPr>
            <w:tcW w:w="98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51"/>
              <w:rPr>
                <w:sz w:val="22"/>
                <w:szCs w:val="22"/>
              </w:rPr>
            </w:pPr>
          </w:p>
        </w:tc>
        <w:tc>
          <w:tcPr>
            <w:tcW w:w="107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44"/>
              <w:rPr>
                <w:sz w:val="22"/>
                <w:szCs w:val="22"/>
              </w:rPr>
            </w:pP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sz w:val="22"/>
                <w:szCs w:val="22"/>
              </w:rPr>
            </w:pPr>
            <w:r w:rsidRPr="006B5D50">
              <w:rPr>
                <w:b/>
                <w:bCs/>
                <w:sz w:val="22"/>
                <w:szCs w:val="22"/>
              </w:rPr>
              <w:t>Psykiske forstyrrelser</w:t>
            </w:r>
          </w:p>
        </w:tc>
        <w:tc>
          <w:tcPr>
            <w:tcW w:w="863"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Søvnløshed</w:t>
            </w:r>
            <w:r w:rsidRPr="006B5D50">
              <w:rPr>
                <w:sz w:val="22"/>
                <w:szCs w:val="22"/>
                <w:vertAlign w:val="superscript"/>
              </w:rPr>
              <w:t>2</w:t>
            </w: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51"/>
              <w:rPr>
                <w:sz w:val="22"/>
                <w:szCs w:val="22"/>
              </w:rPr>
            </w:pPr>
            <w:r w:rsidRPr="006B5D50">
              <w:rPr>
                <w:sz w:val="22"/>
                <w:szCs w:val="22"/>
              </w:rPr>
              <w:t>Agitation*,</w:t>
            </w:r>
          </w:p>
          <w:p w:rsidR="00F60934" w:rsidRPr="006B5D50" w:rsidRDefault="00F60934" w:rsidP="009F013C">
            <w:pPr>
              <w:pStyle w:val="Sidehoved"/>
              <w:ind w:left="-51"/>
              <w:rPr>
                <w:sz w:val="22"/>
                <w:szCs w:val="22"/>
              </w:rPr>
            </w:pPr>
            <w:r w:rsidRPr="006B5D50">
              <w:rPr>
                <w:sz w:val="22"/>
                <w:szCs w:val="22"/>
              </w:rPr>
              <w:t>nedsat libido, søvnforstyrrelser, depression og nedsat stemningsleje*, angst</w:t>
            </w:r>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44"/>
              <w:rPr>
                <w:sz w:val="22"/>
                <w:szCs w:val="22"/>
              </w:rPr>
            </w:pPr>
            <w:r w:rsidRPr="006B5D50">
              <w:rPr>
                <w:sz w:val="22"/>
                <w:szCs w:val="22"/>
              </w:rPr>
              <w:t>Selvmords-relaterede hændelser</w:t>
            </w:r>
            <w:r w:rsidRPr="006B5D50">
              <w:rPr>
                <w:sz w:val="22"/>
                <w:szCs w:val="22"/>
                <w:vertAlign w:val="superscript"/>
              </w:rPr>
              <w:t>*</w:t>
            </w:r>
            <w:r w:rsidRPr="006B5D50">
              <w:rPr>
                <w:sz w:val="22"/>
                <w:szCs w:val="22"/>
              </w:rPr>
              <w:t>, aggression, fjendtlighed, emotionel labilitet*,</w:t>
            </w:r>
          </w:p>
          <w:p w:rsidR="00F60934" w:rsidRPr="006B5D50" w:rsidRDefault="00F60934" w:rsidP="009F013C">
            <w:pPr>
              <w:pStyle w:val="Sidehoved"/>
              <w:ind w:left="-44"/>
              <w:rPr>
                <w:sz w:val="22"/>
                <w:szCs w:val="22"/>
              </w:rPr>
            </w:pPr>
            <w:r w:rsidRPr="006B5D50">
              <w:rPr>
                <w:sz w:val="22"/>
                <w:szCs w:val="22"/>
              </w:rPr>
              <w:t xml:space="preserve">rastløshed, </w:t>
            </w:r>
          </w:p>
          <w:p w:rsidR="00F60934" w:rsidRPr="006B5D50" w:rsidRDefault="00F60934" w:rsidP="009F013C">
            <w:pPr>
              <w:pStyle w:val="Sidehoved"/>
              <w:ind w:left="-44"/>
              <w:rPr>
                <w:sz w:val="22"/>
                <w:szCs w:val="22"/>
              </w:rPr>
            </w:pPr>
            <w:r w:rsidRPr="006B5D50">
              <w:rPr>
                <w:sz w:val="22"/>
                <w:szCs w:val="22"/>
              </w:rPr>
              <w:t>tics*</w:t>
            </w:r>
          </w:p>
        </w:tc>
        <w:tc>
          <w:tcPr>
            <w:tcW w:w="1091"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 xml:space="preserve">Psykose (inkluderer </w:t>
            </w:r>
            <w:proofErr w:type="gramStart"/>
            <w:r w:rsidRPr="006B5D50">
              <w:rPr>
                <w:sz w:val="22"/>
                <w:szCs w:val="22"/>
              </w:rPr>
              <w:t>hallucinationer)*</w:t>
            </w:r>
            <w:proofErr w:type="gramEnd"/>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bCs/>
                <w:sz w:val="22"/>
                <w:szCs w:val="22"/>
              </w:rPr>
            </w:pPr>
            <w:r w:rsidRPr="006B5D50">
              <w:rPr>
                <w:b/>
                <w:sz w:val="22"/>
                <w:szCs w:val="22"/>
              </w:rPr>
              <w:t>Nervesystemet</w:t>
            </w:r>
          </w:p>
        </w:tc>
        <w:tc>
          <w:tcPr>
            <w:tcW w:w="863"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Hovedpine</w:t>
            </w: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51"/>
              <w:rPr>
                <w:sz w:val="22"/>
                <w:szCs w:val="22"/>
              </w:rPr>
            </w:pPr>
            <w:r w:rsidRPr="006B5D50">
              <w:rPr>
                <w:sz w:val="22"/>
                <w:szCs w:val="22"/>
              </w:rPr>
              <w:t xml:space="preserve">Svimmelhed, </w:t>
            </w:r>
            <w:proofErr w:type="spellStart"/>
            <w:r w:rsidRPr="006B5D50">
              <w:rPr>
                <w:sz w:val="22"/>
                <w:szCs w:val="22"/>
              </w:rPr>
              <w:t>dysgeusi</w:t>
            </w:r>
            <w:proofErr w:type="spellEnd"/>
            <w:r w:rsidRPr="006B5D50">
              <w:rPr>
                <w:sz w:val="22"/>
                <w:szCs w:val="22"/>
              </w:rPr>
              <w:t>,</w:t>
            </w:r>
          </w:p>
          <w:p w:rsidR="00F60934" w:rsidRPr="006B5D50" w:rsidRDefault="00F60934" w:rsidP="009F013C">
            <w:pPr>
              <w:pStyle w:val="Sidehoved"/>
              <w:ind w:left="-51"/>
              <w:rPr>
                <w:sz w:val="22"/>
                <w:szCs w:val="22"/>
              </w:rPr>
            </w:pPr>
            <w:proofErr w:type="spellStart"/>
            <w:r w:rsidRPr="006B5D50">
              <w:rPr>
                <w:sz w:val="22"/>
                <w:szCs w:val="22"/>
              </w:rPr>
              <w:t>paræstesier</w:t>
            </w:r>
            <w:proofErr w:type="spellEnd"/>
            <w:r w:rsidRPr="006B5D50">
              <w:rPr>
                <w:sz w:val="22"/>
                <w:szCs w:val="22"/>
              </w:rPr>
              <w:t xml:space="preserve">, </w:t>
            </w:r>
            <w:proofErr w:type="spellStart"/>
            <w:r w:rsidRPr="006B5D50">
              <w:rPr>
                <w:sz w:val="22"/>
                <w:szCs w:val="22"/>
              </w:rPr>
              <w:t>somnolens</w:t>
            </w:r>
            <w:proofErr w:type="spellEnd"/>
            <w:r w:rsidRPr="006B5D50">
              <w:rPr>
                <w:sz w:val="22"/>
                <w:szCs w:val="22"/>
              </w:rPr>
              <w:t xml:space="preserve"> (inkluderer sedation),</w:t>
            </w:r>
          </w:p>
          <w:p w:rsidR="00F60934" w:rsidRPr="006B5D50" w:rsidRDefault="00F60934" w:rsidP="009F013C">
            <w:pPr>
              <w:pStyle w:val="Sidehoved"/>
              <w:ind w:left="-51"/>
              <w:rPr>
                <w:sz w:val="22"/>
                <w:szCs w:val="22"/>
              </w:rPr>
            </w:pPr>
            <w:proofErr w:type="spellStart"/>
            <w:r w:rsidRPr="006B5D50">
              <w:rPr>
                <w:sz w:val="22"/>
                <w:szCs w:val="22"/>
              </w:rPr>
              <w:t>tremor</w:t>
            </w:r>
            <w:proofErr w:type="spellEnd"/>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44"/>
              <w:rPr>
                <w:sz w:val="22"/>
                <w:szCs w:val="22"/>
              </w:rPr>
            </w:pPr>
            <w:r w:rsidRPr="006B5D50">
              <w:rPr>
                <w:sz w:val="22"/>
                <w:szCs w:val="22"/>
              </w:rPr>
              <w:t>Besvimelsesanfald,</w:t>
            </w:r>
          </w:p>
          <w:p w:rsidR="00F60934" w:rsidRPr="006B5D50" w:rsidRDefault="00F60934" w:rsidP="009F013C">
            <w:pPr>
              <w:pStyle w:val="Sidehoved"/>
              <w:ind w:left="-44"/>
              <w:rPr>
                <w:sz w:val="22"/>
                <w:szCs w:val="22"/>
              </w:rPr>
            </w:pPr>
            <w:r w:rsidRPr="006B5D50">
              <w:rPr>
                <w:sz w:val="22"/>
                <w:szCs w:val="22"/>
              </w:rPr>
              <w:t xml:space="preserve">Migræne, </w:t>
            </w:r>
            <w:proofErr w:type="spellStart"/>
            <w:r w:rsidRPr="006B5D50">
              <w:rPr>
                <w:sz w:val="22"/>
                <w:szCs w:val="22"/>
              </w:rPr>
              <w:t>hypæstesi</w:t>
            </w:r>
            <w:proofErr w:type="spellEnd"/>
            <w:r w:rsidRPr="006B5D50">
              <w:rPr>
                <w:sz w:val="22"/>
                <w:szCs w:val="22"/>
              </w:rPr>
              <w:t>*</w:t>
            </w:r>
          </w:p>
        </w:tc>
        <w:tc>
          <w:tcPr>
            <w:tcW w:w="1091"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Krampeanfald**</w:t>
            </w: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sz w:val="22"/>
                <w:szCs w:val="22"/>
              </w:rPr>
            </w:pPr>
            <w:r w:rsidRPr="006B5D50">
              <w:rPr>
                <w:b/>
                <w:sz w:val="22"/>
                <w:szCs w:val="22"/>
              </w:rPr>
              <w:t>Øjne</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51"/>
              <w:rPr>
                <w:sz w:val="22"/>
                <w:szCs w:val="22"/>
              </w:rPr>
            </w:pPr>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44"/>
              <w:rPr>
                <w:sz w:val="22"/>
                <w:szCs w:val="22"/>
              </w:rPr>
            </w:pPr>
            <w:r w:rsidRPr="006B5D50">
              <w:rPr>
                <w:sz w:val="22"/>
                <w:szCs w:val="22"/>
              </w:rPr>
              <w:t>Sløret syn</w:t>
            </w: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b/>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sz w:val="22"/>
                <w:szCs w:val="22"/>
              </w:rPr>
            </w:pPr>
            <w:r w:rsidRPr="006B5D50">
              <w:rPr>
                <w:b/>
                <w:bCs/>
                <w:sz w:val="22"/>
                <w:szCs w:val="22"/>
              </w:rPr>
              <w:t>Hjerte</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51"/>
              <w:rPr>
                <w:sz w:val="22"/>
                <w:szCs w:val="22"/>
              </w:rPr>
            </w:pPr>
            <w:r w:rsidRPr="006B5D50">
              <w:rPr>
                <w:sz w:val="22"/>
                <w:szCs w:val="22"/>
              </w:rPr>
              <w:t xml:space="preserve">Hjertebanken, </w:t>
            </w:r>
            <w:proofErr w:type="spellStart"/>
            <w:r w:rsidRPr="006B5D50">
              <w:rPr>
                <w:sz w:val="22"/>
                <w:szCs w:val="22"/>
              </w:rPr>
              <w:t>takykardi</w:t>
            </w:r>
            <w:proofErr w:type="spellEnd"/>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44"/>
              <w:rPr>
                <w:sz w:val="22"/>
                <w:szCs w:val="22"/>
              </w:rPr>
            </w:pPr>
            <w:r w:rsidRPr="006B5D50">
              <w:rPr>
                <w:sz w:val="22"/>
                <w:szCs w:val="22"/>
              </w:rPr>
              <w:t>Forlængelse af QT-interval**</w:t>
            </w: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bCs/>
                <w:sz w:val="22"/>
                <w:szCs w:val="22"/>
              </w:rPr>
            </w:pPr>
            <w:proofErr w:type="spellStart"/>
            <w:r w:rsidRPr="006B5D50">
              <w:rPr>
                <w:b/>
                <w:sz w:val="22"/>
                <w:szCs w:val="22"/>
              </w:rPr>
              <w:t>Vaskulære</w:t>
            </w:r>
            <w:proofErr w:type="spellEnd"/>
            <w:r w:rsidRPr="006B5D50">
              <w:rPr>
                <w:b/>
                <w:sz w:val="22"/>
                <w:szCs w:val="22"/>
              </w:rPr>
              <w:t xml:space="preserve"> sygdomme</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51"/>
              <w:rPr>
                <w:sz w:val="22"/>
                <w:szCs w:val="22"/>
              </w:rPr>
            </w:pPr>
            <w:r w:rsidRPr="006B5D50">
              <w:rPr>
                <w:sz w:val="22"/>
                <w:szCs w:val="22"/>
              </w:rPr>
              <w:t>Rødmen, hedeture</w:t>
            </w:r>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44"/>
              <w:rPr>
                <w:sz w:val="22"/>
                <w:szCs w:val="22"/>
              </w:rPr>
            </w:pPr>
            <w:r w:rsidRPr="006B5D50">
              <w:rPr>
                <w:sz w:val="22"/>
                <w:szCs w:val="22"/>
              </w:rPr>
              <w:t>Perifer kulde-fornemmelse</w:t>
            </w:r>
          </w:p>
        </w:tc>
        <w:tc>
          <w:tcPr>
            <w:tcW w:w="1091"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proofErr w:type="spellStart"/>
            <w:r w:rsidRPr="006B5D50">
              <w:rPr>
                <w:sz w:val="22"/>
                <w:szCs w:val="22"/>
              </w:rPr>
              <w:t>Raynauds</w:t>
            </w:r>
            <w:proofErr w:type="spellEnd"/>
            <w:r w:rsidRPr="006B5D50">
              <w:rPr>
                <w:sz w:val="22"/>
                <w:szCs w:val="22"/>
              </w:rPr>
              <w:t xml:space="preserve"> syndrom</w:t>
            </w: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sz w:val="22"/>
                <w:szCs w:val="22"/>
              </w:rPr>
            </w:pPr>
            <w:r w:rsidRPr="006B5D50">
              <w:rPr>
                <w:b/>
                <w:sz w:val="22"/>
                <w:szCs w:val="22"/>
              </w:rPr>
              <w:t xml:space="preserve">Luftveje, thorax og </w:t>
            </w:r>
            <w:proofErr w:type="spellStart"/>
            <w:r w:rsidRPr="006B5D50">
              <w:rPr>
                <w:b/>
                <w:sz w:val="22"/>
                <w:szCs w:val="22"/>
              </w:rPr>
              <w:t>mediastinum</w:t>
            </w:r>
            <w:proofErr w:type="spellEnd"/>
            <w:r w:rsidRPr="006B5D50">
              <w:rPr>
                <w:b/>
                <w:sz w:val="22"/>
                <w:szCs w:val="22"/>
              </w:rPr>
              <w:t xml:space="preserve">  </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51"/>
              <w:rPr>
                <w:sz w:val="22"/>
                <w:szCs w:val="22"/>
              </w:rPr>
            </w:pPr>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44"/>
              <w:rPr>
                <w:sz w:val="22"/>
                <w:szCs w:val="22"/>
              </w:rPr>
            </w:pPr>
            <w:proofErr w:type="spellStart"/>
            <w:r w:rsidRPr="006B5D50">
              <w:rPr>
                <w:sz w:val="22"/>
                <w:szCs w:val="22"/>
                <w:lang w:val="en-US"/>
              </w:rPr>
              <w:t>Dyspnø</w:t>
            </w:r>
            <w:proofErr w:type="spellEnd"/>
            <w:r w:rsidRPr="006B5D50">
              <w:rPr>
                <w:sz w:val="22"/>
                <w:szCs w:val="22"/>
                <w:lang w:val="en-US"/>
              </w:rPr>
              <w:t xml:space="preserve"> (se pkt. 4.4).</w:t>
            </w: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sz w:val="22"/>
                <w:szCs w:val="22"/>
              </w:rPr>
            </w:pPr>
            <w:r w:rsidRPr="006B5D50">
              <w:rPr>
                <w:b/>
                <w:bCs/>
                <w:sz w:val="22"/>
                <w:szCs w:val="22"/>
              </w:rPr>
              <w:t>Mave-tarm-kanalen</w:t>
            </w:r>
          </w:p>
        </w:tc>
        <w:tc>
          <w:tcPr>
            <w:tcW w:w="863"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Mundtørhed, kvalme</w:t>
            </w: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51"/>
              <w:rPr>
                <w:sz w:val="22"/>
                <w:szCs w:val="22"/>
              </w:rPr>
            </w:pPr>
            <w:r w:rsidRPr="006B5D50">
              <w:rPr>
                <w:sz w:val="22"/>
                <w:szCs w:val="22"/>
              </w:rPr>
              <w:t>Mavesmerter</w:t>
            </w:r>
            <w:r w:rsidRPr="006B5D50">
              <w:rPr>
                <w:sz w:val="22"/>
                <w:szCs w:val="22"/>
                <w:vertAlign w:val="superscript"/>
              </w:rPr>
              <w:t>1</w:t>
            </w:r>
            <w:r w:rsidRPr="006B5D50">
              <w:rPr>
                <w:sz w:val="22"/>
                <w:szCs w:val="22"/>
              </w:rPr>
              <w:t xml:space="preserve">, forstoppelse, dyspepsi, </w:t>
            </w:r>
            <w:proofErr w:type="spellStart"/>
            <w:r w:rsidRPr="006B5D50">
              <w:rPr>
                <w:sz w:val="22"/>
                <w:szCs w:val="22"/>
              </w:rPr>
              <w:t>flatulens</w:t>
            </w:r>
            <w:proofErr w:type="spellEnd"/>
            <w:r w:rsidRPr="006B5D50">
              <w:rPr>
                <w:sz w:val="22"/>
                <w:szCs w:val="22"/>
              </w:rPr>
              <w:t>, opkastning</w:t>
            </w:r>
          </w:p>
        </w:tc>
        <w:tc>
          <w:tcPr>
            <w:tcW w:w="107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44"/>
              <w:rPr>
                <w:sz w:val="22"/>
                <w:szCs w:val="22"/>
              </w:rPr>
            </w:pP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29"/>
              <w:rPr>
                <w:b/>
                <w:sz w:val="22"/>
                <w:szCs w:val="22"/>
              </w:rPr>
            </w:pPr>
            <w:r w:rsidRPr="006B5D50">
              <w:rPr>
                <w:b/>
                <w:sz w:val="22"/>
                <w:szCs w:val="22"/>
              </w:rPr>
              <w:lastRenderedPageBreak/>
              <w:t>Lever og galdeveje</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51"/>
              <w:rPr>
                <w:sz w:val="22"/>
                <w:szCs w:val="22"/>
              </w:rPr>
            </w:pPr>
          </w:p>
        </w:tc>
        <w:tc>
          <w:tcPr>
            <w:tcW w:w="107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44"/>
              <w:rPr>
                <w:sz w:val="22"/>
                <w:szCs w:val="22"/>
              </w:rPr>
            </w:pPr>
          </w:p>
        </w:tc>
        <w:tc>
          <w:tcPr>
            <w:tcW w:w="1091"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Abnorme/forhøjede lever</w:t>
            </w:r>
            <w:r w:rsidRPr="006B5D50">
              <w:rPr>
                <w:sz w:val="22"/>
                <w:szCs w:val="22"/>
              </w:rPr>
              <w:softHyphen/>
              <w:t>funktions-under</w:t>
            </w:r>
            <w:r w:rsidRPr="006B5D50">
              <w:rPr>
                <w:sz w:val="22"/>
                <w:szCs w:val="22"/>
              </w:rPr>
              <w:softHyphen/>
              <w:t>søgelser, gulsot, hepatitis, leverskade, akut leverinsufficiens, forhøjet bilirubin i blodet*</w:t>
            </w: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tabs>
                <w:tab w:val="left" w:pos="1163"/>
              </w:tabs>
              <w:rPr>
                <w:b/>
                <w:sz w:val="22"/>
                <w:szCs w:val="22"/>
              </w:rPr>
            </w:pPr>
            <w:r w:rsidRPr="006B5D50">
              <w:rPr>
                <w:b/>
                <w:bCs/>
                <w:sz w:val="22"/>
                <w:szCs w:val="22"/>
              </w:rPr>
              <w:t>Hud og subkutane væv</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proofErr w:type="spellStart"/>
            <w:r w:rsidRPr="006B5D50">
              <w:rPr>
                <w:sz w:val="22"/>
                <w:szCs w:val="22"/>
              </w:rPr>
              <w:t>Dermatitis</w:t>
            </w:r>
            <w:proofErr w:type="spellEnd"/>
            <w:r w:rsidRPr="006B5D50">
              <w:rPr>
                <w:sz w:val="22"/>
                <w:szCs w:val="22"/>
              </w:rPr>
              <w:t xml:space="preserve">, </w:t>
            </w:r>
          </w:p>
          <w:p w:rsidR="00F60934" w:rsidRPr="006B5D50" w:rsidRDefault="00F60934" w:rsidP="009F013C">
            <w:pPr>
              <w:pStyle w:val="Sidehoved"/>
              <w:rPr>
                <w:sz w:val="22"/>
                <w:szCs w:val="22"/>
              </w:rPr>
            </w:pPr>
            <w:r w:rsidRPr="006B5D50">
              <w:rPr>
                <w:sz w:val="22"/>
                <w:szCs w:val="22"/>
              </w:rPr>
              <w:t xml:space="preserve">øget </w:t>
            </w:r>
            <w:proofErr w:type="spellStart"/>
            <w:r w:rsidRPr="006B5D50">
              <w:rPr>
                <w:sz w:val="22"/>
                <w:szCs w:val="22"/>
              </w:rPr>
              <w:t>perspiration</w:t>
            </w:r>
            <w:proofErr w:type="spellEnd"/>
            <w:r w:rsidRPr="006B5D50">
              <w:rPr>
                <w:sz w:val="22"/>
                <w:szCs w:val="22"/>
              </w:rPr>
              <w:t>,</w:t>
            </w:r>
          </w:p>
          <w:p w:rsidR="00F60934" w:rsidRPr="006B5D50" w:rsidRDefault="00F60934" w:rsidP="009F013C">
            <w:pPr>
              <w:pStyle w:val="Sidehoved"/>
              <w:rPr>
                <w:sz w:val="22"/>
                <w:szCs w:val="22"/>
              </w:rPr>
            </w:pPr>
            <w:r w:rsidRPr="006B5D50">
              <w:rPr>
                <w:sz w:val="22"/>
                <w:szCs w:val="22"/>
              </w:rPr>
              <w:t>udslæt</w:t>
            </w:r>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Allergiske reaktioner</w:t>
            </w:r>
            <w:r w:rsidRPr="006B5D50">
              <w:rPr>
                <w:sz w:val="22"/>
                <w:szCs w:val="22"/>
                <w:vertAlign w:val="superscript"/>
              </w:rPr>
              <w:t>4</w:t>
            </w:r>
            <w:r w:rsidRPr="006B5D50">
              <w:rPr>
                <w:sz w:val="22"/>
                <w:szCs w:val="22"/>
              </w:rPr>
              <w:t xml:space="preserve">, kløe, </w:t>
            </w:r>
          </w:p>
          <w:p w:rsidR="00F60934" w:rsidRPr="006B5D50" w:rsidRDefault="00F60934" w:rsidP="009F013C">
            <w:pPr>
              <w:pStyle w:val="Sidehoved"/>
              <w:rPr>
                <w:sz w:val="22"/>
                <w:szCs w:val="22"/>
              </w:rPr>
            </w:pPr>
            <w:r w:rsidRPr="006B5D50">
              <w:rPr>
                <w:sz w:val="22"/>
                <w:szCs w:val="22"/>
              </w:rPr>
              <w:t>nældefeber</w:t>
            </w: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10"/>
              <w:rPr>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tabs>
                <w:tab w:val="left" w:pos="1163"/>
              </w:tabs>
              <w:rPr>
                <w:b/>
                <w:bCs/>
                <w:sz w:val="22"/>
                <w:szCs w:val="22"/>
              </w:rPr>
            </w:pPr>
            <w:r w:rsidRPr="006B5D50">
              <w:rPr>
                <w:b/>
                <w:bCs/>
                <w:sz w:val="22"/>
                <w:szCs w:val="22"/>
              </w:rPr>
              <w:t>Knogler, led, muskler og bindevæv</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107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r w:rsidRPr="006B5D50">
              <w:rPr>
                <w:sz w:val="22"/>
                <w:szCs w:val="22"/>
              </w:rPr>
              <w:t>Muskelkramper</w:t>
            </w:r>
          </w:p>
          <w:p w:rsidR="00F60934" w:rsidRPr="006B5D50" w:rsidRDefault="00F60934" w:rsidP="009F013C">
            <w:pPr>
              <w:pStyle w:val="Sidehoved"/>
              <w:rPr>
                <w:sz w:val="22"/>
                <w:szCs w:val="22"/>
              </w:rPr>
            </w:pP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10"/>
              <w:rPr>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tabs>
                <w:tab w:val="left" w:pos="1163"/>
              </w:tabs>
              <w:rPr>
                <w:b/>
                <w:bCs/>
                <w:sz w:val="22"/>
                <w:szCs w:val="22"/>
              </w:rPr>
            </w:pPr>
            <w:r w:rsidRPr="006B5D50">
              <w:rPr>
                <w:b/>
                <w:bCs/>
                <w:sz w:val="22"/>
                <w:szCs w:val="22"/>
              </w:rPr>
              <w:t>Nyrer og urinveje</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 xml:space="preserve">Vandladnings-besvær, </w:t>
            </w:r>
            <w:proofErr w:type="spellStart"/>
            <w:r w:rsidRPr="006B5D50">
              <w:rPr>
                <w:sz w:val="22"/>
                <w:szCs w:val="22"/>
              </w:rPr>
              <w:t>pollakisuri</w:t>
            </w:r>
            <w:proofErr w:type="spellEnd"/>
            <w:r w:rsidRPr="006B5D50">
              <w:rPr>
                <w:sz w:val="22"/>
                <w:szCs w:val="22"/>
              </w:rPr>
              <w:t>, vandladnings-</w:t>
            </w:r>
            <w:proofErr w:type="spellStart"/>
            <w:r w:rsidRPr="006B5D50">
              <w:rPr>
                <w:sz w:val="22"/>
                <w:szCs w:val="22"/>
              </w:rPr>
              <w:t>hesitation</w:t>
            </w:r>
            <w:proofErr w:type="spellEnd"/>
            <w:r w:rsidRPr="006B5D50">
              <w:rPr>
                <w:sz w:val="22"/>
                <w:szCs w:val="22"/>
              </w:rPr>
              <w:t>, urinretention</w:t>
            </w:r>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Akut vandladningstrang</w:t>
            </w: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10"/>
              <w:rPr>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tabs>
                <w:tab w:val="left" w:pos="1163"/>
              </w:tabs>
              <w:rPr>
                <w:b/>
                <w:bCs/>
                <w:sz w:val="22"/>
                <w:szCs w:val="22"/>
              </w:rPr>
            </w:pPr>
            <w:r w:rsidRPr="006B5D50">
              <w:rPr>
                <w:b/>
                <w:bCs/>
                <w:sz w:val="22"/>
                <w:szCs w:val="22"/>
              </w:rPr>
              <w:t>Det reproduktive system og mammae</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proofErr w:type="spellStart"/>
            <w:r w:rsidRPr="006B5D50">
              <w:rPr>
                <w:sz w:val="22"/>
                <w:szCs w:val="22"/>
              </w:rPr>
              <w:t>Dysmenorrhoea</w:t>
            </w:r>
            <w:proofErr w:type="spellEnd"/>
            <w:r w:rsidRPr="006B5D50">
              <w:rPr>
                <w:sz w:val="22"/>
                <w:szCs w:val="22"/>
              </w:rPr>
              <w:t xml:space="preserve">, ejakulations-forstyrrelser, </w:t>
            </w:r>
            <w:proofErr w:type="spellStart"/>
            <w:r w:rsidRPr="006B5D50">
              <w:rPr>
                <w:sz w:val="22"/>
                <w:szCs w:val="22"/>
              </w:rPr>
              <w:t>erektil</w:t>
            </w:r>
            <w:proofErr w:type="spellEnd"/>
            <w:r w:rsidRPr="006B5D50">
              <w:rPr>
                <w:sz w:val="22"/>
                <w:szCs w:val="22"/>
              </w:rPr>
              <w:t xml:space="preserve"> dysfunktion, </w:t>
            </w:r>
            <w:proofErr w:type="spellStart"/>
            <w:r w:rsidRPr="006B5D50">
              <w:rPr>
                <w:sz w:val="22"/>
                <w:szCs w:val="22"/>
              </w:rPr>
              <w:t>prostatitis</w:t>
            </w:r>
            <w:proofErr w:type="spellEnd"/>
            <w:r w:rsidRPr="006B5D50">
              <w:rPr>
                <w:sz w:val="22"/>
                <w:szCs w:val="22"/>
              </w:rPr>
              <w:t>,</w:t>
            </w:r>
          </w:p>
          <w:p w:rsidR="00F60934" w:rsidRPr="006B5D50" w:rsidRDefault="00F60934" w:rsidP="009F013C">
            <w:pPr>
              <w:pStyle w:val="Sidehoved"/>
              <w:rPr>
                <w:sz w:val="22"/>
                <w:szCs w:val="22"/>
              </w:rPr>
            </w:pPr>
            <w:r w:rsidRPr="006B5D50">
              <w:rPr>
                <w:sz w:val="22"/>
                <w:szCs w:val="22"/>
              </w:rPr>
              <w:t>genitale smerter hos mænd</w:t>
            </w:r>
          </w:p>
        </w:tc>
        <w:tc>
          <w:tcPr>
            <w:tcW w:w="107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Manglende ejakulation, uregelmæssig menstruation, unormal orgasme,</w:t>
            </w:r>
          </w:p>
        </w:tc>
        <w:tc>
          <w:tcPr>
            <w:tcW w:w="1091"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ind w:left="10"/>
              <w:rPr>
                <w:sz w:val="22"/>
                <w:szCs w:val="22"/>
              </w:rPr>
            </w:pPr>
            <w:proofErr w:type="spellStart"/>
            <w:r w:rsidRPr="006B5D50">
              <w:rPr>
                <w:sz w:val="22"/>
                <w:szCs w:val="22"/>
              </w:rPr>
              <w:t>Priapisme</w:t>
            </w:r>
            <w:proofErr w:type="spellEnd"/>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tabs>
                <w:tab w:val="left" w:pos="1163"/>
              </w:tabs>
              <w:rPr>
                <w:b/>
                <w:sz w:val="22"/>
                <w:szCs w:val="22"/>
              </w:rPr>
            </w:pPr>
            <w:r w:rsidRPr="006B5D50">
              <w:rPr>
                <w:b/>
                <w:bCs/>
                <w:sz w:val="22"/>
                <w:szCs w:val="22"/>
              </w:rPr>
              <w:t>Almene symptomer og reaktioner på administrations-stedet</w:t>
            </w:r>
          </w:p>
        </w:tc>
        <w:tc>
          <w:tcPr>
            <w:tcW w:w="863"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Asteni, træthed, letargi, kulderystelser, nervøs følelse, irritabilitet,</w:t>
            </w:r>
          </w:p>
          <w:p w:rsidR="00F60934" w:rsidRPr="006B5D50" w:rsidRDefault="00F60934" w:rsidP="009F013C">
            <w:pPr>
              <w:pStyle w:val="Sidehoved"/>
              <w:rPr>
                <w:sz w:val="22"/>
                <w:szCs w:val="22"/>
              </w:rPr>
            </w:pPr>
            <w:r w:rsidRPr="006B5D50">
              <w:rPr>
                <w:sz w:val="22"/>
                <w:szCs w:val="22"/>
              </w:rPr>
              <w:t>tørst</w:t>
            </w:r>
          </w:p>
        </w:tc>
        <w:tc>
          <w:tcPr>
            <w:tcW w:w="107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r w:rsidRPr="006B5D50">
              <w:rPr>
                <w:sz w:val="22"/>
                <w:szCs w:val="22"/>
              </w:rPr>
              <w:t>Kuldefølelse</w:t>
            </w:r>
          </w:p>
          <w:p w:rsidR="00F60934" w:rsidRPr="006B5D50" w:rsidRDefault="00F60934" w:rsidP="009F013C">
            <w:pPr>
              <w:pStyle w:val="Sidehoved"/>
              <w:rPr>
                <w:sz w:val="22"/>
                <w:szCs w:val="22"/>
                <w:lang w:val="en-US"/>
              </w:rPr>
            </w:pPr>
            <w:proofErr w:type="spellStart"/>
            <w:r w:rsidRPr="006B5D50">
              <w:rPr>
                <w:sz w:val="22"/>
                <w:szCs w:val="22"/>
                <w:lang w:val="en-US"/>
              </w:rPr>
              <w:t>Brystsmerter</w:t>
            </w:r>
            <w:proofErr w:type="spellEnd"/>
            <w:r w:rsidRPr="006B5D50">
              <w:rPr>
                <w:sz w:val="22"/>
                <w:szCs w:val="22"/>
                <w:lang w:val="en-US"/>
              </w:rPr>
              <w:t xml:space="preserve"> (se pkt. 4.4)</w:t>
            </w:r>
          </w:p>
          <w:p w:rsidR="00F60934" w:rsidRPr="006B5D50" w:rsidRDefault="00F60934" w:rsidP="009F013C">
            <w:pPr>
              <w:pStyle w:val="Sidehoved"/>
              <w:rPr>
                <w:sz w:val="22"/>
                <w:szCs w:val="22"/>
              </w:rPr>
            </w:pP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10"/>
              <w:rPr>
                <w:sz w:val="22"/>
                <w:szCs w:val="22"/>
              </w:rPr>
            </w:pPr>
          </w:p>
        </w:tc>
      </w:tr>
      <w:tr w:rsidR="00F60934" w:rsidRPr="006B5D50" w:rsidTr="009F013C">
        <w:trPr>
          <w:cantSplit/>
        </w:trPr>
        <w:tc>
          <w:tcPr>
            <w:tcW w:w="988"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tabs>
                <w:tab w:val="left" w:pos="1163"/>
              </w:tabs>
              <w:rPr>
                <w:b/>
                <w:sz w:val="22"/>
                <w:szCs w:val="22"/>
              </w:rPr>
            </w:pPr>
            <w:r w:rsidRPr="006B5D50">
              <w:rPr>
                <w:b/>
                <w:bCs/>
                <w:sz w:val="22"/>
                <w:szCs w:val="22"/>
              </w:rPr>
              <w:t>Undersøgelser</w:t>
            </w:r>
          </w:p>
        </w:tc>
        <w:tc>
          <w:tcPr>
            <w:tcW w:w="863"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Forhøjet blodtryk</w:t>
            </w:r>
            <w:r w:rsidRPr="006B5D50">
              <w:rPr>
                <w:sz w:val="22"/>
                <w:szCs w:val="22"/>
                <w:vertAlign w:val="superscript"/>
              </w:rPr>
              <w:t>3</w:t>
            </w:r>
            <w:r w:rsidRPr="006B5D50">
              <w:rPr>
                <w:sz w:val="22"/>
                <w:szCs w:val="22"/>
              </w:rPr>
              <w:t>, forhøjet hjertefrekvens</w:t>
            </w:r>
            <w:r w:rsidRPr="006B5D50">
              <w:rPr>
                <w:sz w:val="22"/>
                <w:szCs w:val="22"/>
                <w:vertAlign w:val="superscript"/>
              </w:rPr>
              <w:t>3</w:t>
            </w:r>
          </w:p>
        </w:tc>
        <w:tc>
          <w:tcPr>
            <w:tcW w:w="984" w:type="pct"/>
            <w:tcBorders>
              <w:top w:val="single" w:sz="4" w:space="0" w:color="auto"/>
              <w:left w:val="single" w:sz="4" w:space="0" w:color="auto"/>
              <w:bottom w:val="single" w:sz="4" w:space="0" w:color="auto"/>
              <w:right w:val="single" w:sz="4" w:space="0" w:color="auto"/>
            </w:tcBorders>
            <w:hideMark/>
          </w:tcPr>
          <w:p w:rsidR="00F60934" w:rsidRPr="006B5D50" w:rsidRDefault="00F60934" w:rsidP="009F013C">
            <w:pPr>
              <w:pStyle w:val="Sidehoved"/>
              <w:rPr>
                <w:sz w:val="22"/>
                <w:szCs w:val="22"/>
              </w:rPr>
            </w:pPr>
            <w:r w:rsidRPr="006B5D50">
              <w:rPr>
                <w:sz w:val="22"/>
                <w:szCs w:val="22"/>
              </w:rPr>
              <w:t>Vægttab</w:t>
            </w:r>
          </w:p>
        </w:tc>
        <w:tc>
          <w:tcPr>
            <w:tcW w:w="1074"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rPr>
                <w:sz w:val="22"/>
                <w:szCs w:val="22"/>
              </w:rPr>
            </w:pPr>
          </w:p>
        </w:tc>
        <w:tc>
          <w:tcPr>
            <w:tcW w:w="1091" w:type="pct"/>
            <w:tcBorders>
              <w:top w:val="single" w:sz="4" w:space="0" w:color="auto"/>
              <w:left w:val="single" w:sz="4" w:space="0" w:color="auto"/>
              <w:bottom w:val="single" w:sz="4" w:space="0" w:color="auto"/>
              <w:right w:val="single" w:sz="4" w:space="0" w:color="auto"/>
            </w:tcBorders>
          </w:tcPr>
          <w:p w:rsidR="00F60934" w:rsidRPr="006B5D50" w:rsidRDefault="00F60934" w:rsidP="009F013C">
            <w:pPr>
              <w:pStyle w:val="Sidehoved"/>
              <w:ind w:left="10"/>
              <w:rPr>
                <w:sz w:val="22"/>
                <w:szCs w:val="22"/>
              </w:rPr>
            </w:pPr>
          </w:p>
        </w:tc>
      </w:tr>
    </w:tbl>
    <w:p w:rsidR="00F60934" w:rsidRPr="00F356C4" w:rsidRDefault="00F60934" w:rsidP="00F60934">
      <w:pPr>
        <w:pStyle w:val="Sidehoved"/>
        <w:tabs>
          <w:tab w:val="left" w:pos="1276"/>
        </w:tabs>
        <w:ind w:left="1276" w:hanging="425"/>
        <w:rPr>
          <w:szCs w:val="24"/>
        </w:rPr>
      </w:pPr>
      <w:r w:rsidRPr="00F356C4">
        <w:rPr>
          <w:szCs w:val="24"/>
          <w:vertAlign w:val="superscript"/>
        </w:rPr>
        <w:t xml:space="preserve">1 </w:t>
      </w:r>
      <w:r w:rsidRPr="00F356C4">
        <w:rPr>
          <w:szCs w:val="24"/>
          <w:vertAlign w:val="superscript"/>
        </w:rPr>
        <w:tab/>
      </w:r>
      <w:r w:rsidRPr="00F356C4">
        <w:rPr>
          <w:szCs w:val="24"/>
        </w:rPr>
        <w:t xml:space="preserve">Inkluderer også smerter øverst i maven, mavegener, </w:t>
      </w:r>
      <w:proofErr w:type="spellStart"/>
      <w:r w:rsidRPr="00F356C4">
        <w:rPr>
          <w:szCs w:val="24"/>
        </w:rPr>
        <w:t>abdominale</w:t>
      </w:r>
      <w:proofErr w:type="spellEnd"/>
      <w:r w:rsidRPr="00F356C4">
        <w:rPr>
          <w:szCs w:val="24"/>
        </w:rPr>
        <w:t xml:space="preserve"> gener og </w:t>
      </w:r>
      <w:proofErr w:type="spellStart"/>
      <w:r w:rsidRPr="00F356C4">
        <w:rPr>
          <w:szCs w:val="24"/>
        </w:rPr>
        <w:t>epigastriske</w:t>
      </w:r>
      <w:proofErr w:type="spellEnd"/>
      <w:r w:rsidRPr="00F356C4">
        <w:rPr>
          <w:szCs w:val="24"/>
        </w:rPr>
        <w:t xml:space="preserve"> gener.</w:t>
      </w:r>
    </w:p>
    <w:p w:rsidR="00F60934" w:rsidRPr="00F356C4" w:rsidRDefault="00F60934" w:rsidP="00F60934">
      <w:pPr>
        <w:pStyle w:val="Sidehoved"/>
        <w:tabs>
          <w:tab w:val="left" w:pos="1276"/>
        </w:tabs>
        <w:ind w:left="1276" w:hanging="425"/>
        <w:rPr>
          <w:szCs w:val="24"/>
        </w:rPr>
      </w:pPr>
      <w:r w:rsidRPr="00F356C4">
        <w:rPr>
          <w:szCs w:val="24"/>
          <w:vertAlign w:val="superscript"/>
        </w:rPr>
        <w:t>2</w:t>
      </w:r>
      <w:r w:rsidRPr="00F356C4">
        <w:rPr>
          <w:szCs w:val="24"/>
        </w:rPr>
        <w:t xml:space="preserve"> </w:t>
      </w:r>
      <w:r w:rsidRPr="00F356C4">
        <w:rPr>
          <w:szCs w:val="24"/>
        </w:rPr>
        <w:tab/>
        <w:t xml:space="preserve">Inkluderer også </w:t>
      </w:r>
      <w:proofErr w:type="spellStart"/>
      <w:r w:rsidRPr="00F356C4">
        <w:rPr>
          <w:szCs w:val="24"/>
        </w:rPr>
        <w:t>indsovningsbesvær</w:t>
      </w:r>
      <w:proofErr w:type="spellEnd"/>
      <w:r w:rsidRPr="00F356C4">
        <w:rPr>
          <w:szCs w:val="24"/>
        </w:rPr>
        <w:t xml:space="preserve"> og afbrudt søvnmønster (inkluderer at vågne tidligt om morgenen).</w:t>
      </w:r>
    </w:p>
    <w:p w:rsidR="00F60934" w:rsidRPr="00F356C4" w:rsidRDefault="00F60934" w:rsidP="00F60934">
      <w:pPr>
        <w:pStyle w:val="Sidehoved"/>
        <w:tabs>
          <w:tab w:val="left" w:pos="1276"/>
        </w:tabs>
        <w:ind w:left="1276" w:hanging="425"/>
        <w:rPr>
          <w:szCs w:val="24"/>
        </w:rPr>
      </w:pPr>
      <w:r w:rsidRPr="00F356C4">
        <w:rPr>
          <w:szCs w:val="24"/>
          <w:vertAlign w:val="superscript"/>
        </w:rPr>
        <w:t xml:space="preserve">3 </w:t>
      </w:r>
      <w:r w:rsidRPr="00F356C4">
        <w:rPr>
          <w:szCs w:val="24"/>
          <w:vertAlign w:val="superscript"/>
        </w:rPr>
        <w:tab/>
      </w:r>
      <w:r w:rsidRPr="00F356C4">
        <w:rPr>
          <w:szCs w:val="24"/>
        </w:rPr>
        <w:t>Hjertefrekvens- og blodtryksfund er baseret på måling af vitale tegn.</w:t>
      </w:r>
    </w:p>
    <w:p w:rsidR="00F60934" w:rsidRPr="00F356C4" w:rsidRDefault="00F60934" w:rsidP="00F60934">
      <w:pPr>
        <w:pStyle w:val="Sidehoved"/>
        <w:tabs>
          <w:tab w:val="left" w:pos="1276"/>
        </w:tabs>
        <w:ind w:left="1276" w:hanging="425"/>
        <w:rPr>
          <w:szCs w:val="24"/>
        </w:rPr>
      </w:pPr>
      <w:r w:rsidRPr="00F356C4">
        <w:rPr>
          <w:szCs w:val="24"/>
          <w:vertAlign w:val="superscript"/>
        </w:rPr>
        <w:t>4</w:t>
      </w:r>
      <w:r w:rsidRPr="00F356C4">
        <w:rPr>
          <w:szCs w:val="24"/>
        </w:rPr>
        <w:t xml:space="preserve"> </w:t>
      </w:r>
      <w:r w:rsidRPr="00F356C4">
        <w:rPr>
          <w:szCs w:val="24"/>
        </w:rPr>
        <w:tab/>
        <w:t xml:space="preserve">Inkluderer </w:t>
      </w:r>
      <w:proofErr w:type="spellStart"/>
      <w:r w:rsidRPr="00F356C4">
        <w:rPr>
          <w:szCs w:val="24"/>
        </w:rPr>
        <w:t>anafylaktiske</w:t>
      </w:r>
      <w:proofErr w:type="spellEnd"/>
      <w:r w:rsidRPr="00F356C4">
        <w:rPr>
          <w:szCs w:val="24"/>
        </w:rPr>
        <w:t xml:space="preserve"> reaktioner og </w:t>
      </w:r>
      <w:proofErr w:type="spellStart"/>
      <w:r w:rsidRPr="00F356C4">
        <w:rPr>
          <w:szCs w:val="24"/>
        </w:rPr>
        <w:t>angioneurotisk</w:t>
      </w:r>
      <w:proofErr w:type="spellEnd"/>
      <w:r w:rsidRPr="00F356C4">
        <w:rPr>
          <w:szCs w:val="24"/>
        </w:rPr>
        <w:t xml:space="preserve"> ødem.</w:t>
      </w:r>
    </w:p>
    <w:p w:rsidR="00F60934" w:rsidRPr="00F356C4" w:rsidRDefault="00F60934" w:rsidP="00F60934">
      <w:pPr>
        <w:pStyle w:val="Sidehoved"/>
        <w:tabs>
          <w:tab w:val="left" w:pos="1276"/>
        </w:tabs>
        <w:ind w:left="1276" w:hanging="425"/>
        <w:rPr>
          <w:szCs w:val="24"/>
        </w:rPr>
      </w:pPr>
      <w:r w:rsidRPr="00F356C4">
        <w:rPr>
          <w:szCs w:val="24"/>
        </w:rPr>
        <w:t>*</w:t>
      </w:r>
      <w:r w:rsidRPr="00F356C4">
        <w:rPr>
          <w:szCs w:val="24"/>
        </w:rPr>
        <w:tab/>
        <w:t>Se pkt. 4.4.</w:t>
      </w:r>
    </w:p>
    <w:p w:rsidR="00F60934" w:rsidRPr="00F356C4" w:rsidRDefault="00F60934" w:rsidP="00F60934">
      <w:pPr>
        <w:pStyle w:val="Sidehoved"/>
        <w:tabs>
          <w:tab w:val="left" w:pos="1276"/>
        </w:tabs>
        <w:ind w:left="1276" w:hanging="425"/>
        <w:rPr>
          <w:szCs w:val="24"/>
        </w:rPr>
      </w:pPr>
      <w:r w:rsidRPr="00F356C4">
        <w:rPr>
          <w:szCs w:val="24"/>
        </w:rPr>
        <w:t>**</w:t>
      </w:r>
      <w:r w:rsidRPr="00F356C4">
        <w:rPr>
          <w:szCs w:val="24"/>
        </w:rPr>
        <w:tab/>
        <w:t>Se pkt. 4.4 og pkt. 4.5.</w:t>
      </w:r>
    </w:p>
    <w:p w:rsidR="00F60934" w:rsidRPr="00F356C4" w:rsidRDefault="00F60934" w:rsidP="00F60934">
      <w:pPr>
        <w:pStyle w:val="Sidehoved"/>
        <w:ind w:left="851"/>
        <w:rPr>
          <w:szCs w:val="24"/>
          <w:u w:val="single"/>
        </w:rPr>
      </w:pPr>
    </w:p>
    <w:p w:rsidR="00F60934" w:rsidRPr="00F356C4" w:rsidRDefault="00F60934" w:rsidP="00F60934">
      <w:pPr>
        <w:pStyle w:val="Sidehoved"/>
        <w:ind w:left="851"/>
        <w:rPr>
          <w:szCs w:val="24"/>
          <w:u w:val="single"/>
        </w:rPr>
      </w:pPr>
      <w:r w:rsidRPr="00F356C4">
        <w:rPr>
          <w:szCs w:val="24"/>
          <w:u w:val="single"/>
        </w:rPr>
        <w:t xml:space="preserve">Ringe </w:t>
      </w:r>
      <w:proofErr w:type="spellStart"/>
      <w:r w:rsidRPr="00F356C4">
        <w:rPr>
          <w:szCs w:val="24"/>
          <w:u w:val="single"/>
        </w:rPr>
        <w:t>metabolisering</w:t>
      </w:r>
      <w:proofErr w:type="spellEnd"/>
      <w:r w:rsidRPr="00F356C4">
        <w:rPr>
          <w:szCs w:val="24"/>
          <w:u w:val="single"/>
        </w:rPr>
        <w:t xml:space="preserve"> via CYP2D6 (PM – </w:t>
      </w:r>
      <w:proofErr w:type="spellStart"/>
      <w:r w:rsidRPr="00F356C4">
        <w:rPr>
          <w:szCs w:val="24"/>
          <w:u w:val="single"/>
        </w:rPr>
        <w:t>poor</w:t>
      </w:r>
      <w:proofErr w:type="spellEnd"/>
      <w:r w:rsidRPr="00F356C4">
        <w:rPr>
          <w:szCs w:val="24"/>
          <w:u w:val="single"/>
        </w:rPr>
        <w:t xml:space="preserve"> </w:t>
      </w:r>
      <w:proofErr w:type="spellStart"/>
      <w:r w:rsidRPr="00F356C4">
        <w:rPr>
          <w:szCs w:val="24"/>
          <w:u w:val="single"/>
        </w:rPr>
        <w:t>metabolisers</w:t>
      </w:r>
      <w:proofErr w:type="spellEnd"/>
      <w:r w:rsidRPr="00F356C4">
        <w:rPr>
          <w:szCs w:val="24"/>
          <w:u w:val="single"/>
        </w:rPr>
        <w:t>)</w:t>
      </w:r>
    </w:p>
    <w:p w:rsidR="00F60934" w:rsidRPr="00F356C4" w:rsidRDefault="00F60934" w:rsidP="00F60934">
      <w:pPr>
        <w:pStyle w:val="Sidehoved"/>
        <w:tabs>
          <w:tab w:val="left" w:pos="851"/>
        </w:tabs>
        <w:ind w:left="851"/>
        <w:rPr>
          <w:szCs w:val="24"/>
        </w:rPr>
      </w:pPr>
      <w:r w:rsidRPr="00F356C4">
        <w:rPr>
          <w:szCs w:val="24"/>
        </w:rPr>
        <w:t xml:space="preserve">Følgende utilsigtede hændelser forekom hos mindst 2 % af patienterne med ringe </w:t>
      </w:r>
      <w:proofErr w:type="spellStart"/>
      <w:r w:rsidRPr="00F356C4">
        <w:rPr>
          <w:szCs w:val="24"/>
        </w:rPr>
        <w:t>metabolisering</w:t>
      </w:r>
      <w:proofErr w:type="spellEnd"/>
      <w:r w:rsidRPr="00F356C4">
        <w:rPr>
          <w:szCs w:val="24"/>
        </w:rPr>
        <w:t xml:space="preserve"> via CYP2D6 (PM – </w:t>
      </w:r>
      <w:proofErr w:type="spellStart"/>
      <w:r w:rsidRPr="00F356C4">
        <w:rPr>
          <w:szCs w:val="24"/>
        </w:rPr>
        <w:t>poor</w:t>
      </w:r>
      <w:proofErr w:type="spellEnd"/>
      <w:r w:rsidRPr="00F356C4">
        <w:rPr>
          <w:szCs w:val="24"/>
        </w:rPr>
        <w:t xml:space="preserve"> </w:t>
      </w:r>
      <w:proofErr w:type="spellStart"/>
      <w:r w:rsidRPr="00F356C4">
        <w:rPr>
          <w:szCs w:val="24"/>
        </w:rPr>
        <w:t>metabolisers</w:t>
      </w:r>
      <w:proofErr w:type="spellEnd"/>
      <w:r w:rsidRPr="00F356C4">
        <w:rPr>
          <w:szCs w:val="24"/>
        </w:rPr>
        <w:t xml:space="preserve">), og de var statistisk signifikant hyppigere hos patienter med ringe </w:t>
      </w:r>
      <w:proofErr w:type="spellStart"/>
      <w:r w:rsidRPr="00F356C4">
        <w:rPr>
          <w:szCs w:val="24"/>
        </w:rPr>
        <w:t>metabolisering</w:t>
      </w:r>
      <w:proofErr w:type="spellEnd"/>
      <w:r w:rsidRPr="00F356C4">
        <w:rPr>
          <w:szCs w:val="24"/>
        </w:rPr>
        <w:t xml:space="preserve"> i forhold til patienter med omfattende </w:t>
      </w:r>
      <w:proofErr w:type="spellStart"/>
      <w:r w:rsidRPr="00F356C4">
        <w:rPr>
          <w:szCs w:val="24"/>
        </w:rPr>
        <w:t>metabolisering</w:t>
      </w:r>
      <w:proofErr w:type="spellEnd"/>
      <w:r w:rsidRPr="00F356C4">
        <w:rPr>
          <w:szCs w:val="24"/>
        </w:rPr>
        <w:t xml:space="preserve"> via CYP2D6 (EM – </w:t>
      </w:r>
      <w:proofErr w:type="spellStart"/>
      <w:r w:rsidRPr="00F356C4">
        <w:rPr>
          <w:szCs w:val="24"/>
        </w:rPr>
        <w:t>extensive</w:t>
      </w:r>
      <w:proofErr w:type="spellEnd"/>
      <w:r w:rsidRPr="00F356C4">
        <w:rPr>
          <w:szCs w:val="24"/>
        </w:rPr>
        <w:t xml:space="preserve"> </w:t>
      </w:r>
      <w:proofErr w:type="spellStart"/>
      <w:r w:rsidRPr="00F356C4">
        <w:rPr>
          <w:szCs w:val="24"/>
        </w:rPr>
        <w:t>metabolisers</w:t>
      </w:r>
      <w:proofErr w:type="spellEnd"/>
      <w:r w:rsidRPr="00F356C4">
        <w:rPr>
          <w:szCs w:val="24"/>
        </w:rPr>
        <w:t xml:space="preserve">): Sløret syn (3,9 % af PM, 1,3 % af EM), mundtørhed (34,5 % af PM, 17,4 % af EM), forstoppelse (11,3 % af PM, 6,7 % af EM), nervøs følelse (4,9 % af PM, 1,9 % af EM), nedsat appetit (23,2 % af PM, 14,7 % </w:t>
      </w:r>
      <w:r w:rsidRPr="00F356C4">
        <w:rPr>
          <w:szCs w:val="24"/>
        </w:rPr>
        <w:lastRenderedPageBreak/>
        <w:t xml:space="preserve">af EM), </w:t>
      </w:r>
      <w:proofErr w:type="spellStart"/>
      <w:r w:rsidRPr="00F356C4">
        <w:rPr>
          <w:szCs w:val="24"/>
        </w:rPr>
        <w:t>tremor</w:t>
      </w:r>
      <w:proofErr w:type="spellEnd"/>
      <w:r w:rsidRPr="00F356C4">
        <w:rPr>
          <w:szCs w:val="24"/>
        </w:rPr>
        <w:t xml:space="preserve"> (5,4 % af PM, 1,2 % af EM), søvnløshed (19,2 % af PM, 11,3 % af EM), søvnforstyrrelse (6,9 % af PM, 3,4 % af EM), afbrudt søvnmønster midtvejs (5,4 % af PM, 2,7 % af EM), afbrudt søvnmønster i slutfasen (3 % af PM, 0,9 % af EM), urinretention (5,9 % af PM, 1,2 % af EM), </w:t>
      </w:r>
      <w:proofErr w:type="spellStart"/>
      <w:r w:rsidRPr="00F356C4">
        <w:rPr>
          <w:szCs w:val="24"/>
        </w:rPr>
        <w:t>erektil</w:t>
      </w:r>
      <w:proofErr w:type="spellEnd"/>
      <w:r w:rsidRPr="00F356C4">
        <w:rPr>
          <w:szCs w:val="24"/>
        </w:rPr>
        <w:t xml:space="preserve"> dysfunktion (20,9 % af PM, 8,9 % af EM), ejakulationsforstyrrelse (6,1 % af PM, 2,2 % af EM), </w:t>
      </w:r>
      <w:proofErr w:type="spellStart"/>
      <w:r w:rsidRPr="00F356C4">
        <w:rPr>
          <w:szCs w:val="24"/>
        </w:rPr>
        <w:t>hyperhidrose</w:t>
      </w:r>
      <w:proofErr w:type="spellEnd"/>
      <w:r w:rsidRPr="00F356C4">
        <w:rPr>
          <w:szCs w:val="24"/>
        </w:rPr>
        <w:t xml:space="preserve"> (14,8 % af PM, 6,8 % af EM), perifer kuldefølelse (3 % af PM, 0,5 % af EM).</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szCs w:val="24"/>
        </w:rPr>
      </w:pPr>
      <w:r w:rsidRPr="00F356C4">
        <w:rPr>
          <w:szCs w:val="24"/>
          <w:u w:val="single"/>
        </w:rPr>
        <w:t>Pædiatrisk population</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i/>
          <w:szCs w:val="24"/>
        </w:rPr>
      </w:pPr>
      <w:r w:rsidRPr="00F356C4">
        <w:rPr>
          <w:i/>
          <w:szCs w:val="24"/>
        </w:rPr>
        <w:t>Resumé af sikkerhedsprofilen</w:t>
      </w:r>
    </w:p>
    <w:p w:rsidR="00F60934" w:rsidRPr="00F356C4" w:rsidRDefault="00F60934" w:rsidP="00F60934">
      <w:pPr>
        <w:pStyle w:val="Sidehoved"/>
        <w:tabs>
          <w:tab w:val="left" w:pos="851"/>
        </w:tabs>
        <w:ind w:left="851"/>
        <w:rPr>
          <w:szCs w:val="24"/>
        </w:rPr>
      </w:pPr>
      <w:r w:rsidRPr="00F356C4">
        <w:rPr>
          <w:szCs w:val="24"/>
        </w:rPr>
        <w:t>I placebokontrollerede forsøg hos børn er hovedpine, mavesmerter</w:t>
      </w:r>
      <w:r w:rsidRPr="00F356C4">
        <w:rPr>
          <w:szCs w:val="24"/>
          <w:vertAlign w:val="superscript"/>
        </w:rPr>
        <w:t>1</w:t>
      </w:r>
      <w:r w:rsidRPr="00F356C4">
        <w:rPr>
          <w:szCs w:val="24"/>
        </w:rPr>
        <w:t xml:space="preserve"> og nedsat appetit de mest almindelige bivirkninger ved </w:t>
      </w:r>
      <w:proofErr w:type="spellStart"/>
      <w:r w:rsidRPr="00F356C4">
        <w:rPr>
          <w:szCs w:val="24"/>
        </w:rPr>
        <w:t>atomoxetin</w:t>
      </w:r>
      <w:proofErr w:type="spellEnd"/>
      <w:r w:rsidRPr="00F356C4">
        <w:rPr>
          <w:szCs w:val="24"/>
        </w:rPr>
        <w:t>. Disse bivirkninger er rapporteret af henholdsvis ca. 19 %, ca. 18 % og ca. 16 % af patienterne, men de fører sjældent til, at behandlingen seponeres (</w:t>
      </w:r>
      <w:proofErr w:type="spellStart"/>
      <w:r w:rsidRPr="00F356C4">
        <w:rPr>
          <w:szCs w:val="24"/>
        </w:rPr>
        <w:t>seponeringshyppigheden</w:t>
      </w:r>
      <w:proofErr w:type="spellEnd"/>
      <w:r w:rsidRPr="00F356C4">
        <w:rPr>
          <w:szCs w:val="24"/>
        </w:rPr>
        <w:t xml:space="preserve"> er 0,1 % ved hovedpine, 0,2 % ved mavesmerter og 0,0 % ved nedsat appetit). Mavesmerter og nedsat appetit er sædvanligvis forbigående. </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szCs w:val="24"/>
        </w:rPr>
      </w:pPr>
      <w:r w:rsidRPr="00F356C4">
        <w:rPr>
          <w:szCs w:val="24"/>
        </w:rPr>
        <w:t xml:space="preserve">Nogle patienter oplevede væksthæmning hvad angår både vægtøgning og højdevækst tidligt i behandlingsforløbet, hvilket var forbundet med nedsat appetit. I gennemsnit, efter en indledende nedsat vægtøgning og højdevækst, genvandt patienter i behandling med </w:t>
      </w:r>
      <w:proofErr w:type="spellStart"/>
      <w:r w:rsidRPr="00F356C4">
        <w:rPr>
          <w:szCs w:val="24"/>
        </w:rPr>
        <w:t>atomoxetin</w:t>
      </w:r>
      <w:proofErr w:type="spellEnd"/>
      <w:r w:rsidRPr="00F356C4">
        <w:rPr>
          <w:szCs w:val="24"/>
        </w:rPr>
        <w:t xml:space="preserve"> deres gennemsnitlige, forventede vægt og højde baseret på baseline gruppedata, ved langvarig behandling. </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szCs w:val="24"/>
        </w:rPr>
      </w:pPr>
      <w:r w:rsidRPr="00F356C4">
        <w:rPr>
          <w:szCs w:val="24"/>
        </w:rPr>
        <w:t>Der kan opstå kvalme, opkastning og somnolens</w:t>
      </w:r>
      <w:r w:rsidRPr="00F356C4">
        <w:rPr>
          <w:szCs w:val="24"/>
          <w:vertAlign w:val="superscript"/>
        </w:rPr>
        <w:t>2</w:t>
      </w:r>
      <w:r w:rsidRPr="00F356C4">
        <w:rPr>
          <w:szCs w:val="24"/>
        </w:rPr>
        <w:t xml:space="preserve"> hos ca. 10 % til 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F356C4">
        <w:rPr>
          <w:szCs w:val="24"/>
        </w:rPr>
        <w:t>seponeringshyppighed</w:t>
      </w:r>
      <w:proofErr w:type="spellEnd"/>
      <w:r w:rsidRPr="00F356C4">
        <w:rPr>
          <w:szCs w:val="24"/>
        </w:rPr>
        <w:t xml:space="preserve"> ≤ 0,5 %). </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szCs w:val="24"/>
        </w:rPr>
      </w:pPr>
      <w:r w:rsidRPr="00F356C4">
        <w:rPr>
          <w:szCs w:val="24"/>
        </w:rPr>
        <w:t xml:space="preserve">I både pædiatriske og voksen placebokontrollerede forsøg oplevede patienter i behandling med </w:t>
      </w:r>
      <w:proofErr w:type="spellStart"/>
      <w:r w:rsidRPr="00F356C4">
        <w:rPr>
          <w:szCs w:val="24"/>
        </w:rPr>
        <w:t>atomoxetin</w:t>
      </w:r>
      <w:proofErr w:type="spellEnd"/>
      <w:r w:rsidRPr="00F356C4">
        <w:rPr>
          <w:szCs w:val="24"/>
        </w:rPr>
        <w:t xml:space="preserve"> stigninger i hjertefrekvensen samt i det systoliske og diastoliske blodtryk (se pkt. 4.4). </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szCs w:val="24"/>
        </w:rPr>
      </w:pPr>
      <w:r w:rsidRPr="00F356C4">
        <w:rPr>
          <w:szCs w:val="24"/>
        </w:rPr>
        <w:t xml:space="preserve">På grund af </w:t>
      </w:r>
      <w:proofErr w:type="spellStart"/>
      <w:r w:rsidRPr="00F356C4">
        <w:rPr>
          <w:szCs w:val="24"/>
        </w:rPr>
        <w:t>atomoxetins</w:t>
      </w:r>
      <w:proofErr w:type="spellEnd"/>
      <w:r w:rsidRPr="00F356C4">
        <w:rPr>
          <w:szCs w:val="24"/>
        </w:rPr>
        <w:t xml:space="preserve"> virkning på den </w:t>
      </w:r>
      <w:proofErr w:type="spellStart"/>
      <w:r w:rsidRPr="00F356C4">
        <w:rPr>
          <w:szCs w:val="24"/>
        </w:rPr>
        <w:t>noradrenerge</w:t>
      </w:r>
      <w:proofErr w:type="spellEnd"/>
      <w:r w:rsidRPr="00F356C4">
        <w:rPr>
          <w:szCs w:val="24"/>
        </w:rPr>
        <w:t xml:space="preserve"> </w:t>
      </w:r>
      <w:proofErr w:type="spellStart"/>
      <w:r w:rsidRPr="00F356C4">
        <w:rPr>
          <w:szCs w:val="24"/>
        </w:rPr>
        <w:t>tonus</w:t>
      </w:r>
      <w:proofErr w:type="spellEnd"/>
      <w:r w:rsidRPr="00F356C4">
        <w:rPr>
          <w:szCs w:val="24"/>
        </w:rPr>
        <w:t xml:space="preserve"> er der rapporteret </w:t>
      </w:r>
      <w:proofErr w:type="spellStart"/>
      <w:r w:rsidRPr="00F356C4">
        <w:rPr>
          <w:szCs w:val="24"/>
        </w:rPr>
        <w:t>ortostatisk</w:t>
      </w:r>
      <w:proofErr w:type="spellEnd"/>
      <w:r w:rsidRPr="00F356C4">
        <w:rPr>
          <w:szCs w:val="24"/>
        </w:rPr>
        <w:t xml:space="preserve"> hypotension (0,2 %) og besvimelse (0,8 %) hos patienter i behandling med </w:t>
      </w:r>
      <w:proofErr w:type="spellStart"/>
      <w:r w:rsidRPr="00F356C4">
        <w:rPr>
          <w:szCs w:val="24"/>
        </w:rPr>
        <w:t>atomoxetin</w:t>
      </w:r>
      <w:proofErr w:type="spellEnd"/>
      <w:r w:rsidRPr="00F356C4">
        <w:rPr>
          <w:szCs w:val="24"/>
        </w:rPr>
        <w:t xml:space="preserve">. </w:t>
      </w:r>
      <w:proofErr w:type="spellStart"/>
      <w:r w:rsidRPr="00F356C4">
        <w:rPr>
          <w:szCs w:val="24"/>
        </w:rPr>
        <w:t>Atomoxetin</w:t>
      </w:r>
      <w:proofErr w:type="spellEnd"/>
      <w:r w:rsidRPr="00F356C4">
        <w:rPr>
          <w:szCs w:val="24"/>
        </w:rPr>
        <w:t xml:space="preserve"> bør anvendes med forsigtighed ved enhver tilstand, der kan prædisponere patienter for hypotension.</w:t>
      </w:r>
    </w:p>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851"/>
        </w:tabs>
        <w:ind w:left="851"/>
        <w:rPr>
          <w:szCs w:val="24"/>
        </w:rPr>
      </w:pPr>
      <w:r w:rsidRPr="00F356C4">
        <w:rPr>
          <w:szCs w:val="24"/>
        </w:rPr>
        <w:t>Nedenstående tabel over bivirkninger er baseret på indberetninger af utilsigtede hændelser og laboratorieundersøgelser fra kliniske forsøg samt spontan indberetning fra børn/unge efter markedsføringen:</w:t>
      </w:r>
    </w:p>
    <w:p w:rsidR="00F60934" w:rsidRPr="00F356C4" w:rsidRDefault="00F60934" w:rsidP="00F60934">
      <w:pPr>
        <w:pStyle w:val="Sidehoved"/>
        <w:tabs>
          <w:tab w:val="left" w:pos="851"/>
        </w:tabs>
        <w:ind w:left="851"/>
        <w:rPr>
          <w:szCs w:val="24"/>
        </w:rPr>
      </w:pPr>
    </w:p>
    <w:p w:rsidR="009F013C" w:rsidRDefault="009F013C" w:rsidP="009F013C">
      <w:pPr>
        <w:pStyle w:val="Sidehoved"/>
        <w:tabs>
          <w:tab w:val="left" w:pos="851"/>
        </w:tabs>
        <w:ind w:left="851"/>
        <w:rPr>
          <w:i/>
          <w:szCs w:val="24"/>
        </w:rPr>
      </w:pPr>
      <w:r>
        <w:rPr>
          <w:i/>
          <w:szCs w:val="24"/>
        </w:rPr>
        <w:t>Oversigt over bivirkninger</w:t>
      </w:r>
    </w:p>
    <w:p w:rsidR="009F013C" w:rsidRDefault="009F013C" w:rsidP="009F013C">
      <w:pPr>
        <w:pStyle w:val="Sidehoved"/>
        <w:tabs>
          <w:tab w:val="left" w:pos="851"/>
        </w:tabs>
        <w:ind w:left="851"/>
        <w:rPr>
          <w:szCs w:val="24"/>
        </w:rPr>
      </w:pPr>
      <w:r>
        <w:rPr>
          <w:szCs w:val="24"/>
        </w:rPr>
        <w:t>Estimeret hyppighed: Meget almindelig (</w:t>
      </w:r>
      <w:r>
        <w:rPr>
          <w:szCs w:val="24"/>
        </w:rPr>
        <w:sym w:font="Symbol" w:char="F0B3"/>
      </w:r>
      <w:r>
        <w:rPr>
          <w:szCs w:val="24"/>
        </w:rPr>
        <w:t>1/10), almindelig (</w:t>
      </w:r>
      <w:r>
        <w:rPr>
          <w:szCs w:val="24"/>
        </w:rPr>
        <w:sym w:font="Symbol" w:char="F0B3"/>
      </w:r>
      <w:r>
        <w:rPr>
          <w:szCs w:val="24"/>
        </w:rPr>
        <w:t xml:space="preserve">1/100 til </w:t>
      </w:r>
      <w:r>
        <w:rPr>
          <w:szCs w:val="24"/>
        </w:rPr>
        <w:sym w:font="Symbol" w:char="F03C"/>
      </w:r>
      <w:r>
        <w:rPr>
          <w:szCs w:val="24"/>
        </w:rPr>
        <w:t>1/10), ikke almindelig (</w:t>
      </w:r>
      <w:r>
        <w:rPr>
          <w:szCs w:val="24"/>
        </w:rPr>
        <w:sym w:font="Symbol" w:char="F0B3"/>
      </w:r>
      <w:r>
        <w:rPr>
          <w:szCs w:val="24"/>
        </w:rPr>
        <w:t xml:space="preserve">1/1.000 til </w:t>
      </w:r>
      <w:r>
        <w:rPr>
          <w:szCs w:val="24"/>
        </w:rPr>
        <w:sym w:font="Symbol" w:char="F03C"/>
      </w:r>
      <w:r>
        <w:rPr>
          <w:szCs w:val="24"/>
        </w:rPr>
        <w:t>1/100), sjælden (</w:t>
      </w:r>
      <w:r>
        <w:rPr>
          <w:szCs w:val="24"/>
        </w:rPr>
        <w:sym w:font="Symbol" w:char="F0B3"/>
      </w:r>
      <w:r>
        <w:rPr>
          <w:szCs w:val="24"/>
        </w:rPr>
        <w:t xml:space="preserve">1/10.000 til </w:t>
      </w:r>
      <w:r>
        <w:rPr>
          <w:szCs w:val="24"/>
        </w:rPr>
        <w:sym w:font="Symbol" w:char="F03C"/>
      </w:r>
      <w:r>
        <w:rPr>
          <w:szCs w:val="24"/>
        </w:rPr>
        <w:t>1/1.000), meget sjælden (&lt;1/10.000) og ikke kendt (kan ikke estimeres ud fra de tilgængelige data).</w:t>
      </w:r>
    </w:p>
    <w:p w:rsidR="009F013C" w:rsidRDefault="009F013C" w:rsidP="009F013C">
      <w:pPr>
        <w:pStyle w:val="Sidehoved"/>
        <w:tabs>
          <w:tab w:val="left" w:pos="851"/>
        </w:tabs>
        <w:ind w:left="851"/>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413"/>
        <w:gridCol w:w="1581"/>
        <w:gridCol w:w="1677"/>
        <w:gridCol w:w="1702"/>
        <w:gridCol w:w="1698"/>
      </w:tblGrid>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sz w:val="22"/>
                <w:szCs w:val="22"/>
              </w:rPr>
            </w:pPr>
            <w:r w:rsidRPr="00F04EAE">
              <w:rPr>
                <w:b/>
                <w:sz w:val="22"/>
                <w:szCs w:val="22"/>
              </w:rPr>
              <w:t>System organklasse</w:t>
            </w:r>
          </w:p>
        </w:tc>
        <w:tc>
          <w:tcPr>
            <w:tcW w:w="734"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ind w:left="14"/>
              <w:rPr>
                <w:b/>
                <w:bCs/>
                <w:sz w:val="22"/>
                <w:szCs w:val="22"/>
              </w:rPr>
            </w:pPr>
            <w:r w:rsidRPr="00F04EAE">
              <w:rPr>
                <w:b/>
                <w:bCs/>
                <w:sz w:val="22"/>
                <w:szCs w:val="22"/>
              </w:rPr>
              <w:t>Meget almindelig</w:t>
            </w:r>
          </w:p>
        </w:tc>
        <w:tc>
          <w:tcPr>
            <w:tcW w:w="82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ind w:left="34"/>
              <w:rPr>
                <w:b/>
                <w:bCs/>
                <w:sz w:val="22"/>
                <w:szCs w:val="22"/>
              </w:rPr>
            </w:pPr>
            <w:r w:rsidRPr="00F04EAE">
              <w:rPr>
                <w:b/>
                <w:bCs/>
                <w:sz w:val="22"/>
                <w:szCs w:val="22"/>
              </w:rPr>
              <w:t>Almindelig</w:t>
            </w:r>
          </w:p>
        </w:tc>
        <w:tc>
          <w:tcPr>
            <w:tcW w:w="87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bCs/>
                <w:sz w:val="22"/>
                <w:szCs w:val="22"/>
              </w:rPr>
            </w:pPr>
            <w:r w:rsidRPr="00F04EAE">
              <w:rPr>
                <w:b/>
                <w:bCs/>
                <w:sz w:val="22"/>
                <w:szCs w:val="22"/>
              </w:rPr>
              <w:t>Ikke almindelig</w:t>
            </w:r>
          </w:p>
        </w:tc>
        <w:tc>
          <w:tcPr>
            <w:tcW w:w="884"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sz w:val="22"/>
                <w:szCs w:val="22"/>
                <w:lang w:val="en-US"/>
              </w:rPr>
            </w:pPr>
            <w:proofErr w:type="spellStart"/>
            <w:r w:rsidRPr="00F04EAE">
              <w:rPr>
                <w:b/>
                <w:sz w:val="22"/>
                <w:szCs w:val="22"/>
                <w:lang w:val="en-US"/>
              </w:rPr>
              <w:t>Sjælden</w:t>
            </w:r>
            <w:proofErr w:type="spellEnd"/>
          </w:p>
        </w:tc>
        <w:tc>
          <w:tcPr>
            <w:tcW w:w="883" w:type="pct"/>
            <w:tcBorders>
              <w:top w:val="single" w:sz="4" w:space="0" w:color="auto"/>
              <w:left w:val="single" w:sz="4" w:space="0" w:color="auto"/>
              <w:bottom w:val="single" w:sz="4" w:space="0" w:color="auto"/>
              <w:right w:val="single" w:sz="4" w:space="0" w:color="auto"/>
            </w:tcBorders>
          </w:tcPr>
          <w:p w:rsidR="009F013C" w:rsidRPr="00821272" w:rsidRDefault="009F013C" w:rsidP="009F013C">
            <w:pPr>
              <w:pStyle w:val="Sidehoved"/>
              <w:rPr>
                <w:b/>
                <w:sz w:val="22"/>
                <w:szCs w:val="22"/>
                <w:lang w:val="en-US"/>
              </w:rPr>
            </w:pPr>
            <w:proofErr w:type="spellStart"/>
            <w:r w:rsidRPr="00821272">
              <w:rPr>
                <w:b/>
                <w:sz w:val="22"/>
                <w:szCs w:val="22"/>
                <w:lang w:val="en-US"/>
              </w:rPr>
              <w:t>Ikke</w:t>
            </w:r>
            <w:proofErr w:type="spellEnd"/>
            <w:r w:rsidRPr="00821272">
              <w:rPr>
                <w:b/>
                <w:sz w:val="22"/>
                <w:szCs w:val="22"/>
                <w:lang w:val="en-US"/>
              </w:rPr>
              <w:t xml:space="preserve"> </w:t>
            </w:r>
            <w:proofErr w:type="spellStart"/>
            <w:r w:rsidRPr="00821272">
              <w:rPr>
                <w:b/>
                <w:sz w:val="22"/>
                <w:szCs w:val="22"/>
                <w:lang w:val="en-US"/>
              </w:rPr>
              <w:t>kendt</w:t>
            </w:r>
            <w:proofErr w:type="spellEnd"/>
          </w:p>
        </w:tc>
      </w:tr>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sz w:val="22"/>
                <w:szCs w:val="22"/>
              </w:rPr>
            </w:pPr>
            <w:r w:rsidRPr="00F04EAE">
              <w:rPr>
                <w:b/>
                <w:sz w:val="22"/>
                <w:szCs w:val="22"/>
              </w:rPr>
              <w:t xml:space="preserve">Metabolisme og ernæring </w:t>
            </w:r>
          </w:p>
        </w:tc>
        <w:tc>
          <w:tcPr>
            <w:tcW w:w="734"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ind w:left="14"/>
              <w:rPr>
                <w:sz w:val="22"/>
                <w:szCs w:val="22"/>
              </w:rPr>
            </w:pPr>
            <w:r w:rsidRPr="00F04EAE">
              <w:rPr>
                <w:sz w:val="22"/>
                <w:szCs w:val="22"/>
              </w:rPr>
              <w:t>Nedsat appetit</w:t>
            </w:r>
          </w:p>
        </w:tc>
        <w:tc>
          <w:tcPr>
            <w:tcW w:w="82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ind w:left="34"/>
              <w:rPr>
                <w:sz w:val="22"/>
                <w:szCs w:val="22"/>
              </w:rPr>
            </w:pPr>
            <w:r w:rsidRPr="00F04EAE">
              <w:rPr>
                <w:sz w:val="22"/>
                <w:szCs w:val="22"/>
              </w:rPr>
              <w:t>Anoreksi (appetitløshed)</w:t>
            </w: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sz w:val="22"/>
                <w:szCs w:val="22"/>
              </w:rPr>
            </w:pPr>
            <w:r w:rsidRPr="00F04EAE">
              <w:rPr>
                <w:b/>
                <w:sz w:val="22"/>
                <w:szCs w:val="22"/>
              </w:rPr>
              <w:lastRenderedPageBreak/>
              <w:t>Psykiske</w:t>
            </w:r>
            <w:r w:rsidRPr="00F04EAE">
              <w:rPr>
                <w:b/>
                <w:bCs/>
                <w:sz w:val="22"/>
                <w:szCs w:val="22"/>
              </w:rPr>
              <w:t xml:space="preserve"> forstyrrelser </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ind w:left="34"/>
              <w:rPr>
                <w:sz w:val="22"/>
                <w:szCs w:val="22"/>
              </w:rPr>
            </w:pPr>
            <w:r w:rsidRPr="00F04EAE">
              <w:rPr>
                <w:sz w:val="22"/>
                <w:szCs w:val="22"/>
              </w:rPr>
              <w:t>Irritabilitet, humørsvingninger,</w:t>
            </w:r>
          </w:p>
          <w:p w:rsidR="009F013C" w:rsidRPr="00F04EAE" w:rsidRDefault="009F013C" w:rsidP="009F013C">
            <w:pPr>
              <w:pStyle w:val="Sidehoved"/>
              <w:ind w:left="34"/>
              <w:rPr>
                <w:sz w:val="22"/>
                <w:szCs w:val="22"/>
              </w:rPr>
            </w:pPr>
            <w:r w:rsidRPr="00F04EAE">
              <w:rPr>
                <w:sz w:val="22"/>
                <w:szCs w:val="22"/>
              </w:rPr>
              <w:t>søvnløshed</w:t>
            </w:r>
            <w:r w:rsidRPr="00F04EAE">
              <w:rPr>
                <w:sz w:val="22"/>
                <w:szCs w:val="22"/>
                <w:vertAlign w:val="superscript"/>
              </w:rPr>
              <w:t>3</w:t>
            </w:r>
            <w:r w:rsidRPr="00F04EAE">
              <w:rPr>
                <w:sz w:val="22"/>
                <w:szCs w:val="22"/>
              </w:rPr>
              <w:t xml:space="preserve">, </w:t>
            </w:r>
          </w:p>
          <w:p w:rsidR="009F013C" w:rsidRPr="00F04EAE" w:rsidRDefault="009F013C" w:rsidP="009F013C">
            <w:pPr>
              <w:pStyle w:val="Sidehoved"/>
              <w:ind w:left="34"/>
              <w:rPr>
                <w:sz w:val="22"/>
                <w:szCs w:val="22"/>
              </w:rPr>
            </w:pPr>
            <w:r w:rsidRPr="00F04EAE">
              <w:rPr>
                <w:sz w:val="22"/>
                <w:szCs w:val="22"/>
              </w:rPr>
              <w:t xml:space="preserve">agitation*, </w:t>
            </w:r>
          </w:p>
          <w:p w:rsidR="009F013C" w:rsidRPr="00F04EAE" w:rsidRDefault="009F013C" w:rsidP="009F013C">
            <w:pPr>
              <w:pStyle w:val="Sidehoved"/>
              <w:ind w:left="34"/>
              <w:rPr>
                <w:sz w:val="22"/>
                <w:szCs w:val="22"/>
              </w:rPr>
            </w:pPr>
            <w:r w:rsidRPr="00F04EAE">
              <w:rPr>
                <w:sz w:val="22"/>
                <w:szCs w:val="22"/>
              </w:rPr>
              <w:t>angst,</w:t>
            </w:r>
          </w:p>
          <w:p w:rsidR="009F013C" w:rsidRPr="00F04EAE" w:rsidRDefault="009F013C" w:rsidP="009F013C">
            <w:pPr>
              <w:pStyle w:val="Sidehoved"/>
              <w:ind w:left="34"/>
              <w:rPr>
                <w:sz w:val="22"/>
                <w:szCs w:val="22"/>
              </w:rPr>
            </w:pPr>
            <w:r w:rsidRPr="00F04EAE">
              <w:rPr>
                <w:sz w:val="22"/>
                <w:szCs w:val="22"/>
              </w:rPr>
              <w:t>depression og nedsat stemningsleje*, tics*</w:t>
            </w:r>
          </w:p>
        </w:tc>
        <w:tc>
          <w:tcPr>
            <w:tcW w:w="87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sz w:val="22"/>
                <w:szCs w:val="22"/>
              </w:rPr>
            </w:pPr>
            <w:r w:rsidRPr="00F04EAE">
              <w:rPr>
                <w:sz w:val="22"/>
                <w:szCs w:val="22"/>
              </w:rPr>
              <w:t>Selvmords-relaterede hændelser, aggression, fjendtlighed, emotionel labilitet*,</w:t>
            </w:r>
          </w:p>
          <w:p w:rsidR="009F013C" w:rsidRPr="00F04EAE" w:rsidRDefault="009F013C" w:rsidP="009F013C">
            <w:pPr>
              <w:pStyle w:val="Sidehoved"/>
              <w:rPr>
                <w:sz w:val="22"/>
                <w:szCs w:val="22"/>
              </w:rPr>
            </w:pPr>
            <w:r w:rsidRPr="00F04EAE">
              <w:rPr>
                <w:sz w:val="22"/>
                <w:szCs w:val="22"/>
              </w:rPr>
              <w:t xml:space="preserve">psykose (inklusive </w:t>
            </w:r>
            <w:proofErr w:type="gramStart"/>
            <w:r w:rsidRPr="00F04EAE">
              <w:rPr>
                <w:sz w:val="22"/>
                <w:szCs w:val="22"/>
              </w:rPr>
              <w:t>hallucinationer)*</w:t>
            </w:r>
            <w:proofErr w:type="gramEnd"/>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roofErr w:type="spellStart"/>
            <w:r>
              <w:rPr>
                <w:sz w:val="22"/>
                <w:szCs w:val="22"/>
              </w:rPr>
              <w:t>Bruxisme</w:t>
            </w:r>
            <w:proofErr w:type="spellEnd"/>
          </w:p>
        </w:tc>
      </w:tr>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bCs/>
                <w:sz w:val="22"/>
                <w:szCs w:val="22"/>
              </w:rPr>
            </w:pPr>
            <w:r w:rsidRPr="00F04EAE">
              <w:rPr>
                <w:b/>
                <w:sz w:val="22"/>
                <w:szCs w:val="22"/>
              </w:rPr>
              <w:t xml:space="preserve">Nervesystemet </w:t>
            </w:r>
          </w:p>
        </w:tc>
        <w:tc>
          <w:tcPr>
            <w:tcW w:w="734"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ind w:left="14"/>
              <w:rPr>
                <w:sz w:val="22"/>
                <w:szCs w:val="22"/>
              </w:rPr>
            </w:pPr>
            <w:r w:rsidRPr="00F04EAE">
              <w:rPr>
                <w:sz w:val="22"/>
                <w:szCs w:val="22"/>
              </w:rPr>
              <w:t>Hovedpine, somnolens</w:t>
            </w:r>
            <w:r w:rsidRPr="00F04EAE">
              <w:rPr>
                <w:sz w:val="22"/>
                <w:szCs w:val="22"/>
                <w:vertAlign w:val="superscript"/>
              </w:rPr>
              <w:t>2</w:t>
            </w:r>
          </w:p>
        </w:tc>
        <w:tc>
          <w:tcPr>
            <w:tcW w:w="82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ind w:left="34"/>
              <w:rPr>
                <w:sz w:val="22"/>
                <w:szCs w:val="22"/>
              </w:rPr>
            </w:pPr>
            <w:r w:rsidRPr="00F04EAE">
              <w:rPr>
                <w:sz w:val="22"/>
                <w:szCs w:val="22"/>
              </w:rPr>
              <w:t>Svimmelhed</w:t>
            </w:r>
          </w:p>
        </w:tc>
        <w:tc>
          <w:tcPr>
            <w:tcW w:w="87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sz w:val="22"/>
                <w:szCs w:val="22"/>
              </w:rPr>
            </w:pPr>
            <w:r w:rsidRPr="00F04EAE">
              <w:rPr>
                <w:sz w:val="22"/>
                <w:szCs w:val="22"/>
              </w:rPr>
              <w:t xml:space="preserve">Besvimelsesanfald, rysten, </w:t>
            </w:r>
          </w:p>
          <w:p w:rsidR="009F013C" w:rsidRPr="00F04EAE" w:rsidRDefault="009F013C" w:rsidP="009F013C">
            <w:pPr>
              <w:pStyle w:val="Sidehoved"/>
              <w:rPr>
                <w:sz w:val="22"/>
                <w:szCs w:val="22"/>
              </w:rPr>
            </w:pPr>
            <w:r w:rsidRPr="00F04EAE">
              <w:rPr>
                <w:sz w:val="22"/>
                <w:szCs w:val="22"/>
              </w:rPr>
              <w:t xml:space="preserve">migræne, </w:t>
            </w:r>
          </w:p>
          <w:p w:rsidR="009F013C" w:rsidRPr="00F04EAE" w:rsidRDefault="009F013C" w:rsidP="009F013C">
            <w:pPr>
              <w:pStyle w:val="Sidehoved"/>
              <w:rPr>
                <w:sz w:val="22"/>
                <w:szCs w:val="22"/>
              </w:rPr>
            </w:pPr>
            <w:proofErr w:type="spellStart"/>
            <w:r w:rsidRPr="00F04EAE">
              <w:rPr>
                <w:sz w:val="22"/>
                <w:szCs w:val="22"/>
              </w:rPr>
              <w:t>paræstesi</w:t>
            </w:r>
            <w:proofErr w:type="spellEnd"/>
            <w:r w:rsidRPr="00F04EAE">
              <w:rPr>
                <w:sz w:val="22"/>
                <w:szCs w:val="22"/>
              </w:rPr>
              <w:t xml:space="preserve">*, </w:t>
            </w:r>
          </w:p>
          <w:p w:rsidR="009F013C" w:rsidRPr="00F04EAE" w:rsidRDefault="009F013C" w:rsidP="009F013C">
            <w:pPr>
              <w:pStyle w:val="Sidehoved"/>
              <w:rPr>
                <w:sz w:val="22"/>
                <w:szCs w:val="22"/>
              </w:rPr>
            </w:pPr>
            <w:proofErr w:type="spellStart"/>
            <w:r w:rsidRPr="00F04EAE">
              <w:rPr>
                <w:sz w:val="22"/>
                <w:szCs w:val="22"/>
              </w:rPr>
              <w:t>hypæstesi</w:t>
            </w:r>
            <w:proofErr w:type="spellEnd"/>
            <w:r w:rsidRPr="00F04EAE">
              <w:rPr>
                <w:sz w:val="22"/>
                <w:szCs w:val="22"/>
              </w:rPr>
              <w:t>*, krampeanfald**</w:t>
            </w: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sz w:val="22"/>
                <w:szCs w:val="22"/>
              </w:rPr>
            </w:pPr>
            <w:r w:rsidRPr="00F04EAE">
              <w:rPr>
                <w:b/>
                <w:sz w:val="22"/>
                <w:szCs w:val="22"/>
              </w:rPr>
              <w:t>Øjne</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ind w:left="34"/>
              <w:rPr>
                <w:sz w:val="22"/>
                <w:szCs w:val="22"/>
              </w:rPr>
            </w:pPr>
            <w:proofErr w:type="spellStart"/>
            <w:r w:rsidRPr="00F04EAE">
              <w:rPr>
                <w:sz w:val="22"/>
                <w:szCs w:val="22"/>
              </w:rPr>
              <w:t>Mydriasis</w:t>
            </w:r>
            <w:proofErr w:type="spellEnd"/>
          </w:p>
        </w:tc>
        <w:tc>
          <w:tcPr>
            <w:tcW w:w="87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sz w:val="22"/>
                <w:szCs w:val="22"/>
              </w:rPr>
            </w:pPr>
            <w:r w:rsidRPr="00F04EAE">
              <w:rPr>
                <w:sz w:val="22"/>
                <w:szCs w:val="22"/>
              </w:rPr>
              <w:t>Sløret syn</w:t>
            </w: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sz w:val="22"/>
                <w:szCs w:val="22"/>
              </w:rPr>
            </w:pPr>
            <w:r w:rsidRPr="00F04EAE">
              <w:rPr>
                <w:b/>
                <w:sz w:val="22"/>
                <w:szCs w:val="22"/>
              </w:rPr>
              <w:t>Hjerte</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p>
        </w:tc>
        <w:tc>
          <w:tcPr>
            <w:tcW w:w="87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sz w:val="22"/>
                <w:szCs w:val="22"/>
              </w:rPr>
            </w:pPr>
            <w:r w:rsidRPr="00F04EAE">
              <w:rPr>
                <w:sz w:val="22"/>
                <w:szCs w:val="22"/>
              </w:rPr>
              <w:t xml:space="preserve">Hjertebanken, </w:t>
            </w:r>
            <w:proofErr w:type="spellStart"/>
            <w:r w:rsidRPr="00F04EAE">
              <w:rPr>
                <w:sz w:val="22"/>
                <w:szCs w:val="22"/>
              </w:rPr>
              <w:t>sinustakykardi</w:t>
            </w:r>
            <w:proofErr w:type="spellEnd"/>
            <w:r w:rsidRPr="00F04EAE">
              <w:rPr>
                <w:sz w:val="22"/>
                <w:szCs w:val="22"/>
              </w:rPr>
              <w:t>,</w:t>
            </w:r>
          </w:p>
          <w:p w:rsidR="009F013C" w:rsidRPr="00F04EAE" w:rsidRDefault="009F013C" w:rsidP="009F013C">
            <w:pPr>
              <w:pStyle w:val="Sidehoved"/>
              <w:rPr>
                <w:sz w:val="22"/>
                <w:szCs w:val="22"/>
              </w:rPr>
            </w:pPr>
            <w:r w:rsidRPr="00F04EAE">
              <w:rPr>
                <w:sz w:val="22"/>
                <w:szCs w:val="22"/>
              </w:rPr>
              <w:t>forlængelse af QT-interval**</w:t>
            </w: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b/>
                <w:sz w:val="22"/>
                <w:szCs w:val="22"/>
              </w:rPr>
            </w:pPr>
            <w:proofErr w:type="spellStart"/>
            <w:r w:rsidRPr="00F04EAE">
              <w:rPr>
                <w:b/>
                <w:sz w:val="22"/>
                <w:szCs w:val="22"/>
              </w:rPr>
              <w:t>Vaskulære</w:t>
            </w:r>
            <w:proofErr w:type="spellEnd"/>
            <w:r w:rsidRPr="00F04EAE">
              <w:rPr>
                <w:b/>
                <w:sz w:val="22"/>
                <w:szCs w:val="22"/>
              </w:rPr>
              <w:t xml:space="preserve"> sygdomme</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roofErr w:type="spellStart"/>
            <w:r w:rsidRPr="00F04EAE">
              <w:rPr>
                <w:sz w:val="22"/>
                <w:szCs w:val="22"/>
              </w:rPr>
              <w:t>Raynaud's</w:t>
            </w:r>
            <w:proofErr w:type="spellEnd"/>
            <w:r w:rsidRPr="00F04EAE">
              <w:rPr>
                <w:sz w:val="22"/>
                <w:szCs w:val="22"/>
              </w:rPr>
              <w:t xml:space="preserve"> syndrom</w:t>
            </w: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b/>
                <w:sz w:val="22"/>
                <w:szCs w:val="22"/>
              </w:rPr>
            </w:pPr>
            <w:r w:rsidRPr="00F04EAE">
              <w:rPr>
                <w:b/>
                <w:sz w:val="22"/>
                <w:szCs w:val="22"/>
              </w:rPr>
              <w:t xml:space="preserve">Luftveje, thorax og </w:t>
            </w:r>
            <w:proofErr w:type="spellStart"/>
            <w:r w:rsidRPr="00F04EAE">
              <w:rPr>
                <w:b/>
                <w:sz w:val="22"/>
                <w:szCs w:val="22"/>
              </w:rPr>
              <w:t>mediastinum</w:t>
            </w:r>
            <w:proofErr w:type="spellEnd"/>
            <w:r w:rsidRPr="00F04EAE">
              <w:rPr>
                <w:b/>
                <w:sz w:val="22"/>
                <w:szCs w:val="22"/>
              </w:rPr>
              <w:t xml:space="preserve">  </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roofErr w:type="spellStart"/>
            <w:r w:rsidRPr="00F04EAE">
              <w:rPr>
                <w:sz w:val="22"/>
                <w:szCs w:val="22"/>
                <w:lang w:val="en-US"/>
              </w:rPr>
              <w:t>Dyspnø</w:t>
            </w:r>
            <w:proofErr w:type="spellEnd"/>
            <w:r w:rsidRPr="00F04EAE">
              <w:rPr>
                <w:sz w:val="22"/>
                <w:szCs w:val="22"/>
                <w:lang w:val="en-US"/>
              </w:rPr>
              <w:t xml:space="preserve"> (se pkt. 4.4)</w:t>
            </w: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jc w:val="center"/>
        </w:trPr>
        <w:tc>
          <w:tcPr>
            <w:tcW w:w="808"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b/>
                <w:sz w:val="22"/>
                <w:szCs w:val="22"/>
              </w:rPr>
            </w:pPr>
            <w:r w:rsidRPr="00F04EAE">
              <w:rPr>
                <w:b/>
                <w:sz w:val="22"/>
                <w:szCs w:val="22"/>
              </w:rPr>
              <w:t>Mave-tarm-kanalen</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r w:rsidRPr="00F04EAE">
              <w:rPr>
                <w:sz w:val="22"/>
                <w:szCs w:val="22"/>
              </w:rPr>
              <w:t>Mavesmerter</w:t>
            </w:r>
            <w:r w:rsidRPr="00F04EAE">
              <w:rPr>
                <w:sz w:val="22"/>
                <w:szCs w:val="22"/>
                <w:vertAlign w:val="superscript"/>
              </w:rPr>
              <w:t>1</w:t>
            </w:r>
            <w:r w:rsidRPr="00F04EAE">
              <w:rPr>
                <w:sz w:val="22"/>
                <w:szCs w:val="22"/>
              </w:rPr>
              <w:t>, opkastning,</w:t>
            </w:r>
          </w:p>
          <w:p w:rsidR="009F013C" w:rsidRPr="00F04EAE" w:rsidRDefault="009F013C" w:rsidP="009F013C">
            <w:pPr>
              <w:pStyle w:val="Sidehoved"/>
              <w:ind w:left="14"/>
              <w:rPr>
                <w:sz w:val="22"/>
                <w:szCs w:val="22"/>
              </w:rPr>
            </w:pPr>
            <w:r w:rsidRPr="00F04EAE">
              <w:rPr>
                <w:sz w:val="22"/>
                <w:szCs w:val="22"/>
              </w:rPr>
              <w:t>kvalme</w:t>
            </w: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r w:rsidRPr="00F04EAE">
              <w:rPr>
                <w:sz w:val="22"/>
                <w:szCs w:val="22"/>
              </w:rPr>
              <w:t>Forstoppelse, dyspepsi</w:t>
            </w: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cantSplit/>
          <w:jc w:val="center"/>
        </w:trPr>
        <w:tc>
          <w:tcPr>
            <w:tcW w:w="808"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b/>
                <w:sz w:val="22"/>
                <w:szCs w:val="22"/>
              </w:rPr>
            </w:pPr>
            <w:r w:rsidRPr="00F04EAE">
              <w:rPr>
                <w:b/>
                <w:sz w:val="22"/>
                <w:szCs w:val="22"/>
              </w:rPr>
              <w:t>Lever og galdeveje</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p>
        </w:tc>
        <w:tc>
          <w:tcPr>
            <w:tcW w:w="871"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sz w:val="22"/>
                <w:szCs w:val="22"/>
              </w:rPr>
            </w:pPr>
            <w:r w:rsidRPr="00F04EAE">
              <w:rPr>
                <w:sz w:val="22"/>
                <w:szCs w:val="22"/>
              </w:rPr>
              <w:t>Forhøjet bilirubin i blodet*</w:t>
            </w:r>
          </w:p>
        </w:tc>
        <w:tc>
          <w:tcPr>
            <w:tcW w:w="884" w:type="pct"/>
            <w:tcBorders>
              <w:top w:val="single" w:sz="4" w:space="0" w:color="auto"/>
              <w:left w:val="single" w:sz="4" w:space="0" w:color="auto"/>
              <w:bottom w:val="single" w:sz="4" w:space="0" w:color="auto"/>
              <w:right w:val="single" w:sz="4" w:space="0" w:color="auto"/>
            </w:tcBorders>
            <w:hideMark/>
          </w:tcPr>
          <w:p w:rsidR="009F013C" w:rsidRPr="00F04EAE" w:rsidRDefault="009F013C" w:rsidP="009F013C">
            <w:pPr>
              <w:pStyle w:val="Sidehoved"/>
              <w:rPr>
                <w:sz w:val="22"/>
                <w:szCs w:val="22"/>
              </w:rPr>
            </w:pPr>
            <w:r w:rsidRPr="00F04EAE">
              <w:rPr>
                <w:sz w:val="22"/>
                <w:szCs w:val="22"/>
              </w:rPr>
              <w:t>Abnorme/forhøjede leverfunktions-undersøgelser, gulsot,</w:t>
            </w:r>
          </w:p>
          <w:p w:rsidR="009F013C" w:rsidRPr="00F04EAE" w:rsidRDefault="009F013C" w:rsidP="009F013C">
            <w:pPr>
              <w:pStyle w:val="Sidehoved"/>
              <w:rPr>
                <w:sz w:val="22"/>
                <w:szCs w:val="22"/>
              </w:rPr>
            </w:pPr>
            <w:r w:rsidRPr="00F04EAE">
              <w:rPr>
                <w:sz w:val="22"/>
                <w:szCs w:val="22"/>
              </w:rPr>
              <w:t xml:space="preserve">hepatitis, leverskade, </w:t>
            </w:r>
          </w:p>
          <w:p w:rsidR="009F013C" w:rsidRPr="00F04EAE" w:rsidRDefault="009F013C" w:rsidP="009F013C">
            <w:pPr>
              <w:pStyle w:val="Sidehoved"/>
              <w:rPr>
                <w:sz w:val="22"/>
                <w:szCs w:val="22"/>
              </w:rPr>
            </w:pPr>
            <w:r w:rsidRPr="00F04EAE">
              <w:rPr>
                <w:sz w:val="22"/>
                <w:szCs w:val="22"/>
              </w:rPr>
              <w:t>akut leverinsufficiens*</w:t>
            </w: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cantSplit/>
          <w:jc w:val="center"/>
        </w:trPr>
        <w:tc>
          <w:tcPr>
            <w:tcW w:w="808"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b/>
                <w:sz w:val="22"/>
                <w:szCs w:val="22"/>
              </w:rPr>
            </w:pPr>
            <w:r w:rsidRPr="00F04EAE">
              <w:rPr>
                <w:b/>
                <w:sz w:val="22"/>
                <w:szCs w:val="22"/>
              </w:rPr>
              <w:t>Hud og subkutane væv</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proofErr w:type="spellStart"/>
            <w:r w:rsidRPr="00F04EAE">
              <w:rPr>
                <w:sz w:val="22"/>
                <w:szCs w:val="22"/>
              </w:rPr>
              <w:t>Dermatitis</w:t>
            </w:r>
            <w:proofErr w:type="spellEnd"/>
            <w:r w:rsidRPr="00F04EAE">
              <w:rPr>
                <w:sz w:val="22"/>
                <w:szCs w:val="22"/>
              </w:rPr>
              <w:t>, kløe, udslæt</w:t>
            </w: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roofErr w:type="spellStart"/>
            <w:r w:rsidRPr="00F04EAE">
              <w:rPr>
                <w:sz w:val="22"/>
                <w:szCs w:val="22"/>
              </w:rPr>
              <w:t>Hyperhidrose</w:t>
            </w:r>
            <w:proofErr w:type="spellEnd"/>
            <w:r w:rsidRPr="00F04EAE">
              <w:rPr>
                <w:sz w:val="22"/>
                <w:szCs w:val="22"/>
              </w:rPr>
              <w:t>,</w:t>
            </w:r>
          </w:p>
          <w:p w:rsidR="009F013C" w:rsidRPr="00F04EAE" w:rsidRDefault="009F013C" w:rsidP="009F013C">
            <w:pPr>
              <w:pStyle w:val="Sidehoved"/>
              <w:rPr>
                <w:sz w:val="22"/>
                <w:szCs w:val="22"/>
              </w:rPr>
            </w:pPr>
            <w:r w:rsidRPr="00F04EAE">
              <w:rPr>
                <w:sz w:val="22"/>
                <w:szCs w:val="22"/>
              </w:rPr>
              <w:t>allergiske reaktioner</w:t>
            </w:r>
          </w:p>
          <w:p w:rsidR="009F013C" w:rsidRPr="00F04EAE" w:rsidRDefault="009F013C" w:rsidP="009F013C">
            <w:pPr>
              <w:pStyle w:val="Sidehoved"/>
              <w:rPr>
                <w:sz w:val="22"/>
                <w:szCs w:val="22"/>
              </w:rPr>
            </w:pP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cantSplit/>
          <w:jc w:val="center"/>
        </w:trPr>
        <w:tc>
          <w:tcPr>
            <w:tcW w:w="808"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b/>
                <w:sz w:val="22"/>
                <w:szCs w:val="22"/>
              </w:rPr>
            </w:pPr>
            <w:r w:rsidRPr="00F04EAE">
              <w:rPr>
                <w:b/>
                <w:bCs/>
                <w:sz w:val="22"/>
                <w:szCs w:val="22"/>
              </w:rPr>
              <w:t>Nyrer og urinveje</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8"/>
              <w:rPr>
                <w:sz w:val="22"/>
                <w:szCs w:val="22"/>
              </w:rPr>
            </w:pPr>
            <w:r w:rsidRPr="00F04EAE">
              <w:rPr>
                <w:sz w:val="22"/>
                <w:szCs w:val="22"/>
              </w:rPr>
              <w:t xml:space="preserve">Forsinket </w:t>
            </w:r>
          </w:p>
          <w:p w:rsidR="009F013C" w:rsidRPr="00F04EAE" w:rsidRDefault="009F013C" w:rsidP="009F013C">
            <w:pPr>
              <w:pStyle w:val="Sidehoved"/>
              <w:ind w:left="-18"/>
              <w:rPr>
                <w:sz w:val="22"/>
                <w:szCs w:val="22"/>
              </w:rPr>
            </w:pPr>
            <w:r w:rsidRPr="00F04EAE">
              <w:rPr>
                <w:sz w:val="22"/>
                <w:szCs w:val="22"/>
              </w:rPr>
              <w:t>vandladning,</w:t>
            </w:r>
          </w:p>
          <w:p w:rsidR="009F013C" w:rsidRPr="00F04EAE" w:rsidRDefault="009F013C" w:rsidP="009F013C">
            <w:pPr>
              <w:pStyle w:val="Sidehoved"/>
              <w:ind w:left="-18"/>
              <w:rPr>
                <w:sz w:val="22"/>
                <w:szCs w:val="22"/>
              </w:rPr>
            </w:pPr>
            <w:r w:rsidRPr="00F04EAE">
              <w:rPr>
                <w:sz w:val="22"/>
                <w:szCs w:val="22"/>
              </w:rPr>
              <w:t>urinretention</w:t>
            </w: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8"/>
              <w:rPr>
                <w:sz w:val="22"/>
                <w:szCs w:val="22"/>
              </w:rPr>
            </w:pPr>
          </w:p>
        </w:tc>
      </w:tr>
      <w:tr w:rsidR="009F013C" w:rsidRPr="00F04EAE" w:rsidTr="009F013C">
        <w:trPr>
          <w:cantSplit/>
          <w:jc w:val="center"/>
        </w:trPr>
        <w:tc>
          <w:tcPr>
            <w:tcW w:w="808"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b/>
                <w:sz w:val="22"/>
                <w:szCs w:val="22"/>
              </w:rPr>
            </w:pPr>
            <w:r w:rsidRPr="00F04EAE">
              <w:rPr>
                <w:b/>
                <w:bCs/>
                <w:sz w:val="22"/>
                <w:szCs w:val="22"/>
              </w:rPr>
              <w:t xml:space="preserve">Det </w:t>
            </w:r>
            <w:r w:rsidRPr="00F04EAE">
              <w:rPr>
                <w:b/>
                <w:sz w:val="22"/>
                <w:szCs w:val="22"/>
              </w:rPr>
              <w:t>reproduktive</w:t>
            </w:r>
            <w:r w:rsidRPr="00F04EAE">
              <w:rPr>
                <w:b/>
                <w:bCs/>
                <w:sz w:val="22"/>
                <w:szCs w:val="22"/>
              </w:rPr>
              <w:t xml:space="preserve"> system og mammae</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roofErr w:type="spellStart"/>
            <w:r w:rsidRPr="00F04EAE">
              <w:rPr>
                <w:sz w:val="22"/>
                <w:szCs w:val="22"/>
              </w:rPr>
              <w:t>Priapisme</w:t>
            </w:r>
            <w:proofErr w:type="spellEnd"/>
            <w:r w:rsidRPr="00F04EAE">
              <w:rPr>
                <w:sz w:val="22"/>
                <w:szCs w:val="22"/>
              </w:rPr>
              <w:t>, genitale smerter hos mænd</w:t>
            </w: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cantSplit/>
          <w:jc w:val="center"/>
        </w:trPr>
        <w:tc>
          <w:tcPr>
            <w:tcW w:w="808"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b/>
                <w:sz w:val="22"/>
                <w:szCs w:val="22"/>
              </w:rPr>
            </w:pPr>
            <w:r w:rsidRPr="00F04EAE">
              <w:rPr>
                <w:b/>
                <w:sz w:val="22"/>
                <w:szCs w:val="22"/>
              </w:rPr>
              <w:lastRenderedPageBreak/>
              <w:t>Almene symptomer og reaktioner på administrations-stedet</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2"/>
              <w:rPr>
                <w:sz w:val="22"/>
                <w:szCs w:val="22"/>
              </w:rPr>
            </w:pPr>
            <w:r w:rsidRPr="00F04EAE">
              <w:rPr>
                <w:sz w:val="22"/>
                <w:szCs w:val="22"/>
              </w:rPr>
              <w:t>Træthed,</w:t>
            </w:r>
          </w:p>
          <w:p w:rsidR="009F013C" w:rsidRPr="00F04EAE" w:rsidRDefault="009F013C" w:rsidP="009F013C">
            <w:pPr>
              <w:pStyle w:val="Sidehoved"/>
              <w:ind w:left="12"/>
              <w:rPr>
                <w:sz w:val="22"/>
                <w:szCs w:val="22"/>
              </w:rPr>
            </w:pPr>
            <w:r w:rsidRPr="00F04EAE">
              <w:rPr>
                <w:sz w:val="22"/>
                <w:szCs w:val="22"/>
              </w:rPr>
              <w:t>letargi,</w:t>
            </w:r>
          </w:p>
          <w:p w:rsidR="009F013C" w:rsidRPr="00F04EAE" w:rsidRDefault="009F013C" w:rsidP="009F013C">
            <w:pPr>
              <w:pStyle w:val="Sidehoved"/>
              <w:ind w:left="12"/>
              <w:rPr>
                <w:sz w:val="22"/>
                <w:szCs w:val="22"/>
              </w:rPr>
            </w:pPr>
            <w:r w:rsidRPr="00F04EAE">
              <w:rPr>
                <w:sz w:val="22"/>
                <w:szCs w:val="22"/>
              </w:rPr>
              <w:t>brystsmerter (se pkt. 4.4)</w:t>
            </w:r>
          </w:p>
          <w:p w:rsidR="009F013C" w:rsidRPr="00F04EAE" w:rsidRDefault="009F013C" w:rsidP="009F013C">
            <w:pPr>
              <w:pStyle w:val="Sidehoved"/>
              <w:ind w:left="34"/>
              <w:rPr>
                <w:sz w:val="22"/>
                <w:szCs w:val="22"/>
              </w:rPr>
            </w:pP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r w:rsidRPr="00F04EAE">
              <w:rPr>
                <w:sz w:val="22"/>
                <w:szCs w:val="22"/>
              </w:rPr>
              <w:t>Asteni</w:t>
            </w: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r w:rsidR="009F013C" w:rsidRPr="00F04EAE" w:rsidTr="009F013C">
        <w:trPr>
          <w:cantSplit/>
          <w:jc w:val="center"/>
        </w:trPr>
        <w:tc>
          <w:tcPr>
            <w:tcW w:w="808"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b/>
                <w:sz w:val="22"/>
                <w:szCs w:val="22"/>
              </w:rPr>
            </w:pPr>
            <w:r w:rsidRPr="00F04EAE">
              <w:rPr>
                <w:b/>
                <w:sz w:val="22"/>
                <w:szCs w:val="22"/>
              </w:rPr>
              <w:t>Undersøgelser</w:t>
            </w:r>
          </w:p>
        </w:tc>
        <w:tc>
          <w:tcPr>
            <w:tcW w:w="73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14"/>
              <w:rPr>
                <w:sz w:val="22"/>
                <w:szCs w:val="22"/>
              </w:rPr>
            </w:pPr>
            <w:r w:rsidRPr="00F04EAE">
              <w:rPr>
                <w:sz w:val="22"/>
                <w:szCs w:val="22"/>
              </w:rPr>
              <w:t>Forhøjet blodtryk</w:t>
            </w:r>
            <w:r w:rsidRPr="00F04EAE">
              <w:rPr>
                <w:sz w:val="22"/>
                <w:szCs w:val="22"/>
                <w:vertAlign w:val="superscript"/>
              </w:rPr>
              <w:t>4</w:t>
            </w:r>
            <w:r w:rsidRPr="00F04EAE">
              <w:rPr>
                <w:sz w:val="22"/>
                <w:szCs w:val="22"/>
              </w:rPr>
              <w:t>, forhøjet hjertefrekvens</w:t>
            </w:r>
            <w:r w:rsidRPr="00F04EAE">
              <w:rPr>
                <w:sz w:val="22"/>
                <w:szCs w:val="22"/>
                <w:vertAlign w:val="superscript"/>
              </w:rPr>
              <w:t>4</w:t>
            </w:r>
          </w:p>
        </w:tc>
        <w:tc>
          <w:tcPr>
            <w:tcW w:w="82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ind w:left="34"/>
              <w:rPr>
                <w:sz w:val="22"/>
                <w:szCs w:val="22"/>
              </w:rPr>
            </w:pPr>
            <w:r w:rsidRPr="00F04EAE">
              <w:rPr>
                <w:sz w:val="22"/>
                <w:szCs w:val="22"/>
              </w:rPr>
              <w:t>Vægttab</w:t>
            </w:r>
          </w:p>
        </w:tc>
        <w:tc>
          <w:tcPr>
            <w:tcW w:w="871"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4"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9F013C" w:rsidRPr="00F04EAE" w:rsidRDefault="009F013C" w:rsidP="009F013C">
            <w:pPr>
              <w:pStyle w:val="Sidehoved"/>
              <w:rPr>
                <w:sz w:val="22"/>
                <w:szCs w:val="22"/>
              </w:rPr>
            </w:pPr>
          </w:p>
        </w:tc>
      </w:tr>
    </w:tbl>
    <w:p w:rsidR="00F60934" w:rsidRPr="00F356C4" w:rsidRDefault="00F60934" w:rsidP="00F60934">
      <w:pPr>
        <w:pStyle w:val="Sidehoved"/>
        <w:tabs>
          <w:tab w:val="left" w:pos="851"/>
        </w:tabs>
        <w:ind w:left="851"/>
        <w:rPr>
          <w:szCs w:val="24"/>
        </w:rPr>
      </w:pPr>
    </w:p>
    <w:p w:rsidR="00F60934" w:rsidRPr="00F356C4" w:rsidRDefault="00F60934" w:rsidP="00F60934">
      <w:pPr>
        <w:pStyle w:val="Sidehoved"/>
        <w:tabs>
          <w:tab w:val="left" w:pos="1276"/>
        </w:tabs>
        <w:ind w:left="1276" w:hanging="425"/>
        <w:rPr>
          <w:szCs w:val="24"/>
        </w:rPr>
      </w:pPr>
      <w:r w:rsidRPr="00F356C4">
        <w:rPr>
          <w:szCs w:val="24"/>
          <w:vertAlign w:val="superscript"/>
        </w:rPr>
        <w:t>1</w:t>
      </w:r>
      <w:r>
        <w:rPr>
          <w:szCs w:val="24"/>
        </w:rPr>
        <w:tab/>
      </w:r>
      <w:r w:rsidRPr="00F356C4">
        <w:rPr>
          <w:szCs w:val="24"/>
        </w:rPr>
        <w:t xml:space="preserve">Inkluderer også smerter øverst i maven, mavegener, </w:t>
      </w:r>
      <w:proofErr w:type="spellStart"/>
      <w:r w:rsidRPr="00F356C4">
        <w:rPr>
          <w:szCs w:val="24"/>
        </w:rPr>
        <w:t>abdominale</w:t>
      </w:r>
      <w:proofErr w:type="spellEnd"/>
      <w:r w:rsidRPr="00F356C4">
        <w:rPr>
          <w:szCs w:val="24"/>
        </w:rPr>
        <w:t xml:space="preserve"> gener og </w:t>
      </w:r>
      <w:proofErr w:type="spellStart"/>
      <w:r w:rsidRPr="00F356C4">
        <w:rPr>
          <w:szCs w:val="24"/>
        </w:rPr>
        <w:t>epigastriske</w:t>
      </w:r>
      <w:proofErr w:type="spellEnd"/>
      <w:r w:rsidRPr="00F356C4">
        <w:rPr>
          <w:szCs w:val="24"/>
        </w:rPr>
        <w:t xml:space="preserve"> gener.</w:t>
      </w:r>
    </w:p>
    <w:p w:rsidR="00F60934" w:rsidRPr="00F356C4" w:rsidRDefault="00F60934" w:rsidP="00F60934">
      <w:pPr>
        <w:pStyle w:val="Sidehoved"/>
        <w:tabs>
          <w:tab w:val="left" w:pos="1276"/>
        </w:tabs>
        <w:ind w:left="1276" w:hanging="425"/>
        <w:rPr>
          <w:szCs w:val="24"/>
        </w:rPr>
      </w:pPr>
      <w:r w:rsidRPr="00F356C4">
        <w:rPr>
          <w:szCs w:val="24"/>
          <w:vertAlign w:val="superscript"/>
        </w:rPr>
        <w:t>2</w:t>
      </w:r>
      <w:r>
        <w:rPr>
          <w:szCs w:val="24"/>
          <w:vertAlign w:val="superscript"/>
        </w:rPr>
        <w:tab/>
      </w:r>
      <w:r w:rsidRPr="00F356C4">
        <w:rPr>
          <w:szCs w:val="24"/>
        </w:rPr>
        <w:t>Inkluderer også sedation.</w:t>
      </w:r>
    </w:p>
    <w:p w:rsidR="00F60934" w:rsidRPr="00F356C4" w:rsidRDefault="00F60934" w:rsidP="00F60934">
      <w:pPr>
        <w:pStyle w:val="Sidehoved"/>
        <w:tabs>
          <w:tab w:val="left" w:pos="1276"/>
        </w:tabs>
        <w:ind w:left="1276" w:hanging="425"/>
        <w:rPr>
          <w:szCs w:val="24"/>
        </w:rPr>
      </w:pPr>
      <w:r w:rsidRPr="00F356C4">
        <w:rPr>
          <w:szCs w:val="24"/>
          <w:vertAlign w:val="superscript"/>
        </w:rPr>
        <w:t>3</w:t>
      </w:r>
      <w:r>
        <w:rPr>
          <w:szCs w:val="24"/>
          <w:vertAlign w:val="superscript"/>
        </w:rPr>
        <w:tab/>
      </w:r>
      <w:r w:rsidRPr="00F356C4">
        <w:rPr>
          <w:szCs w:val="24"/>
        </w:rPr>
        <w:t xml:space="preserve">Inkluderer </w:t>
      </w:r>
      <w:proofErr w:type="spellStart"/>
      <w:r w:rsidRPr="00F356C4">
        <w:rPr>
          <w:szCs w:val="24"/>
        </w:rPr>
        <w:t>indsovningsbesvær</w:t>
      </w:r>
      <w:proofErr w:type="spellEnd"/>
      <w:r w:rsidRPr="00F356C4">
        <w:rPr>
          <w:szCs w:val="24"/>
        </w:rPr>
        <w:t xml:space="preserve"> og afbrudt søvnmønster (inkluderer at vågne tidligt om morgenen). </w:t>
      </w:r>
    </w:p>
    <w:p w:rsidR="00F60934" w:rsidRPr="00F356C4" w:rsidRDefault="00F60934" w:rsidP="00F60934">
      <w:pPr>
        <w:pStyle w:val="Sidehoved"/>
        <w:tabs>
          <w:tab w:val="left" w:pos="1276"/>
        </w:tabs>
        <w:ind w:left="1276" w:hanging="425"/>
        <w:rPr>
          <w:szCs w:val="24"/>
        </w:rPr>
      </w:pPr>
      <w:r w:rsidRPr="00F356C4">
        <w:rPr>
          <w:szCs w:val="24"/>
          <w:vertAlign w:val="superscript"/>
        </w:rPr>
        <w:t>4</w:t>
      </w:r>
      <w:r>
        <w:rPr>
          <w:szCs w:val="24"/>
          <w:vertAlign w:val="superscript"/>
        </w:rPr>
        <w:tab/>
      </w:r>
      <w:r w:rsidRPr="00F356C4">
        <w:rPr>
          <w:szCs w:val="24"/>
        </w:rPr>
        <w:t>Hjertefrekvens- og blodtryksfund er baseret på måling af vitale tegn.</w:t>
      </w:r>
    </w:p>
    <w:p w:rsidR="00F60934" w:rsidRPr="00F356C4" w:rsidRDefault="00F60934" w:rsidP="00F60934">
      <w:pPr>
        <w:pStyle w:val="Sidehoved"/>
        <w:tabs>
          <w:tab w:val="left" w:pos="1276"/>
        </w:tabs>
        <w:ind w:left="1276" w:hanging="425"/>
        <w:rPr>
          <w:szCs w:val="24"/>
        </w:rPr>
      </w:pPr>
      <w:r>
        <w:rPr>
          <w:szCs w:val="24"/>
        </w:rPr>
        <w:t>*</w:t>
      </w:r>
      <w:r>
        <w:rPr>
          <w:szCs w:val="24"/>
        </w:rPr>
        <w:tab/>
      </w:r>
      <w:r w:rsidRPr="00F356C4">
        <w:rPr>
          <w:szCs w:val="24"/>
        </w:rPr>
        <w:t>Se pkt. 4.4.</w:t>
      </w:r>
    </w:p>
    <w:p w:rsidR="00F60934" w:rsidRPr="00F356C4" w:rsidRDefault="00F60934" w:rsidP="00F60934">
      <w:pPr>
        <w:pStyle w:val="Sidehoved"/>
        <w:tabs>
          <w:tab w:val="left" w:pos="1276"/>
        </w:tabs>
        <w:ind w:left="1276" w:hanging="425"/>
        <w:rPr>
          <w:szCs w:val="24"/>
        </w:rPr>
      </w:pPr>
      <w:r>
        <w:rPr>
          <w:szCs w:val="24"/>
        </w:rPr>
        <w:t>**</w:t>
      </w:r>
      <w:r>
        <w:rPr>
          <w:szCs w:val="24"/>
        </w:rPr>
        <w:tab/>
      </w:r>
      <w:r w:rsidRPr="00F356C4">
        <w:rPr>
          <w:szCs w:val="24"/>
        </w:rPr>
        <w:t>Se pkt. 4.4 og pkt. 4.5.</w:t>
      </w:r>
    </w:p>
    <w:p w:rsidR="00F60934" w:rsidRPr="00F356C4" w:rsidRDefault="00F60934" w:rsidP="00F60934">
      <w:pPr>
        <w:pStyle w:val="Sidehoved"/>
        <w:tabs>
          <w:tab w:val="left" w:pos="1276"/>
        </w:tabs>
        <w:ind w:left="1276" w:hanging="425"/>
        <w:rPr>
          <w:szCs w:val="24"/>
          <w:u w:val="single"/>
        </w:rPr>
      </w:pPr>
    </w:p>
    <w:p w:rsidR="00F60934" w:rsidRPr="00F356C4" w:rsidRDefault="00F60934" w:rsidP="00F60934">
      <w:pPr>
        <w:pStyle w:val="Sidehoved"/>
        <w:tabs>
          <w:tab w:val="left" w:pos="851"/>
        </w:tabs>
        <w:ind w:left="851"/>
        <w:rPr>
          <w:szCs w:val="24"/>
          <w:u w:val="single"/>
        </w:rPr>
      </w:pPr>
      <w:r w:rsidRPr="00F356C4">
        <w:rPr>
          <w:szCs w:val="24"/>
          <w:u w:val="single"/>
        </w:rPr>
        <w:t xml:space="preserve">Ringe </w:t>
      </w:r>
      <w:proofErr w:type="spellStart"/>
      <w:r w:rsidRPr="00F356C4">
        <w:rPr>
          <w:szCs w:val="24"/>
          <w:u w:val="single"/>
        </w:rPr>
        <w:t>metabolisering</w:t>
      </w:r>
      <w:proofErr w:type="spellEnd"/>
      <w:r w:rsidRPr="00F356C4">
        <w:rPr>
          <w:szCs w:val="24"/>
          <w:u w:val="single"/>
        </w:rPr>
        <w:t xml:space="preserve"> via CYP2D6 (PM – </w:t>
      </w:r>
      <w:proofErr w:type="spellStart"/>
      <w:r w:rsidRPr="00F356C4">
        <w:rPr>
          <w:szCs w:val="24"/>
          <w:u w:val="single"/>
        </w:rPr>
        <w:t>poor</w:t>
      </w:r>
      <w:proofErr w:type="spellEnd"/>
      <w:r w:rsidRPr="00F356C4">
        <w:rPr>
          <w:szCs w:val="24"/>
          <w:u w:val="single"/>
        </w:rPr>
        <w:t xml:space="preserve"> </w:t>
      </w:r>
      <w:proofErr w:type="spellStart"/>
      <w:r w:rsidRPr="00F356C4">
        <w:rPr>
          <w:szCs w:val="24"/>
          <w:u w:val="single"/>
        </w:rPr>
        <w:t>metabolisers</w:t>
      </w:r>
      <w:proofErr w:type="spellEnd"/>
      <w:r w:rsidRPr="00F356C4">
        <w:rPr>
          <w:szCs w:val="24"/>
          <w:u w:val="single"/>
        </w:rPr>
        <w:t>)</w:t>
      </w:r>
    </w:p>
    <w:p w:rsidR="00F60934" w:rsidRPr="00F356C4" w:rsidRDefault="00F60934" w:rsidP="00F60934">
      <w:pPr>
        <w:pStyle w:val="Sidehoved"/>
        <w:tabs>
          <w:tab w:val="left" w:pos="851"/>
        </w:tabs>
        <w:ind w:left="851"/>
        <w:rPr>
          <w:szCs w:val="24"/>
        </w:rPr>
      </w:pPr>
      <w:r w:rsidRPr="00F356C4">
        <w:rPr>
          <w:szCs w:val="24"/>
        </w:rPr>
        <w:t xml:space="preserve">Følgende utilsigtede hændelser forekom hos mindst 2 % af patienterne med ringe </w:t>
      </w:r>
      <w:proofErr w:type="spellStart"/>
      <w:r w:rsidRPr="00F356C4">
        <w:rPr>
          <w:szCs w:val="24"/>
        </w:rPr>
        <w:t>metabolisering</w:t>
      </w:r>
      <w:proofErr w:type="spellEnd"/>
      <w:r w:rsidRPr="00F356C4">
        <w:rPr>
          <w:szCs w:val="24"/>
        </w:rPr>
        <w:t xml:space="preserve"> via CYP2D6 (PM – </w:t>
      </w:r>
      <w:proofErr w:type="spellStart"/>
      <w:r w:rsidRPr="00F356C4">
        <w:rPr>
          <w:szCs w:val="24"/>
        </w:rPr>
        <w:t>poor</w:t>
      </w:r>
      <w:proofErr w:type="spellEnd"/>
      <w:r w:rsidRPr="00F356C4">
        <w:rPr>
          <w:szCs w:val="24"/>
        </w:rPr>
        <w:t xml:space="preserve"> </w:t>
      </w:r>
      <w:proofErr w:type="spellStart"/>
      <w:r w:rsidRPr="00F356C4">
        <w:rPr>
          <w:szCs w:val="24"/>
        </w:rPr>
        <w:t>metabolisers</w:t>
      </w:r>
      <w:proofErr w:type="spellEnd"/>
      <w:r w:rsidRPr="00F356C4">
        <w:rPr>
          <w:szCs w:val="24"/>
        </w:rPr>
        <w:t xml:space="preserve">), og de var statistisk signifikant hyppigere hos patienter med ringe </w:t>
      </w:r>
      <w:proofErr w:type="spellStart"/>
      <w:r w:rsidRPr="00F356C4">
        <w:rPr>
          <w:szCs w:val="24"/>
        </w:rPr>
        <w:t>metabolisering</w:t>
      </w:r>
      <w:proofErr w:type="spellEnd"/>
      <w:r w:rsidRPr="00F356C4">
        <w:rPr>
          <w:szCs w:val="24"/>
        </w:rPr>
        <w:t xml:space="preserve"> i forhold til patienter med omfattende </w:t>
      </w:r>
      <w:proofErr w:type="spellStart"/>
      <w:r w:rsidRPr="00F356C4">
        <w:rPr>
          <w:szCs w:val="24"/>
        </w:rPr>
        <w:t>metabolisering</w:t>
      </w:r>
      <w:proofErr w:type="spellEnd"/>
      <w:r w:rsidRPr="00F356C4">
        <w:rPr>
          <w:szCs w:val="24"/>
        </w:rPr>
        <w:t xml:space="preserve"> via CYP2D6 (EM – </w:t>
      </w:r>
      <w:proofErr w:type="spellStart"/>
      <w:r w:rsidRPr="00F356C4">
        <w:rPr>
          <w:szCs w:val="24"/>
        </w:rPr>
        <w:t>extensive</w:t>
      </w:r>
      <w:proofErr w:type="spellEnd"/>
      <w:r w:rsidRPr="00F356C4">
        <w:rPr>
          <w:szCs w:val="24"/>
        </w:rPr>
        <w:t xml:space="preserve"> </w:t>
      </w:r>
      <w:proofErr w:type="spellStart"/>
      <w:r w:rsidRPr="00F356C4">
        <w:rPr>
          <w:szCs w:val="24"/>
        </w:rPr>
        <w:t>metabolisers</w:t>
      </w:r>
      <w:proofErr w:type="spellEnd"/>
      <w:r w:rsidRPr="00F356C4">
        <w:rPr>
          <w:szCs w:val="24"/>
        </w:rPr>
        <w:t xml:space="preserve">): Nedsat appetit (24,1 % af PM, 17,0 % af EM); søvnløshed kombineret (omfatter søvnløshed, afbrudt søvn og </w:t>
      </w:r>
      <w:proofErr w:type="spellStart"/>
      <w:r w:rsidRPr="00F356C4">
        <w:rPr>
          <w:szCs w:val="24"/>
        </w:rPr>
        <w:t>indsovningsbesvær</w:t>
      </w:r>
      <w:proofErr w:type="spellEnd"/>
      <w:r w:rsidRPr="00F356C4">
        <w:rPr>
          <w:szCs w:val="24"/>
        </w:rPr>
        <w:t xml:space="preserve">, 14,9 % af PM og 9,7 % af EM); depression kombineret (omfatter depression, moderat til svær depressiv episode, depressive symptomer, forstemthed og </w:t>
      </w:r>
      <w:proofErr w:type="spellStart"/>
      <w:r w:rsidRPr="00F356C4">
        <w:rPr>
          <w:szCs w:val="24"/>
        </w:rPr>
        <w:t>dysfori</w:t>
      </w:r>
      <w:proofErr w:type="spellEnd"/>
      <w:r w:rsidRPr="00F356C4">
        <w:rPr>
          <w:szCs w:val="24"/>
        </w:rPr>
        <w:t xml:space="preserve">, 6,5 % af PM og 4,1 % af EM, vægttab (7,3 % af PM, 4,4 % af EM), forstoppelse (6,8 % af PM, 4,3 % af EM), </w:t>
      </w:r>
      <w:proofErr w:type="spellStart"/>
      <w:r w:rsidRPr="00F356C4">
        <w:rPr>
          <w:szCs w:val="24"/>
        </w:rPr>
        <w:t>tremor</w:t>
      </w:r>
      <w:proofErr w:type="spellEnd"/>
      <w:r w:rsidRPr="00F356C4">
        <w:rPr>
          <w:szCs w:val="24"/>
        </w:rPr>
        <w:t xml:space="preserve"> (4,5 % af PM, 0,9 % af EM), sedation (3,9 % af PM, 2,1 % af EM); </w:t>
      </w:r>
      <w:proofErr w:type="spellStart"/>
      <w:r w:rsidRPr="00F356C4">
        <w:rPr>
          <w:szCs w:val="24"/>
        </w:rPr>
        <w:t>ekskoriation</w:t>
      </w:r>
      <w:proofErr w:type="spellEnd"/>
      <w:r w:rsidRPr="00F356C4">
        <w:rPr>
          <w:szCs w:val="24"/>
        </w:rPr>
        <w:t xml:space="preserve"> (3,9 % af PM, 1,7 % af EM); ufrivillig vandladning (3,0 % af PM, 1,2 % af EM); </w:t>
      </w:r>
      <w:proofErr w:type="spellStart"/>
      <w:r w:rsidRPr="00F356C4">
        <w:rPr>
          <w:szCs w:val="24"/>
        </w:rPr>
        <w:t>konjunktivitis</w:t>
      </w:r>
      <w:proofErr w:type="spellEnd"/>
      <w:r w:rsidRPr="00F356C4">
        <w:rPr>
          <w:szCs w:val="24"/>
        </w:rPr>
        <w:t xml:space="preserve"> (2,5 % af PM, 1,2 % af EM); besvimelse (2,5 % af PM, 0,7 % af EM); vågner tidligt om morgenen (2,3 % af PM, 0,8 % af EM); </w:t>
      </w:r>
      <w:proofErr w:type="spellStart"/>
      <w:r w:rsidRPr="00F356C4">
        <w:rPr>
          <w:szCs w:val="24"/>
        </w:rPr>
        <w:t>mydriasis</w:t>
      </w:r>
      <w:proofErr w:type="spellEnd"/>
      <w:r w:rsidRPr="00F356C4">
        <w:rPr>
          <w:szCs w:val="24"/>
        </w:rPr>
        <w:t xml:space="preserve"> (2,0 % af PM, 0,6 % af EM). Følgende hændelse oversteg ikke ovennævnte kriterier, men er betydningsfuld: Generaliseret angst (0,8 % PM og 0,1 % EM). I forsøg af op til 10 ugers varighed var vægttab endvidere mere udtalt hos PM-patienter (gennemsnitligt 0,6 kg hos EM og 1,1 kg hos PM).</w:t>
      </w:r>
    </w:p>
    <w:p w:rsidR="00F60934" w:rsidRPr="00F356C4" w:rsidRDefault="00F60934" w:rsidP="00F60934">
      <w:pPr>
        <w:pStyle w:val="Sidehoved"/>
        <w:tabs>
          <w:tab w:val="left" w:pos="851"/>
        </w:tabs>
        <w:ind w:left="851"/>
        <w:rPr>
          <w:szCs w:val="24"/>
        </w:rPr>
      </w:pPr>
    </w:p>
    <w:p w:rsidR="00F60934" w:rsidRDefault="00F60934" w:rsidP="00F60934">
      <w:pPr>
        <w:autoSpaceDE w:val="0"/>
        <w:autoSpaceDN w:val="0"/>
        <w:ind w:left="851"/>
        <w:rPr>
          <w:sz w:val="24"/>
          <w:szCs w:val="24"/>
          <w:u w:val="single"/>
          <w:lang w:eastAsia="da-DK"/>
        </w:rPr>
      </w:pPr>
      <w:r>
        <w:rPr>
          <w:sz w:val="24"/>
          <w:szCs w:val="24"/>
          <w:u w:val="single"/>
          <w:lang w:eastAsia="da-DK"/>
        </w:rPr>
        <w:t>Indberetning af formodede bivirkninger</w:t>
      </w:r>
    </w:p>
    <w:p w:rsidR="00F60934" w:rsidRDefault="00F60934" w:rsidP="00F6093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Læger og sundhedspersonale anmodes om at indberette alle formodede bivirkninger via:</w:t>
      </w:r>
    </w:p>
    <w:p w:rsidR="00F60934" w:rsidRDefault="00F60934" w:rsidP="00F60934">
      <w:pPr>
        <w:ind w:left="851"/>
        <w:rPr>
          <w:sz w:val="24"/>
          <w:szCs w:val="24"/>
          <w:lang w:eastAsia="da-DK"/>
        </w:rPr>
      </w:pPr>
    </w:p>
    <w:p w:rsidR="00F60934" w:rsidRDefault="00F60934" w:rsidP="00F60934">
      <w:pPr>
        <w:ind w:left="851"/>
        <w:rPr>
          <w:sz w:val="24"/>
          <w:szCs w:val="24"/>
          <w:lang w:eastAsia="da-DK"/>
        </w:rPr>
      </w:pPr>
      <w:r>
        <w:rPr>
          <w:sz w:val="24"/>
          <w:szCs w:val="24"/>
          <w:lang w:eastAsia="da-DK"/>
        </w:rPr>
        <w:t>Lægemiddelstyrelsen</w:t>
      </w:r>
    </w:p>
    <w:p w:rsidR="00F60934" w:rsidRDefault="00F60934" w:rsidP="00F60934">
      <w:pPr>
        <w:ind w:left="851"/>
        <w:rPr>
          <w:sz w:val="24"/>
          <w:szCs w:val="24"/>
          <w:lang w:eastAsia="da-DK"/>
        </w:rPr>
      </w:pPr>
      <w:r>
        <w:rPr>
          <w:sz w:val="24"/>
          <w:szCs w:val="24"/>
          <w:lang w:eastAsia="da-DK"/>
        </w:rPr>
        <w:t>Axel Heides Gade 1</w:t>
      </w:r>
    </w:p>
    <w:p w:rsidR="00F60934" w:rsidRDefault="00F60934" w:rsidP="00F60934">
      <w:pPr>
        <w:ind w:left="851"/>
        <w:rPr>
          <w:sz w:val="24"/>
          <w:szCs w:val="24"/>
          <w:lang w:eastAsia="da-DK"/>
        </w:rPr>
      </w:pPr>
      <w:r>
        <w:rPr>
          <w:sz w:val="24"/>
          <w:szCs w:val="24"/>
          <w:lang w:eastAsia="da-DK"/>
        </w:rPr>
        <w:t>DK-2300 København S</w:t>
      </w:r>
    </w:p>
    <w:p w:rsidR="00F60934" w:rsidRDefault="00F60934" w:rsidP="00F60934">
      <w:pPr>
        <w:ind w:left="851"/>
        <w:rPr>
          <w:sz w:val="24"/>
          <w:szCs w:val="24"/>
          <w:lang w:val="en-US" w:eastAsia="da-DK"/>
        </w:rPr>
      </w:pPr>
      <w:proofErr w:type="spellStart"/>
      <w:r>
        <w:rPr>
          <w:sz w:val="24"/>
          <w:szCs w:val="24"/>
          <w:lang w:val="en-US" w:eastAsia="da-DK"/>
        </w:rPr>
        <w:t>Websted</w:t>
      </w:r>
      <w:proofErr w:type="spellEnd"/>
      <w:r>
        <w:rPr>
          <w:sz w:val="24"/>
          <w:szCs w:val="24"/>
          <w:lang w:val="en-US" w:eastAsia="da-DK"/>
        </w:rPr>
        <w:t xml:space="preserve">: </w:t>
      </w:r>
      <w:r>
        <w:rPr>
          <w:sz w:val="24"/>
          <w:lang w:val="en-US" w:eastAsia="da-DK"/>
        </w:rPr>
        <w:t>www.meldenbivirkning.dk</w:t>
      </w:r>
    </w:p>
    <w:p w:rsidR="00F60934" w:rsidRDefault="00F60934" w:rsidP="00F60934">
      <w:pPr>
        <w:ind w:left="851"/>
        <w:rPr>
          <w:color w:val="0000FF"/>
          <w:sz w:val="24"/>
          <w:szCs w:val="22"/>
          <w:u w:val="single"/>
          <w:lang w:val="en-US" w:eastAsia="da-DK"/>
        </w:rPr>
      </w:pPr>
      <w:r>
        <w:rPr>
          <w:sz w:val="24"/>
          <w:szCs w:val="24"/>
          <w:lang w:val="en-US" w:eastAsia="da-DK"/>
        </w:rPr>
        <w:t xml:space="preserve">E-mail: </w:t>
      </w:r>
      <w:r>
        <w:rPr>
          <w:sz w:val="24"/>
          <w:lang w:val="en-US" w:eastAsia="da-DK"/>
        </w:rPr>
        <w:t>dkma@dkma.dk</w:t>
      </w:r>
    </w:p>
    <w:p w:rsidR="00F60934" w:rsidRPr="00F356C4" w:rsidRDefault="00F60934" w:rsidP="00F60934">
      <w:pPr>
        <w:pStyle w:val="Sidehoved"/>
        <w:tabs>
          <w:tab w:val="left" w:pos="851"/>
        </w:tabs>
        <w:ind w:left="851"/>
        <w:rPr>
          <w:szCs w:val="24"/>
          <w:lang w:val="en-US"/>
        </w:rPr>
      </w:pPr>
    </w:p>
    <w:p w:rsidR="00F60934" w:rsidRPr="00C84483" w:rsidRDefault="00F60934" w:rsidP="00F60934">
      <w:pPr>
        <w:tabs>
          <w:tab w:val="left" w:pos="851"/>
        </w:tabs>
        <w:ind w:left="851" w:hanging="851"/>
        <w:rPr>
          <w:b/>
          <w:sz w:val="24"/>
          <w:szCs w:val="24"/>
        </w:rPr>
      </w:pPr>
      <w:r w:rsidRPr="00C84483">
        <w:rPr>
          <w:b/>
          <w:sz w:val="24"/>
          <w:szCs w:val="24"/>
        </w:rPr>
        <w:t>4.9</w:t>
      </w:r>
      <w:r w:rsidRPr="00C84483">
        <w:rPr>
          <w:b/>
          <w:sz w:val="24"/>
          <w:szCs w:val="24"/>
        </w:rPr>
        <w:tab/>
        <w:t>Overdosering</w:t>
      </w:r>
    </w:p>
    <w:p w:rsidR="00F60934" w:rsidRPr="008E254A" w:rsidRDefault="00F60934" w:rsidP="00F60934">
      <w:pPr>
        <w:tabs>
          <w:tab w:val="left" w:pos="851"/>
        </w:tabs>
        <w:ind w:left="851"/>
        <w:rPr>
          <w:sz w:val="24"/>
          <w:szCs w:val="24"/>
          <w:u w:val="single"/>
        </w:rPr>
      </w:pPr>
    </w:p>
    <w:p w:rsidR="009F013C" w:rsidRPr="008E254A" w:rsidRDefault="009F013C" w:rsidP="009F013C">
      <w:pPr>
        <w:tabs>
          <w:tab w:val="left" w:pos="851"/>
        </w:tabs>
        <w:ind w:left="851"/>
        <w:rPr>
          <w:sz w:val="24"/>
          <w:szCs w:val="24"/>
          <w:u w:val="single"/>
        </w:rPr>
      </w:pPr>
      <w:r w:rsidRPr="008E254A">
        <w:rPr>
          <w:sz w:val="24"/>
          <w:szCs w:val="24"/>
          <w:u w:val="single"/>
        </w:rPr>
        <w:t>Tegn og symptomer</w:t>
      </w:r>
    </w:p>
    <w:p w:rsidR="009F013C" w:rsidRDefault="009F013C" w:rsidP="009F013C">
      <w:pPr>
        <w:tabs>
          <w:tab w:val="left" w:pos="851"/>
        </w:tabs>
        <w:ind w:left="851"/>
        <w:rPr>
          <w:sz w:val="24"/>
          <w:szCs w:val="24"/>
        </w:rPr>
      </w:pPr>
      <w:r w:rsidRPr="008E254A">
        <w:rPr>
          <w:sz w:val="24"/>
          <w:szCs w:val="24"/>
        </w:rPr>
        <w:lastRenderedPageBreak/>
        <w:t xml:space="preserve">Efter markedsføringen er der indberettet ikke-dødelige akutte og kroniske overdoseringer af </w:t>
      </w:r>
      <w:proofErr w:type="spellStart"/>
      <w:r w:rsidRPr="008E254A">
        <w:rPr>
          <w:sz w:val="24"/>
          <w:szCs w:val="24"/>
        </w:rPr>
        <w:t>atomoxetin</w:t>
      </w:r>
      <w:proofErr w:type="spellEnd"/>
      <w:r w:rsidRPr="008E254A">
        <w:rPr>
          <w:sz w:val="24"/>
          <w:szCs w:val="24"/>
        </w:rPr>
        <w:t xml:space="preserve"> givet alene. De mest almindelige symptomer ved akutte og kroniske overdoseringer er </w:t>
      </w:r>
      <w:proofErr w:type="spellStart"/>
      <w:r w:rsidRPr="008E254A">
        <w:rPr>
          <w:sz w:val="24"/>
          <w:szCs w:val="24"/>
        </w:rPr>
        <w:t>gastrointestinale</w:t>
      </w:r>
      <w:proofErr w:type="spellEnd"/>
      <w:r w:rsidRPr="008E254A">
        <w:rPr>
          <w:sz w:val="24"/>
          <w:szCs w:val="24"/>
        </w:rPr>
        <w:t xml:space="preserve"> symptomer, </w:t>
      </w:r>
      <w:proofErr w:type="spellStart"/>
      <w:r w:rsidRPr="008E254A">
        <w:rPr>
          <w:sz w:val="24"/>
          <w:szCs w:val="24"/>
        </w:rPr>
        <w:t>somnolens</w:t>
      </w:r>
      <w:proofErr w:type="spellEnd"/>
      <w:r w:rsidRPr="008E254A">
        <w:rPr>
          <w:sz w:val="24"/>
          <w:szCs w:val="24"/>
        </w:rPr>
        <w:t xml:space="preserve">, svimmelhed, rysten og unormal adfærd.  Hyperaktivitet og agitation er også indberettet.  Der blev også observeret tegn og symptomer, som var i overensstemmelse med mild til moderat aktivering af det sympatiske nervesystem (fx </w:t>
      </w:r>
      <w:proofErr w:type="spellStart"/>
      <w:r w:rsidRPr="008E254A">
        <w:rPr>
          <w:sz w:val="24"/>
          <w:szCs w:val="24"/>
        </w:rPr>
        <w:t>takykardi</w:t>
      </w:r>
      <w:proofErr w:type="spellEnd"/>
      <w:r w:rsidRPr="008E254A">
        <w:rPr>
          <w:sz w:val="24"/>
          <w:szCs w:val="24"/>
        </w:rPr>
        <w:t xml:space="preserve">, forhøjet blodtryk, </w:t>
      </w:r>
      <w:proofErr w:type="spellStart"/>
      <w:r w:rsidRPr="008E254A">
        <w:rPr>
          <w:sz w:val="24"/>
          <w:szCs w:val="24"/>
        </w:rPr>
        <w:t>mydriasis</w:t>
      </w:r>
      <w:proofErr w:type="spellEnd"/>
      <w:r w:rsidRPr="008E254A">
        <w:rPr>
          <w:sz w:val="24"/>
          <w:szCs w:val="24"/>
        </w:rPr>
        <w:t>, mundtørhed), og der er modtaget rapporter om kløe og udslæt.  De fleste tilfælde var lette til moderate i sværhedsgrad. I nogle tilfælde af over</w:t>
      </w:r>
      <w:r w:rsidRPr="008E254A">
        <w:rPr>
          <w:sz w:val="24"/>
          <w:szCs w:val="24"/>
        </w:rPr>
        <w:softHyphen/>
        <w:t xml:space="preserve">dosering med </w:t>
      </w:r>
      <w:proofErr w:type="spellStart"/>
      <w:r w:rsidRPr="008E254A">
        <w:rPr>
          <w:sz w:val="24"/>
          <w:szCs w:val="24"/>
        </w:rPr>
        <w:t>atomoxetin</w:t>
      </w:r>
      <w:proofErr w:type="spellEnd"/>
      <w:r w:rsidRPr="008E254A">
        <w:rPr>
          <w:sz w:val="24"/>
          <w:szCs w:val="24"/>
        </w:rPr>
        <w:t xml:space="preserve"> er der rapporteret om krampeanfald og meget sjældent om forlængelse af QT-interval</w:t>
      </w:r>
      <w:r>
        <w:rPr>
          <w:sz w:val="24"/>
          <w:szCs w:val="24"/>
        </w:rPr>
        <w:t xml:space="preserve"> og serotonin syndrom</w:t>
      </w:r>
      <w:r w:rsidRPr="008E254A">
        <w:rPr>
          <w:sz w:val="24"/>
          <w:szCs w:val="24"/>
        </w:rPr>
        <w:t xml:space="preserve">. Der er også rapporter om fatal, akut overdosering ved samtidig indtagelse af </w:t>
      </w:r>
      <w:proofErr w:type="spellStart"/>
      <w:r w:rsidRPr="008E254A">
        <w:rPr>
          <w:sz w:val="24"/>
          <w:szCs w:val="24"/>
        </w:rPr>
        <w:t>atomoxetin</w:t>
      </w:r>
      <w:proofErr w:type="spellEnd"/>
      <w:r w:rsidRPr="008E254A">
        <w:rPr>
          <w:sz w:val="24"/>
          <w:szCs w:val="24"/>
        </w:rPr>
        <w:t xml:space="preserve"> og mindst et andet lægemiddel.</w:t>
      </w:r>
    </w:p>
    <w:p w:rsidR="00CE019E" w:rsidRDefault="00CE019E" w:rsidP="009F013C">
      <w:pPr>
        <w:tabs>
          <w:tab w:val="left" w:pos="851"/>
        </w:tabs>
        <w:ind w:left="851"/>
        <w:rPr>
          <w:sz w:val="24"/>
          <w:szCs w:val="24"/>
        </w:rPr>
      </w:pPr>
    </w:p>
    <w:p w:rsidR="00CE019E" w:rsidRPr="008E254A" w:rsidRDefault="00CE019E" w:rsidP="00CE019E">
      <w:pPr>
        <w:tabs>
          <w:tab w:val="left" w:pos="851"/>
        </w:tabs>
        <w:ind w:left="851"/>
        <w:rPr>
          <w:sz w:val="24"/>
          <w:szCs w:val="24"/>
        </w:rPr>
      </w:pPr>
      <w:r>
        <w:rPr>
          <w:sz w:val="24"/>
          <w:szCs w:val="24"/>
        </w:rPr>
        <w:t xml:space="preserve">Der er begrænset erfaring med overdosis af </w:t>
      </w:r>
      <w:proofErr w:type="spellStart"/>
      <w:r>
        <w:rPr>
          <w:sz w:val="24"/>
          <w:szCs w:val="24"/>
        </w:rPr>
        <w:t>atomoxetin</w:t>
      </w:r>
      <w:proofErr w:type="spellEnd"/>
      <w:r>
        <w:rPr>
          <w:sz w:val="24"/>
          <w:szCs w:val="24"/>
        </w:rPr>
        <w:t xml:space="preserve"> i kliniske forsøg.</w:t>
      </w:r>
      <w:bookmarkStart w:id="0" w:name="_GoBack"/>
      <w:bookmarkEnd w:id="0"/>
    </w:p>
    <w:p w:rsidR="00F60934" w:rsidRPr="008E254A" w:rsidRDefault="00F60934" w:rsidP="00F60934">
      <w:pPr>
        <w:tabs>
          <w:tab w:val="left" w:pos="851"/>
        </w:tabs>
        <w:ind w:left="851"/>
        <w:rPr>
          <w:sz w:val="24"/>
          <w:szCs w:val="24"/>
          <w:u w:val="single"/>
        </w:rPr>
      </w:pPr>
    </w:p>
    <w:p w:rsidR="00F60934" w:rsidRPr="008E254A" w:rsidRDefault="00F60934" w:rsidP="00F60934">
      <w:pPr>
        <w:tabs>
          <w:tab w:val="left" w:pos="851"/>
        </w:tabs>
        <w:ind w:left="851"/>
        <w:rPr>
          <w:sz w:val="24"/>
          <w:szCs w:val="24"/>
          <w:u w:val="single"/>
        </w:rPr>
      </w:pPr>
      <w:r w:rsidRPr="008E254A">
        <w:rPr>
          <w:sz w:val="24"/>
          <w:szCs w:val="24"/>
          <w:u w:val="single"/>
        </w:rPr>
        <w:t xml:space="preserve">Afhjælpning </w:t>
      </w:r>
    </w:p>
    <w:p w:rsidR="00F60934" w:rsidRPr="008E254A" w:rsidRDefault="00F60934" w:rsidP="00F60934">
      <w:pPr>
        <w:tabs>
          <w:tab w:val="left" w:pos="851"/>
        </w:tabs>
        <w:ind w:left="851"/>
        <w:rPr>
          <w:sz w:val="24"/>
          <w:szCs w:val="24"/>
        </w:rPr>
      </w:pPr>
      <w:r w:rsidRPr="008E254A">
        <w:rPr>
          <w:sz w:val="24"/>
          <w:szCs w:val="24"/>
        </w:rPr>
        <w:t>Der skal skabes passage i patientens luftveje. Aktivt kul kan være nyttigt til begrænsning af absorptionen, hvis patienten er til stede indenfor 1 time efter indtagelse. Monitorering af hjerterytme og vitale tegn anbefales sammen med passende symptomatiske og under</w:t>
      </w:r>
      <w:r w:rsidRPr="008E254A">
        <w:rPr>
          <w:sz w:val="24"/>
          <w:szCs w:val="24"/>
        </w:rPr>
        <w:softHyphen/>
        <w:t>støt</w:t>
      </w:r>
      <w:r w:rsidRPr="008E254A">
        <w:rPr>
          <w:sz w:val="24"/>
          <w:szCs w:val="24"/>
        </w:rPr>
        <w:softHyphen/>
        <w:t xml:space="preserve">tende foranstaltninger. Patienten bør observeres i mindst 6 timer. Da </w:t>
      </w:r>
      <w:proofErr w:type="spellStart"/>
      <w:r w:rsidRPr="008E254A">
        <w:rPr>
          <w:sz w:val="24"/>
          <w:szCs w:val="24"/>
        </w:rPr>
        <w:t>atomoxetin</w:t>
      </w:r>
      <w:proofErr w:type="spellEnd"/>
      <w:r w:rsidRPr="008E254A">
        <w:rPr>
          <w:sz w:val="24"/>
          <w:szCs w:val="24"/>
        </w:rPr>
        <w:t xml:space="preserve"> er stærkt proteinbundet, er dialyse næppe gavnligt ved behandling af overdosering.</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4.10</w:t>
      </w:r>
      <w:r w:rsidRPr="00C84483">
        <w:rPr>
          <w:b/>
          <w:sz w:val="24"/>
          <w:szCs w:val="24"/>
        </w:rPr>
        <w:tab/>
        <w:t>Udlevering</w:t>
      </w:r>
    </w:p>
    <w:p w:rsidR="00F60934" w:rsidRPr="00C84483" w:rsidRDefault="00F60934" w:rsidP="00F60934">
      <w:pPr>
        <w:tabs>
          <w:tab w:val="left" w:pos="851"/>
        </w:tabs>
        <w:ind w:left="851"/>
        <w:rPr>
          <w:sz w:val="24"/>
          <w:szCs w:val="24"/>
        </w:rPr>
      </w:pPr>
      <w:r>
        <w:rPr>
          <w:sz w:val="24"/>
          <w:szCs w:val="24"/>
        </w:rPr>
        <w:t>B</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60934" w:rsidRPr="00C84483" w:rsidRDefault="00F60934" w:rsidP="009F013C">
      <w:pPr>
        <w:tabs>
          <w:tab w:val="left" w:pos="851"/>
        </w:tabs>
        <w:rPr>
          <w:sz w:val="24"/>
          <w:szCs w:val="24"/>
        </w:rPr>
      </w:pPr>
    </w:p>
    <w:p w:rsidR="009F013C" w:rsidRPr="009F013C" w:rsidRDefault="00F60934" w:rsidP="009F013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F013C" w:rsidRDefault="009F013C" w:rsidP="00F60934">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sidRPr="009F013C">
        <w:rPr>
          <w:sz w:val="24"/>
          <w:szCs w:val="24"/>
        </w:rPr>
        <w:t xml:space="preserve"> </w:t>
      </w:r>
      <w:proofErr w:type="spellStart"/>
      <w:r>
        <w:rPr>
          <w:sz w:val="24"/>
          <w:szCs w:val="24"/>
        </w:rPr>
        <w:t>Psych</w:t>
      </w:r>
      <w:r w:rsidRPr="00A625F1">
        <w:rPr>
          <w:sz w:val="24"/>
          <w:szCs w:val="24"/>
        </w:rPr>
        <w:t>oanalepti</w:t>
      </w:r>
      <w:r>
        <w:rPr>
          <w:sz w:val="24"/>
          <w:szCs w:val="24"/>
        </w:rPr>
        <w:t>c</w:t>
      </w:r>
      <w:r w:rsidRPr="00A625F1">
        <w:rPr>
          <w:sz w:val="24"/>
          <w:szCs w:val="24"/>
        </w:rPr>
        <w:t>a</w:t>
      </w:r>
      <w:proofErr w:type="spellEnd"/>
      <w:r w:rsidRPr="00A625F1">
        <w:rPr>
          <w:sz w:val="24"/>
          <w:szCs w:val="24"/>
        </w:rPr>
        <w:t xml:space="preserve">, centralt virkende </w:t>
      </w:r>
      <w:proofErr w:type="spellStart"/>
      <w:r w:rsidRPr="00A625F1">
        <w:rPr>
          <w:sz w:val="24"/>
          <w:szCs w:val="24"/>
        </w:rPr>
        <w:t>sympat</w:t>
      </w:r>
      <w:r>
        <w:rPr>
          <w:sz w:val="24"/>
          <w:szCs w:val="24"/>
        </w:rPr>
        <w:t>h</w:t>
      </w:r>
      <w:r w:rsidRPr="00A625F1">
        <w:rPr>
          <w:sz w:val="24"/>
          <w:szCs w:val="24"/>
        </w:rPr>
        <w:t>omimeti</w:t>
      </w:r>
      <w:r>
        <w:rPr>
          <w:sz w:val="24"/>
          <w:szCs w:val="24"/>
        </w:rPr>
        <w:t>c</w:t>
      </w:r>
      <w:r w:rsidRPr="00A625F1">
        <w:rPr>
          <w:sz w:val="24"/>
          <w:szCs w:val="24"/>
        </w:rPr>
        <w:t>a</w:t>
      </w:r>
      <w:proofErr w:type="spellEnd"/>
      <w:r w:rsidRPr="00A625F1">
        <w:rPr>
          <w:sz w:val="24"/>
          <w:szCs w:val="24"/>
        </w:rPr>
        <w:t>.</w:t>
      </w:r>
      <w:r>
        <w:rPr>
          <w:sz w:val="24"/>
          <w:szCs w:val="24"/>
        </w:rPr>
        <w:t xml:space="preserve"> </w:t>
      </w:r>
      <w:r w:rsidRPr="00A625F1">
        <w:rPr>
          <w:sz w:val="24"/>
          <w:szCs w:val="24"/>
        </w:rPr>
        <w:t>ATC-kode: N</w:t>
      </w:r>
      <w:r>
        <w:rPr>
          <w:sz w:val="24"/>
          <w:szCs w:val="24"/>
        </w:rPr>
        <w:t xml:space="preserve"> </w:t>
      </w:r>
      <w:r w:rsidRPr="00A625F1">
        <w:rPr>
          <w:sz w:val="24"/>
          <w:szCs w:val="24"/>
        </w:rPr>
        <w:t>06</w:t>
      </w:r>
      <w:r>
        <w:rPr>
          <w:sz w:val="24"/>
          <w:szCs w:val="24"/>
        </w:rPr>
        <w:t xml:space="preserve"> </w:t>
      </w:r>
      <w:r w:rsidRPr="00A625F1">
        <w:rPr>
          <w:sz w:val="24"/>
          <w:szCs w:val="24"/>
        </w:rPr>
        <w:t>BA</w:t>
      </w:r>
      <w:r>
        <w:rPr>
          <w:sz w:val="24"/>
          <w:szCs w:val="24"/>
        </w:rPr>
        <w:t xml:space="preserve"> 0</w:t>
      </w:r>
      <w:r w:rsidRPr="00A625F1">
        <w:rPr>
          <w:sz w:val="24"/>
          <w:szCs w:val="24"/>
        </w:rPr>
        <w:t>9</w:t>
      </w:r>
      <w:r>
        <w:rPr>
          <w:sz w:val="24"/>
          <w:szCs w:val="24"/>
        </w:rPr>
        <w:t>.</w:t>
      </w:r>
    </w:p>
    <w:p w:rsidR="009F013C" w:rsidRPr="00FD79C0" w:rsidRDefault="009F013C" w:rsidP="00F60934">
      <w:pPr>
        <w:tabs>
          <w:tab w:val="left" w:pos="851"/>
        </w:tabs>
        <w:ind w:left="851"/>
        <w:rPr>
          <w:sz w:val="24"/>
          <w:szCs w:val="24"/>
          <w:u w:val="single"/>
        </w:rPr>
      </w:pPr>
    </w:p>
    <w:p w:rsidR="00F60934" w:rsidRPr="00FD79C0" w:rsidRDefault="00F60934" w:rsidP="00F60934">
      <w:pPr>
        <w:tabs>
          <w:tab w:val="left" w:pos="851"/>
        </w:tabs>
        <w:ind w:left="851"/>
        <w:rPr>
          <w:sz w:val="24"/>
          <w:szCs w:val="24"/>
          <w:u w:val="single"/>
        </w:rPr>
      </w:pPr>
      <w:r w:rsidRPr="00FD79C0">
        <w:rPr>
          <w:sz w:val="24"/>
          <w:szCs w:val="24"/>
          <w:u w:val="single"/>
        </w:rPr>
        <w:t xml:space="preserve">Virkningsmekanisme og </w:t>
      </w:r>
      <w:proofErr w:type="spellStart"/>
      <w:r w:rsidRPr="00FD79C0">
        <w:rPr>
          <w:sz w:val="24"/>
          <w:szCs w:val="24"/>
          <w:u w:val="single"/>
        </w:rPr>
        <w:t>farmakodynamisk</w:t>
      </w:r>
      <w:proofErr w:type="spellEnd"/>
      <w:r w:rsidRPr="00FD79C0">
        <w:rPr>
          <w:sz w:val="24"/>
          <w:szCs w:val="24"/>
          <w:u w:val="single"/>
        </w:rPr>
        <w:t xml:space="preserve"> virkning</w:t>
      </w:r>
    </w:p>
    <w:p w:rsidR="00F60934" w:rsidRPr="00FD79C0" w:rsidRDefault="00F60934" w:rsidP="00F60934">
      <w:pPr>
        <w:tabs>
          <w:tab w:val="left" w:pos="851"/>
        </w:tabs>
        <w:ind w:left="851"/>
        <w:rPr>
          <w:sz w:val="24"/>
          <w:szCs w:val="24"/>
        </w:rPr>
      </w:pPr>
      <w:proofErr w:type="spellStart"/>
      <w:r w:rsidRPr="00FD79C0">
        <w:rPr>
          <w:sz w:val="24"/>
          <w:szCs w:val="24"/>
        </w:rPr>
        <w:t>Atomoxetin</w:t>
      </w:r>
      <w:proofErr w:type="spellEnd"/>
      <w:r w:rsidRPr="00FD79C0">
        <w:rPr>
          <w:sz w:val="24"/>
          <w:szCs w:val="24"/>
        </w:rPr>
        <w:t xml:space="preserve"> er en meget selektiv og potent inhibitor af den </w:t>
      </w:r>
      <w:proofErr w:type="spellStart"/>
      <w:r w:rsidRPr="00FD79C0">
        <w:rPr>
          <w:sz w:val="24"/>
          <w:szCs w:val="24"/>
        </w:rPr>
        <w:t>præsynaptiske</w:t>
      </w:r>
      <w:proofErr w:type="spellEnd"/>
      <w:r w:rsidRPr="00FD79C0">
        <w:rPr>
          <w:sz w:val="24"/>
          <w:szCs w:val="24"/>
        </w:rPr>
        <w:t xml:space="preserve"> noradrenalin-transporter, </w:t>
      </w:r>
      <w:r>
        <w:rPr>
          <w:sz w:val="24"/>
          <w:szCs w:val="24"/>
        </w:rPr>
        <w:t xml:space="preserve">hvilket formodes at være </w:t>
      </w:r>
      <w:r w:rsidRPr="00FD79C0">
        <w:rPr>
          <w:sz w:val="24"/>
          <w:szCs w:val="24"/>
        </w:rPr>
        <w:t xml:space="preserve">dens virkningsmekanisme, uden direkte at påvirke serotonin- eller dopamintransporterne. </w:t>
      </w:r>
      <w:proofErr w:type="spellStart"/>
      <w:r w:rsidRPr="00FD79C0">
        <w:rPr>
          <w:sz w:val="24"/>
          <w:szCs w:val="24"/>
        </w:rPr>
        <w:t>Atomoxetin</w:t>
      </w:r>
      <w:proofErr w:type="spellEnd"/>
      <w:r w:rsidRPr="00FD79C0">
        <w:rPr>
          <w:sz w:val="24"/>
          <w:szCs w:val="24"/>
        </w:rPr>
        <w:t xml:space="preserve"> har minimal affinitet for andre </w:t>
      </w:r>
      <w:proofErr w:type="spellStart"/>
      <w:r w:rsidRPr="00FD79C0">
        <w:rPr>
          <w:sz w:val="24"/>
          <w:szCs w:val="24"/>
        </w:rPr>
        <w:t>noradrenerge</w:t>
      </w:r>
      <w:proofErr w:type="spellEnd"/>
      <w:r w:rsidRPr="00FD79C0">
        <w:rPr>
          <w:sz w:val="24"/>
          <w:szCs w:val="24"/>
        </w:rPr>
        <w:t xml:space="preserve"> receptorer eller for andre neurotransmittertransportere eller -receptorer. </w:t>
      </w:r>
      <w:proofErr w:type="spellStart"/>
      <w:r w:rsidRPr="00FD79C0">
        <w:rPr>
          <w:sz w:val="24"/>
          <w:szCs w:val="24"/>
        </w:rPr>
        <w:t>Atomoxetin</w:t>
      </w:r>
      <w:proofErr w:type="spellEnd"/>
      <w:r w:rsidRPr="00FD79C0">
        <w:rPr>
          <w:sz w:val="24"/>
          <w:szCs w:val="24"/>
        </w:rPr>
        <w:t xml:space="preserve"> har to væsentlige </w:t>
      </w:r>
      <w:proofErr w:type="spellStart"/>
      <w:r w:rsidRPr="00FD79C0">
        <w:rPr>
          <w:sz w:val="24"/>
          <w:szCs w:val="24"/>
        </w:rPr>
        <w:t>oxidative</w:t>
      </w:r>
      <w:proofErr w:type="spellEnd"/>
      <w:r w:rsidRPr="00FD79C0">
        <w:rPr>
          <w:sz w:val="24"/>
          <w:szCs w:val="24"/>
        </w:rPr>
        <w:t xml:space="preserve"> metabolitter: 4-hydroxyatomoxetin og N-</w:t>
      </w:r>
      <w:proofErr w:type="spellStart"/>
      <w:r w:rsidRPr="00FD79C0">
        <w:rPr>
          <w:sz w:val="24"/>
          <w:szCs w:val="24"/>
        </w:rPr>
        <w:t>desmethylatomoxetin</w:t>
      </w:r>
      <w:proofErr w:type="spellEnd"/>
      <w:r w:rsidRPr="00FD79C0">
        <w:rPr>
          <w:sz w:val="24"/>
          <w:szCs w:val="24"/>
        </w:rPr>
        <w:t xml:space="preserve">. 4-hydroxyatomoxetin er </w:t>
      </w:r>
      <w:proofErr w:type="spellStart"/>
      <w:r w:rsidRPr="00FD79C0">
        <w:rPr>
          <w:sz w:val="24"/>
          <w:szCs w:val="24"/>
        </w:rPr>
        <w:t>ækvipotent</w:t>
      </w:r>
      <w:proofErr w:type="spellEnd"/>
      <w:r w:rsidRPr="00FD79C0">
        <w:rPr>
          <w:sz w:val="24"/>
          <w:szCs w:val="24"/>
        </w:rPr>
        <w:t xml:space="preserve"> med </w:t>
      </w:r>
      <w:proofErr w:type="spellStart"/>
      <w:r w:rsidRPr="00FD79C0">
        <w:rPr>
          <w:sz w:val="24"/>
          <w:szCs w:val="24"/>
        </w:rPr>
        <w:t>atomoxetin</w:t>
      </w:r>
      <w:proofErr w:type="spellEnd"/>
      <w:r w:rsidRPr="00FD79C0">
        <w:rPr>
          <w:sz w:val="24"/>
          <w:szCs w:val="24"/>
        </w:rPr>
        <w:t xml:space="preserve"> som inhibitor af </w:t>
      </w:r>
      <w:proofErr w:type="spellStart"/>
      <w:r w:rsidRPr="00FD79C0">
        <w:rPr>
          <w:sz w:val="24"/>
          <w:szCs w:val="24"/>
        </w:rPr>
        <w:t>noradrenalintransporteren</w:t>
      </w:r>
      <w:proofErr w:type="spellEnd"/>
      <w:r w:rsidRPr="00FD79C0">
        <w:rPr>
          <w:sz w:val="24"/>
          <w:szCs w:val="24"/>
        </w:rPr>
        <w:t xml:space="preserve">, men i modsætning til </w:t>
      </w:r>
      <w:proofErr w:type="spellStart"/>
      <w:r w:rsidRPr="00FD79C0">
        <w:rPr>
          <w:sz w:val="24"/>
          <w:szCs w:val="24"/>
        </w:rPr>
        <w:t>atomoxetin</w:t>
      </w:r>
      <w:proofErr w:type="spellEnd"/>
      <w:r w:rsidRPr="00FD79C0">
        <w:rPr>
          <w:sz w:val="24"/>
          <w:szCs w:val="24"/>
        </w:rPr>
        <w:t xml:space="preserve"> udviser denne metabolit også nogen inhibitorisk aktivitet på serotonintransporteren. Imidlertid er enhver påvirkning af denne transporter sandsynligvis minimal, da størstedelen af 4-hydroxyatomoxetin bliver </w:t>
      </w:r>
      <w:proofErr w:type="spellStart"/>
      <w:r w:rsidRPr="00FD79C0">
        <w:rPr>
          <w:sz w:val="24"/>
          <w:szCs w:val="24"/>
        </w:rPr>
        <w:t>metaboliseret</w:t>
      </w:r>
      <w:proofErr w:type="spellEnd"/>
      <w:r w:rsidRPr="00FD79C0">
        <w:rPr>
          <w:sz w:val="24"/>
          <w:szCs w:val="24"/>
        </w:rPr>
        <w:t xml:space="preserve"> yderligere, således at det cirkulerer i plasma i langt lavere koncentrationer (1 % af </w:t>
      </w:r>
      <w:proofErr w:type="spellStart"/>
      <w:r w:rsidRPr="00FD79C0">
        <w:rPr>
          <w:sz w:val="24"/>
          <w:szCs w:val="24"/>
        </w:rPr>
        <w:t>atomoxetin</w:t>
      </w:r>
      <w:proofErr w:type="spellEnd"/>
      <w:r w:rsidRPr="00FD79C0">
        <w:rPr>
          <w:sz w:val="24"/>
          <w:szCs w:val="24"/>
        </w:rPr>
        <w:t xml:space="preserve"> koncentrationen hos patienter med omfattende </w:t>
      </w:r>
      <w:proofErr w:type="spellStart"/>
      <w:r w:rsidRPr="00FD79C0">
        <w:rPr>
          <w:sz w:val="24"/>
          <w:szCs w:val="24"/>
        </w:rPr>
        <w:t>metabolisering</w:t>
      </w:r>
      <w:proofErr w:type="spellEnd"/>
      <w:r w:rsidRPr="00FD79C0">
        <w:rPr>
          <w:sz w:val="24"/>
          <w:szCs w:val="24"/>
        </w:rPr>
        <w:t xml:space="preserve"> og 0,1 % af </w:t>
      </w:r>
      <w:proofErr w:type="spellStart"/>
      <w:r w:rsidRPr="00FD79C0">
        <w:rPr>
          <w:sz w:val="24"/>
          <w:szCs w:val="24"/>
        </w:rPr>
        <w:t>atomoxetinkoncentrationen</w:t>
      </w:r>
      <w:proofErr w:type="spellEnd"/>
      <w:r w:rsidRPr="00FD79C0">
        <w:rPr>
          <w:sz w:val="24"/>
          <w:szCs w:val="24"/>
        </w:rPr>
        <w:t xml:space="preserve"> hos patienter med ringe </w:t>
      </w:r>
      <w:proofErr w:type="spellStart"/>
      <w:r w:rsidRPr="00FD79C0">
        <w:rPr>
          <w:sz w:val="24"/>
          <w:szCs w:val="24"/>
        </w:rPr>
        <w:t>metabolisering</w:t>
      </w:r>
      <w:proofErr w:type="spellEnd"/>
      <w:r w:rsidRPr="00FD79C0">
        <w:rPr>
          <w:sz w:val="24"/>
          <w:szCs w:val="24"/>
        </w:rPr>
        <w:t xml:space="preserve">). </w:t>
      </w:r>
      <w:proofErr w:type="spellStart"/>
      <w:r w:rsidRPr="00FD79C0">
        <w:rPr>
          <w:sz w:val="24"/>
          <w:szCs w:val="24"/>
        </w:rPr>
        <w:t>N-desmethyl</w:t>
      </w:r>
      <w:r w:rsidRPr="00FD79C0">
        <w:rPr>
          <w:sz w:val="24"/>
          <w:szCs w:val="24"/>
        </w:rPr>
        <w:softHyphen/>
        <w:t>atomoxetin</w:t>
      </w:r>
      <w:proofErr w:type="spellEnd"/>
      <w:r w:rsidRPr="00FD79C0">
        <w:rPr>
          <w:sz w:val="24"/>
          <w:szCs w:val="24"/>
        </w:rPr>
        <w:t xml:space="preserve"> har væsentlig mindre farmakologisk aktivitet i forhold til </w:t>
      </w:r>
      <w:proofErr w:type="spellStart"/>
      <w:r w:rsidRPr="00FD79C0">
        <w:rPr>
          <w:sz w:val="24"/>
          <w:szCs w:val="24"/>
        </w:rPr>
        <w:t>atomoxetin</w:t>
      </w:r>
      <w:proofErr w:type="spellEnd"/>
      <w:r w:rsidRPr="00FD79C0">
        <w:rPr>
          <w:sz w:val="24"/>
          <w:szCs w:val="24"/>
        </w:rPr>
        <w:t xml:space="preserve">. Ved </w:t>
      </w:r>
      <w:proofErr w:type="spellStart"/>
      <w:r w:rsidRPr="00FD79C0">
        <w:rPr>
          <w:sz w:val="24"/>
          <w:szCs w:val="24"/>
        </w:rPr>
        <w:t>steady</w:t>
      </w:r>
      <w:proofErr w:type="spellEnd"/>
      <w:r w:rsidRPr="00FD79C0">
        <w:rPr>
          <w:sz w:val="24"/>
          <w:szCs w:val="24"/>
        </w:rPr>
        <w:t xml:space="preserve"> </w:t>
      </w:r>
      <w:proofErr w:type="spellStart"/>
      <w:r w:rsidRPr="00FD79C0">
        <w:rPr>
          <w:sz w:val="24"/>
          <w:szCs w:val="24"/>
        </w:rPr>
        <w:t>state</w:t>
      </w:r>
      <w:proofErr w:type="spellEnd"/>
      <w:r w:rsidRPr="00FD79C0">
        <w:rPr>
          <w:sz w:val="24"/>
          <w:szCs w:val="24"/>
        </w:rPr>
        <w:t xml:space="preserve"> cirkulerer det i plasma i lavere koncentrationer end </w:t>
      </w:r>
      <w:proofErr w:type="spellStart"/>
      <w:r w:rsidRPr="00FD79C0">
        <w:rPr>
          <w:sz w:val="24"/>
          <w:szCs w:val="24"/>
        </w:rPr>
        <w:t>parent</w:t>
      </w:r>
      <w:proofErr w:type="spellEnd"/>
      <w:r w:rsidRPr="00FD79C0">
        <w:rPr>
          <w:sz w:val="24"/>
          <w:szCs w:val="24"/>
        </w:rPr>
        <w:t xml:space="preserve"> compound hos patienter med omfattende </w:t>
      </w:r>
      <w:proofErr w:type="spellStart"/>
      <w:r w:rsidRPr="00FD79C0">
        <w:rPr>
          <w:sz w:val="24"/>
          <w:szCs w:val="24"/>
        </w:rPr>
        <w:t>metabolisering</w:t>
      </w:r>
      <w:proofErr w:type="spellEnd"/>
      <w:r w:rsidRPr="00FD79C0">
        <w:rPr>
          <w:sz w:val="24"/>
          <w:szCs w:val="24"/>
        </w:rPr>
        <w:t xml:space="preserve"> og i tilsvarende koncentrationer i forhold til </w:t>
      </w:r>
      <w:proofErr w:type="spellStart"/>
      <w:r w:rsidRPr="00FD79C0">
        <w:rPr>
          <w:sz w:val="24"/>
          <w:szCs w:val="24"/>
        </w:rPr>
        <w:t>parent</w:t>
      </w:r>
      <w:proofErr w:type="spellEnd"/>
      <w:r w:rsidRPr="00FD79C0">
        <w:rPr>
          <w:sz w:val="24"/>
          <w:szCs w:val="24"/>
        </w:rPr>
        <w:t xml:space="preserve"> compound hos patienter med ringe </w:t>
      </w:r>
      <w:proofErr w:type="spellStart"/>
      <w:r w:rsidRPr="00FD79C0">
        <w:rPr>
          <w:sz w:val="24"/>
          <w:szCs w:val="24"/>
        </w:rPr>
        <w:t>metabolisering</w:t>
      </w:r>
      <w:proofErr w:type="spellEnd"/>
      <w:r w:rsidRPr="00FD79C0">
        <w:rPr>
          <w:sz w:val="24"/>
          <w:szCs w:val="24"/>
        </w:rPr>
        <w:t>.</w:t>
      </w:r>
    </w:p>
    <w:p w:rsidR="00F60934" w:rsidRPr="00FD79C0" w:rsidRDefault="00F60934" w:rsidP="00F60934">
      <w:pPr>
        <w:tabs>
          <w:tab w:val="left" w:pos="851"/>
        </w:tabs>
        <w:ind w:left="851"/>
        <w:rPr>
          <w:sz w:val="24"/>
          <w:szCs w:val="24"/>
        </w:rPr>
      </w:pPr>
    </w:p>
    <w:p w:rsidR="00F60934" w:rsidRPr="00FD79C0" w:rsidRDefault="00F60934" w:rsidP="00F60934">
      <w:pPr>
        <w:tabs>
          <w:tab w:val="left" w:pos="851"/>
        </w:tabs>
        <w:ind w:left="851"/>
        <w:rPr>
          <w:sz w:val="24"/>
          <w:szCs w:val="24"/>
        </w:rPr>
      </w:pPr>
      <w:proofErr w:type="spellStart"/>
      <w:r w:rsidRPr="00FD79C0">
        <w:rPr>
          <w:sz w:val="24"/>
          <w:szCs w:val="24"/>
        </w:rPr>
        <w:t>Atomoxetin</w:t>
      </w:r>
      <w:proofErr w:type="spellEnd"/>
      <w:r w:rsidRPr="00FD79C0">
        <w:rPr>
          <w:sz w:val="24"/>
          <w:szCs w:val="24"/>
        </w:rPr>
        <w:t xml:space="preserve"> er ikke </w:t>
      </w:r>
      <w:proofErr w:type="spellStart"/>
      <w:r w:rsidRPr="00FD79C0">
        <w:rPr>
          <w:sz w:val="24"/>
          <w:szCs w:val="24"/>
        </w:rPr>
        <w:t>psykostimulerende</w:t>
      </w:r>
      <w:proofErr w:type="spellEnd"/>
      <w:r w:rsidRPr="00FD79C0">
        <w:rPr>
          <w:sz w:val="24"/>
          <w:szCs w:val="24"/>
        </w:rPr>
        <w:t xml:space="preserve"> og er ikke et amfetaminderivat. I et randomiseret, dobbeltblindt, placebokontrolleret forsøg vedrørende eventuelt misbrug blandt voksne blev </w:t>
      </w:r>
      <w:r w:rsidRPr="00FD79C0">
        <w:rPr>
          <w:sz w:val="24"/>
          <w:szCs w:val="24"/>
        </w:rPr>
        <w:lastRenderedPageBreak/>
        <w:t xml:space="preserve">effekten af </w:t>
      </w:r>
      <w:proofErr w:type="spellStart"/>
      <w:r w:rsidRPr="00FD79C0">
        <w:rPr>
          <w:sz w:val="24"/>
          <w:szCs w:val="24"/>
        </w:rPr>
        <w:t>atomoxetin</w:t>
      </w:r>
      <w:proofErr w:type="spellEnd"/>
      <w:r w:rsidRPr="00FD79C0">
        <w:rPr>
          <w:sz w:val="24"/>
          <w:szCs w:val="24"/>
        </w:rPr>
        <w:t xml:space="preserve"> og placebo sammenlignet. </w:t>
      </w:r>
      <w:proofErr w:type="spellStart"/>
      <w:r w:rsidRPr="00FD79C0">
        <w:rPr>
          <w:sz w:val="24"/>
          <w:szCs w:val="24"/>
        </w:rPr>
        <w:t>Atomoxetin</w:t>
      </w:r>
      <w:proofErr w:type="spellEnd"/>
      <w:r w:rsidRPr="00FD79C0">
        <w:rPr>
          <w:sz w:val="24"/>
          <w:szCs w:val="24"/>
        </w:rPr>
        <w:t xml:space="preserve"> blev her ikke forbundet med et reaktionsmønster, som tydede på stimulerende eller euforiserende egenskaber. </w:t>
      </w:r>
    </w:p>
    <w:p w:rsidR="00F60934" w:rsidRPr="00FD79C0" w:rsidRDefault="00F60934" w:rsidP="00F60934">
      <w:pPr>
        <w:tabs>
          <w:tab w:val="left" w:pos="851"/>
        </w:tabs>
        <w:ind w:left="851"/>
        <w:rPr>
          <w:sz w:val="24"/>
          <w:szCs w:val="24"/>
          <w:u w:val="single"/>
        </w:rPr>
      </w:pPr>
    </w:p>
    <w:p w:rsidR="00F60934" w:rsidRPr="00FD79C0" w:rsidRDefault="00F60934" w:rsidP="00F60934">
      <w:pPr>
        <w:tabs>
          <w:tab w:val="left" w:pos="851"/>
        </w:tabs>
        <w:ind w:left="851"/>
        <w:rPr>
          <w:sz w:val="24"/>
          <w:szCs w:val="24"/>
          <w:u w:val="single"/>
        </w:rPr>
      </w:pPr>
      <w:r w:rsidRPr="00FD79C0">
        <w:rPr>
          <w:sz w:val="24"/>
          <w:szCs w:val="24"/>
          <w:u w:val="single"/>
        </w:rPr>
        <w:t>Klinisk virkning og sikkerhed</w:t>
      </w:r>
    </w:p>
    <w:p w:rsidR="00F60934" w:rsidRPr="00FD79C0" w:rsidRDefault="00F60934" w:rsidP="00F60934">
      <w:pPr>
        <w:tabs>
          <w:tab w:val="left" w:pos="851"/>
        </w:tabs>
        <w:ind w:left="851"/>
        <w:rPr>
          <w:sz w:val="24"/>
          <w:szCs w:val="24"/>
          <w:u w:val="single"/>
        </w:rPr>
      </w:pPr>
    </w:p>
    <w:p w:rsidR="00F60934" w:rsidRPr="004A2E04" w:rsidRDefault="00F60934" w:rsidP="00F60934">
      <w:pPr>
        <w:tabs>
          <w:tab w:val="left" w:pos="851"/>
        </w:tabs>
        <w:ind w:left="851"/>
        <w:rPr>
          <w:i/>
          <w:sz w:val="24"/>
          <w:szCs w:val="24"/>
        </w:rPr>
      </w:pPr>
      <w:r w:rsidRPr="004A2E04">
        <w:rPr>
          <w:i/>
          <w:sz w:val="24"/>
          <w:szCs w:val="24"/>
        </w:rPr>
        <w:t>Voksen population</w:t>
      </w:r>
    </w:p>
    <w:p w:rsidR="00F60934" w:rsidRPr="00FD79C0" w:rsidRDefault="00F60934" w:rsidP="00F60934">
      <w:pPr>
        <w:tabs>
          <w:tab w:val="left" w:pos="851"/>
        </w:tabs>
        <w:ind w:left="851"/>
        <w:rPr>
          <w:sz w:val="24"/>
          <w:szCs w:val="24"/>
        </w:rPr>
      </w:pPr>
      <w:proofErr w:type="spellStart"/>
      <w:r>
        <w:rPr>
          <w:sz w:val="24"/>
          <w:szCs w:val="24"/>
        </w:rPr>
        <w:t>Atomoxetin</w:t>
      </w:r>
      <w:proofErr w:type="spellEnd"/>
      <w:r w:rsidRPr="00FD79C0">
        <w:rPr>
          <w:sz w:val="24"/>
          <w:szCs w:val="24"/>
        </w:rPr>
        <w:t xml:space="preserve"> er blevet undersøgt i forsøg med over 4</w:t>
      </w:r>
      <w:r>
        <w:rPr>
          <w:sz w:val="24"/>
          <w:szCs w:val="24"/>
        </w:rPr>
        <w:t>.</w:t>
      </w:r>
      <w:r w:rsidRPr="00FD79C0">
        <w:rPr>
          <w:sz w:val="24"/>
          <w:szCs w:val="24"/>
        </w:rPr>
        <w:t xml:space="preserve">800 voksne som opfyldte DSM-IV diagnosekriterierne for ADHD. Den akutte behandlingseffekt af </w:t>
      </w:r>
      <w:proofErr w:type="spellStart"/>
      <w:r>
        <w:rPr>
          <w:sz w:val="24"/>
          <w:szCs w:val="24"/>
        </w:rPr>
        <w:t>a</w:t>
      </w:r>
      <w:r w:rsidRPr="00FD79C0">
        <w:rPr>
          <w:sz w:val="24"/>
          <w:szCs w:val="24"/>
        </w:rPr>
        <w:t>tomoxetin</w:t>
      </w:r>
      <w:proofErr w:type="spellEnd"/>
      <w:r w:rsidRPr="00FD79C0">
        <w:rPr>
          <w:sz w:val="24"/>
          <w:szCs w:val="24"/>
        </w:rPr>
        <w:t xml:space="preserve"> hos voksne blev påvist i seks randomiserede, dobbeltblindede, placebokontrollerede forsøg af </w:t>
      </w:r>
      <w:r>
        <w:rPr>
          <w:sz w:val="24"/>
          <w:szCs w:val="24"/>
        </w:rPr>
        <w:t xml:space="preserve">10-16 </w:t>
      </w:r>
      <w:r w:rsidRPr="00FD79C0">
        <w:rPr>
          <w:sz w:val="24"/>
          <w:szCs w:val="24"/>
        </w:rPr>
        <w:t xml:space="preserve">ugers varighed. Tegn og symptomer på ADHD blev evalueret ved en sammenligning af middelændringen fra baseline til endepunkt for </w:t>
      </w:r>
      <w:proofErr w:type="spellStart"/>
      <w:r w:rsidRPr="00FD79C0">
        <w:rPr>
          <w:sz w:val="24"/>
          <w:szCs w:val="24"/>
        </w:rPr>
        <w:t>atomoxetin</w:t>
      </w:r>
      <w:proofErr w:type="spellEnd"/>
      <w:r w:rsidRPr="00FD79C0">
        <w:rPr>
          <w:sz w:val="24"/>
          <w:szCs w:val="24"/>
        </w:rPr>
        <w:t xml:space="preserve">-behandlede og placebo-behandlede patienter. I hvert af de seks forsøg var </w:t>
      </w:r>
      <w:proofErr w:type="spellStart"/>
      <w:r w:rsidRPr="00FD79C0">
        <w:rPr>
          <w:sz w:val="24"/>
          <w:szCs w:val="24"/>
        </w:rPr>
        <w:t>atomoxetin</w:t>
      </w:r>
      <w:proofErr w:type="spellEnd"/>
      <w:r w:rsidRPr="00FD79C0">
        <w:rPr>
          <w:sz w:val="24"/>
          <w:szCs w:val="24"/>
        </w:rPr>
        <w:t xml:space="preserve"> statistisk signifikant bedre end placebo til at reducere tegn og symptomer på ADHD (tabel X). I samtlige 6 akut-forsøg, oplevede patienter behandlet med </w:t>
      </w:r>
      <w:proofErr w:type="spellStart"/>
      <w:r w:rsidRPr="00FD79C0">
        <w:rPr>
          <w:sz w:val="24"/>
          <w:szCs w:val="24"/>
        </w:rPr>
        <w:t>atomoxetin</w:t>
      </w:r>
      <w:proofErr w:type="spellEnd"/>
      <w:r w:rsidRPr="00FD79C0">
        <w:rPr>
          <w:sz w:val="24"/>
          <w:szCs w:val="24"/>
        </w:rPr>
        <w:t xml:space="preserve"> en statistisk signifikant større forbedring i </w:t>
      </w:r>
      <w:proofErr w:type="spellStart"/>
      <w:r w:rsidRPr="00FD79C0">
        <w:rPr>
          <w:sz w:val="24"/>
          <w:szCs w:val="24"/>
        </w:rPr>
        <w:t>Clinical</w:t>
      </w:r>
      <w:proofErr w:type="spellEnd"/>
      <w:r w:rsidRPr="00FD79C0">
        <w:rPr>
          <w:sz w:val="24"/>
          <w:szCs w:val="24"/>
        </w:rPr>
        <w:t xml:space="preserve"> Global </w:t>
      </w:r>
      <w:proofErr w:type="spellStart"/>
      <w:r w:rsidRPr="00FD79C0">
        <w:rPr>
          <w:sz w:val="24"/>
          <w:szCs w:val="24"/>
        </w:rPr>
        <w:t>Impression</w:t>
      </w:r>
      <w:proofErr w:type="spellEnd"/>
      <w:r w:rsidRPr="00FD79C0">
        <w:rPr>
          <w:sz w:val="24"/>
          <w:szCs w:val="24"/>
        </w:rPr>
        <w:t xml:space="preserve"> af sværhedsgraden (CGI-S) ved endepunkt sammenlignet med placebobehandlede patienter, og en statistisk signifikant større forbedring i ADHD-relateret funktionsniveau i de 3 akut-studier, hvor dette blev evalueret (tabel X). Langtidsvirkningen blev bekræftet i 2 placebo-kontrollerede studier af seks måneders varighed, men blev ikke påvist i et tredje (tabel X).</w:t>
      </w:r>
    </w:p>
    <w:p w:rsidR="00F60934" w:rsidRPr="00FD79C0" w:rsidRDefault="00F60934" w:rsidP="00F60934">
      <w:pPr>
        <w:tabs>
          <w:tab w:val="left" w:pos="851"/>
        </w:tabs>
        <w:ind w:left="851"/>
        <w:rPr>
          <w:sz w:val="24"/>
          <w:szCs w:val="24"/>
        </w:rPr>
      </w:pPr>
    </w:p>
    <w:p w:rsidR="00F60934" w:rsidRPr="00FD79C0" w:rsidRDefault="00F60934" w:rsidP="00F60934">
      <w:pPr>
        <w:tabs>
          <w:tab w:val="left" w:pos="1843"/>
        </w:tabs>
        <w:ind w:left="851"/>
        <w:rPr>
          <w:b/>
          <w:bCs/>
          <w:sz w:val="24"/>
          <w:szCs w:val="24"/>
        </w:rPr>
      </w:pPr>
      <w:r w:rsidRPr="00FD79C0">
        <w:rPr>
          <w:b/>
          <w:bCs/>
          <w:sz w:val="24"/>
          <w:szCs w:val="24"/>
        </w:rPr>
        <w:t>Tabel X</w:t>
      </w:r>
      <w:r w:rsidRPr="00FD79C0">
        <w:rPr>
          <w:b/>
          <w:bCs/>
          <w:sz w:val="24"/>
          <w:szCs w:val="24"/>
        </w:rPr>
        <w:tab/>
        <w:t>Gennemsnitlige ændringer i effektparametre i placebokontrollerede studier</w:t>
      </w: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567"/>
        <w:gridCol w:w="1559"/>
        <w:gridCol w:w="851"/>
        <w:gridCol w:w="1559"/>
        <w:gridCol w:w="807"/>
        <w:gridCol w:w="1461"/>
        <w:gridCol w:w="851"/>
      </w:tblGrid>
      <w:tr w:rsidR="00F60934" w:rsidRPr="00242F8D" w:rsidTr="009F013C">
        <w:trPr>
          <w:trHeight w:val="278"/>
        </w:trPr>
        <w:tc>
          <w:tcPr>
            <w:tcW w:w="850" w:type="dxa"/>
            <w:tcBorders>
              <w:top w:val="single" w:sz="4" w:space="0" w:color="auto"/>
              <w:left w:val="single" w:sz="4" w:space="0" w:color="auto"/>
              <w:bottom w:val="nil"/>
              <w:right w:val="nil"/>
            </w:tcBorders>
            <w:vAlign w:val="center"/>
          </w:tcPr>
          <w:p w:rsidR="00F60934" w:rsidRPr="00242F8D" w:rsidRDefault="00F60934" w:rsidP="009F013C">
            <w:pPr>
              <w:rPr>
                <w:b/>
                <w:sz w:val="20"/>
              </w:rPr>
            </w:pPr>
          </w:p>
        </w:tc>
        <w:tc>
          <w:tcPr>
            <w:tcW w:w="1134" w:type="dxa"/>
            <w:tcBorders>
              <w:top w:val="single" w:sz="4" w:space="0" w:color="auto"/>
              <w:left w:val="nil"/>
              <w:bottom w:val="nil"/>
              <w:right w:val="single" w:sz="4" w:space="0" w:color="auto"/>
            </w:tcBorders>
            <w:vAlign w:val="center"/>
          </w:tcPr>
          <w:p w:rsidR="00F60934" w:rsidRPr="00242F8D" w:rsidRDefault="00F60934" w:rsidP="009F013C">
            <w:pPr>
              <w:ind w:left="-39" w:right="-250"/>
              <w:rPr>
                <w:b/>
                <w:sz w:val="20"/>
              </w:rPr>
            </w:pPr>
          </w:p>
        </w:tc>
        <w:tc>
          <w:tcPr>
            <w:tcW w:w="7655" w:type="dxa"/>
            <w:gridSpan w:val="7"/>
            <w:tcBorders>
              <w:top w:val="single" w:sz="4" w:space="0" w:color="auto"/>
              <w:left w:val="single" w:sz="4" w:space="0" w:color="auto"/>
              <w:bottom w:val="single" w:sz="4" w:space="0" w:color="auto"/>
              <w:right w:val="single" w:sz="4" w:space="0" w:color="auto"/>
            </w:tcBorders>
            <w:vAlign w:val="center"/>
            <w:hideMark/>
          </w:tcPr>
          <w:p w:rsidR="00F60934" w:rsidRPr="00242F8D" w:rsidRDefault="00F60934" w:rsidP="009F013C">
            <w:pPr>
              <w:rPr>
                <w:b/>
                <w:sz w:val="20"/>
                <w:lang w:val="it-IT"/>
              </w:rPr>
            </w:pPr>
            <w:r w:rsidRPr="00242F8D">
              <w:rPr>
                <w:b/>
                <w:sz w:val="20"/>
              </w:rPr>
              <w:t>Ændringer fra baseline hos patienter med mindst en post-baseline værdi (LOCF)</w:t>
            </w:r>
          </w:p>
        </w:tc>
      </w:tr>
      <w:tr w:rsidR="00F60934" w:rsidRPr="00242F8D" w:rsidTr="009F013C">
        <w:trPr>
          <w:trHeight w:val="321"/>
        </w:trPr>
        <w:tc>
          <w:tcPr>
            <w:tcW w:w="850" w:type="dxa"/>
            <w:tcBorders>
              <w:top w:val="nil"/>
              <w:left w:val="single" w:sz="4" w:space="0" w:color="auto"/>
              <w:bottom w:val="single" w:sz="4" w:space="0" w:color="auto"/>
              <w:right w:val="nil"/>
            </w:tcBorders>
            <w:vAlign w:val="center"/>
          </w:tcPr>
          <w:p w:rsidR="00F60934" w:rsidRPr="00242F8D" w:rsidRDefault="00F60934" w:rsidP="009F013C">
            <w:pPr>
              <w:rPr>
                <w:b/>
                <w:sz w:val="20"/>
              </w:rPr>
            </w:pPr>
          </w:p>
        </w:tc>
        <w:tc>
          <w:tcPr>
            <w:tcW w:w="1134" w:type="dxa"/>
            <w:tcBorders>
              <w:top w:val="nil"/>
              <w:left w:val="nil"/>
              <w:bottom w:val="single" w:sz="4" w:space="0" w:color="auto"/>
              <w:right w:val="nil"/>
            </w:tcBorders>
            <w:vAlign w:val="center"/>
          </w:tcPr>
          <w:p w:rsidR="00F60934" w:rsidRPr="00242F8D" w:rsidRDefault="00F60934" w:rsidP="009F013C">
            <w:pPr>
              <w:ind w:left="-39" w:right="-250"/>
              <w:rPr>
                <w:b/>
                <w:sz w:val="20"/>
              </w:rPr>
            </w:pPr>
          </w:p>
        </w:tc>
        <w:tc>
          <w:tcPr>
            <w:tcW w:w="567" w:type="dxa"/>
            <w:tcBorders>
              <w:top w:val="single" w:sz="4" w:space="0" w:color="auto"/>
              <w:left w:val="nil"/>
              <w:bottom w:val="single" w:sz="4" w:space="0" w:color="auto"/>
              <w:right w:val="single" w:sz="4" w:space="0" w:color="auto"/>
            </w:tcBorders>
            <w:vAlign w:val="center"/>
          </w:tcPr>
          <w:p w:rsidR="00F60934" w:rsidRPr="00242F8D" w:rsidRDefault="00F60934" w:rsidP="009F013C">
            <w:pPr>
              <w:rPr>
                <w:b/>
                <w:sz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60934" w:rsidRPr="00242F8D" w:rsidRDefault="00F60934" w:rsidP="009F013C">
            <w:pPr>
              <w:rPr>
                <w:b/>
                <w:sz w:val="20"/>
                <w:lang w:val="it-IT"/>
              </w:rPr>
            </w:pPr>
            <w:r w:rsidRPr="00242F8D">
              <w:rPr>
                <w:b/>
                <w:sz w:val="20"/>
                <w:lang w:val="it-IT"/>
              </w:rPr>
              <w:t>CAARS-Inv:SV eller AISRS</w:t>
            </w:r>
            <w:r w:rsidRPr="00242F8D">
              <w:rPr>
                <w:sz w:val="20"/>
                <w:vertAlign w:val="superscript"/>
              </w:rPr>
              <w:t>a</w:t>
            </w: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F60934" w:rsidRPr="00242F8D" w:rsidRDefault="00F60934" w:rsidP="009F013C">
            <w:pPr>
              <w:rPr>
                <w:b/>
                <w:sz w:val="20"/>
                <w:lang w:val="it-IT"/>
              </w:rPr>
            </w:pPr>
            <w:r w:rsidRPr="00242F8D">
              <w:rPr>
                <w:b/>
                <w:sz w:val="20"/>
                <w:lang w:val="it-IT"/>
              </w:rPr>
              <w:t>CGI-S</w:t>
            </w:r>
          </w:p>
        </w:tc>
        <w:tc>
          <w:tcPr>
            <w:tcW w:w="2312" w:type="dxa"/>
            <w:gridSpan w:val="2"/>
            <w:tcBorders>
              <w:top w:val="single" w:sz="4" w:space="0" w:color="auto"/>
              <w:left w:val="single" w:sz="4" w:space="0" w:color="auto"/>
              <w:bottom w:val="single" w:sz="4" w:space="0" w:color="auto"/>
              <w:right w:val="single" w:sz="4" w:space="0" w:color="auto"/>
            </w:tcBorders>
            <w:vAlign w:val="center"/>
            <w:hideMark/>
          </w:tcPr>
          <w:p w:rsidR="00F60934" w:rsidRPr="00242F8D" w:rsidRDefault="00F60934" w:rsidP="009F013C">
            <w:pPr>
              <w:rPr>
                <w:b/>
                <w:sz w:val="20"/>
                <w:lang w:val="it-IT"/>
              </w:rPr>
            </w:pPr>
            <w:r w:rsidRPr="00242F8D">
              <w:rPr>
                <w:b/>
                <w:sz w:val="20"/>
                <w:lang w:val="it-IT"/>
              </w:rPr>
              <w:t>AAQoL</w:t>
            </w:r>
          </w:p>
        </w:tc>
      </w:tr>
      <w:tr w:rsidR="00F60934" w:rsidRPr="00242F8D" w:rsidTr="009F013C">
        <w:trPr>
          <w:trHeight w:val="548"/>
        </w:trPr>
        <w:tc>
          <w:tcPr>
            <w:tcW w:w="850" w:type="dxa"/>
            <w:tcBorders>
              <w:top w:val="single" w:sz="4" w:space="0" w:color="auto"/>
              <w:left w:val="single" w:sz="4" w:space="0" w:color="auto"/>
              <w:bottom w:val="single" w:sz="4" w:space="0" w:color="auto"/>
              <w:right w:val="single" w:sz="4" w:space="0" w:color="auto"/>
            </w:tcBorders>
            <w:vAlign w:val="center"/>
            <w:hideMark/>
          </w:tcPr>
          <w:p w:rsidR="00F60934" w:rsidRPr="00242F8D" w:rsidRDefault="00F60934" w:rsidP="009F013C">
            <w:pPr>
              <w:rPr>
                <w:b/>
                <w:sz w:val="20"/>
              </w:rPr>
            </w:pPr>
            <w:r w:rsidRPr="00242F8D">
              <w:rPr>
                <w:b/>
                <w:sz w:val="20"/>
              </w:rPr>
              <w:t>Studie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0934" w:rsidRPr="00242F8D" w:rsidRDefault="00F60934" w:rsidP="009F013C">
            <w:pPr>
              <w:ind w:left="-39" w:right="-250"/>
              <w:rPr>
                <w:b/>
                <w:sz w:val="20"/>
              </w:rPr>
            </w:pPr>
            <w:r w:rsidRPr="00242F8D">
              <w:rPr>
                <w:b/>
                <w:sz w:val="20"/>
              </w:rPr>
              <w:t>Behandling</w:t>
            </w:r>
          </w:p>
        </w:tc>
        <w:tc>
          <w:tcPr>
            <w:tcW w:w="567" w:type="dxa"/>
            <w:tcBorders>
              <w:top w:val="single" w:sz="4" w:space="0" w:color="auto"/>
              <w:left w:val="single" w:sz="4" w:space="0" w:color="auto"/>
              <w:bottom w:val="single" w:sz="4" w:space="0" w:color="auto"/>
              <w:right w:val="single" w:sz="4" w:space="0" w:color="auto"/>
            </w:tcBorders>
            <w:vAlign w:val="center"/>
            <w:hideMark/>
          </w:tcPr>
          <w:p w:rsidR="00F60934" w:rsidRPr="00242F8D" w:rsidRDefault="00F60934" w:rsidP="009F013C">
            <w:pPr>
              <w:rPr>
                <w:b/>
                <w:sz w:val="20"/>
              </w:rPr>
            </w:pPr>
            <w:r w:rsidRPr="00242F8D">
              <w:rPr>
                <w:b/>
                <w:sz w:val="20"/>
              </w:rPr>
              <w:t>N</w:t>
            </w:r>
          </w:p>
        </w:tc>
        <w:tc>
          <w:tcPr>
            <w:tcW w:w="1559" w:type="dxa"/>
            <w:tcBorders>
              <w:top w:val="nil"/>
              <w:left w:val="single" w:sz="4" w:space="0" w:color="auto"/>
              <w:bottom w:val="single" w:sz="4" w:space="0" w:color="auto"/>
              <w:right w:val="single" w:sz="4" w:space="0" w:color="auto"/>
            </w:tcBorders>
            <w:vAlign w:val="center"/>
            <w:hideMark/>
          </w:tcPr>
          <w:p w:rsidR="00F60934" w:rsidRPr="00242F8D" w:rsidRDefault="00F60934" w:rsidP="009F013C">
            <w:pPr>
              <w:rPr>
                <w:b/>
                <w:sz w:val="20"/>
              </w:rPr>
            </w:pPr>
            <w:r w:rsidRPr="00242F8D">
              <w:rPr>
                <w:b/>
                <w:sz w:val="20"/>
              </w:rPr>
              <w:t xml:space="preserve">Gennemsnitlig ændring </w:t>
            </w:r>
          </w:p>
        </w:tc>
        <w:tc>
          <w:tcPr>
            <w:tcW w:w="851" w:type="dxa"/>
            <w:tcBorders>
              <w:top w:val="nil"/>
              <w:left w:val="single" w:sz="4" w:space="0" w:color="auto"/>
              <w:bottom w:val="single" w:sz="4" w:space="0" w:color="auto"/>
              <w:right w:val="single" w:sz="4" w:space="0" w:color="auto"/>
            </w:tcBorders>
            <w:vAlign w:val="center"/>
            <w:hideMark/>
          </w:tcPr>
          <w:p w:rsidR="00F60934" w:rsidRPr="00242F8D" w:rsidRDefault="00F60934" w:rsidP="009F013C">
            <w:pPr>
              <w:rPr>
                <w:b/>
                <w:sz w:val="20"/>
                <w:lang w:val="it-IT"/>
              </w:rPr>
            </w:pPr>
            <w:r w:rsidRPr="00242F8D">
              <w:rPr>
                <w:b/>
                <w:sz w:val="20"/>
                <w:lang w:val="it-IT"/>
              </w:rPr>
              <w:t xml:space="preserve">p-værdi </w:t>
            </w:r>
          </w:p>
        </w:tc>
        <w:tc>
          <w:tcPr>
            <w:tcW w:w="1559" w:type="dxa"/>
            <w:tcBorders>
              <w:top w:val="nil"/>
              <w:left w:val="single" w:sz="4" w:space="0" w:color="auto"/>
              <w:bottom w:val="single" w:sz="4" w:space="0" w:color="auto"/>
              <w:right w:val="single" w:sz="4" w:space="0" w:color="auto"/>
            </w:tcBorders>
            <w:vAlign w:val="center"/>
            <w:hideMark/>
          </w:tcPr>
          <w:p w:rsidR="00F60934" w:rsidRPr="00242F8D" w:rsidRDefault="00F60934" w:rsidP="009F013C">
            <w:pPr>
              <w:rPr>
                <w:b/>
                <w:sz w:val="20"/>
              </w:rPr>
            </w:pPr>
            <w:r w:rsidRPr="00242F8D">
              <w:rPr>
                <w:b/>
                <w:sz w:val="20"/>
              </w:rPr>
              <w:t>Gennemsnitlig ændring</w:t>
            </w:r>
          </w:p>
        </w:tc>
        <w:tc>
          <w:tcPr>
            <w:tcW w:w="807" w:type="dxa"/>
            <w:tcBorders>
              <w:top w:val="nil"/>
              <w:left w:val="single" w:sz="4" w:space="0" w:color="auto"/>
              <w:bottom w:val="single" w:sz="4" w:space="0" w:color="auto"/>
              <w:right w:val="single" w:sz="4" w:space="0" w:color="auto"/>
            </w:tcBorders>
            <w:vAlign w:val="center"/>
            <w:hideMark/>
          </w:tcPr>
          <w:p w:rsidR="00F60934" w:rsidRPr="00242F8D" w:rsidRDefault="00F60934" w:rsidP="009F013C">
            <w:pPr>
              <w:rPr>
                <w:b/>
                <w:sz w:val="20"/>
                <w:lang w:val="it-IT"/>
              </w:rPr>
            </w:pPr>
            <w:r w:rsidRPr="00242F8D">
              <w:rPr>
                <w:b/>
                <w:sz w:val="20"/>
                <w:lang w:val="it-IT"/>
              </w:rPr>
              <w:t xml:space="preserve">p-værdi </w:t>
            </w:r>
          </w:p>
        </w:tc>
        <w:tc>
          <w:tcPr>
            <w:tcW w:w="1461" w:type="dxa"/>
            <w:tcBorders>
              <w:top w:val="nil"/>
              <w:left w:val="single" w:sz="4" w:space="0" w:color="auto"/>
              <w:bottom w:val="single" w:sz="4" w:space="0" w:color="auto"/>
              <w:right w:val="single" w:sz="4" w:space="0" w:color="auto"/>
            </w:tcBorders>
            <w:vAlign w:val="center"/>
            <w:hideMark/>
          </w:tcPr>
          <w:p w:rsidR="00F60934" w:rsidRPr="00242F8D" w:rsidRDefault="00F60934" w:rsidP="009F013C">
            <w:pPr>
              <w:rPr>
                <w:b/>
                <w:sz w:val="20"/>
              </w:rPr>
            </w:pPr>
            <w:r w:rsidRPr="00242F8D">
              <w:rPr>
                <w:b/>
                <w:sz w:val="20"/>
              </w:rPr>
              <w:t>Gennemsnitlig ændring</w:t>
            </w:r>
          </w:p>
        </w:tc>
        <w:tc>
          <w:tcPr>
            <w:tcW w:w="851" w:type="dxa"/>
            <w:tcBorders>
              <w:top w:val="nil"/>
              <w:left w:val="single" w:sz="4" w:space="0" w:color="auto"/>
              <w:bottom w:val="single" w:sz="4" w:space="0" w:color="auto"/>
              <w:right w:val="single" w:sz="4" w:space="0" w:color="auto"/>
            </w:tcBorders>
            <w:vAlign w:val="center"/>
            <w:hideMark/>
          </w:tcPr>
          <w:p w:rsidR="00F60934" w:rsidRPr="00242F8D" w:rsidRDefault="00F60934" w:rsidP="009F013C">
            <w:pPr>
              <w:rPr>
                <w:b/>
                <w:sz w:val="20"/>
                <w:lang w:val="it-IT"/>
              </w:rPr>
            </w:pPr>
            <w:r w:rsidRPr="00242F8D">
              <w:rPr>
                <w:b/>
                <w:sz w:val="20"/>
                <w:lang w:val="it-IT"/>
              </w:rPr>
              <w:t xml:space="preserve">p-værdi </w:t>
            </w:r>
          </w:p>
        </w:tc>
      </w:tr>
      <w:tr w:rsidR="00F60934" w:rsidRPr="00242F8D" w:rsidTr="009F013C">
        <w:tc>
          <w:tcPr>
            <w:tcW w:w="1984" w:type="dxa"/>
            <w:gridSpan w:val="2"/>
            <w:tcBorders>
              <w:top w:val="single" w:sz="4" w:space="0" w:color="auto"/>
              <w:left w:val="single" w:sz="4" w:space="0" w:color="auto"/>
              <w:bottom w:val="single" w:sz="4" w:space="0" w:color="auto"/>
              <w:right w:val="nil"/>
            </w:tcBorders>
            <w:hideMark/>
          </w:tcPr>
          <w:p w:rsidR="00F60934" w:rsidRPr="00242F8D" w:rsidRDefault="00F60934" w:rsidP="009F013C">
            <w:pPr>
              <w:ind w:left="-39" w:right="-250"/>
              <w:rPr>
                <w:sz w:val="20"/>
              </w:rPr>
            </w:pPr>
            <w:r w:rsidRPr="00242F8D">
              <w:rPr>
                <w:b/>
                <w:sz w:val="20"/>
              </w:rPr>
              <w:t>Akut-studier</w:t>
            </w:r>
          </w:p>
        </w:tc>
        <w:tc>
          <w:tcPr>
            <w:tcW w:w="567" w:type="dxa"/>
            <w:tcBorders>
              <w:top w:val="single" w:sz="4" w:space="0" w:color="auto"/>
              <w:left w:val="nil"/>
              <w:bottom w:val="single" w:sz="4" w:space="0" w:color="auto"/>
              <w:right w:val="nil"/>
            </w:tcBorders>
          </w:tcPr>
          <w:p w:rsidR="00F60934" w:rsidRPr="00242F8D" w:rsidRDefault="00F60934" w:rsidP="009F013C">
            <w:pPr>
              <w:rPr>
                <w:sz w:val="20"/>
              </w:rPr>
            </w:pPr>
          </w:p>
        </w:tc>
        <w:tc>
          <w:tcPr>
            <w:tcW w:w="1559" w:type="dxa"/>
            <w:tcBorders>
              <w:top w:val="single" w:sz="4" w:space="0" w:color="auto"/>
              <w:left w:val="nil"/>
              <w:bottom w:val="single" w:sz="4" w:space="0" w:color="auto"/>
              <w:right w:val="nil"/>
            </w:tcBorders>
          </w:tcPr>
          <w:p w:rsidR="00F60934" w:rsidRPr="00242F8D" w:rsidRDefault="00F60934" w:rsidP="009F013C">
            <w:pPr>
              <w:rPr>
                <w:sz w:val="20"/>
              </w:rPr>
            </w:pPr>
          </w:p>
        </w:tc>
        <w:tc>
          <w:tcPr>
            <w:tcW w:w="851" w:type="dxa"/>
            <w:tcBorders>
              <w:top w:val="single" w:sz="4" w:space="0" w:color="auto"/>
              <w:left w:val="nil"/>
              <w:bottom w:val="single" w:sz="4" w:space="0" w:color="auto"/>
              <w:right w:val="nil"/>
            </w:tcBorders>
          </w:tcPr>
          <w:p w:rsidR="00F60934" w:rsidRPr="00242F8D" w:rsidRDefault="00F60934" w:rsidP="009F013C">
            <w:pPr>
              <w:rPr>
                <w:sz w:val="20"/>
              </w:rPr>
            </w:pPr>
          </w:p>
        </w:tc>
        <w:tc>
          <w:tcPr>
            <w:tcW w:w="1559" w:type="dxa"/>
            <w:tcBorders>
              <w:top w:val="single" w:sz="4" w:space="0" w:color="auto"/>
              <w:left w:val="nil"/>
              <w:bottom w:val="single" w:sz="4" w:space="0" w:color="auto"/>
              <w:right w:val="nil"/>
            </w:tcBorders>
          </w:tcPr>
          <w:p w:rsidR="00F60934" w:rsidRPr="00242F8D" w:rsidRDefault="00F60934" w:rsidP="009F013C">
            <w:pPr>
              <w:rPr>
                <w:sz w:val="20"/>
              </w:rPr>
            </w:pPr>
          </w:p>
        </w:tc>
        <w:tc>
          <w:tcPr>
            <w:tcW w:w="807" w:type="dxa"/>
            <w:tcBorders>
              <w:top w:val="single" w:sz="4" w:space="0" w:color="auto"/>
              <w:left w:val="nil"/>
              <w:bottom w:val="single" w:sz="4" w:space="0" w:color="auto"/>
              <w:right w:val="nil"/>
            </w:tcBorders>
          </w:tcPr>
          <w:p w:rsidR="00F60934" w:rsidRPr="00242F8D" w:rsidRDefault="00F60934" w:rsidP="009F013C">
            <w:pPr>
              <w:rPr>
                <w:sz w:val="20"/>
              </w:rPr>
            </w:pPr>
          </w:p>
        </w:tc>
        <w:tc>
          <w:tcPr>
            <w:tcW w:w="1461" w:type="dxa"/>
            <w:tcBorders>
              <w:top w:val="single" w:sz="4" w:space="0" w:color="auto"/>
              <w:left w:val="nil"/>
              <w:bottom w:val="single" w:sz="4" w:space="0" w:color="auto"/>
              <w:right w:val="nil"/>
            </w:tcBorders>
          </w:tcPr>
          <w:p w:rsidR="00F60934" w:rsidRPr="00242F8D" w:rsidRDefault="00F60934" w:rsidP="009F013C">
            <w:pPr>
              <w:rPr>
                <w:sz w:val="20"/>
              </w:rPr>
            </w:pPr>
          </w:p>
        </w:tc>
        <w:tc>
          <w:tcPr>
            <w:tcW w:w="851" w:type="dxa"/>
            <w:tcBorders>
              <w:top w:val="single" w:sz="4" w:space="0" w:color="auto"/>
              <w:left w:val="nil"/>
              <w:bottom w:val="single" w:sz="4" w:space="0" w:color="auto"/>
              <w:right w:val="single" w:sz="4" w:space="0" w:color="auto"/>
            </w:tcBorders>
          </w:tcPr>
          <w:p w:rsidR="00F60934" w:rsidRPr="00242F8D" w:rsidRDefault="00F60934" w:rsidP="009F013C">
            <w:pPr>
              <w:rPr>
                <w:sz w:val="20"/>
              </w:rPr>
            </w:pP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tcPr>
          <w:p w:rsidR="00F60934" w:rsidRPr="00242F8D" w:rsidRDefault="00F60934" w:rsidP="009F013C">
            <w:pPr>
              <w:rPr>
                <w:sz w:val="20"/>
              </w:rPr>
            </w:pPr>
            <w:r w:rsidRPr="00242F8D">
              <w:rPr>
                <w:sz w:val="20"/>
              </w:rPr>
              <w:t>LYAA</w:t>
            </w:r>
          </w:p>
          <w:p w:rsidR="00F60934" w:rsidRPr="00242F8D" w:rsidRDefault="00F60934" w:rsidP="009F013C">
            <w:pPr>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133</w:t>
            </w:r>
          </w:p>
          <w:p w:rsidR="00F60934" w:rsidRPr="00242F8D" w:rsidRDefault="00F60934" w:rsidP="009F013C">
            <w:pPr>
              <w:rPr>
                <w:sz w:val="20"/>
              </w:rPr>
            </w:pPr>
            <w:r w:rsidRPr="00242F8D">
              <w:rPr>
                <w:sz w:val="20"/>
              </w:rPr>
              <w:t>134</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-9,5</w:t>
            </w:r>
          </w:p>
          <w:p w:rsidR="00F60934" w:rsidRPr="00242F8D" w:rsidRDefault="00F60934" w:rsidP="009F013C">
            <w:pPr>
              <w:rPr>
                <w:sz w:val="20"/>
              </w:rPr>
            </w:pPr>
            <w:r w:rsidRPr="00242F8D">
              <w:rPr>
                <w:sz w:val="20"/>
              </w:rPr>
              <w:t>-6,0</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0,006</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-0,8</w:t>
            </w:r>
          </w:p>
          <w:p w:rsidR="00F60934" w:rsidRPr="00242F8D" w:rsidRDefault="00F60934" w:rsidP="009F013C">
            <w:pPr>
              <w:rPr>
                <w:sz w:val="20"/>
              </w:rPr>
            </w:pPr>
            <w:r w:rsidRPr="00242F8D">
              <w:rPr>
                <w:sz w:val="20"/>
              </w:rPr>
              <w:t>-0,4</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0,011</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w:t>
            </w: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tcPr>
          <w:p w:rsidR="00F60934" w:rsidRPr="00242F8D" w:rsidRDefault="00F60934" w:rsidP="009F013C">
            <w:pPr>
              <w:rPr>
                <w:sz w:val="20"/>
              </w:rPr>
            </w:pPr>
            <w:r w:rsidRPr="00242F8D">
              <w:rPr>
                <w:sz w:val="20"/>
              </w:rPr>
              <w:t>LYAO</w:t>
            </w:r>
          </w:p>
          <w:p w:rsidR="00F60934" w:rsidRPr="00242F8D" w:rsidRDefault="00F60934" w:rsidP="009F013C">
            <w:pPr>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124</w:t>
            </w:r>
          </w:p>
          <w:p w:rsidR="00F60934" w:rsidRPr="00242F8D" w:rsidRDefault="00F60934" w:rsidP="009F013C">
            <w:pPr>
              <w:rPr>
                <w:sz w:val="20"/>
              </w:rPr>
            </w:pPr>
            <w:r w:rsidRPr="00242F8D">
              <w:rPr>
                <w:sz w:val="20"/>
              </w:rPr>
              <w:t>124</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-10,5</w:t>
            </w:r>
          </w:p>
          <w:p w:rsidR="00F60934" w:rsidRPr="00242F8D" w:rsidRDefault="00F60934" w:rsidP="009F013C">
            <w:pPr>
              <w:rPr>
                <w:sz w:val="20"/>
              </w:rPr>
            </w:pPr>
            <w:r w:rsidRPr="00242F8D">
              <w:rPr>
                <w:sz w:val="20"/>
              </w:rPr>
              <w:t>-6,7</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0,002</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-0,9</w:t>
            </w:r>
          </w:p>
          <w:p w:rsidR="00F60934" w:rsidRPr="00242F8D" w:rsidRDefault="00F60934" w:rsidP="009F013C">
            <w:pPr>
              <w:rPr>
                <w:sz w:val="20"/>
              </w:rPr>
            </w:pPr>
            <w:r w:rsidRPr="00242F8D">
              <w:rPr>
                <w:sz w:val="20"/>
              </w:rPr>
              <w:t>-0,5</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0,002</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w:t>
            </w: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LYBY</w:t>
            </w: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72</w:t>
            </w:r>
          </w:p>
          <w:p w:rsidR="00F60934" w:rsidRPr="00242F8D" w:rsidRDefault="00F60934" w:rsidP="009F013C">
            <w:pPr>
              <w:rPr>
                <w:sz w:val="20"/>
              </w:rPr>
            </w:pPr>
            <w:r w:rsidRPr="00242F8D">
              <w:rPr>
                <w:sz w:val="20"/>
              </w:rPr>
              <w:t>75</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-13,6</w:t>
            </w:r>
          </w:p>
          <w:p w:rsidR="00F60934" w:rsidRPr="00242F8D" w:rsidRDefault="00F60934" w:rsidP="009F013C">
            <w:pPr>
              <w:rPr>
                <w:sz w:val="20"/>
              </w:rPr>
            </w:pPr>
            <w:r w:rsidRPr="00242F8D">
              <w:rPr>
                <w:sz w:val="20"/>
              </w:rPr>
              <w:t>-8,3</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0,007</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-1,0</w:t>
            </w:r>
          </w:p>
          <w:p w:rsidR="00F60934" w:rsidRPr="00242F8D" w:rsidRDefault="00F60934" w:rsidP="009F013C">
            <w:pPr>
              <w:rPr>
                <w:sz w:val="20"/>
              </w:rPr>
            </w:pPr>
            <w:r w:rsidRPr="00242F8D">
              <w:rPr>
                <w:sz w:val="20"/>
              </w:rPr>
              <w:t>-0,7</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0,048</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w:t>
            </w: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tcPr>
          <w:p w:rsidR="00F60934" w:rsidRPr="00242F8D" w:rsidRDefault="00F60934" w:rsidP="009F013C">
            <w:pPr>
              <w:rPr>
                <w:sz w:val="20"/>
              </w:rPr>
            </w:pPr>
            <w:r w:rsidRPr="00242F8D">
              <w:rPr>
                <w:sz w:val="20"/>
              </w:rPr>
              <w:t>LYDQ</w:t>
            </w:r>
          </w:p>
          <w:p w:rsidR="00F60934" w:rsidRPr="00242F8D" w:rsidRDefault="00F60934" w:rsidP="009F013C">
            <w:pPr>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171</w:t>
            </w:r>
          </w:p>
          <w:p w:rsidR="00F60934" w:rsidRPr="00242F8D" w:rsidRDefault="00F60934" w:rsidP="009F013C">
            <w:pPr>
              <w:rPr>
                <w:sz w:val="20"/>
              </w:rPr>
            </w:pPr>
            <w:r w:rsidRPr="00242F8D">
              <w:rPr>
                <w:sz w:val="20"/>
              </w:rPr>
              <w:t>158</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-8,7</w:t>
            </w:r>
          </w:p>
          <w:p w:rsidR="00F60934" w:rsidRPr="00242F8D" w:rsidRDefault="00F60934" w:rsidP="009F013C">
            <w:pPr>
              <w:rPr>
                <w:sz w:val="20"/>
              </w:rPr>
            </w:pPr>
            <w:r w:rsidRPr="00242F8D">
              <w:rPr>
                <w:sz w:val="20"/>
              </w:rPr>
              <w:t>-5,6</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&lt; 0,001</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-0,8</w:t>
            </w:r>
          </w:p>
          <w:p w:rsidR="00F60934" w:rsidRPr="00242F8D" w:rsidRDefault="00F60934" w:rsidP="009F013C">
            <w:pPr>
              <w:rPr>
                <w:sz w:val="20"/>
              </w:rPr>
            </w:pPr>
            <w:r w:rsidRPr="00242F8D">
              <w:rPr>
                <w:sz w:val="20"/>
              </w:rPr>
              <w:t>-0,6</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0,022</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14,9</w:t>
            </w:r>
          </w:p>
          <w:p w:rsidR="00F60934" w:rsidRPr="00242F8D" w:rsidRDefault="00F60934" w:rsidP="009F013C">
            <w:pPr>
              <w:rPr>
                <w:sz w:val="20"/>
              </w:rPr>
            </w:pPr>
            <w:r w:rsidRPr="00242F8D">
              <w:rPr>
                <w:sz w:val="20"/>
              </w:rPr>
              <w:t>11,1</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0,030</w:t>
            </w: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tcPr>
          <w:p w:rsidR="00F60934" w:rsidRPr="00242F8D" w:rsidRDefault="00F60934" w:rsidP="009F013C">
            <w:pPr>
              <w:rPr>
                <w:sz w:val="20"/>
              </w:rPr>
            </w:pPr>
            <w:r w:rsidRPr="00242F8D">
              <w:rPr>
                <w:sz w:val="20"/>
              </w:rPr>
              <w:t>LYDZ</w:t>
            </w:r>
          </w:p>
          <w:p w:rsidR="00F60934" w:rsidRPr="00242F8D" w:rsidRDefault="00F60934" w:rsidP="009F013C">
            <w:pPr>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192</w:t>
            </w:r>
          </w:p>
          <w:p w:rsidR="00F60934" w:rsidRPr="00242F8D" w:rsidRDefault="00F60934" w:rsidP="009F013C">
            <w:pPr>
              <w:rPr>
                <w:sz w:val="20"/>
              </w:rPr>
            </w:pPr>
            <w:r w:rsidRPr="00242F8D">
              <w:rPr>
                <w:sz w:val="20"/>
              </w:rPr>
              <w:t>198</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-10,7</w:t>
            </w:r>
          </w:p>
          <w:p w:rsidR="00F60934" w:rsidRPr="00242F8D" w:rsidRDefault="00F60934" w:rsidP="009F013C">
            <w:pPr>
              <w:rPr>
                <w:sz w:val="20"/>
              </w:rPr>
            </w:pPr>
            <w:r w:rsidRPr="00242F8D">
              <w:rPr>
                <w:sz w:val="20"/>
              </w:rPr>
              <w:t>-7,2</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&lt; 0,001</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-1,1</w:t>
            </w:r>
          </w:p>
          <w:p w:rsidR="00F60934" w:rsidRPr="00242F8D" w:rsidRDefault="00F60934" w:rsidP="009F013C">
            <w:pPr>
              <w:rPr>
                <w:sz w:val="20"/>
              </w:rPr>
            </w:pPr>
            <w:r w:rsidRPr="00242F8D">
              <w:rPr>
                <w:sz w:val="20"/>
              </w:rPr>
              <w:t>-0,7</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&lt; 0,001</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15,8</w:t>
            </w:r>
          </w:p>
          <w:p w:rsidR="00F60934" w:rsidRPr="00242F8D" w:rsidRDefault="00F60934" w:rsidP="009F013C">
            <w:pPr>
              <w:rPr>
                <w:sz w:val="20"/>
              </w:rPr>
            </w:pPr>
            <w:r w:rsidRPr="00242F8D">
              <w:rPr>
                <w:sz w:val="20"/>
              </w:rPr>
              <w:t>11,0</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0,005</w:t>
            </w: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tcPr>
          <w:p w:rsidR="00F60934" w:rsidRPr="00242F8D" w:rsidRDefault="00F60934" w:rsidP="009F013C">
            <w:pPr>
              <w:rPr>
                <w:sz w:val="20"/>
              </w:rPr>
            </w:pPr>
            <w:r w:rsidRPr="00242F8D">
              <w:rPr>
                <w:sz w:val="20"/>
              </w:rPr>
              <w:t>LYEE</w:t>
            </w:r>
          </w:p>
          <w:p w:rsidR="00F60934" w:rsidRPr="00242F8D" w:rsidRDefault="00F60934" w:rsidP="009F013C">
            <w:pPr>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191</w:t>
            </w:r>
          </w:p>
          <w:p w:rsidR="00F60934" w:rsidRPr="00242F8D" w:rsidRDefault="00F60934" w:rsidP="009F013C">
            <w:pPr>
              <w:rPr>
                <w:sz w:val="20"/>
              </w:rPr>
            </w:pPr>
            <w:r w:rsidRPr="00242F8D">
              <w:rPr>
                <w:sz w:val="20"/>
              </w:rPr>
              <w:t>195</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-14,3</w:t>
            </w:r>
          </w:p>
          <w:p w:rsidR="00F60934" w:rsidRPr="00242F8D" w:rsidRDefault="00F60934" w:rsidP="009F013C">
            <w:pPr>
              <w:rPr>
                <w:sz w:val="20"/>
              </w:rPr>
            </w:pPr>
            <w:r w:rsidRPr="00242F8D">
              <w:rPr>
                <w:sz w:val="20"/>
              </w:rPr>
              <w:t>-8,8</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&lt; 0,001</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-1,3</w:t>
            </w:r>
          </w:p>
          <w:p w:rsidR="00F60934" w:rsidRPr="00242F8D" w:rsidRDefault="00F60934" w:rsidP="009F013C">
            <w:pPr>
              <w:rPr>
                <w:sz w:val="20"/>
              </w:rPr>
            </w:pPr>
            <w:r w:rsidRPr="00242F8D">
              <w:rPr>
                <w:sz w:val="20"/>
              </w:rPr>
              <w:t>-0,8</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&lt; 0,001</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12,83</w:t>
            </w:r>
          </w:p>
          <w:p w:rsidR="00F60934" w:rsidRPr="00242F8D" w:rsidRDefault="00F60934" w:rsidP="009F013C">
            <w:pPr>
              <w:rPr>
                <w:sz w:val="20"/>
              </w:rPr>
            </w:pPr>
            <w:r w:rsidRPr="00242F8D">
              <w:rPr>
                <w:sz w:val="20"/>
              </w:rPr>
              <w:t>8,20</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&lt; 0,001</w:t>
            </w:r>
          </w:p>
        </w:tc>
      </w:tr>
      <w:tr w:rsidR="00F60934" w:rsidRPr="00242F8D" w:rsidTr="009F013C">
        <w:tc>
          <w:tcPr>
            <w:tcW w:w="1984" w:type="dxa"/>
            <w:gridSpan w:val="2"/>
            <w:tcBorders>
              <w:top w:val="single" w:sz="4" w:space="0" w:color="auto"/>
              <w:left w:val="single" w:sz="4" w:space="0" w:color="auto"/>
              <w:bottom w:val="single" w:sz="4" w:space="0" w:color="auto"/>
              <w:right w:val="nil"/>
            </w:tcBorders>
            <w:hideMark/>
          </w:tcPr>
          <w:p w:rsidR="00F60934" w:rsidRPr="00242F8D" w:rsidRDefault="00F60934" w:rsidP="009F013C">
            <w:pPr>
              <w:ind w:left="-39" w:right="-250"/>
              <w:rPr>
                <w:sz w:val="20"/>
              </w:rPr>
            </w:pPr>
            <w:r w:rsidRPr="00242F8D">
              <w:rPr>
                <w:b/>
                <w:sz w:val="20"/>
              </w:rPr>
              <w:t>Langtidsstudier</w:t>
            </w:r>
          </w:p>
        </w:tc>
        <w:tc>
          <w:tcPr>
            <w:tcW w:w="567" w:type="dxa"/>
            <w:tcBorders>
              <w:top w:val="single" w:sz="4" w:space="0" w:color="auto"/>
              <w:left w:val="nil"/>
              <w:bottom w:val="single" w:sz="4" w:space="0" w:color="auto"/>
              <w:right w:val="nil"/>
            </w:tcBorders>
          </w:tcPr>
          <w:p w:rsidR="00F60934" w:rsidRPr="00242F8D" w:rsidRDefault="00F60934" w:rsidP="009F013C">
            <w:pPr>
              <w:rPr>
                <w:sz w:val="20"/>
              </w:rPr>
            </w:pPr>
          </w:p>
        </w:tc>
        <w:tc>
          <w:tcPr>
            <w:tcW w:w="1559" w:type="dxa"/>
            <w:tcBorders>
              <w:top w:val="single" w:sz="4" w:space="0" w:color="auto"/>
              <w:left w:val="nil"/>
              <w:bottom w:val="single" w:sz="4" w:space="0" w:color="auto"/>
              <w:right w:val="nil"/>
            </w:tcBorders>
          </w:tcPr>
          <w:p w:rsidR="00F60934" w:rsidRPr="00242F8D" w:rsidRDefault="00F60934" w:rsidP="009F013C">
            <w:pPr>
              <w:rPr>
                <w:sz w:val="20"/>
              </w:rPr>
            </w:pPr>
          </w:p>
        </w:tc>
        <w:tc>
          <w:tcPr>
            <w:tcW w:w="851" w:type="dxa"/>
            <w:tcBorders>
              <w:top w:val="single" w:sz="4" w:space="0" w:color="auto"/>
              <w:left w:val="nil"/>
              <w:bottom w:val="single" w:sz="4" w:space="0" w:color="auto"/>
              <w:right w:val="nil"/>
            </w:tcBorders>
          </w:tcPr>
          <w:p w:rsidR="00F60934" w:rsidRPr="00242F8D" w:rsidRDefault="00F60934" w:rsidP="009F013C">
            <w:pPr>
              <w:rPr>
                <w:sz w:val="20"/>
              </w:rPr>
            </w:pPr>
          </w:p>
        </w:tc>
        <w:tc>
          <w:tcPr>
            <w:tcW w:w="1559" w:type="dxa"/>
            <w:tcBorders>
              <w:top w:val="single" w:sz="4" w:space="0" w:color="auto"/>
              <w:left w:val="nil"/>
              <w:bottom w:val="single" w:sz="4" w:space="0" w:color="auto"/>
              <w:right w:val="nil"/>
            </w:tcBorders>
          </w:tcPr>
          <w:p w:rsidR="00F60934" w:rsidRPr="00242F8D" w:rsidRDefault="00F60934" w:rsidP="009F013C">
            <w:pPr>
              <w:rPr>
                <w:sz w:val="20"/>
              </w:rPr>
            </w:pPr>
          </w:p>
        </w:tc>
        <w:tc>
          <w:tcPr>
            <w:tcW w:w="807" w:type="dxa"/>
            <w:tcBorders>
              <w:top w:val="single" w:sz="4" w:space="0" w:color="auto"/>
              <w:left w:val="nil"/>
              <w:bottom w:val="single" w:sz="4" w:space="0" w:color="auto"/>
              <w:right w:val="nil"/>
            </w:tcBorders>
          </w:tcPr>
          <w:p w:rsidR="00F60934" w:rsidRPr="00242F8D" w:rsidRDefault="00F60934" w:rsidP="009F013C">
            <w:pPr>
              <w:rPr>
                <w:sz w:val="20"/>
              </w:rPr>
            </w:pPr>
          </w:p>
        </w:tc>
        <w:tc>
          <w:tcPr>
            <w:tcW w:w="1461" w:type="dxa"/>
            <w:tcBorders>
              <w:top w:val="single" w:sz="4" w:space="0" w:color="auto"/>
              <w:left w:val="nil"/>
              <w:bottom w:val="single" w:sz="4" w:space="0" w:color="auto"/>
              <w:right w:val="nil"/>
            </w:tcBorders>
          </w:tcPr>
          <w:p w:rsidR="00F60934" w:rsidRPr="00242F8D" w:rsidRDefault="00F60934" w:rsidP="009F013C">
            <w:pPr>
              <w:rPr>
                <w:sz w:val="20"/>
              </w:rPr>
            </w:pPr>
          </w:p>
        </w:tc>
        <w:tc>
          <w:tcPr>
            <w:tcW w:w="851" w:type="dxa"/>
            <w:tcBorders>
              <w:top w:val="single" w:sz="4" w:space="0" w:color="auto"/>
              <w:left w:val="nil"/>
              <w:bottom w:val="single" w:sz="4" w:space="0" w:color="auto"/>
              <w:right w:val="single" w:sz="4" w:space="0" w:color="auto"/>
            </w:tcBorders>
          </w:tcPr>
          <w:p w:rsidR="00F60934" w:rsidRPr="00242F8D" w:rsidRDefault="00F60934" w:rsidP="009F013C">
            <w:pPr>
              <w:rPr>
                <w:sz w:val="20"/>
              </w:rPr>
            </w:pP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LYBV</w:t>
            </w: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185</w:t>
            </w:r>
          </w:p>
          <w:p w:rsidR="00F60934" w:rsidRPr="00242F8D" w:rsidRDefault="00F60934" w:rsidP="009F013C">
            <w:pPr>
              <w:rPr>
                <w:sz w:val="20"/>
              </w:rPr>
            </w:pPr>
            <w:r w:rsidRPr="00242F8D">
              <w:rPr>
                <w:sz w:val="20"/>
              </w:rPr>
              <w:t>109</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-11,6</w:t>
            </w:r>
          </w:p>
          <w:p w:rsidR="00F60934" w:rsidRPr="00242F8D" w:rsidRDefault="00F60934" w:rsidP="009F013C">
            <w:pPr>
              <w:rPr>
                <w:sz w:val="20"/>
              </w:rPr>
            </w:pPr>
            <w:r w:rsidRPr="00242F8D">
              <w:rPr>
                <w:sz w:val="20"/>
              </w:rPr>
              <w:t>-11,5</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0,412</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-1,0</w:t>
            </w:r>
          </w:p>
          <w:p w:rsidR="00F60934" w:rsidRPr="00242F8D" w:rsidRDefault="00F60934" w:rsidP="009F013C">
            <w:pPr>
              <w:rPr>
                <w:sz w:val="20"/>
              </w:rPr>
            </w:pPr>
            <w:r w:rsidRPr="00242F8D">
              <w:rPr>
                <w:sz w:val="20"/>
              </w:rPr>
              <w:t>-0,9</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0,173</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13,90</w:t>
            </w:r>
          </w:p>
          <w:p w:rsidR="00F60934" w:rsidRPr="00242F8D" w:rsidRDefault="00F60934" w:rsidP="009F013C">
            <w:pPr>
              <w:rPr>
                <w:sz w:val="20"/>
              </w:rPr>
            </w:pPr>
            <w:r w:rsidRPr="00242F8D">
              <w:rPr>
                <w:sz w:val="20"/>
              </w:rPr>
              <w:t>11,18</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0,045</w:t>
            </w: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LYCU</w:t>
            </w: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214</w:t>
            </w:r>
          </w:p>
          <w:p w:rsidR="00F60934" w:rsidRPr="00242F8D" w:rsidRDefault="00F60934" w:rsidP="009F013C">
            <w:pPr>
              <w:rPr>
                <w:sz w:val="20"/>
              </w:rPr>
            </w:pPr>
            <w:r w:rsidRPr="00242F8D">
              <w:rPr>
                <w:sz w:val="20"/>
              </w:rPr>
              <w:t>216</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-13,2</w:t>
            </w:r>
          </w:p>
          <w:p w:rsidR="00F60934" w:rsidRPr="00242F8D" w:rsidRDefault="00F60934" w:rsidP="009F013C">
            <w:pPr>
              <w:rPr>
                <w:sz w:val="20"/>
              </w:rPr>
            </w:pPr>
            <w:r w:rsidRPr="00242F8D">
              <w:rPr>
                <w:sz w:val="20"/>
              </w:rPr>
              <w:t>-10,2</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0,005</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-1,2</w:t>
            </w:r>
          </w:p>
          <w:p w:rsidR="00F60934" w:rsidRPr="00242F8D" w:rsidRDefault="00F60934" w:rsidP="009F013C">
            <w:pPr>
              <w:rPr>
                <w:sz w:val="20"/>
              </w:rPr>
            </w:pPr>
            <w:r w:rsidRPr="00242F8D">
              <w:rPr>
                <w:sz w:val="20"/>
              </w:rPr>
              <w:t>-0,9</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0,001</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13,14</w:t>
            </w:r>
          </w:p>
          <w:p w:rsidR="00F60934" w:rsidRPr="00242F8D" w:rsidRDefault="00F60934" w:rsidP="009F013C">
            <w:pPr>
              <w:rPr>
                <w:sz w:val="20"/>
              </w:rPr>
            </w:pPr>
            <w:r w:rsidRPr="00242F8D">
              <w:rPr>
                <w:sz w:val="20"/>
              </w:rPr>
              <w:t>8,62</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0,004</w:t>
            </w:r>
          </w:p>
        </w:tc>
      </w:tr>
      <w:tr w:rsidR="00F60934" w:rsidRPr="00242F8D" w:rsidTr="009F013C">
        <w:tc>
          <w:tcPr>
            <w:tcW w:w="850"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LYCW</w:t>
            </w:r>
          </w:p>
        </w:tc>
        <w:tc>
          <w:tcPr>
            <w:tcW w:w="1134"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ind w:left="-39" w:right="-250"/>
              <w:rPr>
                <w:sz w:val="20"/>
              </w:rPr>
            </w:pPr>
            <w:r w:rsidRPr="00242F8D">
              <w:rPr>
                <w:sz w:val="20"/>
              </w:rPr>
              <w:t>ATX</w:t>
            </w:r>
          </w:p>
          <w:p w:rsidR="00F60934" w:rsidRPr="00242F8D" w:rsidRDefault="00F60934" w:rsidP="009F013C">
            <w:pPr>
              <w:ind w:left="-39" w:right="-250"/>
              <w:rPr>
                <w:sz w:val="20"/>
              </w:rPr>
            </w:pPr>
            <w:r w:rsidRPr="00242F8D">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113</w:t>
            </w:r>
          </w:p>
          <w:p w:rsidR="00F60934" w:rsidRPr="00242F8D" w:rsidRDefault="00F60934" w:rsidP="009F013C">
            <w:pPr>
              <w:rPr>
                <w:sz w:val="20"/>
              </w:rPr>
            </w:pPr>
            <w:r w:rsidRPr="00242F8D">
              <w:rPr>
                <w:sz w:val="20"/>
              </w:rPr>
              <w:t>120</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-14,3</w:t>
            </w:r>
          </w:p>
          <w:p w:rsidR="00F60934" w:rsidRPr="00242F8D" w:rsidRDefault="00F60934" w:rsidP="009F013C">
            <w:pPr>
              <w:rPr>
                <w:sz w:val="20"/>
              </w:rPr>
            </w:pPr>
            <w:r w:rsidRPr="00242F8D">
              <w:rPr>
                <w:sz w:val="20"/>
              </w:rPr>
              <w:t>-8,3</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&lt; 0,001</w:t>
            </w:r>
          </w:p>
        </w:tc>
        <w:tc>
          <w:tcPr>
            <w:tcW w:w="1559"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-1,2</w:t>
            </w:r>
          </w:p>
          <w:p w:rsidR="00F60934" w:rsidRPr="00242F8D" w:rsidRDefault="00F60934" w:rsidP="009F013C">
            <w:pPr>
              <w:rPr>
                <w:sz w:val="20"/>
              </w:rPr>
            </w:pPr>
            <w:r w:rsidRPr="00242F8D">
              <w:rPr>
                <w:sz w:val="20"/>
              </w:rPr>
              <w:t>-0,7</w:t>
            </w:r>
          </w:p>
        </w:tc>
        <w:tc>
          <w:tcPr>
            <w:tcW w:w="807"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&lt; 0,001</w:t>
            </w:r>
          </w:p>
        </w:tc>
        <w:tc>
          <w:tcPr>
            <w:tcW w:w="146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w:t>
            </w:r>
          </w:p>
        </w:tc>
        <w:tc>
          <w:tcPr>
            <w:tcW w:w="851" w:type="dxa"/>
            <w:tcBorders>
              <w:top w:val="single" w:sz="4" w:space="0" w:color="auto"/>
              <w:left w:val="single" w:sz="4" w:space="0" w:color="auto"/>
              <w:bottom w:val="single" w:sz="4" w:space="0" w:color="auto"/>
              <w:right w:val="single" w:sz="4" w:space="0" w:color="auto"/>
            </w:tcBorders>
            <w:hideMark/>
          </w:tcPr>
          <w:p w:rsidR="00F60934" w:rsidRPr="00242F8D" w:rsidRDefault="00F60934" w:rsidP="009F013C">
            <w:pPr>
              <w:rPr>
                <w:sz w:val="20"/>
              </w:rPr>
            </w:pPr>
            <w:r w:rsidRPr="00242F8D">
              <w:rPr>
                <w:sz w:val="20"/>
              </w:rPr>
              <w:t>-</w:t>
            </w:r>
          </w:p>
        </w:tc>
      </w:tr>
    </w:tbl>
    <w:p w:rsidR="00F60934" w:rsidRDefault="00F60934" w:rsidP="00F60934">
      <w:pPr>
        <w:tabs>
          <w:tab w:val="left" w:pos="851"/>
        </w:tabs>
        <w:ind w:left="851"/>
        <w:rPr>
          <w:sz w:val="20"/>
          <w:lang w:val="en-US"/>
        </w:rPr>
      </w:pPr>
    </w:p>
    <w:p w:rsidR="00F60934" w:rsidRPr="00A215EE" w:rsidRDefault="00F60934" w:rsidP="00F60934">
      <w:pPr>
        <w:tabs>
          <w:tab w:val="left" w:pos="851"/>
        </w:tabs>
        <w:ind w:left="851"/>
        <w:rPr>
          <w:sz w:val="20"/>
          <w:lang w:val="en-US"/>
        </w:rPr>
      </w:pPr>
      <w:proofErr w:type="spellStart"/>
      <w:r w:rsidRPr="00A215EE">
        <w:rPr>
          <w:sz w:val="20"/>
          <w:lang w:val="en-US"/>
        </w:rPr>
        <w:t>Forkortelser</w:t>
      </w:r>
      <w:proofErr w:type="spellEnd"/>
      <w:r w:rsidRPr="00A215EE">
        <w:rPr>
          <w:sz w:val="20"/>
          <w:lang w:val="en-US"/>
        </w:rPr>
        <w:t xml:space="preserve">:  </w:t>
      </w:r>
      <w:proofErr w:type="spellStart"/>
      <w:r w:rsidRPr="00A215EE">
        <w:rPr>
          <w:sz w:val="20"/>
          <w:lang w:val="en-US"/>
        </w:rPr>
        <w:t>AAQoL</w:t>
      </w:r>
      <w:proofErr w:type="spellEnd"/>
      <w:r w:rsidRPr="00A215EE">
        <w:rPr>
          <w:sz w:val="20"/>
          <w:lang w:val="en-US"/>
        </w:rPr>
        <w:t xml:space="preserve"> = Adult ADHD Quality of Life Total Score; AISRS = Adult ADHD Investigator Symptom Rating Scale Total Score; ATX = </w:t>
      </w:r>
      <w:proofErr w:type="spellStart"/>
      <w:r w:rsidRPr="00A215EE">
        <w:rPr>
          <w:sz w:val="20"/>
          <w:lang w:val="en-US"/>
        </w:rPr>
        <w:t>atomoxetin</w:t>
      </w:r>
      <w:proofErr w:type="spellEnd"/>
      <w:r w:rsidRPr="00A215EE">
        <w:rPr>
          <w:sz w:val="20"/>
          <w:lang w:val="en-US"/>
        </w:rPr>
        <w:t xml:space="preserve">; </w:t>
      </w:r>
      <w:proofErr w:type="spellStart"/>
      <w:r w:rsidRPr="00A215EE">
        <w:rPr>
          <w:sz w:val="20"/>
          <w:lang w:val="en-US"/>
        </w:rPr>
        <w:t>CAARS</w:t>
      </w:r>
      <w:r w:rsidRPr="00A215EE">
        <w:rPr>
          <w:sz w:val="20"/>
          <w:lang w:val="en-US"/>
        </w:rPr>
        <w:noBreakHyphen/>
        <w:t>Inv:SV</w:t>
      </w:r>
      <w:proofErr w:type="spellEnd"/>
      <w:r w:rsidRPr="00A215EE">
        <w:rPr>
          <w:sz w:val="20"/>
          <w:lang w:val="en-US"/>
        </w:rPr>
        <w:t xml:space="preserve"> = </w:t>
      </w:r>
      <w:proofErr w:type="spellStart"/>
      <w:r w:rsidRPr="00A215EE">
        <w:rPr>
          <w:sz w:val="20"/>
          <w:lang w:val="en-US"/>
        </w:rPr>
        <w:t>Conners</w:t>
      </w:r>
      <w:proofErr w:type="spellEnd"/>
      <w:r w:rsidRPr="00A215EE">
        <w:rPr>
          <w:sz w:val="20"/>
          <w:lang w:val="en-US"/>
        </w:rPr>
        <w:t xml:space="preserve"> Adult ADHD Rating Scale, Investigator Rated, screening version Total ADHD Symptom Score; CGI-S = Clinical Global Impression of Severity; LOCF = last observation carried forward; PBO = placebo.</w:t>
      </w:r>
    </w:p>
    <w:p w:rsidR="00F60934" w:rsidRDefault="00F60934" w:rsidP="00F60934">
      <w:pPr>
        <w:tabs>
          <w:tab w:val="left" w:pos="851"/>
        </w:tabs>
        <w:ind w:left="851"/>
        <w:rPr>
          <w:sz w:val="20"/>
        </w:rPr>
      </w:pPr>
      <w:proofErr w:type="gramStart"/>
      <w:r w:rsidRPr="00A215EE">
        <w:rPr>
          <w:sz w:val="20"/>
          <w:vertAlign w:val="superscript"/>
        </w:rPr>
        <w:t>a</w:t>
      </w:r>
      <w:r w:rsidRPr="00A215EE">
        <w:rPr>
          <w:sz w:val="20"/>
        </w:rPr>
        <w:t xml:space="preserve">  ADHD</w:t>
      </w:r>
      <w:proofErr w:type="gramEnd"/>
      <w:r w:rsidRPr="00A215EE">
        <w:rPr>
          <w:sz w:val="20"/>
        </w:rPr>
        <w:t xml:space="preserve"> symptom-skalaer; De viste resultater fra LYBY-studiet er for AISRS; de viste resultater fra alle andre studier er for </w:t>
      </w:r>
      <w:proofErr w:type="spellStart"/>
      <w:r w:rsidRPr="00A215EE">
        <w:rPr>
          <w:sz w:val="20"/>
        </w:rPr>
        <w:t>CAARS-Inv:SV</w:t>
      </w:r>
      <w:proofErr w:type="spellEnd"/>
      <w:r w:rsidRPr="00A215EE">
        <w:rPr>
          <w:sz w:val="20"/>
        </w:rPr>
        <w:t>.</w:t>
      </w:r>
    </w:p>
    <w:p w:rsidR="00F60934" w:rsidRPr="00FD79C0" w:rsidRDefault="00F60934" w:rsidP="00F60934">
      <w:pPr>
        <w:tabs>
          <w:tab w:val="left" w:pos="851"/>
        </w:tabs>
        <w:rPr>
          <w:sz w:val="24"/>
          <w:szCs w:val="24"/>
        </w:rPr>
      </w:pPr>
    </w:p>
    <w:p w:rsidR="00F60934" w:rsidRPr="00FD79C0" w:rsidRDefault="00F60934" w:rsidP="00F60934">
      <w:pPr>
        <w:tabs>
          <w:tab w:val="left" w:pos="851"/>
        </w:tabs>
        <w:ind w:left="851"/>
        <w:rPr>
          <w:sz w:val="24"/>
          <w:szCs w:val="24"/>
        </w:rPr>
      </w:pPr>
      <w:r w:rsidRPr="00FD79C0">
        <w:rPr>
          <w:sz w:val="24"/>
          <w:szCs w:val="24"/>
        </w:rPr>
        <w:lastRenderedPageBreak/>
        <w:t>Ved sensitivitetsanalyser med anvendelse af en baseline-observation-</w:t>
      </w:r>
      <w:proofErr w:type="spellStart"/>
      <w:r w:rsidRPr="00FD79C0">
        <w:rPr>
          <w:sz w:val="24"/>
          <w:szCs w:val="24"/>
        </w:rPr>
        <w:t>carried</w:t>
      </w:r>
      <w:proofErr w:type="spellEnd"/>
      <w:r w:rsidRPr="00FD79C0">
        <w:rPr>
          <w:sz w:val="24"/>
          <w:szCs w:val="24"/>
        </w:rPr>
        <w:t>-forward-metode for patienter, som ikke havde en post-baseline værdi (</w:t>
      </w:r>
      <w:proofErr w:type="spellStart"/>
      <w:r w:rsidRPr="00FD79C0">
        <w:rPr>
          <w:sz w:val="24"/>
          <w:szCs w:val="24"/>
        </w:rPr>
        <w:t>d.v.s</w:t>
      </w:r>
      <w:proofErr w:type="spellEnd"/>
      <w:r w:rsidRPr="00FD79C0">
        <w:rPr>
          <w:sz w:val="24"/>
          <w:szCs w:val="24"/>
        </w:rPr>
        <w:t>. samtlige behandlede patienter), stemte resultaterne overens med resultaterne vist i tabel X.</w:t>
      </w:r>
    </w:p>
    <w:p w:rsidR="00F60934" w:rsidRPr="00FD79C0" w:rsidRDefault="00F60934" w:rsidP="00F60934">
      <w:pPr>
        <w:tabs>
          <w:tab w:val="left" w:pos="851"/>
        </w:tabs>
        <w:ind w:left="851"/>
        <w:rPr>
          <w:sz w:val="24"/>
          <w:szCs w:val="24"/>
        </w:rPr>
      </w:pPr>
    </w:p>
    <w:p w:rsidR="00F60934" w:rsidRPr="00FD79C0" w:rsidRDefault="00F60934" w:rsidP="00F60934">
      <w:pPr>
        <w:tabs>
          <w:tab w:val="left" w:pos="851"/>
        </w:tabs>
        <w:ind w:left="851"/>
        <w:rPr>
          <w:sz w:val="24"/>
          <w:szCs w:val="24"/>
        </w:rPr>
      </w:pPr>
      <w:r w:rsidRPr="00FD79C0">
        <w:rPr>
          <w:sz w:val="24"/>
          <w:szCs w:val="24"/>
        </w:rPr>
        <w:t xml:space="preserve">I analyser af klinisk betydningsfuldt respons i samtlige 6 akut-studier samt begge vellykkede langtidsstudier, hvor en række a priori og post hoc definitioner anvendtes, havde </w:t>
      </w:r>
      <w:proofErr w:type="spellStart"/>
      <w:r w:rsidRPr="00FD79C0">
        <w:rPr>
          <w:sz w:val="24"/>
          <w:szCs w:val="24"/>
        </w:rPr>
        <w:t>atomoxetin</w:t>
      </w:r>
      <w:proofErr w:type="spellEnd"/>
      <w:r w:rsidRPr="00FD79C0">
        <w:rPr>
          <w:sz w:val="24"/>
          <w:szCs w:val="24"/>
        </w:rPr>
        <w:t>-behandlede patienter konsekvent en statistisk signifikant højere respons-rate end placebo-behandlede patienter (tabel Y).</w:t>
      </w:r>
    </w:p>
    <w:p w:rsidR="00F60934" w:rsidRPr="00FD79C0" w:rsidRDefault="00F60934" w:rsidP="00F60934">
      <w:pPr>
        <w:tabs>
          <w:tab w:val="left" w:pos="851"/>
        </w:tabs>
        <w:ind w:left="851"/>
        <w:rPr>
          <w:sz w:val="24"/>
          <w:szCs w:val="24"/>
        </w:rPr>
      </w:pPr>
    </w:p>
    <w:p w:rsidR="00F60934" w:rsidRDefault="00F60934" w:rsidP="00F60934">
      <w:pPr>
        <w:tabs>
          <w:tab w:val="left" w:pos="1843"/>
        </w:tabs>
        <w:ind w:left="1843" w:hanging="992"/>
        <w:rPr>
          <w:b/>
          <w:bCs/>
          <w:sz w:val="24"/>
          <w:szCs w:val="24"/>
        </w:rPr>
      </w:pPr>
      <w:r w:rsidRPr="00FD79C0">
        <w:rPr>
          <w:b/>
          <w:bCs/>
          <w:sz w:val="24"/>
          <w:szCs w:val="24"/>
        </w:rPr>
        <w:t xml:space="preserve">Tabel Y </w:t>
      </w:r>
      <w:r w:rsidRPr="00FD79C0">
        <w:rPr>
          <w:b/>
          <w:bCs/>
          <w:sz w:val="24"/>
          <w:szCs w:val="24"/>
        </w:rPr>
        <w:tab/>
        <w:t>Antal (n) og procentdel af patienter, som opfylder responskriterier, i en samlet datapulje fra placebokontrollerede studier</w:t>
      </w:r>
    </w:p>
    <w:p w:rsidR="00F60934" w:rsidRDefault="00F60934" w:rsidP="00F60934">
      <w:pPr>
        <w:tabs>
          <w:tab w:val="left" w:pos="851"/>
        </w:tabs>
        <w:ind w:left="851"/>
        <w:rPr>
          <w:b/>
          <w:bCs/>
          <w:sz w:val="24"/>
          <w:szCs w:val="24"/>
        </w:rPr>
      </w:pPr>
    </w:p>
    <w:tbl>
      <w:tblPr>
        <w:tblpPr w:leftFromText="141" w:rightFromText="141" w:vertAnchor="text" w:horzAnchor="margin" w:tblpX="841" w:tblpY="-5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567"/>
        <w:gridCol w:w="1325"/>
        <w:gridCol w:w="943"/>
        <w:gridCol w:w="571"/>
        <w:gridCol w:w="1272"/>
        <w:gridCol w:w="1276"/>
      </w:tblGrid>
      <w:tr w:rsidR="00F60934" w:rsidRPr="00A215EE" w:rsidTr="009F013C">
        <w:trPr>
          <w:trHeight w:val="321"/>
        </w:trPr>
        <w:tc>
          <w:tcPr>
            <w:tcW w:w="2830" w:type="dxa"/>
            <w:gridSpan w:val="2"/>
            <w:tcBorders>
              <w:top w:val="single" w:sz="4" w:space="0" w:color="auto"/>
              <w:left w:val="single" w:sz="4" w:space="0" w:color="auto"/>
              <w:bottom w:val="nil"/>
              <w:right w:val="single" w:sz="4" w:space="0" w:color="auto"/>
            </w:tcBorders>
            <w:vAlign w:val="bottom"/>
          </w:tcPr>
          <w:p w:rsidR="00F60934" w:rsidRPr="00A215EE" w:rsidRDefault="00F60934" w:rsidP="009F013C">
            <w:pPr>
              <w:ind w:right="-1383"/>
              <w:rPr>
                <w:b/>
                <w:sz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F60934" w:rsidRPr="00A215EE" w:rsidRDefault="00F60934" w:rsidP="009F013C">
            <w:pPr>
              <w:ind w:left="34"/>
              <w:rPr>
                <w:b/>
                <w:sz w:val="20"/>
                <w:lang w:val="it-IT"/>
              </w:rPr>
            </w:pPr>
            <w:r w:rsidRPr="00A215EE">
              <w:rPr>
                <w:b/>
                <w:sz w:val="20"/>
                <w:lang w:val="it-IT"/>
              </w:rPr>
              <w:t>Respons defineret som</w:t>
            </w:r>
          </w:p>
          <w:p w:rsidR="00F60934" w:rsidRPr="00A215EE" w:rsidRDefault="00F60934" w:rsidP="009F013C">
            <w:pPr>
              <w:ind w:left="34"/>
              <w:rPr>
                <w:b/>
                <w:sz w:val="20"/>
                <w:lang w:val="it-IT"/>
              </w:rPr>
            </w:pPr>
            <w:r w:rsidRPr="00A215EE">
              <w:rPr>
                <w:b/>
                <w:sz w:val="20"/>
                <w:lang w:val="it-IT"/>
              </w:rPr>
              <w:t>forbedring på mindst 1 point på CGI-S</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F60934" w:rsidRPr="00A215EE" w:rsidRDefault="00F60934" w:rsidP="009F013C">
            <w:pPr>
              <w:ind w:left="34"/>
              <w:rPr>
                <w:b/>
                <w:sz w:val="20"/>
                <w:lang w:val="it-IT"/>
              </w:rPr>
            </w:pPr>
            <w:r w:rsidRPr="00A215EE">
              <w:rPr>
                <w:b/>
                <w:sz w:val="20"/>
                <w:lang w:val="it-IT"/>
              </w:rPr>
              <w:t>Respons defineret som</w:t>
            </w:r>
          </w:p>
          <w:p w:rsidR="00F60934" w:rsidRPr="00A215EE" w:rsidRDefault="00F60934" w:rsidP="009F013C">
            <w:pPr>
              <w:ind w:left="34"/>
              <w:rPr>
                <w:b/>
                <w:sz w:val="20"/>
                <w:lang w:val="it-IT"/>
              </w:rPr>
            </w:pPr>
            <w:r w:rsidRPr="00A215EE">
              <w:rPr>
                <w:b/>
                <w:sz w:val="20"/>
                <w:lang w:val="it-IT"/>
              </w:rPr>
              <w:t xml:space="preserve">40% forbedring af CAARS-Inv:SV ved endepunkt </w:t>
            </w:r>
          </w:p>
        </w:tc>
      </w:tr>
      <w:tr w:rsidR="00F60934" w:rsidRPr="00A215EE" w:rsidTr="009F013C">
        <w:trPr>
          <w:trHeight w:val="296"/>
        </w:trPr>
        <w:tc>
          <w:tcPr>
            <w:tcW w:w="1271" w:type="dxa"/>
            <w:tcBorders>
              <w:top w:val="nil"/>
              <w:left w:val="single" w:sz="4" w:space="0" w:color="auto"/>
              <w:bottom w:val="single" w:sz="4" w:space="0" w:color="auto"/>
              <w:right w:val="nil"/>
            </w:tcBorders>
            <w:vAlign w:val="center"/>
            <w:hideMark/>
          </w:tcPr>
          <w:p w:rsidR="00F60934" w:rsidRPr="00A215EE" w:rsidRDefault="00F60934" w:rsidP="009F013C">
            <w:pPr>
              <w:ind w:right="-1383"/>
              <w:rPr>
                <w:b/>
                <w:sz w:val="20"/>
              </w:rPr>
            </w:pPr>
            <w:r w:rsidRPr="00A215EE">
              <w:rPr>
                <w:b/>
                <w:sz w:val="20"/>
              </w:rPr>
              <w:t>Gruppe</w:t>
            </w:r>
          </w:p>
        </w:tc>
        <w:tc>
          <w:tcPr>
            <w:tcW w:w="1559" w:type="dxa"/>
            <w:tcBorders>
              <w:top w:val="nil"/>
              <w:left w:val="nil"/>
              <w:bottom w:val="single" w:sz="4" w:space="0" w:color="auto"/>
              <w:right w:val="single" w:sz="4" w:space="0" w:color="auto"/>
            </w:tcBorders>
            <w:vAlign w:val="center"/>
            <w:hideMark/>
          </w:tcPr>
          <w:p w:rsidR="00F60934" w:rsidRPr="00A215EE" w:rsidRDefault="00F60934" w:rsidP="009F013C">
            <w:pPr>
              <w:ind w:right="-1383"/>
              <w:rPr>
                <w:b/>
                <w:sz w:val="20"/>
              </w:rPr>
            </w:pPr>
            <w:r w:rsidRPr="00A215EE">
              <w:rPr>
                <w:b/>
                <w:sz w:val="20"/>
              </w:rPr>
              <w:t>Behandling</w:t>
            </w:r>
          </w:p>
        </w:tc>
        <w:tc>
          <w:tcPr>
            <w:tcW w:w="567" w:type="dxa"/>
            <w:tcBorders>
              <w:top w:val="single" w:sz="4" w:space="0" w:color="auto"/>
              <w:left w:val="single" w:sz="4" w:space="0" w:color="auto"/>
              <w:bottom w:val="single" w:sz="4" w:space="0" w:color="auto"/>
              <w:right w:val="single" w:sz="4" w:space="0" w:color="auto"/>
            </w:tcBorders>
            <w:vAlign w:val="center"/>
            <w:hideMark/>
          </w:tcPr>
          <w:p w:rsidR="00F60934" w:rsidRPr="00A215EE" w:rsidRDefault="00F60934" w:rsidP="009F013C">
            <w:pPr>
              <w:rPr>
                <w:b/>
                <w:sz w:val="20"/>
              </w:rPr>
            </w:pPr>
            <w:r w:rsidRPr="00A215EE">
              <w:rPr>
                <w:b/>
                <w:sz w:val="20"/>
              </w:rPr>
              <w:t>N</w:t>
            </w:r>
          </w:p>
        </w:tc>
        <w:tc>
          <w:tcPr>
            <w:tcW w:w="1325" w:type="dxa"/>
            <w:tcBorders>
              <w:top w:val="single" w:sz="4" w:space="0" w:color="auto"/>
              <w:left w:val="single" w:sz="4" w:space="0" w:color="auto"/>
              <w:bottom w:val="single" w:sz="4" w:space="0" w:color="auto"/>
              <w:right w:val="single" w:sz="4" w:space="0" w:color="auto"/>
            </w:tcBorders>
            <w:vAlign w:val="center"/>
            <w:hideMark/>
          </w:tcPr>
          <w:p w:rsidR="00F60934" w:rsidRPr="00A215EE" w:rsidRDefault="00F60934" w:rsidP="009F013C">
            <w:pPr>
              <w:rPr>
                <w:b/>
                <w:sz w:val="20"/>
              </w:rPr>
            </w:pPr>
            <w:r w:rsidRPr="00A215EE">
              <w:rPr>
                <w:b/>
                <w:sz w:val="20"/>
              </w:rPr>
              <w:t>n (%)</w:t>
            </w:r>
          </w:p>
        </w:tc>
        <w:tc>
          <w:tcPr>
            <w:tcW w:w="943" w:type="dxa"/>
            <w:tcBorders>
              <w:top w:val="single" w:sz="4" w:space="0" w:color="auto"/>
              <w:left w:val="single" w:sz="4" w:space="0" w:color="auto"/>
              <w:bottom w:val="single" w:sz="4" w:space="0" w:color="auto"/>
              <w:right w:val="single" w:sz="4" w:space="0" w:color="auto"/>
            </w:tcBorders>
            <w:vAlign w:val="center"/>
            <w:hideMark/>
          </w:tcPr>
          <w:p w:rsidR="00F60934" w:rsidRPr="00A215EE" w:rsidRDefault="00F60934" w:rsidP="009F013C">
            <w:pPr>
              <w:ind w:left="34"/>
              <w:rPr>
                <w:b/>
                <w:sz w:val="20"/>
                <w:lang w:val="it-IT"/>
              </w:rPr>
            </w:pPr>
            <w:r w:rsidRPr="00A215EE">
              <w:rPr>
                <w:b/>
                <w:sz w:val="20"/>
                <w:lang w:val="it-IT"/>
              </w:rPr>
              <w:t>p-værdi</w:t>
            </w:r>
          </w:p>
        </w:tc>
        <w:tc>
          <w:tcPr>
            <w:tcW w:w="571" w:type="dxa"/>
            <w:tcBorders>
              <w:top w:val="single" w:sz="4" w:space="0" w:color="auto"/>
              <w:left w:val="single" w:sz="4" w:space="0" w:color="auto"/>
              <w:bottom w:val="single" w:sz="4" w:space="0" w:color="auto"/>
              <w:right w:val="single" w:sz="4" w:space="0" w:color="auto"/>
            </w:tcBorders>
            <w:vAlign w:val="center"/>
            <w:hideMark/>
          </w:tcPr>
          <w:p w:rsidR="00F60934" w:rsidRPr="00A215EE" w:rsidRDefault="00F60934" w:rsidP="009F013C">
            <w:pPr>
              <w:ind w:left="34"/>
              <w:rPr>
                <w:b/>
                <w:sz w:val="20"/>
              </w:rPr>
            </w:pPr>
            <w:r w:rsidRPr="00A215EE">
              <w:rPr>
                <w:b/>
                <w:sz w:val="20"/>
              </w:rPr>
              <w:t>N</w:t>
            </w:r>
          </w:p>
        </w:tc>
        <w:tc>
          <w:tcPr>
            <w:tcW w:w="1272" w:type="dxa"/>
            <w:tcBorders>
              <w:top w:val="single" w:sz="4" w:space="0" w:color="auto"/>
              <w:left w:val="single" w:sz="4" w:space="0" w:color="auto"/>
              <w:bottom w:val="single" w:sz="4" w:space="0" w:color="auto"/>
              <w:right w:val="single" w:sz="4" w:space="0" w:color="auto"/>
            </w:tcBorders>
            <w:vAlign w:val="center"/>
            <w:hideMark/>
          </w:tcPr>
          <w:p w:rsidR="00F60934" w:rsidRPr="00A215EE" w:rsidRDefault="00F60934" w:rsidP="009F013C">
            <w:pPr>
              <w:ind w:left="34"/>
              <w:rPr>
                <w:b/>
                <w:sz w:val="20"/>
              </w:rPr>
            </w:pPr>
            <w:r w:rsidRPr="00A215EE">
              <w:rPr>
                <w:b/>
                <w:sz w:val="20"/>
              </w:rPr>
              <w:t>n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934" w:rsidRPr="00A215EE" w:rsidRDefault="00F60934" w:rsidP="009F013C">
            <w:pPr>
              <w:ind w:left="34"/>
              <w:rPr>
                <w:b/>
                <w:sz w:val="20"/>
                <w:lang w:val="it-IT"/>
              </w:rPr>
            </w:pPr>
            <w:r w:rsidRPr="00A215EE">
              <w:rPr>
                <w:b/>
                <w:sz w:val="20"/>
                <w:lang w:val="it-IT"/>
              </w:rPr>
              <w:t>p-værdi</w:t>
            </w:r>
          </w:p>
        </w:tc>
      </w:tr>
      <w:tr w:rsidR="00F60934" w:rsidRPr="00A215EE" w:rsidTr="009F013C">
        <w:tc>
          <w:tcPr>
            <w:tcW w:w="2830" w:type="dxa"/>
            <w:gridSpan w:val="2"/>
            <w:tcBorders>
              <w:top w:val="single" w:sz="4" w:space="0" w:color="auto"/>
              <w:left w:val="single" w:sz="4" w:space="0" w:color="auto"/>
              <w:bottom w:val="single" w:sz="4" w:space="0" w:color="auto"/>
              <w:right w:val="nil"/>
            </w:tcBorders>
            <w:hideMark/>
          </w:tcPr>
          <w:p w:rsidR="00F60934" w:rsidRPr="00A215EE" w:rsidRDefault="00F60934" w:rsidP="009F013C">
            <w:pPr>
              <w:ind w:right="-1383"/>
              <w:rPr>
                <w:sz w:val="20"/>
              </w:rPr>
            </w:pPr>
            <w:r w:rsidRPr="00A215EE">
              <w:rPr>
                <w:b/>
                <w:sz w:val="20"/>
                <w:lang w:val="it-IT"/>
              </w:rPr>
              <w:t>Akut-studier datapulje</w:t>
            </w:r>
            <w:r w:rsidRPr="00A215EE">
              <w:rPr>
                <w:b/>
                <w:sz w:val="20"/>
                <w:vertAlign w:val="superscript"/>
                <w:lang w:val="it-IT"/>
              </w:rPr>
              <w:t>a</w:t>
            </w:r>
          </w:p>
        </w:tc>
        <w:tc>
          <w:tcPr>
            <w:tcW w:w="567" w:type="dxa"/>
            <w:tcBorders>
              <w:top w:val="single" w:sz="4" w:space="0" w:color="auto"/>
              <w:left w:val="nil"/>
              <w:bottom w:val="single" w:sz="4" w:space="0" w:color="auto"/>
              <w:right w:val="nil"/>
            </w:tcBorders>
          </w:tcPr>
          <w:p w:rsidR="00F60934" w:rsidRPr="00A215EE" w:rsidRDefault="00F60934" w:rsidP="009F013C">
            <w:pPr>
              <w:rPr>
                <w:sz w:val="20"/>
              </w:rPr>
            </w:pPr>
          </w:p>
        </w:tc>
        <w:tc>
          <w:tcPr>
            <w:tcW w:w="1325" w:type="dxa"/>
            <w:tcBorders>
              <w:top w:val="single" w:sz="4" w:space="0" w:color="auto"/>
              <w:left w:val="nil"/>
              <w:bottom w:val="single" w:sz="4" w:space="0" w:color="auto"/>
              <w:right w:val="nil"/>
            </w:tcBorders>
          </w:tcPr>
          <w:p w:rsidR="00F60934" w:rsidRPr="00A215EE" w:rsidRDefault="00F60934" w:rsidP="009F013C">
            <w:pPr>
              <w:rPr>
                <w:sz w:val="20"/>
              </w:rPr>
            </w:pPr>
          </w:p>
        </w:tc>
        <w:tc>
          <w:tcPr>
            <w:tcW w:w="943" w:type="dxa"/>
            <w:tcBorders>
              <w:top w:val="single" w:sz="4" w:space="0" w:color="auto"/>
              <w:left w:val="nil"/>
              <w:bottom w:val="single" w:sz="4" w:space="0" w:color="auto"/>
              <w:right w:val="nil"/>
            </w:tcBorders>
          </w:tcPr>
          <w:p w:rsidR="00F60934" w:rsidRPr="00A215EE" w:rsidRDefault="00F60934" w:rsidP="009F013C">
            <w:pPr>
              <w:ind w:left="34"/>
              <w:rPr>
                <w:sz w:val="20"/>
              </w:rPr>
            </w:pPr>
          </w:p>
        </w:tc>
        <w:tc>
          <w:tcPr>
            <w:tcW w:w="571" w:type="dxa"/>
            <w:tcBorders>
              <w:top w:val="single" w:sz="4" w:space="0" w:color="auto"/>
              <w:left w:val="nil"/>
              <w:bottom w:val="single" w:sz="4" w:space="0" w:color="auto"/>
              <w:right w:val="nil"/>
            </w:tcBorders>
          </w:tcPr>
          <w:p w:rsidR="00F60934" w:rsidRPr="00A215EE" w:rsidRDefault="00F60934" w:rsidP="009F013C">
            <w:pPr>
              <w:ind w:left="34"/>
              <w:rPr>
                <w:sz w:val="20"/>
              </w:rPr>
            </w:pPr>
          </w:p>
        </w:tc>
        <w:tc>
          <w:tcPr>
            <w:tcW w:w="1272" w:type="dxa"/>
            <w:tcBorders>
              <w:top w:val="single" w:sz="4" w:space="0" w:color="auto"/>
              <w:left w:val="nil"/>
              <w:bottom w:val="single" w:sz="4" w:space="0" w:color="auto"/>
              <w:right w:val="nil"/>
            </w:tcBorders>
          </w:tcPr>
          <w:p w:rsidR="00F60934" w:rsidRPr="00A215EE" w:rsidRDefault="00F60934" w:rsidP="009F013C">
            <w:pPr>
              <w:ind w:left="34"/>
              <w:rPr>
                <w:sz w:val="20"/>
              </w:rPr>
            </w:pPr>
          </w:p>
        </w:tc>
        <w:tc>
          <w:tcPr>
            <w:tcW w:w="1276" w:type="dxa"/>
            <w:tcBorders>
              <w:top w:val="single" w:sz="4" w:space="0" w:color="auto"/>
              <w:left w:val="nil"/>
              <w:bottom w:val="single" w:sz="4" w:space="0" w:color="auto"/>
              <w:right w:val="single" w:sz="4" w:space="0" w:color="auto"/>
            </w:tcBorders>
          </w:tcPr>
          <w:p w:rsidR="00F60934" w:rsidRPr="00A215EE" w:rsidRDefault="00F60934" w:rsidP="009F013C">
            <w:pPr>
              <w:ind w:left="34"/>
              <w:rPr>
                <w:sz w:val="20"/>
              </w:rPr>
            </w:pPr>
          </w:p>
        </w:tc>
      </w:tr>
      <w:tr w:rsidR="00F60934" w:rsidRPr="00A215EE" w:rsidTr="009F013C">
        <w:tc>
          <w:tcPr>
            <w:tcW w:w="1271" w:type="dxa"/>
            <w:tcBorders>
              <w:top w:val="single" w:sz="4" w:space="0" w:color="auto"/>
              <w:left w:val="single" w:sz="4" w:space="0" w:color="auto"/>
              <w:bottom w:val="single" w:sz="4" w:space="0" w:color="auto"/>
              <w:right w:val="nil"/>
            </w:tcBorders>
          </w:tcPr>
          <w:p w:rsidR="00F60934" w:rsidRPr="00A215EE" w:rsidRDefault="00F60934" w:rsidP="009F013C">
            <w:pPr>
              <w:ind w:right="-1383"/>
              <w:rPr>
                <w:sz w:val="20"/>
              </w:rPr>
            </w:pPr>
          </w:p>
        </w:tc>
        <w:tc>
          <w:tcPr>
            <w:tcW w:w="1559" w:type="dxa"/>
            <w:tcBorders>
              <w:top w:val="single" w:sz="4" w:space="0" w:color="auto"/>
              <w:left w:val="nil"/>
              <w:bottom w:val="single" w:sz="4" w:space="0" w:color="auto"/>
              <w:right w:val="single" w:sz="4" w:space="0" w:color="auto"/>
            </w:tcBorders>
            <w:vAlign w:val="center"/>
            <w:hideMark/>
          </w:tcPr>
          <w:p w:rsidR="00F60934" w:rsidRPr="00A215EE" w:rsidRDefault="00F60934" w:rsidP="009F013C">
            <w:pPr>
              <w:ind w:right="-1383"/>
              <w:rPr>
                <w:sz w:val="20"/>
              </w:rPr>
            </w:pPr>
            <w:r w:rsidRPr="00A215EE">
              <w:rPr>
                <w:sz w:val="20"/>
              </w:rPr>
              <w:t>ATX</w:t>
            </w:r>
          </w:p>
          <w:p w:rsidR="00F60934" w:rsidRPr="00A215EE" w:rsidRDefault="00F60934" w:rsidP="009F013C">
            <w:pPr>
              <w:ind w:right="-1383"/>
              <w:rPr>
                <w:sz w:val="20"/>
              </w:rPr>
            </w:pPr>
            <w:r w:rsidRPr="00A215EE">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rPr>
                <w:sz w:val="20"/>
              </w:rPr>
            </w:pPr>
            <w:r w:rsidRPr="00A215EE">
              <w:rPr>
                <w:sz w:val="20"/>
              </w:rPr>
              <w:t>640</w:t>
            </w:r>
          </w:p>
          <w:p w:rsidR="00F60934" w:rsidRPr="00A215EE" w:rsidRDefault="00F60934" w:rsidP="009F013C">
            <w:pPr>
              <w:rPr>
                <w:sz w:val="20"/>
              </w:rPr>
            </w:pPr>
            <w:r w:rsidRPr="00A215EE">
              <w:rPr>
                <w:sz w:val="20"/>
              </w:rPr>
              <w:t>652</w:t>
            </w:r>
          </w:p>
        </w:tc>
        <w:tc>
          <w:tcPr>
            <w:tcW w:w="1325"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rPr>
                <w:sz w:val="20"/>
              </w:rPr>
            </w:pPr>
            <w:r w:rsidRPr="00A215EE">
              <w:rPr>
                <w:sz w:val="20"/>
              </w:rPr>
              <w:t>401 (62,7%)</w:t>
            </w:r>
          </w:p>
          <w:p w:rsidR="00F60934" w:rsidRPr="00A215EE" w:rsidRDefault="00F60934" w:rsidP="009F013C">
            <w:pPr>
              <w:rPr>
                <w:sz w:val="20"/>
              </w:rPr>
            </w:pPr>
            <w:r w:rsidRPr="00A215EE">
              <w:rPr>
                <w:sz w:val="20"/>
              </w:rPr>
              <w:t>283 (43,4%)</w:t>
            </w:r>
          </w:p>
        </w:tc>
        <w:tc>
          <w:tcPr>
            <w:tcW w:w="943"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ind w:left="34"/>
              <w:rPr>
                <w:sz w:val="20"/>
              </w:rPr>
            </w:pPr>
            <w:r w:rsidRPr="00A215EE">
              <w:rPr>
                <w:sz w:val="20"/>
              </w:rPr>
              <w:t>&lt; 0,001</w:t>
            </w:r>
          </w:p>
        </w:tc>
        <w:tc>
          <w:tcPr>
            <w:tcW w:w="571"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ind w:left="34"/>
              <w:rPr>
                <w:sz w:val="20"/>
              </w:rPr>
            </w:pPr>
            <w:r w:rsidRPr="00A215EE">
              <w:rPr>
                <w:sz w:val="20"/>
              </w:rPr>
              <w:t>841</w:t>
            </w:r>
          </w:p>
          <w:p w:rsidR="00F60934" w:rsidRPr="00A215EE" w:rsidRDefault="00F60934" w:rsidP="009F013C">
            <w:pPr>
              <w:ind w:left="34"/>
              <w:rPr>
                <w:sz w:val="20"/>
              </w:rPr>
            </w:pPr>
            <w:r w:rsidRPr="00A215EE">
              <w:rPr>
                <w:sz w:val="20"/>
              </w:rPr>
              <w:t>851</w:t>
            </w:r>
          </w:p>
        </w:tc>
        <w:tc>
          <w:tcPr>
            <w:tcW w:w="1272"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ind w:left="34"/>
              <w:rPr>
                <w:sz w:val="20"/>
              </w:rPr>
            </w:pPr>
            <w:r w:rsidRPr="00A215EE">
              <w:rPr>
                <w:sz w:val="20"/>
              </w:rPr>
              <w:t>347 (41,3%)</w:t>
            </w:r>
          </w:p>
          <w:p w:rsidR="00F60934" w:rsidRPr="00A215EE" w:rsidRDefault="00F60934" w:rsidP="009F013C">
            <w:pPr>
              <w:ind w:left="34"/>
              <w:rPr>
                <w:sz w:val="20"/>
              </w:rPr>
            </w:pPr>
            <w:r w:rsidRPr="00A215EE">
              <w:rPr>
                <w:sz w:val="20"/>
              </w:rPr>
              <w:t>215 (25,3%)</w:t>
            </w:r>
          </w:p>
        </w:tc>
        <w:tc>
          <w:tcPr>
            <w:tcW w:w="1276"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ind w:left="34"/>
              <w:rPr>
                <w:sz w:val="20"/>
              </w:rPr>
            </w:pPr>
            <w:r w:rsidRPr="00A215EE">
              <w:rPr>
                <w:sz w:val="20"/>
              </w:rPr>
              <w:t>&lt; 0,001</w:t>
            </w:r>
          </w:p>
        </w:tc>
      </w:tr>
      <w:tr w:rsidR="00F60934" w:rsidRPr="00A215EE" w:rsidTr="009F013C">
        <w:tc>
          <w:tcPr>
            <w:tcW w:w="2830" w:type="dxa"/>
            <w:gridSpan w:val="2"/>
            <w:tcBorders>
              <w:top w:val="single" w:sz="4" w:space="0" w:color="auto"/>
              <w:left w:val="single" w:sz="4" w:space="0" w:color="auto"/>
              <w:bottom w:val="single" w:sz="4" w:space="0" w:color="auto"/>
              <w:right w:val="nil"/>
            </w:tcBorders>
            <w:hideMark/>
          </w:tcPr>
          <w:p w:rsidR="00F60934" w:rsidRPr="00A215EE" w:rsidRDefault="00F60934" w:rsidP="009F013C">
            <w:pPr>
              <w:ind w:right="-1383"/>
              <w:rPr>
                <w:sz w:val="20"/>
              </w:rPr>
            </w:pPr>
            <w:proofErr w:type="spellStart"/>
            <w:r w:rsidRPr="00A215EE">
              <w:rPr>
                <w:b/>
                <w:sz w:val="20"/>
              </w:rPr>
              <w:t>Langtidss</w:t>
            </w:r>
            <w:proofErr w:type="spellEnd"/>
            <w:r w:rsidRPr="00A215EE">
              <w:rPr>
                <w:b/>
                <w:sz w:val="20"/>
                <w:lang w:val="it-IT"/>
              </w:rPr>
              <w:t>tudier datapulje</w:t>
            </w:r>
            <w:r w:rsidRPr="00A215EE">
              <w:rPr>
                <w:b/>
                <w:sz w:val="20"/>
                <w:vertAlign w:val="superscript"/>
                <w:lang w:val="it-IT"/>
              </w:rPr>
              <w:t>a</w:t>
            </w:r>
          </w:p>
        </w:tc>
        <w:tc>
          <w:tcPr>
            <w:tcW w:w="567" w:type="dxa"/>
            <w:tcBorders>
              <w:top w:val="single" w:sz="4" w:space="0" w:color="auto"/>
              <w:left w:val="nil"/>
              <w:bottom w:val="single" w:sz="4" w:space="0" w:color="auto"/>
              <w:right w:val="nil"/>
            </w:tcBorders>
          </w:tcPr>
          <w:p w:rsidR="00F60934" w:rsidRPr="00A215EE" w:rsidRDefault="00F60934" w:rsidP="009F013C">
            <w:pPr>
              <w:rPr>
                <w:sz w:val="20"/>
              </w:rPr>
            </w:pPr>
          </w:p>
        </w:tc>
        <w:tc>
          <w:tcPr>
            <w:tcW w:w="1325" w:type="dxa"/>
            <w:tcBorders>
              <w:top w:val="single" w:sz="4" w:space="0" w:color="auto"/>
              <w:left w:val="nil"/>
              <w:bottom w:val="single" w:sz="4" w:space="0" w:color="auto"/>
              <w:right w:val="nil"/>
            </w:tcBorders>
          </w:tcPr>
          <w:p w:rsidR="00F60934" w:rsidRPr="00A215EE" w:rsidRDefault="00F60934" w:rsidP="009F013C">
            <w:pPr>
              <w:rPr>
                <w:sz w:val="20"/>
              </w:rPr>
            </w:pPr>
          </w:p>
        </w:tc>
        <w:tc>
          <w:tcPr>
            <w:tcW w:w="943" w:type="dxa"/>
            <w:tcBorders>
              <w:top w:val="single" w:sz="4" w:space="0" w:color="auto"/>
              <w:left w:val="nil"/>
              <w:bottom w:val="single" w:sz="4" w:space="0" w:color="auto"/>
              <w:right w:val="nil"/>
            </w:tcBorders>
          </w:tcPr>
          <w:p w:rsidR="00F60934" w:rsidRPr="00A215EE" w:rsidRDefault="00F60934" w:rsidP="009F013C">
            <w:pPr>
              <w:ind w:left="34"/>
              <w:rPr>
                <w:sz w:val="20"/>
              </w:rPr>
            </w:pPr>
          </w:p>
        </w:tc>
        <w:tc>
          <w:tcPr>
            <w:tcW w:w="571" w:type="dxa"/>
            <w:tcBorders>
              <w:top w:val="single" w:sz="4" w:space="0" w:color="auto"/>
              <w:left w:val="nil"/>
              <w:bottom w:val="single" w:sz="4" w:space="0" w:color="auto"/>
              <w:right w:val="nil"/>
            </w:tcBorders>
          </w:tcPr>
          <w:p w:rsidR="00F60934" w:rsidRPr="00A215EE" w:rsidRDefault="00F60934" w:rsidP="009F013C">
            <w:pPr>
              <w:ind w:left="34"/>
              <w:rPr>
                <w:sz w:val="20"/>
              </w:rPr>
            </w:pPr>
          </w:p>
        </w:tc>
        <w:tc>
          <w:tcPr>
            <w:tcW w:w="1272" w:type="dxa"/>
            <w:tcBorders>
              <w:top w:val="single" w:sz="4" w:space="0" w:color="auto"/>
              <w:left w:val="nil"/>
              <w:bottom w:val="single" w:sz="4" w:space="0" w:color="auto"/>
              <w:right w:val="nil"/>
            </w:tcBorders>
          </w:tcPr>
          <w:p w:rsidR="00F60934" w:rsidRPr="00A215EE" w:rsidRDefault="00F60934" w:rsidP="009F013C">
            <w:pPr>
              <w:ind w:left="34"/>
              <w:rPr>
                <w:sz w:val="20"/>
              </w:rPr>
            </w:pPr>
          </w:p>
        </w:tc>
        <w:tc>
          <w:tcPr>
            <w:tcW w:w="1276" w:type="dxa"/>
            <w:tcBorders>
              <w:top w:val="single" w:sz="4" w:space="0" w:color="auto"/>
              <w:left w:val="nil"/>
              <w:bottom w:val="single" w:sz="4" w:space="0" w:color="auto"/>
              <w:right w:val="single" w:sz="4" w:space="0" w:color="auto"/>
            </w:tcBorders>
          </w:tcPr>
          <w:p w:rsidR="00F60934" w:rsidRPr="00A215EE" w:rsidRDefault="00F60934" w:rsidP="009F013C">
            <w:pPr>
              <w:ind w:left="34"/>
              <w:rPr>
                <w:sz w:val="20"/>
              </w:rPr>
            </w:pPr>
          </w:p>
        </w:tc>
      </w:tr>
      <w:tr w:rsidR="00F60934" w:rsidRPr="00A215EE" w:rsidTr="009F013C">
        <w:tc>
          <w:tcPr>
            <w:tcW w:w="1271" w:type="dxa"/>
            <w:tcBorders>
              <w:top w:val="single" w:sz="4" w:space="0" w:color="auto"/>
              <w:left w:val="single" w:sz="4" w:space="0" w:color="auto"/>
              <w:bottom w:val="single" w:sz="4" w:space="0" w:color="auto"/>
              <w:right w:val="nil"/>
            </w:tcBorders>
          </w:tcPr>
          <w:p w:rsidR="00F60934" w:rsidRPr="00A215EE" w:rsidRDefault="00F60934" w:rsidP="009F013C">
            <w:pPr>
              <w:ind w:right="-1383"/>
              <w:rPr>
                <w:sz w:val="20"/>
              </w:rPr>
            </w:pPr>
          </w:p>
        </w:tc>
        <w:tc>
          <w:tcPr>
            <w:tcW w:w="1559" w:type="dxa"/>
            <w:tcBorders>
              <w:top w:val="single" w:sz="4" w:space="0" w:color="auto"/>
              <w:left w:val="nil"/>
              <w:bottom w:val="single" w:sz="4" w:space="0" w:color="auto"/>
              <w:right w:val="single" w:sz="4" w:space="0" w:color="auto"/>
            </w:tcBorders>
            <w:vAlign w:val="center"/>
            <w:hideMark/>
          </w:tcPr>
          <w:p w:rsidR="00F60934" w:rsidRPr="00A215EE" w:rsidRDefault="00F60934" w:rsidP="009F013C">
            <w:pPr>
              <w:ind w:right="-1383"/>
              <w:rPr>
                <w:sz w:val="20"/>
              </w:rPr>
            </w:pPr>
            <w:r w:rsidRPr="00A215EE">
              <w:rPr>
                <w:sz w:val="20"/>
              </w:rPr>
              <w:t>ATX</w:t>
            </w:r>
          </w:p>
          <w:p w:rsidR="00F60934" w:rsidRPr="00A215EE" w:rsidRDefault="00F60934" w:rsidP="009F013C">
            <w:pPr>
              <w:ind w:right="-1383"/>
              <w:rPr>
                <w:sz w:val="20"/>
              </w:rPr>
            </w:pPr>
            <w:r w:rsidRPr="00A215EE">
              <w:rPr>
                <w:sz w:val="20"/>
              </w:rPr>
              <w:t>PBO</w:t>
            </w:r>
          </w:p>
        </w:tc>
        <w:tc>
          <w:tcPr>
            <w:tcW w:w="567"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rPr>
                <w:sz w:val="20"/>
              </w:rPr>
            </w:pPr>
            <w:r w:rsidRPr="00A215EE">
              <w:rPr>
                <w:sz w:val="20"/>
              </w:rPr>
              <w:t>758</w:t>
            </w:r>
          </w:p>
          <w:p w:rsidR="00F60934" w:rsidRPr="00A215EE" w:rsidRDefault="00F60934" w:rsidP="009F013C">
            <w:pPr>
              <w:rPr>
                <w:sz w:val="20"/>
              </w:rPr>
            </w:pPr>
            <w:r w:rsidRPr="00A215EE">
              <w:rPr>
                <w:sz w:val="20"/>
              </w:rPr>
              <w:t>611</w:t>
            </w:r>
          </w:p>
        </w:tc>
        <w:tc>
          <w:tcPr>
            <w:tcW w:w="1325"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rPr>
                <w:sz w:val="20"/>
              </w:rPr>
            </w:pPr>
            <w:r w:rsidRPr="00A215EE">
              <w:rPr>
                <w:sz w:val="20"/>
              </w:rPr>
              <w:t>482 (63,6%)</w:t>
            </w:r>
          </w:p>
          <w:p w:rsidR="00F60934" w:rsidRPr="00A215EE" w:rsidRDefault="00F60934" w:rsidP="009F013C">
            <w:pPr>
              <w:rPr>
                <w:sz w:val="20"/>
              </w:rPr>
            </w:pPr>
            <w:r w:rsidRPr="00A215EE">
              <w:rPr>
                <w:sz w:val="20"/>
              </w:rPr>
              <w:t>301 (49,3%)</w:t>
            </w:r>
          </w:p>
        </w:tc>
        <w:tc>
          <w:tcPr>
            <w:tcW w:w="943"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ind w:left="34"/>
              <w:rPr>
                <w:sz w:val="20"/>
              </w:rPr>
            </w:pPr>
            <w:r w:rsidRPr="00A215EE">
              <w:rPr>
                <w:sz w:val="20"/>
              </w:rPr>
              <w:t>&lt; 0,001</w:t>
            </w:r>
          </w:p>
        </w:tc>
        <w:tc>
          <w:tcPr>
            <w:tcW w:w="571"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ind w:left="34"/>
              <w:rPr>
                <w:sz w:val="20"/>
              </w:rPr>
            </w:pPr>
            <w:r w:rsidRPr="00A215EE">
              <w:rPr>
                <w:sz w:val="20"/>
              </w:rPr>
              <w:t>663</w:t>
            </w:r>
          </w:p>
          <w:p w:rsidR="00F60934" w:rsidRPr="00A215EE" w:rsidRDefault="00F60934" w:rsidP="009F013C">
            <w:pPr>
              <w:ind w:left="34"/>
              <w:rPr>
                <w:sz w:val="20"/>
              </w:rPr>
            </w:pPr>
            <w:r w:rsidRPr="00A215EE">
              <w:rPr>
                <w:sz w:val="20"/>
              </w:rPr>
              <w:t>557</w:t>
            </w:r>
          </w:p>
        </w:tc>
        <w:tc>
          <w:tcPr>
            <w:tcW w:w="1272"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ind w:left="34"/>
              <w:rPr>
                <w:sz w:val="20"/>
              </w:rPr>
            </w:pPr>
            <w:r w:rsidRPr="00A215EE">
              <w:rPr>
                <w:sz w:val="20"/>
              </w:rPr>
              <w:t>292 (44,0%)</w:t>
            </w:r>
          </w:p>
          <w:p w:rsidR="00F60934" w:rsidRPr="00A215EE" w:rsidRDefault="00F60934" w:rsidP="009F013C">
            <w:pPr>
              <w:ind w:left="34"/>
              <w:rPr>
                <w:sz w:val="20"/>
              </w:rPr>
            </w:pPr>
            <w:r w:rsidRPr="00A215EE">
              <w:rPr>
                <w:sz w:val="20"/>
              </w:rPr>
              <w:t>175 (31,4%)</w:t>
            </w:r>
          </w:p>
        </w:tc>
        <w:tc>
          <w:tcPr>
            <w:tcW w:w="1276" w:type="dxa"/>
            <w:tcBorders>
              <w:top w:val="single" w:sz="4" w:space="0" w:color="auto"/>
              <w:left w:val="single" w:sz="4" w:space="0" w:color="auto"/>
              <w:bottom w:val="single" w:sz="4" w:space="0" w:color="auto"/>
              <w:right w:val="single" w:sz="4" w:space="0" w:color="auto"/>
            </w:tcBorders>
            <w:hideMark/>
          </w:tcPr>
          <w:p w:rsidR="00F60934" w:rsidRPr="00A215EE" w:rsidRDefault="00F60934" w:rsidP="009F013C">
            <w:pPr>
              <w:ind w:left="34"/>
              <w:rPr>
                <w:sz w:val="20"/>
              </w:rPr>
            </w:pPr>
            <w:r w:rsidRPr="00A215EE">
              <w:rPr>
                <w:sz w:val="20"/>
              </w:rPr>
              <w:t>&lt; 0,001</w:t>
            </w:r>
          </w:p>
        </w:tc>
      </w:tr>
    </w:tbl>
    <w:p w:rsidR="00F60934" w:rsidRPr="00106C66" w:rsidRDefault="00F60934" w:rsidP="00F60934">
      <w:pPr>
        <w:ind w:left="1134" w:hanging="283"/>
        <w:rPr>
          <w:sz w:val="20"/>
        </w:rPr>
      </w:pPr>
      <w:r w:rsidRPr="00106C66">
        <w:rPr>
          <w:b/>
          <w:sz w:val="20"/>
          <w:vertAlign w:val="superscript"/>
          <w:lang w:val="it-IT"/>
        </w:rPr>
        <w:t>a</w:t>
      </w:r>
      <w:r>
        <w:rPr>
          <w:b/>
          <w:sz w:val="20"/>
          <w:vertAlign w:val="superscript"/>
          <w:lang w:val="it-IT"/>
        </w:rPr>
        <w:tab/>
      </w:r>
      <w:r w:rsidRPr="00106C66">
        <w:rPr>
          <w:sz w:val="20"/>
        </w:rPr>
        <w:t xml:space="preserve">Inkluderer samtlige studier i tabel X undtaget: Akut CGI-S respons-analysen omfatter ikke 2 studier hos patienter med </w:t>
      </w:r>
      <w:proofErr w:type="spellStart"/>
      <w:r w:rsidRPr="00106C66">
        <w:rPr>
          <w:sz w:val="20"/>
        </w:rPr>
        <w:t>komorbide</w:t>
      </w:r>
      <w:proofErr w:type="spellEnd"/>
      <w:r w:rsidRPr="00106C66">
        <w:rPr>
          <w:sz w:val="20"/>
        </w:rPr>
        <w:t xml:space="preserve"> tilstande  (LYBY, LYDQ); Akut CAARS respons-analysen  omfatter ikke 1 studie i hvilket CAARS ikke blev anvendt (LYBY) </w:t>
      </w:r>
    </w:p>
    <w:p w:rsidR="00F60934" w:rsidRPr="00FD79C0" w:rsidRDefault="00F60934" w:rsidP="00F60934">
      <w:pPr>
        <w:tabs>
          <w:tab w:val="left" w:pos="851"/>
        </w:tabs>
        <w:ind w:left="851"/>
        <w:rPr>
          <w:sz w:val="24"/>
          <w:szCs w:val="24"/>
        </w:rPr>
      </w:pPr>
    </w:p>
    <w:p w:rsidR="00F60934" w:rsidRPr="00FD79C0" w:rsidRDefault="00F60934" w:rsidP="00F60934">
      <w:pPr>
        <w:tabs>
          <w:tab w:val="left" w:pos="851"/>
        </w:tabs>
        <w:ind w:left="851"/>
        <w:rPr>
          <w:sz w:val="24"/>
          <w:szCs w:val="24"/>
        </w:rPr>
      </w:pPr>
      <w:r w:rsidRPr="00FD79C0">
        <w:rPr>
          <w:sz w:val="24"/>
          <w:szCs w:val="24"/>
        </w:rPr>
        <w:t xml:space="preserve">I to akut-forsøg undersøgtes patienter med ADHD og </w:t>
      </w:r>
      <w:proofErr w:type="spellStart"/>
      <w:r w:rsidRPr="00FD79C0">
        <w:rPr>
          <w:sz w:val="24"/>
          <w:szCs w:val="24"/>
        </w:rPr>
        <w:t>komorbid</w:t>
      </w:r>
      <w:proofErr w:type="spellEnd"/>
      <w:r w:rsidRPr="00FD79C0">
        <w:rPr>
          <w:sz w:val="24"/>
          <w:szCs w:val="24"/>
        </w:rPr>
        <w:t xml:space="preserve"> alkoholisme eller social angst, og i begge forsøg forbedredes ADHD symptomerne. I forsøget med </w:t>
      </w:r>
      <w:proofErr w:type="spellStart"/>
      <w:r w:rsidRPr="00FD79C0">
        <w:rPr>
          <w:sz w:val="24"/>
          <w:szCs w:val="24"/>
        </w:rPr>
        <w:t>komorbid</w:t>
      </w:r>
      <w:proofErr w:type="spellEnd"/>
      <w:r w:rsidRPr="00FD79C0">
        <w:rPr>
          <w:sz w:val="24"/>
          <w:szCs w:val="24"/>
        </w:rPr>
        <w:t xml:space="preserve"> alkoholisme var der ingen forskel på </w:t>
      </w:r>
      <w:proofErr w:type="spellStart"/>
      <w:r w:rsidRPr="00FD79C0">
        <w:rPr>
          <w:sz w:val="24"/>
          <w:szCs w:val="24"/>
        </w:rPr>
        <w:t>atomoxetin</w:t>
      </w:r>
      <w:proofErr w:type="spellEnd"/>
      <w:r w:rsidRPr="00FD79C0">
        <w:rPr>
          <w:sz w:val="24"/>
          <w:szCs w:val="24"/>
        </w:rPr>
        <w:t xml:space="preserve"> og placebo mht. adfærd relateret til brug af alkohol. I forsøget med </w:t>
      </w:r>
      <w:proofErr w:type="spellStart"/>
      <w:r w:rsidRPr="00FD79C0">
        <w:rPr>
          <w:sz w:val="24"/>
          <w:szCs w:val="24"/>
        </w:rPr>
        <w:t>komorbid</w:t>
      </w:r>
      <w:proofErr w:type="spellEnd"/>
      <w:r w:rsidRPr="00FD79C0">
        <w:rPr>
          <w:sz w:val="24"/>
          <w:szCs w:val="24"/>
        </w:rPr>
        <w:t xml:space="preserve"> angst, blev den </w:t>
      </w:r>
      <w:proofErr w:type="spellStart"/>
      <w:r w:rsidRPr="00FD79C0">
        <w:rPr>
          <w:sz w:val="24"/>
          <w:szCs w:val="24"/>
        </w:rPr>
        <w:t>komorbide</w:t>
      </w:r>
      <w:proofErr w:type="spellEnd"/>
      <w:r w:rsidRPr="00FD79C0">
        <w:rPr>
          <w:sz w:val="24"/>
          <w:szCs w:val="24"/>
        </w:rPr>
        <w:t xml:space="preserve"> tilstand ikke forværret ved behandling med </w:t>
      </w:r>
      <w:proofErr w:type="spellStart"/>
      <w:r w:rsidRPr="00FD79C0">
        <w:rPr>
          <w:sz w:val="24"/>
          <w:szCs w:val="24"/>
        </w:rPr>
        <w:t>atomoxetin</w:t>
      </w:r>
      <w:proofErr w:type="spellEnd"/>
      <w:r w:rsidRPr="00FD79C0">
        <w:rPr>
          <w:sz w:val="24"/>
          <w:szCs w:val="24"/>
        </w:rPr>
        <w:t>.</w:t>
      </w:r>
    </w:p>
    <w:p w:rsidR="00F60934" w:rsidRPr="00FD79C0" w:rsidRDefault="00F60934" w:rsidP="00F60934">
      <w:pPr>
        <w:tabs>
          <w:tab w:val="left" w:pos="851"/>
        </w:tabs>
        <w:ind w:left="851"/>
        <w:rPr>
          <w:sz w:val="24"/>
          <w:szCs w:val="24"/>
        </w:rPr>
      </w:pPr>
    </w:p>
    <w:p w:rsidR="00F60934" w:rsidRPr="00FD79C0" w:rsidRDefault="00F60934" w:rsidP="00F60934">
      <w:pPr>
        <w:tabs>
          <w:tab w:val="left" w:pos="851"/>
        </w:tabs>
        <w:ind w:left="851"/>
        <w:rPr>
          <w:sz w:val="24"/>
          <w:szCs w:val="24"/>
        </w:rPr>
      </w:pPr>
      <w:proofErr w:type="spellStart"/>
      <w:r w:rsidRPr="00FD79C0">
        <w:rPr>
          <w:sz w:val="24"/>
          <w:szCs w:val="24"/>
        </w:rPr>
        <w:t>Atomoxetins</w:t>
      </w:r>
      <w:proofErr w:type="spellEnd"/>
      <w:r w:rsidRPr="00FD79C0">
        <w:rPr>
          <w:sz w:val="24"/>
          <w:szCs w:val="24"/>
        </w:rPr>
        <w:t xml:space="preserve"> virkning mht. vedligeholdelse af symptomlindring blev vist i et studie, hvor patienter, som opfyldte kriterierne for klinisk betydningsfuldt respons (defineret ved forbedring af både </w:t>
      </w:r>
      <w:proofErr w:type="spellStart"/>
      <w:r w:rsidRPr="00FD79C0">
        <w:rPr>
          <w:sz w:val="24"/>
          <w:szCs w:val="24"/>
        </w:rPr>
        <w:t>CAARS-Inv:SV</w:t>
      </w:r>
      <w:proofErr w:type="spellEnd"/>
      <w:r w:rsidRPr="00FD79C0">
        <w:rPr>
          <w:sz w:val="24"/>
          <w:szCs w:val="24"/>
        </w:rPr>
        <w:t xml:space="preserve"> og CGI-S score), efter en indledende periode på 24 uger med aktiv behandling, blev randomiseret til enten </w:t>
      </w:r>
      <w:proofErr w:type="spellStart"/>
      <w:r w:rsidRPr="00FD79C0">
        <w:rPr>
          <w:sz w:val="24"/>
          <w:szCs w:val="24"/>
        </w:rPr>
        <w:t>atomoxetin</w:t>
      </w:r>
      <w:proofErr w:type="spellEnd"/>
      <w:r w:rsidRPr="00FD79C0">
        <w:rPr>
          <w:sz w:val="24"/>
          <w:szCs w:val="24"/>
        </w:rPr>
        <w:t xml:space="preserve"> eller placebo i yderligere 6 måneder med dobbeltblind, placebo-kontrolleret behandling. Større andele af de </w:t>
      </w:r>
      <w:proofErr w:type="spellStart"/>
      <w:r w:rsidRPr="00FD79C0">
        <w:rPr>
          <w:sz w:val="24"/>
          <w:szCs w:val="24"/>
        </w:rPr>
        <w:t>atomoxetin</w:t>
      </w:r>
      <w:proofErr w:type="spellEnd"/>
      <w:r w:rsidRPr="00FD79C0">
        <w:rPr>
          <w:sz w:val="24"/>
          <w:szCs w:val="24"/>
        </w:rPr>
        <w:t>-behandlede patienter sammenlignet med de placebo-behandlede patienter opfyldte kriterierne for vedligeholdelse af klinisk betydningsfuldt respons ved udgangen af de 6 måneder (64,3 % vs. 50,0 %, p = 0,001).</w:t>
      </w:r>
    </w:p>
    <w:p w:rsidR="00F60934" w:rsidRPr="00FD79C0" w:rsidRDefault="00F60934" w:rsidP="00F60934">
      <w:pPr>
        <w:tabs>
          <w:tab w:val="left" w:pos="851"/>
        </w:tabs>
        <w:ind w:left="851"/>
        <w:rPr>
          <w:sz w:val="24"/>
          <w:szCs w:val="24"/>
        </w:rPr>
      </w:pPr>
      <w:proofErr w:type="spellStart"/>
      <w:r w:rsidRPr="00FD79C0">
        <w:rPr>
          <w:sz w:val="24"/>
          <w:szCs w:val="24"/>
        </w:rPr>
        <w:t>Atomoxetin</w:t>
      </w:r>
      <w:proofErr w:type="spellEnd"/>
      <w:r w:rsidRPr="00FD79C0">
        <w:rPr>
          <w:sz w:val="24"/>
          <w:szCs w:val="24"/>
        </w:rPr>
        <w:t xml:space="preserve">-behandlede patienter oplevede en statistisk signifikant bedre vedligeholdelse af det generelle funktionsniveau sammenlignet med placebo-behandlede patienter som vist ved en mindre gennemsnitsændring af den samlede score på </w:t>
      </w:r>
      <w:proofErr w:type="spellStart"/>
      <w:r w:rsidRPr="00FD79C0">
        <w:rPr>
          <w:sz w:val="24"/>
          <w:szCs w:val="24"/>
        </w:rPr>
        <w:t>Adult</w:t>
      </w:r>
      <w:proofErr w:type="spellEnd"/>
      <w:r w:rsidRPr="00FD79C0">
        <w:rPr>
          <w:sz w:val="24"/>
          <w:szCs w:val="24"/>
        </w:rPr>
        <w:t xml:space="preserve"> ADHD </w:t>
      </w:r>
      <w:proofErr w:type="spellStart"/>
      <w:r w:rsidRPr="00FD79C0">
        <w:rPr>
          <w:sz w:val="24"/>
          <w:szCs w:val="24"/>
        </w:rPr>
        <w:t>Quality</w:t>
      </w:r>
      <w:proofErr w:type="spellEnd"/>
      <w:r w:rsidRPr="00FD79C0">
        <w:rPr>
          <w:sz w:val="24"/>
          <w:szCs w:val="24"/>
        </w:rPr>
        <w:t xml:space="preserve"> of Life (</w:t>
      </w:r>
      <w:proofErr w:type="spellStart"/>
      <w:r w:rsidRPr="00FD79C0">
        <w:rPr>
          <w:sz w:val="24"/>
          <w:szCs w:val="24"/>
        </w:rPr>
        <w:t>AAQoL</w:t>
      </w:r>
      <w:proofErr w:type="spellEnd"/>
      <w:r w:rsidRPr="00FD79C0">
        <w:rPr>
          <w:sz w:val="24"/>
          <w:szCs w:val="24"/>
        </w:rPr>
        <w:t>) efter 3 måneder (p = 0,003) og efter 6 måneder (p = 0,002).</w:t>
      </w:r>
    </w:p>
    <w:p w:rsidR="00F60934" w:rsidRPr="00FD79C0" w:rsidRDefault="00F60934" w:rsidP="00F60934">
      <w:pPr>
        <w:tabs>
          <w:tab w:val="left" w:pos="851"/>
        </w:tabs>
        <w:ind w:left="851"/>
        <w:rPr>
          <w:sz w:val="24"/>
          <w:szCs w:val="24"/>
        </w:rPr>
      </w:pPr>
    </w:p>
    <w:p w:rsidR="00F60934" w:rsidRPr="00FD79C0" w:rsidRDefault="00F60934" w:rsidP="00F60934">
      <w:pPr>
        <w:tabs>
          <w:tab w:val="left" w:pos="851"/>
        </w:tabs>
        <w:ind w:left="851"/>
        <w:rPr>
          <w:sz w:val="24"/>
          <w:szCs w:val="24"/>
        </w:rPr>
      </w:pPr>
      <w:r w:rsidRPr="00FD79C0">
        <w:rPr>
          <w:i/>
          <w:sz w:val="24"/>
          <w:szCs w:val="24"/>
        </w:rPr>
        <w:t>QT/</w:t>
      </w:r>
      <w:proofErr w:type="spellStart"/>
      <w:r w:rsidRPr="00FD79C0">
        <w:rPr>
          <w:i/>
          <w:sz w:val="24"/>
          <w:szCs w:val="24"/>
        </w:rPr>
        <w:t>QTc</w:t>
      </w:r>
      <w:proofErr w:type="spellEnd"/>
      <w:r w:rsidRPr="00FD79C0">
        <w:rPr>
          <w:i/>
          <w:sz w:val="24"/>
          <w:szCs w:val="24"/>
        </w:rPr>
        <w:t xml:space="preserve"> studie</w:t>
      </w:r>
    </w:p>
    <w:p w:rsidR="00F60934" w:rsidRPr="00FD79C0" w:rsidRDefault="00F60934" w:rsidP="00F60934">
      <w:pPr>
        <w:tabs>
          <w:tab w:val="left" w:pos="851"/>
        </w:tabs>
        <w:ind w:left="851"/>
        <w:rPr>
          <w:sz w:val="24"/>
          <w:szCs w:val="24"/>
        </w:rPr>
      </w:pPr>
      <w:r w:rsidRPr="00FD79C0">
        <w:rPr>
          <w:sz w:val="24"/>
          <w:szCs w:val="24"/>
        </w:rPr>
        <w:t>Et grundigt QT/</w:t>
      </w:r>
      <w:proofErr w:type="spellStart"/>
      <w:r w:rsidRPr="00FD79C0">
        <w:rPr>
          <w:sz w:val="24"/>
          <w:szCs w:val="24"/>
        </w:rPr>
        <w:t>QTc</w:t>
      </w:r>
      <w:proofErr w:type="spellEnd"/>
      <w:r w:rsidRPr="00FD79C0">
        <w:rPr>
          <w:sz w:val="24"/>
          <w:szCs w:val="24"/>
        </w:rPr>
        <w:t xml:space="preserve"> studie, udført hos raske voksne, som har en ringe CYP2D6-metabolisme (PM) og som fik doser på op til 60 mg </w:t>
      </w:r>
      <w:proofErr w:type="spellStart"/>
      <w:r w:rsidRPr="00FD79C0">
        <w:rPr>
          <w:sz w:val="24"/>
          <w:szCs w:val="24"/>
        </w:rPr>
        <w:t>atomoxetin</w:t>
      </w:r>
      <w:proofErr w:type="spellEnd"/>
      <w:r w:rsidRPr="00FD79C0">
        <w:rPr>
          <w:sz w:val="24"/>
          <w:szCs w:val="24"/>
        </w:rPr>
        <w:t xml:space="preserve"> to gange daglig, viste, at virkningen af </w:t>
      </w:r>
      <w:proofErr w:type="spellStart"/>
      <w:r w:rsidRPr="00FD79C0">
        <w:rPr>
          <w:sz w:val="24"/>
          <w:szCs w:val="24"/>
        </w:rPr>
        <w:t>atomoxetin</w:t>
      </w:r>
      <w:proofErr w:type="spellEnd"/>
      <w:r w:rsidRPr="00FD79C0">
        <w:rPr>
          <w:sz w:val="24"/>
          <w:szCs w:val="24"/>
        </w:rPr>
        <w:t xml:space="preserve"> på </w:t>
      </w:r>
      <w:proofErr w:type="spellStart"/>
      <w:r w:rsidRPr="00FD79C0">
        <w:rPr>
          <w:sz w:val="24"/>
          <w:szCs w:val="24"/>
        </w:rPr>
        <w:t>QTc</w:t>
      </w:r>
      <w:proofErr w:type="spellEnd"/>
      <w:r w:rsidRPr="00FD79C0">
        <w:rPr>
          <w:sz w:val="24"/>
          <w:szCs w:val="24"/>
        </w:rPr>
        <w:t xml:space="preserve">-intervallet ikke var signifikant forskelligt fra placebo ved maksimalt forventede koncentrationer. Ved øget </w:t>
      </w:r>
      <w:proofErr w:type="spellStart"/>
      <w:r w:rsidRPr="00FD79C0">
        <w:rPr>
          <w:sz w:val="24"/>
          <w:szCs w:val="24"/>
        </w:rPr>
        <w:t>atomoxetinkoncentration</w:t>
      </w:r>
      <w:proofErr w:type="spellEnd"/>
      <w:r w:rsidRPr="00FD79C0">
        <w:rPr>
          <w:sz w:val="24"/>
          <w:szCs w:val="24"/>
        </w:rPr>
        <w:t xml:space="preserve"> var der en lille øgning i </w:t>
      </w:r>
      <w:proofErr w:type="spellStart"/>
      <w:r w:rsidRPr="00FD79C0">
        <w:rPr>
          <w:sz w:val="24"/>
          <w:szCs w:val="24"/>
        </w:rPr>
        <w:t>QTc</w:t>
      </w:r>
      <w:proofErr w:type="spellEnd"/>
      <w:r w:rsidRPr="00FD79C0">
        <w:rPr>
          <w:sz w:val="24"/>
          <w:szCs w:val="24"/>
        </w:rPr>
        <w:t>-intervallet.</w:t>
      </w:r>
    </w:p>
    <w:p w:rsidR="00F60934" w:rsidRPr="00FD79C0" w:rsidRDefault="00F60934" w:rsidP="00F60934">
      <w:pPr>
        <w:tabs>
          <w:tab w:val="left" w:pos="851"/>
        </w:tabs>
        <w:ind w:left="851"/>
        <w:rPr>
          <w:sz w:val="24"/>
          <w:szCs w:val="24"/>
          <w:u w:val="single"/>
        </w:rPr>
      </w:pPr>
    </w:p>
    <w:p w:rsidR="00F60934" w:rsidRPr="00FD79C0" w:rsidRDefault="00F60934" w:rsidP="00F60934">
      <w:pPr>
        <w:tabs>
          <w:tab w:val="left" w:pos="851"/>
        </w:tabs>
        <w:ind w:left="851"/>
        <w:rPr>
          <w:sz w:val="24"/>
          <w:szCs w:val="24"/>
        </w:rPr>
      </w:pPr>
      <w:r w:rsidRPr="00FD79C0">
        <w:rPr>
          <w:sz w:val="24"/>
          <w:szCs w:val="24"/>
          <w:u w:val="single"/>
        </w:rPr>
        <w:lastRenderedPageBreak/>
        <w:t>Pædiatrisk population</w:t>
      </w:r>
    </w:p>
    <w:p w:rsidR="00F60934" w:rsidRPr="00FD79C0" w:rsidRDefault="00F60934" w:rsidP="00F60934">
      <w:pPr>
        <w:tabs>
          <w:tab w:val="left" w:pos="851"/>
        </w:tabs>
        <w:ind w:left="851"/>
        <w:rPr>
          <w:sz w:val="24"/>
          <w:szCs w:val="24"/>
        </w:rPr>
      </w:pPr>
      <w:proofErr w:type="spellStart"/>
      <w:r w:rsidRPr="00FD79C0">
        <w:rPr>
          <w:sz w:val="24"/>
          <w:szCs w:val="24"/>
        </w:rPr>
        <w:t>Atomoxetin</w:t>
      </w:r>
      <w:proofErr w:type="spellEnd"/>
      <w:r w:rsidRPr="00FD79C0">
        <w:rPr>
          <w:sz w:val="24"/>
          <w:szCs w:val="24"/>
        </w:rPr>
        <w:t xml:space="preserve"> er blevet undersøgt i kliniske forsøg med over 5.000 bø</w:t>
      </w:r>
      <w:r>
        <w:rPr>
          <w:sz w:val="24"/>
          <w:szCs w:val="24"/>
        </w:rPr>
        <w:t xml:space="preserve">rn og unge med ADHD. </w:t>
      </w:r>
      <w:proofErr w:type="spellStart"/>
      <w:r>
        <w:rPr>
          <w:sz w:val="24"/>
          <w:szCs w:val="24"/>
        </w:rPr>
        <w:t>Atomoxetin</w:t>
      </w:r>
      <w:r w:rsidRPr="00FD79C0">
        <w:rPr>
          <w:sz w:val="24"/>
          <w:szCs w:val="24"/>
        </w:rPr>
        <w:t>s</w:t>
      </w:r>
      <w:proofErr w:type="spellEnd"/>
      <w:r w:rsidRPr="00FD79C0">
        <w:rPr>
          <w:sz w:val="24"/>
          <w:szCs w:val="24"/>
        </w:rPr>
        <w:t xml:space="preserve"> umiddelbare effekt i behandlingen af ADHD blev initialt fastslået i seks randomiserede, dobbeltblinde, placebokontrollerede forsøg af 6-9 ugers varighed. Tegn og symptomer på ADHD blev evalueret ved en sammenligning af den gennemsnitlige ændring fra forsøgenes start- til slutpunkt for </w:t>
      </w:r>
      <w:proofErr w:type="spellStart"/>
      <w:r>
        <w:rPr>
          <w:sz w:val="24"/>
          <w:szCs w:val="24"/>
        </w:rPr>
        <w:t>a</w:t>
      </w:r>
      <w:r w:rsidRPr="00FD79C0">
        <w:rPr>
          <w:sz w:val="24"/>
          <w:szCs w:val="24"/>
        </w:rPr>
        <w:t>tomoxetin</w:t>
      </w:r>
      <w:proofErr w:type="spellEnd"/>
      <w:r w:rsidRPr="00FD79C0">
        <w:rPr>
          <w:sz w:val="24"/>
          <w:szCs w:val="24"/>
        </w:rPr>
        <w:t xml:space="preserve">- og placebobehandlede patienter. I hvert af de seks forsøg var </w:t>
      </w:r>
      <w:proofErr w:type="spellStart"/>
      <w:r w:rsidRPr="00FD79C0">
        <w:rPr>
          <w:sz w:val="24"/>
          <w:szCs w:val="24"/>
        </w:rPr>
        <w:t>atomoxetin</w:t>
      </w:r>
      <w:proofErr w:type="spellEnd"/>
      <w:r w:rsidRPr="00FD79C0">
        <w:rPr>
          <w:sz w:val="24"/>
          <w:szCs w:val="24"/>
        </w:rPr>
        <w:t xml:space="preserve"> statistisk signifikant bedre end placebo til at reducere tegn og symptomer på ADHD.</w:t>
      </w:r>
    </w:p>
    <w:p w:rsidR="00F60934" w:rsidRPr="00FD79C0" w:rsidRDefault="00F60934" w:rsidP="00F60934">
      <w:pPr>
        <w:tabs>
          <w:tab w:val="left" w:pos="851"/>
        </w:tabs>
        <w:ind w:left="851"/>
        <w:rPr>
          <w:sz w:val="24"/>
          <w:szCs w:val="24"/>
        </w:rPr>
      </w:pPr>
    </w:p>
    <w:p w:rsidR="00F60934" w:rsidRPr="00FD79C0" w:rsidRDefault="00F60934" w:rsidP="00F60934">
      <w:pPr>
        <w:tabs>
          <w:tab w:val="left" w:pos="851"/>
        </w:tabs>
        <w:ind w:left="851"/>
        <w:rPr>
          <w:sz w:val="24"/>
          <w:szCs w:val="24"/>
        </w:rPr>
      </w:pPr>
      <w:r w:rsidRPr="00FD79C0">
        <w:rPr>
          <w:sz w:val="24"/>
          <w:szCs w:val="24"/>
        </w:rPr>
        <w:t xml:space="preserve">Desuden blev </w:t>
      </w:r>
      <w:proofErr w:type="spellStart"/>
      <w:r w:rsidRPr="00FD79C0">
        <w:rPr>
          <w:sz w:val="24"/>
          <w:szCs w:val="24"/>
        </w:rPr>
        <w:t>atomoxetins</w:t>
      </w:r>
      <w:proofErr w:type="spellEnd"/>
      <w:r w:rsidRPr="00FD79C0">
        <w:rPr>
          <w:sz w:val="24"/>
          <w:szCs w:val="24"/>
        </w:rPr>
        <w:t xml:space="preserve"> effekt med hensyn til fastholdelse af respons påvist i et 1-årigt, placebokontrolleret forsøg med over 400 børn og unge, primært i Europa (ca. 3 måneders åben akut behandling efterfulgt af 9 måneders dobbeltblind, placebokontrolleret vedlige</w:t>
      </w:r>
      <w:r w:rsidRPr="00FD79C0">
        <w:rPr>
          <w:sz w:val="24"/>
          <w:szCs w:val="24"/>
        </w:rPr>
        <w:softHyphen/>
        <w:t>holdelses</w:t>
      </w:r>
      <w:r w:rsidRPr="00FD79C0">
        <w:rPr>
          <w:sz w:val="24"/>
          <w:szCs w:val="24"/>
        </w:rPr>
        <w:softHyphen/>
        <w:t xml:space="preserve">behandling). Andelen af patienter, der fik recidiv efter 1 år, var 18,7 % og 31,4 % (henholdsvis </w:t>
      </w:r>
      <w:proofErr w:type="spellStart"/>
      <w:r w:rsidRPr="00FD79C0">
        <w:rPr>
          <w:sz w:val="24"/>
          <w:szCs w:val="24"/>
        </w:rPr>
        <w:t>atomoxetin</w:t>
      </w:r>
      <w:proofErr w:type="spellEnd"/>
      <w:r w:rsidRPr="00FD79C0">
        <w:rPr>
          <w:sz w:val="24"/>
          <w:szCs w:val="24"/>
        </w:rPr>
        <w:t xml:space="preserve"> og placebo). Efter 1 års </w:t>
      </w:r>
      <w:proofErr w:type="spellStart"/>
      <w:r w:rsidRPr="00FD79C0">
        <w:rPr>
          <w:sz w:val="24"/>
          <w:szCs w:val="24"/>
        </w:rPr>
        <w:t>atomoxetinbehandling</w:t>
      </w:r>
      <w:proofErr w:type="spellEnd"/>
      <w:r w:rsidRPr="00FD79C0">
        <w:rPr>
          <w:sz w:val="24"/>
          <w:szCs w:val="24"/>
        </w:rPr>
        <w:t xml:space="preserve"> var de patienter, der fortsatte med </w:t>
      </w:r>
      <w:proofErr w:type="spellStart"/>
      <w:r w:rsidRPr="00FD79C0">
        <w:rPr>
          <w:sz w:val="24"/>
          <w:szCs w:val="24"/>
        </w:rPr>
        <w:t>atomoxetin</w:t>
      </w:r>
      <w:proofErr w:type="spellEnd"/>
      <w:r w:rsidRPr="00FD79C0">
        <w:rPr>
          <w:sz w:val="24"/>
          <w:szCs w:val="24"/>
        </w:rPr>
        <w:t xml:space="preserve"> i yderligere 6 måneder, mindre tilbøjelige til at få recidiv eller opleve partielt recidiv i forhold til de patienter, der ophørte med aktiv behandling og skiftede til placebo (henholdsvis 2 % versus 12 %). For børn og unge i langvarig behandling bør værdien af fortsat behandling med mellemrum vurderes.</w:t>
      </w:r>
    </w:p>
    <w:p w:rsidR="00F60934" w:rsidRPr="00FD79C0" w:rsidRDefault="00F60934" w:rsidP="00F60934">
      <w:pPr>
        <w:tabs>
          <w:tab w:val="left" w:pos="851"/>
        </w:tabs>
        <w:ind w:left="851"/>
        <w:rPr>
          <w:sz w:val="24"/>
          <w:szCs w:val="24"/>
        </w:rPr>
      </w:pPr>
    </w:p>
    <w:p w:rsidR="00F60934" w:rsidRPr="00FD79C0" w:rsidRDefault="00F60934" w:rsidP="00F60934">
      <w:pPr>
        <w:tabs>
          <w:tab w:val="left" w:pos="851"/>
        </w:tabs>
        <w:ind w:left="851"/>
        <w:rPr>
          <w:sz w:val="24"/>
          <w:szCs w:val="24"/>
        </w:rPr>
      </w:pPr>
      <w:proofErr w:type="spellStart"/>
      <w:r w:rsidRPr="00FD79C0">
        <w:rPr>
          <w:sz w:val="24"/>
          <w:szCs w:val="24"/>
        </w:rPr>
        <w:t>Atomoxetin</w:t>
      </w:r>
      <w:proofErr w:type="spellEnd"/>
      <w:r w:rsidRPr="00FD79C0">
        <w:rPr>
          <w:sz w:val="24"/>
          <w:szCs w:val="24"/>
        </w:rPr>
        <w:t xml:space="preserve"> var effektivt, når det blev administreret som en enkelt daglig dosis og som en opdelt dosis, der blev administreret om morgenen og sen eftermiddag/tidlig aften. I henhold til læreres</w:t>
      </w:r>
      <w:r>
        <w:rPr>
          <w:sz w:val="24"/>
          <w:szCs w:val="24"/>
        </w:rPr>
        <w:t xml:space="preserve"> og forældres bedømmelse viste </w:t>
      </w:r>
      <w:proofErr w:type="spellStart"/>
      <w:r>
        <w:rPr>
          <w:sz w:val="24"/>
          <w:szCs w:val="24"/>
        </w:rPr>
        <w:t>a</w:t>
      </w:r>
      <w:r w:rsidRPr="00FD79C0">
        <w:rPr>
          <w:sz w:val="24"/>
          <w:szCs w:val="24"/>
        </w:rPr>
        <w:t>tomoxetin</w:t>
      </w:r>
      <w:proofErr w:type="spellEnd"/>
      <w:r w:rsidRPr="00FD79C0">
        <w:rPr>
          <w:sz w:val="24"/>
          <w:szCs w:val="24"/>
        </w:rPr>
        <w:t xml:space="preserve">, administreret en gang daglig, en statistisk signifikant større reduktion i sværhedsgraden af ADHD-symptomerne i forhold til placebo. </w:t>
      </w:r>
    </w:p>
    <w:p w:rsidR="00F60934" w:rsidRPr="00FD79C0" w:rsidRDefault="00F60934" w:rsidP="00F60934">
      <w:pPr>
        <w:tabs>
          <w:tab w:val="left" w:pos="851"/>
        </w:tabs>
        <w:ind w:left="851"/>
        <w:rPr>
          <w:sz w:val="24"/>
          <w:szCs w:val="24"/>
        </w:rPr>
      </w:pPr>
    </w:p>
    <w:p w:rsidR="00F60934" w:rsidRPr="00FD79C0" w:rsidRDefault="00F60934" w:rsidP="00F60934">
      <w:pPr>
        <w:tabs>
          <w:tab w:val="left" w:pos="851"/>
        </w:tabs>
        <w:ind w:left="851"/>
        <w:rPr>
          <w:i/>
          <w:sz w:val="24"/>
          <w:szCs w:val="24"/>
        </w:rPr>
      </w:pPr>
      <w:r w:rsidRPr="00FD79C0">
        <w:rPr>
          <w:i/>
          <w:sz w:val="24"/>
          <w:szCs w:val="24"/>
        </w:rPr>
        <w:t xml:space="preserve">Forsøg med aktiv </w:t>
      </w:r>
      <w:proofErr w:type="spellStart"/>
      <w:r w:rsidRPr="00FD79C0">
        <w:rPr>
          <w:i/>
          <w:sz w:val="24"/>
          <w:szCs w:val="24"/>
        </w:rPr>
        <w:t>komparator</w:t>
      </w:r>
      <w:proofErr w:type="spellEnd"/>
    </w:p>
    <w:p w:rsidR="00F60934" w:rsidRPr="00FD79C0" w:rsidRDefault="00F60934" w:rsidP="00F60934">
      <w:pPr>
        <w:tabs>
          <w:tab w:val="left" w:pos="851"/>
        </w:tabs>
        <w:ind w:left="851"/>
        <w:rPr>
          <w:sz w:val="24"/>
          <w:szCs w:val="24"/>
        </w:rPr>
      </w:pPr>
      <w:r w:rsidRPr="00FD79C0">
        <w:rPr>
          <w:sz w:val="24"/>
          <w:szCs w:val="24"/>
        </w:rPr>
        <w:t>I et randomiseret, dobbeltblindet, parallelt, 6 ugers pædiatrisk forsøg for at undersøge non-</w:t>
      </w:r>
      <w:proofErr w:type="spellStart"/>
      <w:r w:rsidRPr="00FD79C0">
        <w:rPr>
          <w:sz w:val="24"/>
          <w:szCs w:val="24"/>
        </w:rPr>
        <w:t>inferiority</w:t>
      </w:r>
      <w:proofErr w:type="spellEnd"/>
      <w:r w:rsidRPr="00FD79C0">
        <w:rPr>
          <w:sz w:val="24"/>
          <w:szCs w:val="24"/>
        </w:rPr>
        <w:t xml:space="preserve"> af </w:t>
      </w:r>
      <w:proofErr w:type="spellStart"/>
      <w:r w:rsidRPr="00FD79C0">
        <w:rPr>
          <w:sz w:val="24"/>
          <w:szCs w:val="24"/>
        </w:rPr>
        <w:t>atomoxetin</w:t>
      </w:r>
      <w:proofErr w:type="spellEnd"/>
      <w:r w:rsidRPr="00FD79C0">
        <w:rPr>
          <w:sz w:val="24"/>
          <w:szCs w:val="24"/>
        </w:rPr>
        <w:t xml:space="preserve"> i forhold til en standard depot-</w:t>
      </w:r>
      <w:proofErr w:type="spellStart"/>
      <w:r w:rsidRPr="00FD79C0">
        <w:rPr>
          <w:sz w:val="24"/>
          <w:szCs w:val="24"/>
        </w:rPr>
        <w:t>methylphenidat</w:t>
      </w:r>
      <w:proofErr w:type="spellEnd"/>
      <w:r w:rsidRPr="00FD79C0">
        <w:rPr>
          <w:sz w:val="24"/>
          <w:szCs w:val="24"/>
        </w:rPr>
        <w:t xml:space="preserve"> </w:t>
      </w:r>
      <w:proofErr w:type="spellStart"/>
      <w:r w:rsidRPr="00FD79C0">
        <w:rPr>
          <w:sz w:val="24"/>
          <w:szCs w:val="24"/>
        </w:rPr>
        <w:t>komparator</w:t>
      </w:r>
      <w:proofErr w:type="spellEnd"/>
      <w:r w:rsidRPr="00FD79C0">
        <w:rPr>
          <w:sz w:val="24"/>
          <w:szCs w:val="24"/>
        </w:rPr>
        <w:t xml:space="preserve">, viste </w:t>
      </w:r>
      <w:proofErr w:type="spellStart"/>
      <w:r w:rsidRPr="00FD79C0">
        <w:rPr>
          <w:sz w:val="24"/>
          <w:szCs w:val="24"/>
        </w:rPr>
        <w:t>komparator</w:t>
      </w:r>
      <w:proofErr w:type="spellEnd"/>
      <w:r w:rsidRPr="00FD79C0">
        <w:rPr>
          <w:sz w:val="24"/>
          <w:szCs w:val="24"/>
        </w:rPr>
        <w:t xml:space="preserve"> at være forbundet med responsrater, der var </w:t>
      </w:r>
      <w:proofErr w:type="spellStart"/>
      <w:r w:rsidRPr="00FD79C0">
        <w:rPr>
          <w:sz w:val="24"/>
          <w:szCs w:val="24"/>
        </w:rPr>
        <w:t>superior</w:t>
      </w:r>
      <w:proofErr w:type="spellEnd"/>
      <w:r w:rsidRPr="00FD79C0">
        <w:rPr>
          <w:sz w:val="24"/>
          <w:szCs w:val="24"/>
        </w:rPr>
        <w:t xml:space="preserve">, sammenlignet med </w:t>
      </w:r>
      <w:proofErr w:type="spellStart"/>
      <w:r w:rsidRPr="00FD79C0">
        <w:rPr>
          <w:sz w:val="24"/>
          <w:szCs w:val="24"/>
        </w:rPr>
        <w:t>atomoxetin</w:t>
      </w:r>
      <w:proofErr w:type="spellEnd"/>
      <w:r w:rsidRPr="00FD79C0">
        <w:rPr>
          <w:sz w:val="24"/>
          <w:szCs w:val="24"/>
        </w:rPr>
        <w:t xml:space="preserve">. Andelen af patienter klassificeret som </w:t>
      </w:r>
      <w:proofErr w:type="spellStart"/>
      <w:r w:rsidRPr="00FD79C0">
        <w:rPr>
          <w:sz w:val="24"/>
          <w:szCs w:val="24"/>
        </w:rPr>
        <w:t>responderere</w:t>
      </w:r>
      <w:proofErr w:type="spellEnd"/>
      <w:r w:rsidRPr="00FD79C0">
        <w:rPr>
          <w:sz w:val="24"/>
          <w:szCs w:val="24"/>
        </w:rPr>
        <w:t xml:space="preserve"> var 23,5 % (placebo), </w:t>
      </w:r>
    </w:p>
    <w:p w:rsidR="00F60934" w:rsidRPr="00FD79C0" w:rsidRDefault="00F60934" w:rsidP="00F60934">
      <w:pPr>
        <w:tabs>
          <w:tab w:val="left" w:pos="851"/>
        </w:tabs>
        <w:ind w:left="851"/>
        <w:rPr>
          <w:sz w:val="24"/>
          <w:szCs w:val="24"/>
        </w:rPr>
      </w:pPr>
      <w:r w:rsidRPr="00FD79C0">
        <w:rPr>
          <w:sz w:val="24"/>
          <w:szCs w:val="24"/>
        </w:rPr>
        <w:t>44,6 % (</w:t>
      </w:r>
      <w:proofErr w:type="spellStart"/>
      <w:r w:rsidRPr="00FD79C0">
        <w:rPr>
          <w:sz w:val="24"/>
          <w:szCs w:val="24"/>
        </w:rPr>
        <w:t>atomoxetin</w:t>
      </w:r>
      <w:proofErr w:type="spellEnd"/>
      <w:r w:rsidRPr="00FD79C0">
        <w:rPr>
          <w:sz w:val="24"/>
          <w:szCs w:val="24"/>
        </w:rPr>
        <w:t>) og 56,4 % (</w:t>
      </w:r>
      <w:proofErr w:type="spellStart"/>
      <w:r w:rsidRPr="00FD79C0">
        <w:rPr>
          <w:sz w:val="24"/>
          <w:szCs w:val="24"/>
        </w:rPr>
        <w:t>methylphenidat</w:t>
      </w:r>
      <w:proofErr w:type="spellEnd"/>
      <w:r w:rsidRPr="00FD79C0">
        <w:rPr>
          <w:sz w:val="24"/>
          <w:szCs w:val="24"/>
        </w:rPr>
        <w:t xml:space="preserve">). Både </w:t>
      </w:r>
      <w:proofErr w:type="spellStart"/>
      <w:r w:rsidRPr="00FD79C0">
        <w:rPr>
          <w:sz w:val="24"/>
          <w:szCs w:val="24"/>
        </w:rPr>
        <w:t>atomoxetin</w:t>
      </w:r>
      <w:proofErr w:type="spellEnd"/>
      <w:r w:rsidRPr="00FD79C0">
        <w:rPr>
          <w:sz w:val="24"/>
          <w:szCs w:val="24"/>
        </w:rPr>
        <w:t xml:space="preserve"> og </w:t>
      </w:r>
      <w:proofErr w:type="spellStart"/>
      <w:r w:rsidRPr="00FD79C0">
        <w:rPr>
          <w:sz w:val="24"/>
          <w:szCs w:val="24"/>
        </w:rPr>
        <w:t>komparator</w:t>
      </w:r>
      <w:proofErr w:type="spellEnd"/>
      <w:r w:rsidRPr="00FD79C0">
        <w:rPr>
          <w:sz w:val="24"/>
          <w:szCs w:val="24"/>
        </w:rPr>
        <w:t xml:space="preserve"> var statistisk </w:t>
      </w:r>
      <w:proofErr w:type="spellStart"/>
      <w:r w:rsidRPr="00FD79C0">
        <w:rPr>
          <w:sz w:val="24"/>
          <w:szCs w:val="24"/>
        </w:rPr>
        <w:t>superior</w:t>
      </w:r>
      <w:proofErr w:type="spellEnd"/>
      <w:r w:rsidRPr="00FD79C0">
        <w:rPr>
          <w:sz w:val="24"/>
          <w:szCs w:val="24"/>
        </w:rPr>
        <w:t xml:space="preserve"> sammenlignet med placebo, og </w:t>
      </w:r>
      <w:proofErr w:type="spellStart"/>
      <w:r w:rsidRPr="00FD79C0">
        <w:rPr>
          <w:sz w:val="24"/>
          <w:szCs w:val="24"/>
        </w:rPr>
        <w:t>methylphenidat</w:t>
      </w:r>
      <w:proofErr w:type="spellEnd"/>
      <w:r w:rsidRPr="00FD79C0">
        <w:rPr>
          <w:sz w:val="24"/>
          <w:szCs w:val="24"/>
        </w:rPr>
        <w:t xml:space="preserve"> var statistisk </w:t>
      </w:r>
      <w:proofErr w:type="spellStart"/>
      <w:r w:rsidRPr="00FD79C0">
        <w:rPr>
          <w:sz w:val="24"/>
          <w:szCs w:val="24"/>
        </w:rPr>
        <w:t>superior</w:t>
      </w:r>
      <w:proofErr w:type="spellEnd"/>
      <w:r w:rsidRPr="00FD79C0">
        <w:rPr>
          <w:sz w:val="24"/>
          <w:szCs w:val="24"/>
        </w:rPr>
        <w:t xml:space="preserve"> sammenlignet med </w:t>
      </w:r>
      <w:proofErr w:type="spellStart"/>
      <w:r w:rsidRPr="00FD79C0">
        <w:rPr>
          <w:sz w:val="24"/>
          <w:szCs w:val="24"/>
        </w:rPr>
        <w:t>atomoxetin</w:t>
      </w:r>
      <w:proofErr w:type="spellEnd"/>
      <w:r w:rsidRPr="00FD79C0">
        <w:rPr>
          <w:sz w:val="24"/>
          <w:szCs w:val="24"/>
        </w:rPr>
        <w:t xml:space="preserve"> (p = 0,016). Dette forsøg udelukkede imidlertid </w:t>
      </w:r>
      <w:proofErr w:type="spellStart"/>
      <w:r w:rsidRPr="00FD79C0">
        <w:rPr>
          <w:sz w:val="24"/>
          <w:szCs w:val="24"/>
        </w:rPr>
        <w:t>stimulant</w:t>
      </w:r>
      <w:proofErr w:type="spellEnd"/>
      <w:r w:rsidRPr="00FD79C0">
        <w:rPr>
          <w:sz w:val="24"/>
          <w:szCs w:val="24"/>
        </w:rPr>
        <w:t xml:space="preserve"> </w:t>
      </w:r>
      <w:proofErr w:type="spellStart"/>
      <w:r w:rsidRPr="00FD79C0">
        <w:rPr>
          <w:sz w:val="24"/>
          <w:szCs w:val="24"/>
        </w:rPr>
        <w:t>nonrespondere</w:t>
      </w:r>
      <w:proofErr w:type="spellEnd"/>
      <w:r w:rsidRPr="00FD79C0">
        <w:rPr>
          <w:sz w:val="24"/>
          <w:szCs w:val="24"/>
        </w:rPr>
        <w:t xml:space="preserve">. </w:t>
      </w:r>
    </w:p>
    <w:p w:rsidR="00F60934" w:rsidRPr="00FD79C0"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60934" w:rsidRPr="00E83DE0" w:rsidRDefault="00F60934" w:rsidP="00F60934">
      <w:pPr>
        <w:tabs>
          <w:tab w:val="left" w:pos="851"/>
        </w:tabs>
        <w:ind w:left="851"/>
        <w:rPr>
          <w:sz w:val="24"/>
          <w:szCs w:val="24"/>
        </w:rPr>
      </w:pPr>
      <w:r w:rsidRPr="00E83DE0">
        <w:rPr>
          <w:sz w:val="24"/>
          <w:szCs w:val="24"/>
        </w:rPr>
        <w:t xml:space="preserve">De </w:t>
      </w:r>
      <w:proofErr w:type="spellStart"/>
      <w:r w:rsidRPr="00E83DE0">
        <w:rPr>
          <w:sz w:val="24"/>
          <w:szCs w:val="24"/>
        </w:rPr>
        <w:t>farmakokinetiske</w:t>
      </w:r>
      <w:proofErr w:type="spellEnd"/>
      <w:r w:rsidRPr="00E83DE0">
        <w:rPr>
          <w:sz w:val="24"/>
          <w:szCs w:val="24"/>
        </w:rPr>
        <w:t xml:space="preserve"> egenskaber af </w:t>
      </w:r>
      <w:proofErr w:type="spellStart"/>
      <w:r w:rsidRPr="00E83DE0">
        <w:rPr>
          <w:sz w:val="24"/>
          <w:szCs w:val="24"/>
        </w:rPr>
        <w:t>atomoxetin</w:t>
      </w:r>
      <w:proofErr w:type="spellEnd"/>
      <w:r w:rsidRPr="00E83DE0">
        <w:rPr>
          <w:sz w:val="24"/>
          <w:szCs w:val="24"/>
        </w:rPr>
        <w:t xml:space="preserve"> hos børn og unge svarer til egenskaberne hos voksne. </w:t>
      </w:r>
      <w:proofErr w:type="spellStart"/>
      <w:r w:rsidRPr="00E83DE0">
        <w:rPr>
          <w:sz w:val="24"/>
          <w:szCs w:val="24"/>
        </w:rPr>
        <w:t>Atomoxetins</w:t>
      </w:r>
      <w:proofErr w:type="spellEnd"/>
      <w:r w:rsidRPr="00E83DE0">
        <w:rPr>
          <w:sz w:val="24"/>
          <w:szCs w:val="24"/>
        </w:rPr>
        <w:t xml:space="preserve"> </w:t>
      </w:r>
      <w:proofErr w:type="spellStart"/>
      <w:r w:rsidRPr="00E83DE0">
        <w:rPr>
          <w:sz w:val="24"/>
          <w:szCs w:val="24"/>
        </w:rPr>
        <w:t>farmakokinetiske</w:t>
      </w:r>
      <w:proofErr w:type="spellEnd"/>
      <w:r w:rsidRPr="00E83DE0">
        <w:rPr>
          <w:sz w:val="24"/>
          <w:szCs w:val="24"/>
        </w:rPr>
        <w:t xml:space="preserve"> egenskaber er ikke evalueret hos børn på under 6 år.</w:t>
      </w:r>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sz w:val="24"/>
          <w:szCs w:val="24"/>
        </w:rPr>
      </w:pPr>
      <w:proofErr w:type="spellStart"/>
      <w:r w:rsidRPr="00E83DE0">
        <w:rPr>
          <w:sz w:val="24"/>
          <w:szCs w:val="24"/>
        </w:rPr>
        <w:t>Farmakokinetiske</w:t>
      </w:r>
      <w:proofErr w:type="spellEnd"/>
      <w:r w:rsidRPr="00E83DE0">
        <w:rPr>
          <w:sz w:val="24"/>
          <w:szCs w:val="24"/>
        </w:rPr>
        <w:t xml:space="preserve"> studier har vist, at </w:t>
      </w:r>
      <w:proofErr w:type="spellStart"/>
      <w:r w:rsidRPr="00E83DE0">
        <w:rPr>
          <w:sz w:val="24"/>
          <w:szCs w:val="24"/>
        </w:rPr>
        <w:t>atomoxetin</w:t>
      </w:r>
      <w:proofErr w:type="spellEnd"/>
      <w:r w:rsidRPr="00E83DE0">
        <w:rPr>
          <w:sz w:val="24"/>
          <w:szCs w:val="24"/>
        </w:rPr>
        <w:t xml:space="preserve"> kapsler og oral opløsning er bioækvivalente.</w:t>
      </w:r>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sz w:val="24"/>
          <w:szCs w:val="24"/>
        </w:rPr>
      </w:pPr>
      <w:r w:rsidRPr="00E83DE0">
        <w:rPr>
          <w:iCs/>
          <w:sz w:val="24"/>
          <w:szCs w:val="24"/>
          <w:u w:val="single"/>
        </w:rPr>
        <w:t>Absorption</w:t>
      </w:r>
    </w:p>
    <w:p w:rsidR="00F60934" w:rsidRPr="00E83DE0" w:rsidRDefault="00F60934" w:rsidP="00F60934">
      <w:pPr>
        <w:tabs>
          <w:tab w:val="left" w:pos="851"/>
        </w:tabs>
        <w:ind w:left="851"/>
        <w:rPr>
          <w:sz w:val="24"/>
          <w:szCs w:val="24"/>
        </w:rPr>
      </w:pPr>
      <w:proofErr w:type="spellStart"/>
      <w:r w:rsidRPr="00E83DE0">
        <w:rPr>
          <w:sz w:val="24"/>
          <w:szCs w:val="24"/>
        </w:rPr>
        <w:t>Atomoxetin</w:t>
      </w:r>
      <w:proofErr w:type="spellEnd"/>
      <w:r w:rsidRPr="00E83DE0">
        <w:rPr>
          <w:sz w:val="24"/>
          <w:szCs w:val="24"/>
        </w:rPr>
        <w:t xml:space="preserve"> absorberes hurtigt og næsten fuldstændigt efter oral </w:t>
      </w:r>
      <w:proofErr w:type="spellStart"/>
      <w:r w:rsidRPr="00E83DE0">
        <w:rPr>
          <w:sz w:val="24"/>
          <w:szCs w:val="24"/>
        </w:rPr>
        <w:t>adminitration</w:t>
      </w:r>
      <w:proofErr w:type="spellEnd"/>
      <w:r w:rsidRPr="00E83DE0">
        <w:rPr>
          <w:sz w:val="24"/>
          <w:szCs w:val="24"/>
        </w:rPr>
        <w:t xml:space="preserve"> og når en gennemsnitlig maksimal plasmakoncentration (</w:t>
      </w:r>
      <w:proofErr w:type="spellStart"/>
      <w:r w:rsidRPr="00E83DE0">
        <w:rPr>
          <w:sz w:val="24"/>
          <w:szCs w:val="24"/>
        </w:rPr>
        <w:t>C</w:t>
      </w:r>
      <w:r w:rsidRPr="00E83DE0">
        <w:rPr>
          <w:sz w:val="24"/>
          <w:szCs w:val="24"/>
          <w:vertAlign w:val="subscript"/>
        </w:rPr>
        <w:t>max</w:t>
      </w:r>
      <w:proofErr w:type="spellEnd"/>
      <w:r w:rsidRPr="00E83DE0">
        <w:rPr>
          <w:sz w:val="24"/>
          <w:szCs w:val="24"/>
        </w:rPr>
        <w:t xml:space="preserve">) omkring 1-2 timer efter dosering. Den absolutte biotilgængelighed af </w:t>
      </w:r>
      <w:proofErr w:type="spellStart"/>
      <w:r w:rsidRPr="00E83DE0">
        <w:rPr>
          <w:sz w:val="24"/>
          <w:szCs w:val="24"/>
        </w:rPr>
        <w:t>atomoxetin</w:t>
      </w:r>
      <w:proofErr w:type="spellEnd"/>
      <w:r w:rsidRPr="00E83DE0">
        <w:rPr>
          <w:sz w:val="24"/>
          <w:szCs w:val="24"/>
        </w:rPr>
        <w:t xml:space="preserve"> efter oral administration varierede fra 63 % til 94 %, afhængigt af forskellene fra person til person i den beskedne </w:t>
      </w:r>
      <w:proofErr w:type="spellStart"/>
      <w:r w:rsidRPr="00E83DE0">
        <w:rPr>
          <w:sz w:val="24"/>
          <w:szCs w:val="24"/>
        </w:rPr>
        <w:t>first</w:t>
      </w:r>
      <w:proofErr w:type="spellEnd"/>
      <w:r w:rsidRPr="00E83DE0">
        <w:rPr>
          <w:sz w:val="24"/>
          <w:szCs w:val="24"/>
        </w:rPr>
        <w:t xml:space="preserve"> </w:t>
      </w:r>
      <w:proofErr w:type="spellStart"/>
      <w:r w:rsidRPr="00E83DE0">
        <w:rPr>
          <w:sz w:val="24"/>
          <w:szCs w:val="24"/>
        </w:rPr>
        <w:t>pass</w:t>
      </w:r>
      <w:proofErr w:type="spellEnd"/>
      <w:r w:rsidRPr="00E83DE0">
        <w:rPr>
          <w:sz w:val="24"/>
          <w:szCs w:val="24"/>
        </w:rPr>
        <w:t xml:space="preserve">-metabolisme. </w:t>
      </w:r>
      <w:proofErr w:type="spellStart"/>
      <w:r w:rsidRPr="00E83DE0">
        <w:rPr>
          <w:sz w:val="24"/>
          <w:szCs w:val="24"/>
        </w:rPr>
        <w:t>Atomoxetin</w:t>
      </w:r>
      <w:proofErr w:type="spellEnd"/>
      <w:r w:rsidRPr="00E83DE0">
        <w:rPr>
          <w:sz w:val="24"/>
          <w:szCs w:val="24"/>
        </w:rPr>
        <w:t xml:space="preserve"> kan administreres med eller uden mad.</w:t>
      </w:r>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i/>
          <w:iCs/>
          <w:sz w:val="24"/>
          <w:szCs w:val="24"/>
        </w:rPr>
      </w:pPr>
      <w:r w:rsidRPr="00E83DE0">
        <w:rPr>
          <w:iCs/>
          <w:sz w:val="24"/>
          <w:szCs w:val="24"/>
          <w:u w:val="single"/>
        </w:rPr>
        <w:t>Distribution</w:t>
      </w:r>
    </w:p>
    <w:p w:rsidR="00F60934" w:rsidRPr="00E83DE0" w:rsidRDefault="00F60934" w:rsidP="00F60934">
      <w:pPr>
        <w:tabs>
          <w:tab w:val="left" w:pos="851"/>
        </w:tabs>
        <w:ind w:left="851"/>
        <w:rPr>
          <w:sz w:val="24"/>
          <w:szCs w:val="24"/>
        </w:rPr>
      </w:pPr>
      <w:proofErr w:type="spellStart"/>
      <w:r w:rsidRPr="00E83DE0">
        <w:rPr>
          <w:sz w:val="24"/>
          <w:szCs w:val="24"/>
        </w:rPr>
        <w:lastRenderedPageBreak/>
        <w:t>Atomoxetin</w:t>
      </w:r>
      <w:proofErr w:type="spellEnd"/>
      <w:r w:rsidRPr="00E83DE0">
        <w:rPr>
          <w:sz w:val="24"/>
          <w:szCs w:val="24"/>
        </w:rPr>
        <w:t xml:space="preserve"> distribueres i vidt omfang og er i høj grad (98 %) bundet til plasmaproteiner, primært albumin.</w:t>
      </w:r>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sz w:val="24"/>
          <w:szCs w:val="24"/>
        </w:rPr>
      </w:pPr>
      <w:r w:rsidRPr="00E83DE0">
        <w:rPr>
          <w:iCs/>
          <w:sz w:val="24"/>
          <w:szCs w:val="24"/>
          <w:u w:val="single"/>
        </w:rPr>
        <w:t>Biotransformation</w:t>
      </w:r>
    </w:p>
    <w:p w:rsidR="00F60934" w:rsidRPr="00E83DE0" w:rsidRDefault="00F60934" w:rsidP="00F60934">
      <w:pPr>
        <w:tabs>
          <w:tab w:val="left" w:pos="851"/>
        </w:tabs>
        <w:ind w:left="851"/>
        <w:rPr>
          <w:sz w:val="24"/>
          <w:szCs w:val="24"/>
        </w:rPr>
      </w:pPr>
      <w:proofErr w:type="spellStart"/>
      <w:r w:rsidRPr="00E83DE0">
        <w:rPr>
          <w:sz w:val="24"/>
          <w:szCs w:val="24"/>
        </w:rPr>
        <w:t>Atomoxetin</w:t>
      </w:r>
      <w:proofErr w:type="spellEnd"/>
      <w:r w:rsidRPr="00E83DE0">
        <w:rPr>
          <w:sz w:val="24"/>
          <w:szCs w:val="24"/>
        </w:rPr>
        <w:t xml:space="preserve"> gennemgår primært biotransformation gennem </w:t>
      </w:r>
      <w:proofErr w:type="spellStart"/>
      <w:r w:rsidRPr="00E83DE0">
        <w:rPr>
          <w:sz w:val="24"/>
          <w:szCs w:val="24"/>
        </w:rPr>
        <w:t>cytokrom</w:t>
      </w:r>
      <w:proofErr w:type="spellEnd"/>
      <w:r w:rsidRPr="00E83DE0">
        <w:rPr>
          <w:sz w:val="24"/>
          <w:szCs w:val="24"/>
        </w:rPr>
        <w:t xml:space="preserve"> P450 2D6 (CYP2D6) enzymsystemet. Personer med nedsat aktivitet af dette system (patienter med ringe </w:t>
      </w:r>
      <w:proofErr w:type="spellStart"/>
      <w:r w:rsidRPr="00E83DE0">
        <w:rPr>
          <w:sz w:val="24"/>
          <w:szCs w:val="24"/>
        </w:rPr>
        <w:t>metabolisering</w:t>
      </w:r>
      <w:proofErr w:type="spellEnd"/>
      <w:r w:rsidRPr="00E83DE0">
        <w:rPr>
          <w:sz w:val="24"/>
          <w:szCs w:val="24"/>
        </w:rPr>
        <w:t xml:space="preserve">) repræsenterer omkring 7 % af den kaukasiske population. Disse personer har højere plasmakoncentration af </w:t>
      </w:r>
      <w:proofErr w:type="spellStart"/>
      <w:r w:rsidRPr="00E83DE0">
        <w:rPr>
          <w:sz w:val="24"/>
          <w:szCs w:val="24"/>
        </w:rPr>
        <w:t>atomoxetin</w:t>
      </w:r>
      <w:proofErr w:type="spellEnd"/>
      <w:r w:rsidRPr="00E83DE0">
        <w:rPr>
          <w:sz w:val="24"/>
          <w:szCs w:val="24"/>
        </w:rPr>
        <w:t xml:space="preserve"> sammenlignet med personer med normal aktivitet (patienter med omfattende </w:t>
      </w:r>
      <w:proofErr w:type="spellStart"/>
      <w:r w:rsidRPr="00E83DE0">
        <w:rPr>
          <w:sz w:val="24"/>
          <w:szCs w:val="24"/>
        </w:rPr>
        <w:t>metabolisering</w:t>
      </w:r>
      <w:proofErr w:type="spellEnd"/>
      <w:r w:rsidRPr="00E83DE0">
        <w:rPr>
          <w:sz w:val="24"/>
          <w:szCs w:val="24"/>
        </w:rPr>
        <w:t xml:space="preserve">). For patienter med ringe </w:t>
      </w:r>
      <w:proofErr w:type="spellStart"/>
      <w:r w:rsidRPr="00E83DE0">
        <w:rPr>
          <w:sz w:val="24"/>
          <w:szCs w:val="24"/>
        </w:rPr>
        <w:t>metabolisering</w:t>
      </w:r>
      <w:proofErr w:type="spellEnd"/>
      <w:r w:rsidRPr="00E83DE0">
        <w:rPr>
          <w:sz w:val="24"/>
          <w:szCs w:val="24"/>
        </w:rPr>
        <w:t xml:space="preserve"> er AUC for </w:t>
      </w:r>
      <w:proofErr w:type="spellStart"/>
      <w:r w:rsidRPr="00E83DE0">
        <w:rPr>
          <w:sz w:val="24"/>
          <w:szCs w:val="24"/>
        </w:rPr>
        <w:t>atomoxetin</w:t>
      </w:r>
      <w:proofErr w:type="spellEnd"/>
      <w:r w:rsidRPr="00E83DE0">
        <w:rPr>
          <w:sz w:val="24"/>
          <w:szCs w:val="24"/>
        </w:rPr>
        <w:t xml:space="preserve"> omkring 10 gange højere og C</w:t>
      </w:r>
      <w:r w:rsidRPr="00E83DE0">
        <w:rPr>
          <w:sz w:val="24"/>
          <w:szCs w:val="24"/>
          <w:vertAlign w:val="subscript"/>
        </w:rPr>
        <w:t>ss, max</w:t>
      </w:r>
      <w:r w:rsidRPr="00E83DE0">
        <w:rPr>
          <w:sz w:val="24"/>
          <w:szCs w:val="24"/>
        </w:rPr>
        <w:t xml:space="preserve"> er omkring 5 gange højere end hos patienter med omfattende </w:t>
      </w:r>
      <w:proofErr w:type="spellStart"/>
      <w:r w:rsidRPr="00E83DE0">
        <w:rPr>
          <w:sz w:val="24"/>
          <w:szCs w:val="24"/>
        </w:rPr>
        <w:t>metabolisering</w:t>
      </w:r>
      <w:proofErr w:type="spellEnd"/>
      <w:r w:rsidRPr="00E83DE0">
        <w:rPr>
          <w:sz w:val="24"/>
          <w:szCs w:val="24"/>
        </w:rPr>
        <w:t xml:space="preserve">. Den væsentligste </w:t>
      </w:r>
      <w:proofErr w:type="spellStart"/>
      <w:r w:rsidRPr="00E83DE0">
        <w:rPr>
          <w:sz w:val="24"/>
          <w:szCs w:val="24"/>
        </w:rPr>
        <w:t>oxidative</w:t>
      </w:r>
      <w:proofErr w:type="spellEnd"/>
      <w:r w:rsidRPr="00E83DE0">
        <w:rPr>
          <w:sz w:val="24"/>
          <w:szCs w:val="24"/>
        </w:rPr>
        <w:t xml:space="preserve"> metabolit, der dannes, er 4-hydroxyatomoxetin, som hurtigt </w:t>
      </w:r>
      <w:proofErr w:type="spellStart"/>
      <w:r w:rsidRPr="00E83DE0">
        <w:rPr>
          <w:sz w:val="24"/>
          <w:szCs w:val="24"/>
        </w:rPr>
        <w:t>glukuronideres</w:t>
      </w:r>
      <w:proofErr w:type="spellEnd"/>
      <w:r w:rsidRPr="00E83DE0">
        <w:rPr>
          <w:sz w:val="24"/>
          <w:szCs w:val="24"/>
        </w:rPr>
        <w:t>. 4-hydroxy</w:t>
      </w:r>
      <w:r w:rsidRPr="00E83DE0">
        <w:rPr>
          <w:sz w:val="24"/>
          <w:szCs w:val="24"/>
        </w:rPr>
        <w:softHyphen/>
        <w:t xml:space="preserve">atomoxetin er </w:t>
      </w:r>
      <w:proofErr w:type="spellStart"/>
      <w:r w:rsidRPr="00E83DE0">
        <w:rPr>
          <w:sz w:val="24"/>
          <w:szCs w:val="24"/>
        </w:rPr>
        <w:t>ækvipotent</w:t>
      </w:r>
      <w:proofErr w:type="spellEnd"/>
      <w:r w:rsidRPr="00E83DE0">
        <w:rPr>
          <w:sz w:val="24"/>
          <w:szCs w:val="24"/>
        </w:rPr>
        <w:t xml:space="preserve"> med </w:t>
      </w:r>
      <w:proofErr w:type="spellStart"/>
      <w:r w:rsidRPr="00E83DE0">
        <w:rPr>
          <w:sz w:val="24"/>
          <w:szCs w:val="24"/>
        </w:rPr>
        <w:t>atomoxetin</w:t>
      </w:r>
      <w:proofErr w:type="spellEnd"/>
      <w:r w:rsidRPr="00E83DE0">
        <w:rPr>
          <w:sz w:val="24"/>
          <w:szCs w:val="24"/>
        </w:rPr>
        <w:t xml:space="preserve">, men cirkulerer i plasma i langt lavere koncentrationer. Selv om 4-hydroxyatomoxetin hovedsageligt dannes af CYP2D6, kan 4-hydroxyatomoxetin dannes af flere andre </w:t>
      </w:r>
      <w:proofErr w:type="spellStart"/>
      <w:r w:rsidRPr="00E83DE0">
        <w:rPr>
          <w:sz w:val="24"/>
          <w:szCs w:val="24"/>
        </w:rPr>
        <w:t>cytokrom</w:t>
      </w:r>
      <w:proofErr w:type="spellEnd"/>
      <w:r w:rsidRPr="00E83DE0">
        <w:rPr>
          <w:sz w:val="24"/>
          <w:szCs w:val="24"/>
        </w:rPr>
        <w:t xml:space="preserve"> P450-enzymer hos personer, der mangler CYP2D6-aktivitet, dog ved en langsommere hastighed. </w:t>
      </w:r>
      <w:proofErr w:type="spellStart"/>
      <w:r w:rsidRPr="00E83DE0">
        <w:rPr>
          <w:sz w:val="24"/>
          <w:szCs w:val="24"/>
        </w:rPr>
        <w:t>Atomoxetin</w:t>
      </w:r>
      <w:proofErr w:type="spellEnd"/>
      <w:r w:rsidRPr="00E83DE0">
        <w:rPr>
          <w:sz w:val="24"/>
          <w:szCs w:val="24"/>
        </w:rPr>
        <w:t xml:space="preserve"> hverken hæmmer eller inducerer CYP2D6 ved terapeutiske doser.</w:t>
      </w:r>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sz w:val="24"/>
          <w:szCs w:val="24"/>
        </w:rPr>
      </w:pPr>
      <w:proofErr w:type="spellStart"/>
      <w:r w:rsidRPr="00E83DE0">
        <w:rPr>
          <w:i/>
          <w:iCs/>
          <w:sz w:val="24"/>
          <w:szCs w:val="24"/>
        </w:rPr>
        <w:t>Cytokrom</w:t>
      </w:r>
      <w:proofErr w:type="spellEnd"/>
      <w:r w:rsidRPr="00E83DE0">
        <w:rPr>
          <w:i/>
          <w:iCs/>
          <w:sz w:val="24"/>
          <w:szCs w:val="24"/>
        </w:rPr>
        <w:t xml:space="preserve"> P450-enzymer:</w:t>
      </w:r>
      <w:r w:rsidRPr="00E83DE0">
        <w:rPr>
          <w:sz w:val="24"/>
          <w:szCs w:val="24"/>
        </w:rPr>
        <w:t xml:space="preserve"> </w:t>
      </w:r>
      <w:proofErr w:type="spellStart"/>
      <w:r w:rsidRPr="00E83DE0">
        <w:rPr>
          <w:sz w:val="24"/>
          <w:szCs w:val="24"/>
        </w:rPr>
        <w:t>Atomoxetin</w:t>
      </w:r>
      <w:proofErr w:type="spellEnd"/>
      <w:r w:rsidRPr="00E83DE0">
        <w:rPr>
          <w:sz w:val="24"/>
          <w:szCs w:val="24"/>
        </w:rPr>
        <w:t xml:space="preserve"> forårsagede ikke en klinisk signifikant hæmning eller induktion af </w:t>
      </w:r>
      <w:proofErr w:type="spellStart"/>
      <w:r w:rsidRPr="00E83DE0">
        <w:rPr>
          <w:sz w:val="24"/>
          <w:szCs w:val="24"/>
        </w:rPr>
        <w:t>cytokrom</w:t>
      </w:r>
      <w:proofErr w:type="spellEnd"/>
      <w:r w:rsidRPr="00E83DE0">
        <w:rPr>
          <w:sz w:val="24"/>
          <w:szCs w:val="24"/>
        </w:rPr>
        <w:t xml:space="preserve"> P450-enzymer, inklusive CYP1A2, CYP3A, CYP2D6 og CYP2C9. </w:t>
      </w:r>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sz w:val="24"/>
          <w:szCs w:val="24"/>
        </w:rPr>
      </w:pPr>
      <w:bookmarkStart w:id="1" w:name="OLE_LINK1"/>
      <w:r w:rsidRPr="00E83DE0">
        <w:rPr>
          <w:iCs/>
          <w:sz w:val="24"/>
          <w:szCs w:val="24"/>
          <w:u w:val="single"/>
        </w:rPr>
        <w:t>Elimination</w:t>
      </w:r>
    </w:p>
    <w:p w:rsidR="00F60934" w:rsidRDefault="00F60934" w:rsidP="009F013C">
      <w:pPr>
        <w:tabs>
          <w:tab w:val="left" w:pos="851"/>
        </w:tabs>
        <w:ind w:left="851"/>
        <w:rPr>
          <w:sz w:val="24"/>
          <w:szCs w:val="24"/>
        </w:rPr>
      </w:pPr>
      <w:r w:rsidRPr="00E83DE0">
        <w:rPr>
          <w:sz w:val="24"/>
          <w:szCs w:val="24"/>
        </w:rPr>
        <w:t xml:space="preserve">Den gennemsnitlige halveringstid af </w:t>
      </w:r>
      <w:proofErr w:type="spellStart"/>
      <w:r w:rsidRPr="00E83DE0">
        <w:rPr>
          <w:sz w:val="24"/>
          <w:szCs w:val="24"/>
        </w:rPr>
        <w:t>atomoxetin</w:t>
      </w:r>
      <w:proofErr w:type="spellEnd"/>
      <w:r w:rsidRPr="00E83DE0">
        <w:rPr>
          <w:sz w:val="24"/>
          <w:szCs w:val="24"/>
        </w:rPr>
        <w:t xml:space="preserve"> efter oral administration er 3,6 timer hos patienter med omfattende </w:t>
      </w:r>
      <w:proofErr w:type="spellStart"/>
      <w:r w:rsidRPr="00E83DE0">
        <w:rPr>
          <w:sz w:val="24"/>
          <w:szCs w:val="24"/>
        </w:rPr>
        <w:t>metabolisering</w:t>
      </w:r>
      <w:proofErr w:type="spellEnd"/>
      <w:r w:rsidRPr="00E83DE0">
        <w:rPr>
          <w:sz w:val="24"/>
          <w:szCs w:val="24"/>
        </w:rPr>
        <w:t xml:space="preserve"> og 21 timer hos patienter med ringe </w:t>
      </w:r>
      <w:proofErr w:type="spellStart"/>
      <w:r w:rsidRPr="00E83DE0">
        <w:rPr>
          <w:sz w:val="24"/>
          <w:szCs w:val="24"/>
        </w:rPr>
        <w:t>metabolisering</w:t>
      </w:r>
      <w:proofErr w:type="spellEnd"/>
      <w:r w:rsidRPr="00E83DE0">
        <w:rPr>
          <w:sz w:val="24"/>
          <w:szCs w:val="24"/>
        </w:rPr>
        <w:t xml:space="preserve">. </w:t>
      </w:r>
      <w:proofErr w:type="spellStart"/>
      <w:r w:rsidRPr="00E83DE0">
        <w:rPr>
          <w:sz w:val="24"/>
          <w:szCs w:val="24"/>
        </w:rPr>
        <w:t>Atomoxetin</w:t>
      </w:r>
      <w:proofErr w:type="spellEnd"/>
      <w:r w:rsidRPr="00E83DE0">
        <w:rPr>
          <w:sz w:val="24"/>
          <w:szCs w:val="24"/>
        </w:rPr>
        <w:t xml:space="preserve"> udskilles primært som 4-hydroxyatomoxetin-</w:t>
      </w:r>
      <w:r w:rsidRPr="00E83DE0">
        <w:rPr>
          <w:i/>
          <w:iCs/>
          <w:sz w:val="24"/>
          <w:szCs w:val="24"/>
        </w:rPr>
        <w:t>O</w:t>
      </w:r>
      <w:r w:rsidRPr="00E83DE0">
        <w:rPr>
          <w:sz w:val="24"/>
          <w:szCs w:val="24"/>
        </w:rPr>
        <w:t>-glukuronid, hovedsageligt med urinen.</w:t>
      </w:r>
      <w:bookmarkEnd w:id="1"/>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sz w:val="24"/>
          <w:szCs w:val="24"/>
        </w:rPr>
      </w:pPr>
      <w:r w:rsidRPr="00E83DE0">
        <w:rPr>
          <w:sz w:val="24"/>
          <w:szCs w:val="24"/>
          <w:u w:val="single"/>
        </w:rPr>
        <w:t>Linearitet/non-linearitet</w:t>
      </w:r>
    </w:p>
    <w:p w:rsidR="00F60934" w:rsidRPr="00E83DE0" w:rsidRDefault="00F60934" w:rsidP="00F60934">
      <w:pPr>
        <w:tabs>
          <w:tab w:val="left" w:pos="851"/>
        </w:tabs>
        <w:ind w:left="851"/>
        <w:rPr>
          <w:sz w:val="24"/>
          <w:szCs w:val="24"/>
        </w:rPr>
      </w:pPr>
      <w:proofErr w:type="spellStart"/>
      <w:r w:rsidRPr="00E83DE0">
        <w:rPr>
          <w:sz w:val="24"/>
          <w:szCs w:val="24"/>
        </w:rPr>
        <w:t>Atomoxetins</w:t>
      </w:r>
      <w:proofErr w:type="spellEnd"/>
      <w:r w:rsidRPr="00E83DE0">
        <w:rPr>
          <w:sz w:val="24"/>
          <w:szCs w:val="24"/>
        </w:rPr>
        <w:t xml:space="preserve"> </w:t>
      </w:r>
      <w:proofErr w:type="spellStart"/>
      <w:r w:rsidRPr="00E83DE0">
        <w:rPr>
          <w:sz w:val="24"/>
          <w:szCs w:val="24"/>
        </w:rPr>
        <w:t>farmakokinetiske</w:t>
      </w:r>
      <w:proofErr w:type="spellEnd"/>
      <w:r w:rsidRPr="00E83DE0">
        <w:rPr>
          <w:sz w:val="24"/>
          <w:szCs w:val="24"/>
        </w:rPr>
        <w:t xml:space="preserve"> egenskaber er lineære i det dosisinterval, som er undersøgt hos patienter med både omfattende </w:t>
      </w:r>
      <w:proofErr w:type="spellStart"/>
      <w:r w:rsidRPr="00E83DE0">
        <w:rPr>
          <w:sz w:val="24"/>
          <w:szCs w:val="24"/>
        </w:rPr>
        <w:t>metabolisering</w:t>
      </w:r>
      <w:proofErr w:type="spellEnd"/>
      <w:r w:rsidRPr="00E83DE0">
        <w:rPr>
          <w:sz w:val="24"/>
          <w:szCs w:val="24"/>
        </w:rPr>
        <w:t xml:space="preserve"> og ringe </w:t>
      </w:r>
      <w:proofErr w:type="spellStart"/>
      <w:r w:rsidRPr="00E83DE0">
        <w:rPr>
          <w:sz w:val="24"/>
          <w:szCs w:val="24"/>
        </w:rPr>
        <w:t>metabolisering</w:t>
      </w:r>
      <w:proofErr w:type="spellEnd"/>
      <w:r w:rsidRPr="00E83DE0">
        <w:rPr>
          <w:sz w:val="24"/>
          <w:szCs w:val="24"/>
        </w:rPr>
        <w:t>.</w:t>
      </w:r>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sz w:val="24"/>
          <w:szCs w:val="24"/>
          <w:u w:val="single"/>
        </w:rPr>
      </w:pPr>
      <w:r w:rsidRPr="00E83DE0">
        <w:rPr>
          <w:sz w:val="24"/>
          <w:szCs w:val="24"/>
          <w:u w:val="single"/>
        </w:rPr>
        <w:t>Særlige patientgrupper</w:t>
      </w:r>
    </w:p>
    <w:p w:rsidR="00F60934" w:rsidRPr="00E83DE0" w:rsidRDefault="00F60934" w:rsidP="00F60934">
      <w:pPr>
        <w:tabs>
          <w:tab w:val="left" w:pos="851"/>
        </w:tabs>
        <w:ind w:left="851"/>
        <w:rPr>
          <w:sz w:val="24"/>
          <w:szCs w:val="24"/>
        </w:rPr>
      </w:pPr>
      <w:r w:rsidRPr="00E83DE0">
        <w:rPr>
          <w:sz w:val="24"/>
          <w:szCs w:val="24"/>
        </w:rPr>
        <w:t xml:space="preserve">Leverinsufficiens resulterer i en nedsat </w:t>
      </w:r>
      <w:proofErr w:type="spellStart"/>
      <w:r w:rsidRPr="00E83DE0">
        <w:rPr>
          <w:sz w:val="24"/>
          <w:szCs w:val="24"/>
        </w:rPr>
        <w:t>atomoxetin</w:t>
      </w:r>
      <w:proofErr w:type="spellEnd"/>
      <w:r w:rsidRPr="00E83DE0">
        <w:rPr>
          <w:sz w:val="24"/>
          <w:szCs w:val="24"/>
        </w:rPr>
        <w:t xml:space="preserve"> </w:t>
      </w:r>
      <w:proofErr w:type="spellStart"/>
      <w:r w:rsidRPr="00E83DE0">
        <w:rPr>
          <w:sz w:val="24"/>
          <w:szCs w:val="24"/>
        </w:rPr>
        <w:t>clearance</w:t>
      </w:r>
      <w:proofErr w:type="spellEnd"/>
      <w:r w:rsidRPr="00E83DE0">
        <w:rPr>
          <w:sz w:val="24"/>
          <w:szCs w:val="24"/>
        </w:rPr>
        <w:t xml:space="preserve">, forøget </w:t>
      </w:r>
      <w:proofErr w:type="spellStart"/>
      <w:r w:rsidRPr="00E83DE0">
        <w:rPr>
          <w:sz w:val="24"/>
          <w:szCs w:val="24"/>
        </w:rPr>
        <w:t>atomoxetin</w:t>
      </w:r>
      <w:proofErr w:type="spellEnd"/>
      <w:r w:rsidRPr="00E83DE0">
        <w:rPr>
          <w:sz w:val="24"/>
          <w:szCs w:val="24"/>
        </w:rPr>
        <w:t xml:space="preserve"> eksponering (AUC forøget 2 gange ved moderat insufficiens og 4 gange ved svær insufficiens), og en forlænget halveringstid af </w:t>
      </w:r>
      <w:proofErr w:type="spellStart"/>
      <w:r w:rsidRPr="00E83DE0">
        <w:rPr>
          <w:sz w:val="24"/>
          <w:szCs w:val="24"/>
        </w:rPr>
        <w:t>atomoxetin</w:t>
      </w:r>
      <w:proofErr w:type="spellEnd"/>
      <w:r w:rsidRPr="00E83DE0">
        <w:rPr>
          <w:sz w:val="24"/>
          <w:szCs w:val="24"/>
        </w:rPr>
        <w:t xml:space="preserve"> sammenlignet med raske kontrolpersoner med den samme CYP2D6 omfattende </w:t>
      </w:r>
      <w:proofErr w:type="spellStart"/>
      <w:r w:rsidRPr="00E83DE0">
        <w:rPr>
          <w:sz w:val="24"/>
          <w:szCs w:val="24"/>
        </w:rPr>
        <w:t>metaboliserings</w:t>
      </w:r>
      <w:proofErr w:type="spellEnd"/>
      <w:r w:rsidRPr="00E83DE0">
        <w:rPr>
          <w:sz w:val="24"/>
          <w:szCs w:val="24"/>
        </w:rPr>
        <w:t>-genotype. Hos patienter med moderat til svær leverinsufficiens (Child-</w:t>
      </w:r>
      <w:proofErr w:type="spellStart"/>
      <w:r w:rsidRPr="00E83DE0">
        <w:rPr>
          <w:sz w:val="24"/>
          <w:szCs w:val="24"/>
        </w:rPr>
        <w:t>Pugh</w:t>
      </w:r>
      <w:proofErr w:type="spellEnd"/>
      <w:r w:rsidRPr="00E83DE0">
        <w:rPr>
          <w:sz w:val="24"/>
          <w:szCs w:val="24"/>
        </w:rPr>
        <w:t xml:space="preserve"> klasse B og C) skal start- og slutdosis justeres (se pkt. 4.2).</w:t>
      </w:r>
    </w:p>
    <w:p w:rsidR="00F60934" w:rsidRPr="00E83DE0" w:rsidRDefault="00F60934" w:rsidP="00F60934">
      <w:pPr>
        <w:tabs>
          <w:tab w:val="left" w:pos="851"/>
        </w:tabs>
        <w:ind w:left="851"/>
        <w:rPr>
          <w:sz w:val="24"/>
          <w:szCs w:val="24"/>
        </w:rPr>
      </w:pPr>
    </w:p>
    <w:p w:rsidR="00F60934" w:rsidRPr="00E83DE0" w:rsidRDefault="00F60934" w:rsidP="00F60934">
      <w:pPr>
        <w:tabs>
          <w:tab w:val="left" w:pos="851"/>
        </w:tabs>
        <w:ind w:left="851"/>
        <w:rPr>
          <w:sz w:val="24"/>
          <w:szCs w:val="24"/>
        </w:rPr>
      </w:pPr>
      <w:proofErr w:type="spellStart"/>
      <w:r w:rsidRPr="00E83DE0">
        <w:rPr>
          <w:sz w:val="24"/>
          <w:szCs w:val="24"/>
        </w:rPr>
        <w:t>Atomoxetins</w:t>
      </w:r>
      <w:proofErr w:type="spellEnd"/>
      <w:r w:rsidRPr="00E83DE0">
        <w:rPr>
          <w:sz w:val="24"/>
          <w:szCs w:val="24"/>
        </w:rPr>
        <w:t xml:space="preserve"> gennemsnitlige plasmakoncentration hos patienter med terminal nyresygdom (ESRD) var generelt højere, end gennemsnittet for raske kontrolpersoner vist ved forhøjelser i </w:t>
      </w:r>
      <w:proofErr w:type="spellStart"/>
      <w:r w:rsidRPr="00E83DE0">
        <w:rPr>
          <w:sz w:val="24"/>
          <w:szCs w:val="24"/>
        </w:rPr>
        <w:t>C</w:t>
      </w:r>
      <w:r w:rsidRPr="00E83DE0">
        <w:rPr>
          <w:sz w:val="24"/>
          <w:szCs w:val="24"/>
          <w:vertAlign w:val="subscript"/>
        </w:rPr>
        <w:t>max</w:t>
      </w:r>
      <w:proofErr w:type="spellEnd"/>
      <w:r w:rsidRPr="00E83DE0">
        <w:rPr>
          <w:sz w:val="24"/>
          <w:szCs w:val="24"/>
        </w:rPr>
        <w:t xml:space="preserve"> (7 % forskel) og AUC</w:t>
      </w:r>
      <w:r w:rsidRPr="00E83DE0">
        <w:rPr>
          <w:sz w:val="24"/>
          <w:szCs w:val="24"/>
          <w:vertAlign w:val="subscript"/>
        </w:rPr>
        <w:t>0-</w:t>
      </w:r>
      <w:r w:rsidRPr="00E83DE0">
        <w:rPr>
          <w:sz w:val="24"/>
          <w:szCs w:val="24"/>
          <w:vertAlign w:val="subscript"/>
        </w:rPr>
        <w:sym w:font="Symbol" w:char="F0A5"/>
      </w:r>
      <w:r w:rsidRPr="00E83DE0">
        <w:rPr>
          <w:sz w:val="24"/>
          <w:szCs w:val="24"/>
        </w:rPr>
        <w:t xml:space="preserve"> (omkring 65 % forskel). Efter justering for legemsvægt blev forskellen mellem de to grupper minimeret. </w:t>
      </w:r>
      <w:proofErr w:type="spellStart"/>
      <w:r w:rsidRPr="00E83DE0">
        <w:rPr>
          <w:sz w:val="24"/>
          <w:szCs w:val="24"/>
        </w:rPr>
        <w:t>Pharmakokinetikken</w:t>
      </w:r>
      <w:proofErr w:type="spellEnd"/>
      <w:r w:rsidRPr="00E83DE0">
        <w:rPr>
          <w:sz w:val="24"/>
          <w:szCs w:val="24"/>
        </w:rPr>
        <w:t xml:space="preserve"> for </w:t>
      </w:r>
      <w:proofErr w:type="spellStart"/>
      <w:r w:rsidRPr="00E83DE0">
        <w:rPr>
          <w:sz w:val="24"/>
          <w:szCs w:val="24"/>
        </w:rPr>
        <w:t>atomoxetin</w:t>
      </w:r>
      <w:proofErr w:type="spellEnd"/>
      <w:r w:rsidRPr="00E83DE0">
        <w:rPr>
          <w:sz w:val="24"/>
          <w:szCs w:val="24"/>
        </w:rPr>
        <w:t xml:space="preserve"> og dets metabolitter hos individer med ESRD tyder på, at det ikke er nødvendigt med justering af dosis (se pkt. 4.2). </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5.3</w:t>
      </w:r>
      <w:r w:rsidRPr="00C84483">
        <w:rPr>
          <w:b/>
          <w:sz w:val="24"/>
          <w:szCs w:val="24"/>
        </w:rPr>
        <w:tab/>
      </w:r>
      <w:r w:rsidR="009F013C">
        <w:rPr>
          <w:b/>
          <w:sz w:val="24"/>
          <w:szCs w:val="24"/>
        </w:rPr>
        <w:t>Non-</w:t>
      </w:r>
      <w:r w:rsidRPr="00C84483">
        <w:rPr>
          <w:b/>
          <w:sz w:val="24"/>
          <w:szCs w:val="24"/>
        </w:rPr>
        <w:t>kliniske sikkerhedsdata</w:t>
      </w:r>
    </w:p>
    <w:p w:rsidR="00F60934" w:rsidRPr="00751FD6" w:rsidRDefault="00F60934" w:rsidP="00F60934">
      <w:pPr>
        <w:tabs>
          <w:tab w:val="left" w:pos="851"/>
        </w:tabs>
        <w:ind w:left="851"/>
        <w:rPr>
          <w:sz w:val="24"/>
          <w:szCs w:val="24"/>
        </w:rPr>
      </w:pPr>
      <w:r w:rsidRPr="00751FD6">
        <w:rPr>
          <w:sz w:val="24"/>
          <w:szCs w:val="24"/>
        </w:rPr>
        <w:t xml:space="preserve">De </w:t>
      </w:r>
      <w:r w:rsidR="009F013C">
        <w:rPr>
          <w:sz w:val="24"/>
          <w:szCs w:val="24"/>
        </w:rPr>
        <w:t>non-</w:t>
      </w:r>
      <w:r w:rsidRPr="00751FD6">
        <w:rPr>
          <w:sz w:val="24"/>
          <w:szCs w:val="24"/>
        </w:rPr>
        <w:t xml:space="preserve">kliniske data afslørede ingen særlige risici for mennesker baseret på konventionelle undersøgelser af sikkerhedsfarmakologi, gentagen dosistoksicitet, genotoksicitet, </w:t>
      </w:r>
      <w:proofErr w:type="spellStart"/>
      <w:r w:rsidRPr="00751FD6">
        <w:rPr>
          <w:sz w:val="24"/>
          <w:szCs w:val="24"/>
        </w:rPr>
        <w:t>carcinogenicitet</w:t>
      </w:r>
      <w:proofErr w:type="spellEnd"/>
      <w:r w:rsidRPr="00751FD6">
        <w:rPr>
          <w:sz w:val="24"/>
          <w:szCs w:val="24"/>
        </w:rPr>
        <w:t xml:space="preserve"> eller reproduktion og udvikling. På grund af begrænsning af dosis på </w:t>
      </w:r>
      <w:r w:rsidRPr="00751FD6">
        <w:rPr>
          <w:sz w:val="24"/>
          <w:szCs w:val="24"/>
        </w:rPr>
        <w:lastRenderedPageBreak/>
        <w:t>baggrund af forsøgsdyrenes kliniske (eller farmakologiske) respons på stoffet i kom</w:t>
      </w:r>
      <w:r w:rsidRPr="00751FD6">
        <w:rPr>
          <w:sz w:val="24"/>
          <w:szCs w:val="24"/>
        </w:rPr>
        <w:softHyphen/>
        <w:t xml:space="preserve">bination med den metaboliske forskel mellem arter, gav den maksimale tolererede dosis i dyr brugt i non-kliniske forsøg </w:t>
      </w:r>
      <w:proofErr w:type="spellStart"/>
      <w:r w:rsidRPr="00751FD6">
        <w:rPr>
          <w:sz w:val="24"/>
          <w:szCs w:val="24"/>
        </w:rPr>
        <w:t>atomoxetin</w:t>
      </w:r>
      <w:proofErr w:type="spellEnd"/>
      <w:r w:rsidRPr="00751FD6">
        <w:rPr>
          <w:sz w:val="24"/>
          <w:szCs w:val="24"/>
        </w:rPr>
        <w:t xml:space="preserve"> eksponeringer svarende til eller let højere end det, der blev opnået hos patienter med ringe CYP2D6 </w:t>
      </w:r>
      <w:proofErr w:type="spellStart"/>
      <w:r w:rsidRPr="00751FD6">
        <w:rPr>
          <w:sz w:val="24"/>
          <w:szCs w:val="24"/>
        </w:rPr>
        <w:t>metabolisering</w:t>
      </w:r>
      <w:proofErr w:type="spellEnd"/>
      <w:r w:rsidRPr="00751FD6">
        <w:rPr>
          <w:sz w:val="24"/>
          <w:szCs w:val="24"/>
        </w:rPr>
        <w:t xml:space="preserve"> ved den maksimale rekommanderede daglige dosis.  </w:t>
      </w:r>
    </w:p>
    <w:p w:rsidR="00F60934" w:rsidRPr="00751FD6" w:rsidRDefault="00F60934" w:rsidP="00F60934">
      <w:pPr>
        <w:tabs>
          <w:tab w:val="left" w:pos="851"/>
        </w:tabs>
        <w:ind w:left="851"/>
        <w:rPr>
          <w:sz w:val="24"/>
          <w:szCs w:val="24"/>
        </w:rPr>
      </w:pPr>
    </w:p>
    <w:p w:rsidR="00F60934" w:rsidRPr="00751FD6" w:rsidRDefault="00F60934" w:rsidP="00F60934">
      <w:pPr>
        <w:tabs>
          <w:tab w:val="left" w:pos="851"/>
        </w:tabs>
        <w:ind w:left="851"/>
        <w:rPr>
          <w:sz w:val="24"/>
          <w:szCs w:val="24"/>
        </w:rPr>
      </w:pPr>
      <w:r w:rsidRPr="00751FD6">
        <w:rPr>
          <w:sz w:val="24"/>
          <w:szCs w:val="24"/>
        </w:rPr>
        <w:t xml:space="preserve">Der blev foretaget et forsøg med unge rotter for at evaluere effekten af </w:t>
      </w:r>
      <w:proofErr w:type="spellStart"/>
      <w:r w:rsidRPr="00751FD6">
        <w:rPr>
          <w:sz w:val="24"/>
          <w:szCs w:val="24"/>
        </w:rPr>
        <w:t>atomoxetin</w:t>
      </w:r>
      <w:proofErr w:type="spellEnd"/>
      <w:r w:rsidRPr="00751FD6">
        <w:rPr>
          <w:sz w:val="24"/>
          <w:szCs w:val="24"/>
        </w:rPr>
        <w:t xml:space="preserve"> på væksten og den </w:t>
      </w:r>
      <w:proofErr w:type="spellStart"/>
      <w:r w:rsidRPr="00751FD6">
        <w:rPr>
          <w:sz w:val="24"/>
          <w:szCs w:val="24"/>
        </w:rPr>
        <w:t>neuroadfærdsmæssige</w:t>
      </w:r>
      <w:proofErr w:type="spellEnd"/>
      <w:r w:rsidRPr="00751FD6">
        <w:rPr>
          <w:sz w:val="24"/>
          <w:szCs w:val="24"/>
        </w:rPr>
        <w:t xml:space="preserve"> og seksuelle udvikling. Der blev observeret små forsinkelser i forekomsten af vaginal åbenhed (alle doser) og </w:t>
      </w:r>
      <w:proofErr w:type="spellStart"/>
      <w:r w:rsidRPr="00751FD6">
        <w:rPr>
          <w:sz w:val="24"/>
          <w:szCs w:val="24"/>
        </w:rPr>
        <w:t>preputial</w:t>
      </w:r>
      <w:proofErr w:type="spellEnd"/>
      <w:r w:rsidRPr="00751FD6">
        <w:rPr>
          <w:sz w:val="24"/>
          <w:szCs w:val="24"/>
        </w:rPr>
        <w:t xml:space="preserve"> separation (</w:t>
      </w:r>
      <w:r w:rsidRPr="00751FD6">
        <w:rPr>
          <w:sz w:val="24"/>
          <w:szCs w:val="24"/>
          <w:lang w:val="en-GB"/>
        </w:rPr>
        <w:sym w:font="Symbol" w:char="F0B3"/>
      </w:r>
      <w:r w:rsidRPr="00751FD6">
        <w:rPr>
          <w:sz w:val="24"/>
          <w:szCs w:val="24"/>
        </w:rPr>
        <w:t xml:space="preserve"> 10 mg/kg/dag) samt små reduktioner i vægten af </w:t>
      </w:r>
      <w:proofErr w:type="spellStart"/>
      <w:r w:rsidRPr="00751FD6">
        <w:rPr>
          <w:sz w:val="24"/>
          <w:szCs w:val="24"/>
        </w:rPr>
        <w:t>epididymis</w:t>
      </w:r>
      <w:proofErr w:type="spellEnd"/>
      <w:r w:rsidRPr="00751FD6">
        <w:rPr>
          <w:sz w:val="24"/>
          <w:szCs w:val="24"/>
        </w:rPr>
        <w:t xml:space="preserve"> og antallet af sædceller (</w:t>
      </w:r>
      <w:r w:rsidRPr="00751FD6">
        <w:rPr>
          <w:sz w:val="24"/>
          <w:szCs w:val="24"/>
          <w:lang w:val="en-GB"/>
        </w:rPr>
        <w:sym w:font="Symbol" w:char="F0B3"/>
      </w:r>
      <w:r w:rsidRPr="00751FD6">
        <w:rPr>
          <w:sz w:val="24"/>
          <w:szCs w:val="24"/>
        </w:rPr>
        <w:t xml:space="preserve"> 10 mg/kg/dag). Fertiliteten og reproduktionsevnen blev imidlertid ikke påvirket. Betydningen af disse resultater i forhold til mennesker kendes ikke.</w:t>
      </w:r>
    </w:p>
    <w:p w:rsidR="00F60934" w:rsidRPr="00751FD6" w:rsidRDefault="00F60934" w:rsidP="00F60934">
      <w:pPr>
        <w:tabs>
          <w:tab w:val="left" w:pos="851"/>
        </w:tabs>
        <w:ind w:left="851"/>
        <w:rPr>
          <w:sz w:val="24"/>
          <w:szCs w:val="24"/>
        </w:rPr>
      </w:pPr>
    </w:p>
    <w:p w:rsidR="00F60934" w:rsidRPr="00751FD6" w:rsidRDefault="00F60934" w:rsidP="00F60934">
      <w:pPr>
        <w:tabs>
          <w:tab w:val="left" w:pos="851"/>
        </w:tabs>
        <w:ind w:left="851"/>
        <w:rPr>
          <w:sz w:val="24"/>
          <w:szCs w:val="24"/>
        </w:rPr>
      </w:pPr>
      <w:r w:rsidRPr="00751FD6">
        <w:rPr>
          <w:sz w:val="24"/>
          <w:szCs w:val="24"/>
        </w:rPr>
        <w:t xml:space="preserve">Drægtige kaniner blev behandlet med op til 100 mg/kg/dag af </w:t>
      </w:r>
      <w:proofErr w:type="spellStart"/>
      <w:r w:rsidRPr="00751FD6">
        <w:rPr>
          <w:sz w:val="24"/>
          <w:szCs w:val="24"/>
        </w:rPr>
        <w:t>atomoxetin</w:t>
      </w:r>
      <w:proofErr w:type="spellEnd"/>
      <w:r w:rsidRPr="00751FD6">
        <w:rPr>
          <w:sz w:val="24"/>
          <w:szCs w:val="24"/>
        </w:rPr>
        <w:t xml:space="preserve"> via sonde i hele </w:t>
      </w:r>
      <w:proofErr w:type="spellStart"/>
      <w:r w:rsidRPr="00751FD6">
        <w:rPr>
          <w:sz w:val="24"/>
          <w:szCs w:val="24"/>
        </w:rPr>
        <w:t>organogeneseperioden</w:t>
      </w:r>
      <w:proofErr w:type="spellEnd"/>
      <w:r w:rsidRPr="00751FD6">
        <w:rPr>
          <w:sz w:val="24"/>
          <w:szCs w:val="24"/>
        </w:rPr>
        <w:t xml:space="preserve">. Ved denne dosis blev der i 1 af 3 forsøg observeret en reduktion i antallet af levende fostre, en stigning i tidlig resorption, små stigninger i forekomsten af atypisk oprindelse for </w:t>
      </w:r>
      <w:proofErr w:type="spellStart"/>
      <w:r w:rsidRPr="00751FD6">
        <w:rPr>
          <w:sz w:val="24"/>
          <w:szCs w:val="24"/>
        </w:rPr>
        <w:t>carotis</w:t>
      </w:r>
      <w:proofErr w:type="spellEnd"/>
      <w:r w:rsidRPr="00751FD6">
        <w:rPr>
          <w:sz w:val="24"/>
          <w:szCs w:val="24"/>
        </w:rPr>
        <w:t xml:space="preserve">-arterie samt manglende </w:t>
      </w:r>
      <w:proofErr w:type="spellStart"/>
      <w:r w:rsidRPr="00751FD6">
        <w:rPr>
          <w:sz w:val="24"/>
          <w:szCs w:val="24"/>
        </w:rPr>
        <w:t>arteria</w:t>
      </w:r>
      <w:proofErr w:type="spellEnd"/>
      <w:r w:rsidRPr="00751FD6">
        <w:rPr>
          <w:sz w:val="24"/>
          <w:szCs w:val="24"/>
        </w:rPr>
        <w:t xml:space="preserve"> </w:t>
      </w:r>
      <w:proofErr w:type="spellStart"/>
      <w:r w:rsidRPr="00751FD6">
        <w:rPr>
          <w:sz w:val="24"/>
          <w:szCs w:val="24"/>
        </w:rPr>
        <w:t>subclavia</w:t>
      </w:r>
      <w:proofErr w:type="spellEnd"/>
      <w:r w:rsidRPr="00751FD6">
        <w:rPr>
          <w:sz w:val="24"/>
          <w:szCs w:val="24"/>
        </w:rPr>
        <w:t xml:space="preserve">. Disse resultater blev observeret ved doser, der forårsagede lille </w:t>
      </w:r>
      <w:proofErr w:type="spellStart"/>
      <w:r w:rsidRPr="00751FD6">
        <w:rPr>
          <w:sz w:val="24"/>
          <w:szCs w:val="24"/>
        </w:rPr>
        <w:t>maternel</w:t>
      </w:r>
      <w:proofErr w:type="spellEnd"/>
      <w:r w:rsidRPr="00751FD6">
        <w:rPr>
          <w:sz w:val="24"/>
          <w:szCs w:val="24"/>
        </w:rPr>
        <w:t xml:space="preserve"> toksicitet. Forekomsten af disse resultater ligger inden for de historiske kontrolværdier. Den ikke-toksiske dosis for disse fund var 30 mg/kg/dag. Eksponeringen (AUC) for frit </w:t>
      </w:r>
      <w:proofErr w:type="spellStart"/>
      <w:r w:rsidRPr="00751FD6">
        <w:rPr>
          <w:sz w:val="24"/>
          <w:szCs w:val="24"/>
        </w:rPr>
        <w:t>atomoxetin</w:t>
      </w:r>
      <w:proofErr w:type="spellEnd"/>
      <w:r w:rsidRPr="00751FD6">
        <w:rPr>
          <w:sz w:val="24"/>
          <w:szCs w:val="24"/>
        </w:rPr>
        <w:t xml:space="preserve"> hos kaniner ved 100 mg/kg/dag var ca. 3,3 gange (patienter med omfattende </w:t>
      </w:r>
      <w:proofErr w:type="spellStart"/>
      <w:r w:rsidRPr="00751FD6">
        <w:rPr>
          <w:sz w:val="24"/>
          <w:szCs w:val="24"/>
        </w:rPr>
        <w:t>metabolisering</w:t>
      </w:r>
      <w:proofErr w:type="spellEnd"/>
      <w:r w:rsidRPr="00751FD6">
        <w:rPr>
          <w:sz w:val="24"/>
          <w:szCs w:val="24"/>
        </w:rPr>
        <w:t xml:space="preserve"> via CYP2D6) og 0,4 gange (patienter med ringe </w:t>
      </w:r>
      <w:proofErr w:type="spellStart"/>
      <w:r w:rsidRPr="00751FD6">
        <w:rPr>
          <w:sz w:val="24"/>
          <w:szCs w:val="24"/>
        </w:rPr>
        <w:t>metabolisering</w:t>
      </w:r>
      <w:proofErr w:type="spellEnd"/>
      <w:r w:rsidRPr="00751FD6">
        <w:rPr>
          <w:sz w:val="24"/>
          <w:szCs w:val="24"/>
        </w:rPr>
        <w:t xml:space="preserve"> via CYP2D6) så stor som hos mennesker ved den maksimale daglige dosis på 1,4 mg/kg/dag. Fundene i 1 af 3 kaninforsøg var dobbelttydig og relevansen for mennesker er ukendt.</w:t>
      </w:r>
    </w:p>
    <w:p w:rsidR="00F60934" w:rsidRDefault="00F60934" w:rsidP="00F60934">
      <w:pPr>
        <w:rPr>
          <w:sz w:val="24"/>
          <w:szCs w:val="24"/>
        </w:rPr>
      </w:pP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60934" w:rsidRPr="00BA09F1"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6.1</w:t>
      </w:r>
      <w:r w:rsidRPr="00C84483">
        <w:rPr>
          <w:b/>
          <w:sz w:val="24"/>
          <w:szCs w:val="24"/>
        </w:rPr>
        <w:tab/>
        <w:t>Hjælpestoffer</w:t>
      </w:r>
    </w:p>
    <w:p w:rsidR="00F60934" w:rsidRPr="008C7082" w:rsidRDefault="00F60934" w:rsidP="00F60934">
      <w:pPr>
        <w:tabs>
          <w:tab w:val="left" w:pos="851"/>
        </w:tabs>
        <w:ind w:left="851"/>
        <w:rPr>
          <w:sz w:val="24"/>
          <w:szCs w:val="24"/>
        </w:rPr>
      </w:pPr>
    </w:p>
    <w:p w:rsidR="00F60934" w:rsidRPr="008C7082" w:rsidRDefault="00F60934" w:rsidP="00F60934">
      <w:pPr>
        <w:tabs>
          <w:tab w:val="left" w:pos="851"/>
        </w:tabs>
        <w:ind w:left="851"/>
        <w:rPr>
          <w:sz w:val="24"/>
          <w:szCs w:val="24"/>
          <w:u w:val="single"/>
        </w:rPr>
      </w:pPr>
      <w:r w:rsidRPr="008C7082">
        <w:rPr>
          <w:sz w:val="24"/>
          <w:szCs w:val="24"/>
          <w:u w:val="single"/>
        </w:rPr>
        <w:t>Kapslens indhold</w:t>
      </w:r>
    </w:p>
    <w:p w:rsidR="00F60934" w:rsidRPr="008C7082" w:rsidRDefault="00F60934" w:rsidP="00F60934">
      <w:pPr>
        <w:tabs>
          <w:tab w:val="left" w:pos="851"/>
        </w:tabs>
        <w:ind w:left="851"/>
        <w:rPr>
          <w:sz w:val="24"/>
          <w:szCs w:val="24"/>
        </w:rPr>
      </w:pPr>
      <w:r w:rsidRPr="008C7082">
        <w:rPr>
          <w:sz w:val="24"/>
          <w:szCs w:val="24"/>
        </w:rPr>
        <w:t xml:space="preserve">Stivelse, </w:t>
      </w:r>
      <w:proofErr w:type="spellStart"/>
      <w:r w:rsidRPr="008C7082">
        <w:rPr>
          <w:sz w:val="24"/>
          <w:szCs w:val="24"/>
        </w:rPr>
        <w:t>pregelatineret</w:t>
      </w:r>
      <w:proofErr w:type="spellEnd"/>
    </w:p>
    <w:p w:rsidR="00F60934" w:rsidRPr="008C7082" w:rsidRDefault="00F60934" w:rsidP="00F60934">
      <w:pPr>
        <w:tabs>
          <w:tab w:val="left" w:pos="851"/>
        </w:tabs>
        <w:ind w:left="851"/>
        <w:rPr>
          <w:sz w:val="24"/>
          <w:szCs w:val="24"/>
        </w:rPr>
      </w:pPr>
      <w:proofErr w:type="spellStart"/>
      <w:r w:rsidRPr="008C7082">
        <w:rPr>
          <w:sz w:val="24"/>
          <w:szCs w:val="24"/>
        </w:rPr>
        <w:t>Dimeticon</w:t>
      </w:r>
      <w:proofErr w:type="spellEnd"/>
    </w:p>
    <w:p w:rsidR="00F60934" w:rsidRPr="008C7082" w:rsidRDefault="00F60934" w:rsidP="00F60934">
      <w:pPr>
        <w:tabs>
          <w:tab w:val="left" w:pos="851"/>
        </w:tabs>
        <w:ind w:left="851"/>
        <w:rPr>
          <w:sz w:val="24"/>
          <w:szCs w:val="24"/>
        </w:rPr>
      </w:pPr>
    </w:p>
    <w:p w:rsidR="00F60934" w:rsidRPr="008C7082" w:rsidRDefault="00F60934" w:rsidP="00F60934">
      <w:pPr>
        <w:tabs>
          <w:tab w:val="left" w:pos="851"/>
        </w:tabs>
        <w:ind w:left="851"/>
        <w:rPr>
          <w:sz w:val="24"/>
          <w:szCs w:val="24"/>
          <w:u w:val="single"/>
        </w:rPr>
      </w:pPr>
      <w:r>
        <w:rPr>
          <w:sz w:val="24"/>
          <w:szCs w:val="24"/>
          <w:u w:val="single"/>
        </w:rPr>
        <w:t>Kapslens skal</w:t>
      </w:r>
    </w:p>
    <w:p w:rsidR="00F60934" w:rsidRPr="008C7082" w:rsidRDefault="00F60934" w:rsidP="00F60934">
      <w:pPr>
        <w:tabs>
          <w:tab w:val="left" w:pos="851"/>
        </w:tabs>
        <w:ind w:left="851"/>
        <w:rPr>
          <w:sz w:val="24"/>
          <w:szCs w:val="24"/>
        </w:rPr>
      </w:pPr>
      <w:r w:rsidRPr="008C7082">
        <w:rPr>
          <w:sz w:val="24"/>
          <w:szCs w:val="24"/>
        </w:rPr>
        <w:t>Titandioxid</w:t>
      </w:r>
    </w:p>
    <w:p w:rsidR="00F60934" w:rsidRPr="008C7082" w:rsidRDefault="00F60934" w:rsidP="00F60934">
      <w:pPr>
        <w:tabs>
          <w:tab w:val="left" w:pos="851"/>
        </w:tabs>
        <w:ind w:left="851"/>
        <w:rPr>
          <w:sz w:val="24"/>
          <w:szCs w:val="24"/>
        </w:rPr>
      </w:pPr>
      <w:r w:rsidRPr="008C7082">
        <w:rPr>
          <w:sz w:val="24"/>
          <w:szCs w:val="24"/>
        </w:rPr>
        <w:t>Gelatine</w:t>
      </w:r>
    </w:p>
    <w:p w:rsidR="00F60934" w:rsidRPr="008C7082" w:rsidRDefault="00F60934" w:rsidP="00F60934">
      <w:pPr>
        <w:tabs>
          <w:tab w:val="left" w:pos="851"/>
        </w:tabs>
        <w:ind w:left="851"/>
        <w:rPr>
          <w:sz w:val="24"/>
          <w:szCs w:val="24"/>
        </w:rPr>
      </w:pPr>
      <w:r w:rsidRPr="008C7082">
        <w:rPr>
          <w:sz w:val="24"/>
          <w:szCs w:val="24"/>
        </w:rPr>
        <w:t>Indigotin (</w:t>
      </w:r>
      <w:proofErr w:type="spellStart"/>
      <w:r w:rsidRPr="008C7082">
        <w:rPr>
          <w:sz w:val="24"/>
          <w:szCs w:val="24"/>
        </w:rPr>
        <w:t>Atomoxetine</w:t>
      </w:r>
      <w:proofErr w:type="spellEnd"/>
      <w:r w:rsidRPr="008C7082">
        <w:rPr>
          <w:sz w:val="24"/>
          <w:szCs w:val="24"/>
        </w:rPr>
        <w:t xml:space="preserve"> "</w:t>
      </w:r>
      <w:proofErr w:type="spellStart"/>
      <w:r w:rsidRPr="008C7082">
        <w:rPr>
          <w:sz w:val="24"/>
          <w:szCs w:val="24"/>
        </w:rPr>
        <w:t>Stada</w:t>
      </w:r>
      <w:proofErr w:type="spellEnd"/>
      <w:r w:rsidRPr="008C7082">
        <w:rPr>
          <w:sz w:val="24"/>
          <w:szCs w:val="24"/>
        </w:rPr>
        <w:t>" 25 mg, 40 mg</w:t>
      </w:r>
      <w:r>
        <w:rPr>
          <w:sz w:val="24"/>
          <w:szCs w:val="24"/>
        </w:rPr>
        <w:t xml:space="preserve"> og</w:t>
      </w:r>
      <w:r w:rsidRPr="008C7082">
        <w:rPr>
          <w:sz w:val="24"/>
          <w:szCs w:val="24"/>
        </w:rPr>
        <w:t xml:space="preserve"> 60 mg)</w:t>
      </w:r>
    </w:p>
    <w:p w:rsidR="00F60934" w:rsidRPr="008C7082" w:rsidRDefault="00F60934" w:rsidP="00F60934">
      <w:pPr>
        <w:tabs>
          <w:tab w:val="left" w:pos="851"/>
        </w:tabs>
        <w:ind w:left="851"/>
        <w:rPr>
          <w:sz w:val="24"/>
          <w:szCs w:val="24"/>
        </w:rPr>
      </w:pPr>
      <w:r w:rsidRPr="008C7082">
        <w:rPr>
          <w:sz w:val="24"/>
          <w:szCs w:val="24"/>
        </w:rPr>
        <w:t>Gul jernoxid (</w:t>
      </w:r>
      <w:proofErr w:type="spellStart"/>
      <w:r w:rsidRPr="008C7082">
        <w:rPr>
          <w:sz w:val="24"/>
          <w:szCs w:val="24"/>
        </w:rPr>
        <w:t>Atomoxetine</w:t>
      </w:r>
      <w:proofErr w:type="spellEnd"/>
      <w:r w:rsidRPr="008C7082">
        <w:rPr>
          <w:sz w:val="24"/>
          <w:szCs w:val="24"/>
        </w:rPr>
        <w:t xml:space="preserve"> "</w:t>
      </w:r>
      <w:proofErr w:type="spellStart"/>
      <w:r w:rsidRPr="008C7082">
        <w:rPr>
          <w:sz w:val="24"/>
          <w:szCs w:val="24"/>
        </w:rPr>
        <w:t>Stada</w:t>
      </w:r>
      <w:proofErr w:type="spellEnd"/>
      <w:r w:rsidRPr="008C7082">
        <w:rPr>
          <w:sz w:val="24"/>
          <w:szCs w:val="24"/>
        </w:rPr>
        <w:t xml:space="preserve">" 18 mg, 60 mg, </w:t>
      </w:r>
      <w:r>
        <w:rPr>
          <w:sz w:val="24"/>
          <w:szCs w:val="24"/>
        </w:rPr>
        <w:t xml:space="preserve">80 mg og </w:t>
      </w:r>
      <w:r w:rsidRPr="008C7082">
        <w:rPr>
          <w:sz w:val="24"/>
          <w:szCs w:val="24"/>
        </w:rPr>
        <w:t>100 mg)</w:t>
      </w:r>
    </w:p>
    <w:p w:rsidR="00F60934" w:rsidRPr="008C7082" w:rsidRDefault="00F60934" w:rsidP="00F60934">
      <w:pPr>
        <w:tabs>
          <w:tab w:val="left" w:pos="851"/>
        </w:tabs>
        <w:ind w:left="851"/>
        <w:rPr>
          <w:sz w:val="24"/>
          <w:szCs w:val="24"/>
        </w:rPr>
      </w:pPr>
      <w:r w:rsidRPr="008C7082">
        <w:rPr>
          <w:sz w:val="24"/>
          <w:szCs w:val="24"/>
        </w:rPr>
        <w:t>Rød jernoxid (</w:t>
      </w:r>
      <w:proofErr w:type="spellStart"/>
      <w:r>
        <w:rPr>
          <w:sz w:val="24"/>
          <w:szCs w:val="24"/>
        </w:rPr>
        <w:t>Atomoxetine</w:t>
      </w:r>
      <w:proofErr w:type="spellEnd"/>
      <w:r>
        <w:rPr>
          <w:sz w:val="24"/>
          <w:szCs w:val="24"/>
        </w:rPr>
        <w:t xml:space="preserve"> "</w:t>
      </w:r>
      <w:proofErr w:type="spellStart"/>
      <w:r>
        <w:rPr>
          <w:sz w:val="24"/>
          <w:szCs w:val="24"/>
        </w:rPr>
        <w:t>Stada</w:t>
      </w:r>
      <w:proofErr w:type="spellEnd"/>
      <w:r>
        <w:rPr>
          <w:sz w:val="24"/>
          <w:szCs w:val="24"/>
        </w:rPr>
        <w:t>" 80 mg og</w:t>
      </w:r>
      <w:r w:rsidRPr="008C7082">
        <w:rPr>
          <w:sz w:val="24"/>
          <w:szCs w:val="24"/>
        </w:rPr>
        <w:t xml:space="preserve"> 100 mg)</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6.2</w:t>
      </w:r>
      <w:r w:rsidRPr="00C84483">
        <w:rPr>
          <w:b/>
          <w:sz w:val="24"/>
          <w:szCs w:val="24"/>
        </w:rPr>
        <w:tab/>
        <w:t>Uforligeligheder</w:t>
      </w:r>
    </w:p>
    <w:p w:rsidR="00F60934" w:rsidRPr="00C84483" w:rsidRDefault="00F60934" w:rsidP="00F60934">
      <w:pPr>
        <w:tabs>
          <w:tab w:val="left" w:pos="851"/>
        </w:tabs>
        <w:ind w:left="851"/>
        <w:rPr>
          <w:sz w:val="24"/>
          <w:szCs w:val="24"/>
        </w:rPr>
      </w:pPr>
      <w:r>
        <w:rPr>
          <w:sz w:val="24"/>
          <w:szCs w:val="24"/>
        </w:rPr>
        <w:t>Ikke relevant.</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6.3</w:t>
      </w:r>
      <w:r w:rsidRPr="00C84483">
        <w:rPr>
          <w:b/>
          <w:sz w:val="24"/>
          <w:szCs w:val="24"/>
        </w:rPr>
        <w:tab/>
        <w:t>Opbevaringstid</w:t>
      </w:r>
    </w:p>
    <w:p w:rsidR="00F60934" w:rsidRPr="00C84483" w:rsidRDefault="00F60934" w:rsidP="00F60934">
      <w:pPr>
        <w:tabs>
          <w:tab w:val="left" w:pos="851"/>
        </w:tabs>
        <w:ind w:left="851" w:hanging="851"/>
        <w:rPr>
          <w:sz w:val="24"/>
          <w:szCs w:val="24"/>
        </w:rPr>
      </w:pPr>
      <w:r w:rsidRPr="00C84483">
        <w:rPr>
          <w:sz w:val="24"/>
          <w:szCs w:val="24"/>
        </w:rPr>
        <w:tab/>
      </w:r>
      <w:r>
        <w:rPr>
          <w:sz w:val="24"/>
          <w:szCs w:val="24"/>
        </w:rPr>
        <w:t>2 år.</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60934" w:rsidRPr="008B6B2B" w:rsidRDefault="00F60934" w:rsidP="00F60934">
      <w:pPr>
        <w:tabs>
          <w:tab w:val="left" w:pos="851"/>
        </w:tabs>
        <w:ind w:left="851"/>
        <w:rPr>
          <w:sz w:val="24"/>
          <w:szCs w:val="24"/>
        </w:rPr>
      </w:pPr>
      <w:r w:rsidRPr="008B6B2B">
        <w:rPr>
          <w:sz w:val="24"/>
          <w:szCs w:val="24"/>
        </w:rPr>
        <w:t>Dette lægemiddel kræver ingen særlige forholdsregler vedrørende opbevaringen.</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60934" w:rsidRPr="008B6B2B" w:rsidRDefault="00F60934" w:rsidP="00F60934">
      <w:pPr>
        <w:tabs>
          <w:tab w:val="left" w:pos="851"/>
        </w:tabs>
        <w:ind w:left="851"/>
        <w:rPr>
          <w:sz w:val="24"/>
          <w:szCs w:val="24"/>
        </w:rPr>
      </w:pPr>
      <w:r w:rsidRPr="008B6B2B">
        <w:rPr>
          <w:sz w:val="24"/>
          <w:szCs w:val="24"/>
        </w:rPr>
        <w:lastRenderedPageBreak/>
        <w:t>Blister (PVC/</w:t>
      </w:r>
      <w:proofErr w:type="spellStart"/>
      <w:r w:rsidRPr="008B6B2B">
        <w:rPr>
          <w:sz w:val="24"/>
          <w:szCs w:val="24"/>
        </w:rPr>
        <w:t>Aclar</w:t>
      </w:r>
      <w:proofErr w:type="spellEnd"/>
      <w:r w:rsidRPr="008B6B2B">
        <w:rPr>
          <w:sz w:val="24"/>
          <w:szCs w:val="24"/>
        </w:rPr>
        <w:t>/PVC-folie for</w:t>
      </w:r>
      <w:r>
        <w:rPr>
          <w:sz w:val="24"/>
          <w:szCs w:val="24"/>
        </w:rPr>
        <w:t>seglet med et aluminiumfolielåg.</w:t>
      </w:r>
    </w:p>
    <w:p w:rsidR="00F60934" w:rsidRDefault="00F60934" w:rsidP="00F60934">
      <w:pPr>
        <w:tabs>
          <w:tab w:val="left" w:pos="851"/>
        </w:tabs>
        <w:ind w:left="851"/>
        <w:rPr>
          <w:sz w:val="24"/>
          <w:szCs w:val="24"/>
        </w:rPr>
      </w:pPr>
    </w:p>
    <w:p w:rsidR="00F60934" w:rsidRPr="00D44263" w:rsidRDefault="00F60934" w:rsidP="00F60934">
      <w:pPr>
        <w:tabs>
          <w:tab w:val="left" w:pos="851"/>
        </w:tabs>
        <w:ind w:left="851"/>
        <w:rPr>
          <w:sz w:val="24"/>
          <w:szCs w:val="24"/>
          <w:u w:val="single"/>
        </w:rPr>
      </w:pPr>
      <w:r w:rsidRPr="00D44263">
        <w:rPr>
          <w:sz w:val="24"/>
          <w:szCs w:val="24"/>
          <w:u w:val="single"/>
        </w:rPr>
        <w:t>Pakningsstørrelser</w:t>
      </w:r>
    </w:p>
    <w:p w:rsidR="00F60934" w:rsidRPr="00D44263" w:rsidRDefault="00F60934" w:rsidP="00F60934">
      <w:pPr>
        <w:tabs>
          <w:tab w:val="left" w:pos="851"/>
        </w:tabs>
        <w:ind w:left="851"/>
        <w:rPr>
          <w:sz w:val="24"/>
          <w:szCs w:val="24"/>
        </w:rPr>
      </w:pPr>
      <w:r w:rsidRPr="00D44263">
        <w:rPr>
          <w:sz w:val="24"/>
          <w:szCs w:val="24"/>
        </w:rPr>
        <w:t>10 mg og 18 mg: 7, 28 og 30 stk.</w:t>
      </w:r>
    </w:p>
    <w:p w:rsidR="00F60934" w:rsidRPr="00D44263" w:rsidRDefault="00F60934" w:rsidP="00F60934">
      <w:pPr>
        <w:tabs>
          <w:tab w:val="left" w:pos="851"/>
        </w:tabs>
        <w:ind w:left="851"/>
        <w:rPr>
          <w:sz w:val="24"/>
          <w:szCs w:val="24"/>
        </w:rPr>
      </w:pPr>
      <w:r w:rsidRPr="00D44263">
        <w:rPr>
          <w:sz w:val="24"/>
          <w:szCs w:val="24"/>
        </w:rPr>
        <w:t>25 mg, 40 mg, 60 mg, 80 mg og 100 mg: 7, 28, 30 og 56 stk.</w:t>
      </w:r>
    </w:p>
    <w:p w:rsidR="00F60934" w:rsidRPr="00D44263" w:rsidRDefault="00F60934" w:rsidP="00F60934">
      <w:pPr>
        <w:tabs>
          <w:tab w:val="left" w:pos="851"/>
        </w:tabs>
        <w:ind w:left="851"/>
        <w:rPr>
          <w:sz w:val="24"/>
          <w:szCs w:val="24"/>
        </w:rPr>
      </w:pPr>
    </w:p>
    <w:p w:rsidR="00F60934" w:rsidRPr="008B6B2B" w:rsidRDefault="00F60934" w:rsidP="00F60934">
      <w:pPr>
        <w:tabs>
          <w:tab w:val="left" w:pos="851"/>
        </w:tabs>
        <w:ind w:left="851"/>
        <w:rPr>
          <w:sz w:val="24"/>
          <w:szCs w:val="24"/>
        </w:rPr>
      </w:pPr>
      <w:r w:rsidRPr="008B6B2B">
        <w:rPr>
          <w:sz w:val="24"/>
          <w:szCs w:val="24"/>
        </w:rPr>
        <w:t>Ikke alle pakningsstørrelser er nødvendigvis markedsført.</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F0774">
        <w:rPr>
          <w:b/>
          <w:sz w:val="24"/>
          <w:szCs w:val="24"/>
        </w:rPr>
        <w:t>bortskaffelse</w:t>
      </w:r>
      <w:r w:rsidRPr="00C84483">
        <w:rPr>
          <w:b/>
          <w:sz w:val="24"/>
          <w:szCs w:val="24"/>
        </w:rPr>
        <w:t xml:space="preserve"> og anden håndtering</w:t>
      </w:r>
    </w:p>
    <w:p w:rsidR="00F60934" w:rsidRPr="0012469F" w:rsidRDefault="00F60934" w:rsidP="00F60934">
      <w:pPr>
        <w:tabs>
          <w:tab w:val="left" w:pos="851"/>
        </w:tabs>
        <w:ind w:left="851"/>
        <w:jc w:val="both"/>
        <w:rPr>
          <w:sz w:val="24"/>
          <w:szCs w:val="24"/>
        </w:rPr>
      </w:pPr>
      <w:r w:rsidRPr="0012469F">
        <w:rPr>
          <w:sz w:val="24"/>
          <w:szCs w:val="24"/>
        </w:rPr>
        <w:t>Ikke anvendt lægemiddel samt affald heraf skal bortskaffes i henhold til lokale retningslinjer.</w:t>
      </w:r>
    </w:p>
    <w:p w:rsidR="00F60934" w:rsidRPr="00C84483" w:rsidRDefault="00F60934" w:rsidP="00F60934">
      <w:pPr>
        <w:tabs>
          <w:tab w:val="left" w:pos="851"/>
        </w:tabs>
        <w:ind w:left="851"/>
        <w:jc w:val="both"/>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60934" w:rsidRPr="00BA41B2" w:rsidRDefault="00F60934" w:rsidP="00F60934">
      <w:pPr>
        <w:tabs>
          <w:tab w:val="left" w:pos="851"/>
        </w:tabs>
        <w:ind w:left="851"/>
        <w:rPr>
          <w:sz w:val="24"/>
          <w:szCs w:val="24"/>
        </w:rPr>
      </w:pPr>
      <w:r w:rsidRPr="00BA41B2">
        <w:rPr>
          <w:sz w:val="24"/>
          <w:szCs w:val="24"/>
        </w:rPr>
        <w:t xml:space="preserve">STADA </w:t>
      </w:r>
      <w:proofErr w:type="spellStart"/>
      <w:r w:rsidRPr="00BA41B2">
        <w:rPr>
          <w:sz w:val="24"/>
          <w:szCs w:val="24"/>
        </w:rPr>
        <w:t>Arzneimittel</w:t>
      </w:r>
      <w:proofErr w:type="spellEnd"/>
      <w:r w:rsidRPr="00BA41B2">
        <w:rPr>
          <w:sz w:val="24"/>
          <w:szCs w:val="24"/>
        </w:rPr>
        <w:t xml:space="preserve"> AG</w:t>
      </w:r>
    </w:p>
    <w:p w:rsidR="00F60934" w:rsidRPr="00BA41B2" w:rsidRDefault="00F60934" w:rsidP="00F60934">
      <w:pPr>
        <w:tabs>
          <w:tab w:val="left" w:pos="851"/>
        </w:tabs>
        <w:ind w:left="851"/>
        <w:rPr>
          <w:sz w:val="24"/>
          <w:szCs w:val="24"/>
        </w:rPr>
      </w:pPr>
      <w:proofErr w:type="spellStart"/>
      <w:r w:rsidRPr="00BA41B2">
        <w:rPr>
          <w:sz w:val="24"/>
          <w:szCs w:val="24"/>
        </w:rPr>
        <w:t>Stadastrasse</w:t>
      </w:r>
      <w:proofErr w:type="spellEnd"/>
      <w:r w:rsidRPr="00BA41B2">
        <w:rPr>
          <w:sz w:val="24"/>
          <w:szCs w:val="24"/>
        </w:rPr>
        <w:t xml:space="preserve"> 2-18, </w:t>
      </w:r>
    </w:p>
    <w:p w:rsidR="00F60934" w:rsidRPr="00BA41B2" w:rsidRDefault="00F60934" w:rsidP="00F60934">
      <w:pPr>
        <w:tabs>
          <w:tab w:val="left" w:pos="851"/>
        </w:tabs>
        <w:ind w:left="851"/>
        <w:rPr>
          <w:sz w:val="24"/>
          <w:szCs w:val="24"/>
        </w:rPr>
      </w:pPr>
      <w:r w:rsidRPr="00BA41B2">
        <w:rPr>
          <w:sz w:val="24"/>
          <w:szCs w:val="24"/>
        </w:rPr>
        <w:t xml:space="preserve">61118 Bad </w:t>
      </w:r>
      <w:proofErr w:type="spellStart"/>
      <w:r w:rsidRPr="00BA41B2">
        <w:rPr>
          <w:sz w:val="24"/>
          <w:szCs w:val="24"/>
        </w:rPr>
        <w:t>Vilbel</w:t>
      </w:r>
      <w:proofErr w:type="spellEnd"/>
      <w:r w:rsidRPr="00BA41B2">
        <w:rPr>
          <w:sz w:val="24"/>
          <w:szCs w:val="24"/>
        </w:rPr>
        <w:t xml:space="preserve"> </w:t>
      </w:r>
    </w:p>
    <w:p w:rsidR="00F60934" w:rsidRPr="00BA41B2" w:rsidRDefault="00F60934" w:rsidP="00F60934">
      <w:pPr>
        <w:tabs>
          <w:tab w:val="left" w:pos="851"/>
        </w:tabs>
        <w:ind w:left="851"/>
        <w:rPr>
          <w:sz w:val="24"/>
          <w:szCs w:val="24"/>
        </w:rPr>
      </w:pPr>
      <w:r w:rsidRPr="00BA41B2">
        <w:rPr>
          <w:sz w:val="24"/>
          <w:szCs w:val="24"/>
        </w:rPr>
        <w:t>Tyskland</w:t>
      </w:r>
    </w:p>
    <w:p w:rsidR="00F60934" w:rsidRPr="00BA41B2" w:rsidRDefault="00F60934" w:rsidP="00F60934">
      <w:pPr>
        <w:tabs>
          <w:tab w:val="left" w:pos="851"/>
        </w:tabs>
        <w:ind w:left="851"/>
        <w:rPr>
          <w:sz w:val="24"/>
          <w:szCs w:val="24"/>
        </w:rPr>
      </w:pPr>
    </w:p>
    <w:p w:rsidR="00F60934" w:rsidRPr="00BA41B2" w:rsidRDefault="00F60934" w:rsidP="00F60934">
      <w:pPr>
        <w:tabs>
          <w:tab w:val="left" w:pos="851"/>
        </w:tabs>
        <w:ind w:left="851"/>
        <w:rPr>
          <w:b/>
          <w:sz w:val="24"/>
          <w:szCs w:val="24"/>
        </w:rPr>
      </w:pPr>
      <w:r w:rsidRPr="00BA41B2">
        <w:rPr>
          <w:b/>
          <w:sz w:val="24"/>
          <w:szCs w:val="24"/>
        </w:rPr>
        <w:t>Repræsentant</w:t>
      </w:r>
    </w:p>
    <w:p w:rsidR="00F60934" w:rsidRPr="00BA41B2" w:rsidRDefault="00F60934" w:rsidP="00F60934">
      <w:pPr>
        <w:tabs>
          <w:tab w:val="left" w:pos="851"/>
        </w:tabs>
        <w:ind w:left="851"/>
        <w:rPr>
          <w:sz w:val="24"/>
          <w:szCs w:val="24"/>
        </w:rPr>
      </w:pPr>
      <w:r w:rsidRPr="00BA41B2">
        <w:rPr>
          <w:sz w:val="24"/>
          <w:szCs w:val="24"/>
        </w:rPr>
        <w:t>STADA Nordic ApS</w:t>
      </w:r>
    </w:p>
    <w:p w:rsidR="00F60934" w:rsidRPr="00BA41B2" w:rsidRDefault="00F60934" w:rsidP="00F60934">
      <w:pPr>
        <w:tabs>
          <w:tab w:val="left" w:pos="851"/>
        </w:tabs>
        <w:ind w:left="851"/>
        <w:rPr>
          <w:sz w:val="24"/>
          <w:szCs w:val="24"/>
        </w:rPr>
      </w:pPr>
      <w:r w:rsidRPr="00BA41B2">
        <w:rPr>
          <w:sz w:val="24"/>
          <w:szCs w:val="24"/>
        </w:rPr>
        <w:t xml:space="preserve">Marielundvej 46a </w:t>
      </w:r>
    </w:p>
    <w:p w:rsidR="00F60934" w:rsidRPr="00BA41B2" w:rsidRDefault="00F60934" w:rsidP="00F60934">
      <w:pPr>
        <w:tabs>
          <w:tab w:val="left" w:pos="851"/>
        </w:tabs>
        <w:ind w:left="851"/>
        <w:rPr>
          <w:sz w:val="24"/>
          <w:szCs w:val="24"/>
        </w:rPr>
      </w:pPr>
      <w:r w:rsidRPr="00BA41B2">
        <w:rPr>
          <w:sz w:val="24"/>
          <w:szCs w:val="24"/>
        </w:rPr>
        <w:t>2730 Herlev</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F0774">
        <w:rPr>
          <w:b/>
          <w:sz w:val="24"/>
          <w:szCs w:val="24"/>
        </w:rPr>
        <w:t>-</w:t>
      </w:r>
      <w:r w:rsidRPr="00C84483">
        <w:rPr>
          <w:b/>
          <w:sz w:val="24"/>
          <w:szCs w:val="24"/>
        </w:rPr>
        <w:t>NUMRE)</w:t>
      </w:r>
    </w:p>
    <w:p w:rsidR="00F60934" w:rsidRDefault="00F60934" w:rsidP="00F60934">
      <w:pPr>
        <w:tabs>
          <w:tab w:val="left" w:pos="851"/>
          <w:tab w:val="left" w:pos="1843"/>
        </w:tabs>
        <w:ind w:left="851"/>
        <w:rPr>
          <w:sz w:val="24"/>
          <w:szCs w:val="24"/>
        </w:rPr>
      </w:pPr>
      <w:r>
        <w:rPr>
          <w:sz w:val="24"/>
          <w:szCs w:val="24"/>
        </w:rPr>
        <w:t>10 mg:</w:t>
      </w:r>
      <w:r>
        <w:rPr>
          <w:sz w:val="24"/>
          <w:szCs w:val="24"/>
        </w:rPr>
        <w:tab/>
        <w:t>59737</w:t>
      </w:r>
    </w:p>
    <w:p w:rsidR="00F60934" w:rsidRDefault="00F60934" w:rsidP="00F60934">
      <w:pPr>
        <w:tabs>
          <w:tab w:val="left" w:pos="851"/>
          <w:tab w:val="left" w:pos="1843"/>
        </w:tabs>
        <w:ind w:left="851"/>
        <w:rPr>
          <w:sz w:val="24"/>
          <w:szCs w:val="24"/>
        </w:rPr>
      </w:pPr>
      <w:r>
        <w:rPr>
          <w:sz w:val="24"/>
          <w:szCs w:val="24"/>
        </w:rPr>
        <w:t>18 mg:</w:t>
      </w:r>
      <w:r>
        <w:rPr>
          <w:sz w:val="24"/>
          <w:szCs w:val="24"/>
        </w:rPr>
        <w:tab/>
        <w:t>59738</w:t>
      </w:r>
    </w:p>
    <w:p w:rsidR="00F60934" w:rsidRDefault="00F60934" w:rsidP="00F60934">
      <w:pPr>
        <w:tabs>
          <w:tab w:val="left" w:pos="851"/>
          <w:tab w:val="left" w:pos="1843"/>
        </w:tabs>
        <w:ind w:left="851"/>
        <w:rPr>
          <w:sz w:val="24"/>
          <w:szCs w:val="24"/>
        </w:rPr>
      </w:pPr>
      <w:r>
        <w:rPr>
          <w:sz w:val="24"/>
          <w:szCs w:val="24"/>
        </w:rPr>
        <w:t>25 mg:</w:t>
      </w:r>
      <w:r>
        <w:rPr>
          <w:sz w:val="24"/>
          <w:szCs w:val="24"/>
        </w:rPr>
        <w:tab/>
        <w:t>59739</w:t>
      </w:r>
    </w:p>
    <w:p w:rsidR="00F60934" w:rsidRDefault="00F60934" w:rsidP="00F60934">
      <w:pPr>
        <w:tabs>
          <w:tab w:val="left" w:pos="851"/>
          <w:tab w:val="left" w:pos="1843"/>
        </w:tabs>
        <w:ind w:left="851"/>
        <w:rPr>
          <w:sz w:val="24"/>
          <w:szCs w:val="24"/>
        </w:rPr>
      </w:pPr>
      <w:r>
        <w:rPr>
          <w:sz w:val="24"/>
          <w:szCs w:val="24"/>
        </w:rPr>
        <w:t>40 mg:</w:t>
      </w:r>
      <w:r>
        <w:rPr>
          <w:sz w:val="24"/>
          <w:szCs w:val="24"/>
        </w:rPr>
        <w:tab/>
        <w:t>59740</w:t>
      </w:r>
    </w:p>
    <w:p w:rsidR="00F60934" w:rsidRDefault="00F60934" w:rsidP="00F60934">
      <w:pPr>
        <w:tabs>
          <w:tab w:val="left" w:pos="851"/>
          <w:tab w:val="left" w:pos="1843"/>
        </w:tabs>
        <w:ind w:left="851"/>
        <w:rPr>
          <w:sz w:val="24"/>
          <w:szCs w:val="24"/>
        </w:rPr>
      </w:pPr>
      <w:r>
        <w:rPr>
          <w:sz w:val="24"/>
          <w:szCs w:val="24"/>
        </w:rPr>
        <w:t>60 mg:</w:t>
      </w:r>
      <w:r>
        <w:rPr>
          <w:sz w:val="24"/>
          <w:szCs w:val="24"/>
        </w:rPr>
        <w:tab/>
        <w:t>59741</w:t>
      </w:r>
    </w:p>
    <w:p w:rsidR="00F60934" w:rsidRDefault="00F60934" w:rsidP="00F60934">
      <w:pPr>
        <w:tabs>
          <w:tab w:val="left" w:pos="851"/>
          <w:tab w:val="left" w:pos="1843"/>
        </w:tabs>
        <w:ind w:left="851"/>
        <w:rPr>
          <w:sz w:val="24"/>
          <w:szCs w:val="24"/>
        </w:rPr>
      </w:pPr>
      <w:r>
        <w:rPr>
          <w:sz w:val="24"/>
          <w:szCs w:val="24"/>
        </w:rPr>
        <w:t>80 mg:</w:t>
      </w:r>
      <w:r>
        <w:rPr>
          <w:sz w:val="24"/>
          <w:szCs w:val="24"/>
        </w:rPr>
        <w:tab/>
        <w:t>59742</w:t>
      </w:r>
    </w:p>
    <w:p w:rsidR="00F60934" w:rsidRPr="00C84483" w:rsidRDefault="00F60934" w:rsidP="00F60934">
      <w:pPr>
        <w:tabs>
          <w:tab w:val="left" w:pos="851"/>
          <w:tab w:val="left" w:pos="1843"/>
        </w:tabs>
        <w:ind w:left="851"/>
        <w:rPr>
          <w:sz w:val="24"/>
          <w:szCs w:val="24"/>
        </w:rPr>
      </w:pPr>
      <w:r>
        <w:rPr>
          <w:sz w:val="24"/>
          <w:szCs w:val="24"/>
        </w:rPr>
        <w:t>100 mg:</w:t>
      </w:r>
      <w:r>
        <w:rPr>
          <w:sz w:val="24"/>
          <w:szCs w:val="24"/>
        </w:rPr>
        <w:tab/>
        <w:t>59743</w:t>
      </w:r>
    </w:p>
    <w:p w:rsidR="00F60934" w:rsidRPr="00C84483" w:rsidRDefault="00F60934" w:rsidP="00F60934">
      <w:pPr>
        <w:tabs>
          <w:tab w:val="left" w:pos="851"/>
        </w:tabs>
        <w:ind w:left="851"/>
        <w:jc w:val="both"/>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60934" w:rsidRPr="00C84483" w:rsidRDefault="00F60934" w:rsidP="00F60934">
      <w:pPr>
        <w:tabs>
          <w:tab w:val="left" w:pos="851"/>
        </w:tabs>
        <w:ind w:left="851"/>
        <w:rPr>
          <w:sz w:val="24"/>
          <w:szCs w:val="24"/>
        </w:rPr>
      </w:pPr>
      <w:r>
        <w:rPr>
          <w:sz w:val="24"/>
          <w:szCs w:val="24"/>
        </w:rPr>
        <w:t>20. september 2018</w:t>
      </w:r>
    </w:p>
    <w:p w:rsidR="00F60934" w:rsidRPr="00C84483" w:rsidRDefault="00F60934" w:rsidP="00F60934">
      <w:pPr>
        <w:tabs>
          <w:tab w:val="left" w:pos="851"/>
        </w:tabs>
        <w:ind w:left="851"/>
        <w:rPr>
          <w:sz w:val="24"/>
          <w:szCs w:val="24"/>
        </w:rPr>
      </w:pPr>
    </w:p>
    <w:p w:rsidR="00F60934" w:rsidRPr="00C84483" w:rsidRDefault="00F60934" w:rsidP="00F6093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F60934" w:rsidRPr="00C84483" w:rsidRDefault="0040782F" w:rsidP="00F60934">
      <w:pPr>
        <w:tabs>
          <w:tab w:val="left" w:pos="851"/>
        </w:tabs>
        <w:ind w:left="851"/>
        <w:rPr>
          <w:sz w:val="24"/>
          <w:szCs w:val="24"/>
        </w:rPr>
      </w:pPr>
      <w:r>
        <w:rPr>
          <w:sz w:val="24"/>
          <w:szCs w:val="24"/>
        </w:rPr>
        <w:t>7. april 2025</w:t>
      </w:r>
    </w:p>
    <w:p w:rsidR="00F60934" w:rsidRPr="00F53FA0" w:rsidRDefault="00F60934" w:rsidP="00F60934"/>
    <w:p w:rsidR="00F60934" w:rsidRPr="00013BEE" w:rsidRDefault="00F60934" w:rsidP="00F60934"/>
    <w:p w:rsidR="009260DE" w:rsidRPr="00F60934" w:rsidRDefault="009260DE" w:rsidP="00F60934"/>
    <w:sectPr w:rsidR="009260DE" w:rsidRPr="00F6093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13C" w:rsidRDefault="009F013C">
      <w:r>
        <w:separator/>
      </w:r>
    </w:p>
  </w:endnote>
  <w:endnote w:type="continuationSeparator" w:id="0">
    <w:p w:rsidR="009F013C" w:rsidRDefault="009F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3C" w:rsidRDefault="009F013C">
    <w:pPr>
      <w:pStyle w:val="Sidefod"/>
      <w:pBdr>
        <w:bottom w:val="single" w:sz="6" w:space="1" w:color="auto"/>
      </w:pBdr>
    </w:pPr>
  </w:p>
  <w:p w:rsidR="009F013C" w:rsidRDefault="009F013C" w:rsidP="00C42586">
    <w:pPr>
      <w:pStyle w:val="Sidefod"/>
      <w:tabs>
        <w:tab w:val="clear" w:pos="4819"/>
        <w:tab w:val="left" w:pos="8505"/>
      </w:tabs>
      <w:rPr>
        <w:i/>
        <w:sz w:val="18"/>
        <w:szCs w:val="18"/>
      </w:rPr>
    </w:pPr>
  </w:p>
  <w:p w:rsidR="009F013C" w:rsidRPr="00B373D7" w:rsidRDefault="009F013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Dokument437</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13C" w:rsidRDefault="009F013C">
      <w:r>
        <w:separator/>
      </w:r>
    </w:p>
  </w:footnote>
  <w:footnote w:type="continuationSeparator" w:id="0">
    <w:p w:rsidR="009F013C" w:rsidRDefault="009F0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34"/>
    <w:rsid w:val="000259B9"/>
    <w:rsid w:val="00041491"/>
    <w:rsid w:val="00050D16"/>
    <w:rsid w:val="00074F2A"/>
    <w:rsid w:val="000A1CA8"/>
    <w:rsid w:val="000A466B"/>
    <w:rsid w:val="000B058C"/>
    <w:rsid w:val="000E4EE6"/>
    <w:rsid w:val="001454E2"/>
    <w:rsid w:val="00206CE8"/>
    <w:rsid w:val="0021526C"/>
    <w:rsid w:val="00251D47"/>
    <w:rsid w:val="00283A2B"/>
    <w:rsid w:val="002B30AD"/>
    <w:rsid w:val="002C2C01"/>
    <w:rsid w:val="003A29AE"/>
    <w:rsid w:val="003A32D7"/>
    <w:rsid w:val="003B4074"/>
    <w:rsid w:val="003C769A"/>
    <w:rsid w:val="003F1838"/>
    <w:rsid w:val="0040782F"/>
    <w:rsid w:val="0045746C"/>
    <w:rsid w:val="0049104B"/>
    <w:rsid w:val="004E3B12"/>
    <w:rsid w:val="004F441B"/>
    <w:rsid w:val="00532310"/>
    <w:rsid w:val="00560ECC"/>
    <w:rsid w:val="00565F0F"/>
    <w:rsid w:val="00594A86"/>
    <w:rsid w:val="00596D86"/>
    <w:rsid w:val="00637F5A"/>
    <w:rsid w:val="006560B1"/>
    <w:rsid w:val="006756DD"/>
    <w:rsid w:val="006F0774"/>
    <w:rsid w:val="00737275"/>
    <w:rsid w:val="00740EEC"/>
    <w:rsid w:val="0078011A"/>
    <w:rsid w:val="00782AF4"/>
    <w:rsid w:val="00790EE7"/>
    <w:rsid w:val="007B6649"/>
    <w:rsid w:val="0081546F"/>
    <w:rsid w:val="0082576E"/>
    <w:rsid w:val="00907F75"/>
    <w:rsid w:val="009260DE"/>
    <w:rsid w:val="0093258A"/>
    <w:rsid w:val="009C7BA3"/>
    <w:rsid w:val="009D1F5A"/>
    <w:rsid w:val="009F013C"/>
    <w:rsid w:val="00B003BF"/>
    <w:rsid w:val="00B373D7"/>
    <w:rsid w:val="00C36276"/>
    <w:rsid w:val="00C42586"/>
    <w:rsid w:val="00C60CCD"/>
    <w:rsid w:val="00C84483"/>
    <w:rsid w:val="00C95551"/>
    <w:rsid w:val="00CB20D7"/>
    <w:rsid w:val="00CE019E"/>
    <w:rsid w:val="00D020B0"/>
    <w:rsid w:val="00D11748"/>
    <w:rsid w:val="00D366CF"/>
    <w:rsid w:val="00E108AA"/>
    <w:rsid w:val="00E31812"/>
    <w:rsid w:val="00E3749A"/>
    <w:rsid w:val="00E7437F"/>
    <w:rsid w:val="00E865B8"/>
    <w:rsid w:val="00EC0B9B"/>
    <w:rsid w:val="00ED181B"/>
    <w:rsid w:val="00ED5E9F"/>
    <w:rsid w:val="00F6093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9BEB5"/>
  <w15:chartTrackingRefBased/>
  <w15:docId w15:val="{8908C2A0-AD80-49DA-87F6-1AD4FED6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60934"/>
    <w:rPr>
      <w:color w:val="808080"/>
    </w:rPr>
  </w:style>
  <w:style w:type="character" w:styleId="Hyperlink">
    <w:name w:val="Hyperlink"/>
    <w:basedOn w:val="Standardskrifttypeiafsnit"/>
    <w:uiPriority w:val="99"/>
    <w:unhideWhenUsed/>
    <w:rsid w:val="00F60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75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9018259">
      <w:bodyDiv w:val="1"/>
      <w:marLeft w:val="0"/>
      <w:marRight w:val="0"/>
      <w:marTop w:val="0"/>
      <w:marBottom w:val="0"/>
      <w:divBdr>
        <w:top w:val="none" w:sz="0" w:space="0" w:color="auto"/>
        <w:left w:val="none" w:sz="0" w:space="0" w:color="auto"/>
        <w:bottom w:val="none" w:sz="0" w:space="0" w:color="auto"/>
        <w:right w:val="none" w:sz="0" w:space="0" w:color="auto"/>
      </w:divBdr>
    </w:div>
    <w:div w:id="868302635">
      <w:bodyDiv w:val="1"/>
      <w:marLeft w:val="0"/>
      <w:marRight w:val="0"/>
      <w:marTop w:val="0"/>
      <w:marBottom w:val="0"/>
      <w:divBdr>
        <w:top w:val="none" w:sz="0" w:space="0" w:color="auto"/>
        <w:left w:val="none" w:sz="0" w:space="0" w:color="auto"/>
        <w:bottom w:val="none" w:sz="0" w:space="0" w:color="auto"/>
        <w:right w:val="none" w:sz="0" w:space="0" w:color="auto"/>
      </w:divBdr>
    </w:div>
    <w:div w:id="1166358506">
      <w:bodyDiv w:val="1"/>
      <w:marLeft w:val="0"/>
      <w:marRight w:val="0"/>
      <w:marTop w:val="0"/>
      <w:marBottom w:val="0"/>
      <w:divBdr>
        <w:top w:val="none" w:sz="0" w:space="0" w:color="auto"/>
        <w:left w:val="none" w:sz="0" w:space="0" w:color="auto"/>
        <w:bottom w:val="none" w:sz="0" w:space="0" w:color="auto"/>
        <w:right w:val="none" w:sz="0" w:space="0" w:color="auto"/>
      </w:divBdr>
    </w:div>
    <w:div w:id="1545485707">
      <w:bodyDiv w:val="1"/>
      <w:marLeft w:val="0"/>
      <w:marRight w:val="0"/>
      <w:marTop w:val="0"/>
      <w:marBottom w:val="0"/>
      <w:divBdr>
        <w:top w:val="none" w:sz="0" w:space="0" w:color="auto"/>
        <w:left w:val="none" w:sz="0" w:space="0" w:color="auto"/>
        <w:bottom w:val="none" w:sz="0" w:space="0" w:color="auto"/>
        <w:right w:val="none" w:sz="0" w:space="0" w:color="auto"/>
      </w:divBdr>
    </w:div>
    <w:div w:id="19164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7378</Words>
  <Characters>47302</Characters>
  <Application>Microsoft Office Word</Application>
  <DocSecurity>0</DocSecurity>
  <Lines>394</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2024111002 pkt. 4.4, 4.5, 4.8, 4.9, QRD</dc:description>
  <cp:lastModifiedBy>Lea Daugaard Kristiansen</cp:lastModifiedBy>
  <cp:revision>5</cp:revision>
  <cp:lastPrinted>2012-08-22T08:53:00Z</cp:lastPrinted>
  <dcterms:created xsi:type="dcterms:W3CDTF">2025-04-02T08:00:00Z</dcterms:created>
  <dcterms:modified xsi:type="dcterms:W3CDTF">2025-04-07T12:34:00Z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