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DFB2" w14:textId="77777777" w:rsidR="004A3BF4" w:rsidRPr="00FF7C7F" w:rsidRDefault="00056601" w:rsidP="004A3BF4">
      <w:pPr>
        <w:rPr>
          <w:sz w:val="24"/>
          <w:szCs w:val="24"/>
          <w:lang w:val="en-GB"/>
        </w:rPr>
      </w:pPr>
      <w:r w:rsidRPr="00FF7C7F">
        <w:rPr>
          <w:noProof/>
          <w:sz w:val="24"/>
          <w:szCs w:val="24"/>
          <w:lang w:val="en-GB"/>
        </w:rPr>
        <w:drawing>
          <wp:inline distT="0" distB="0" distL="0" distR="0" wp14:anchorId="488699B4" wp14:editId="6EC36980">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E4C7AAC" w14:textId="77777777" w:rsidR="006B3847" w:rsidRPr="00FF7C7F" w:rsidRDefault="006B3847" w:rsidP="006B3847">
      <w:pPr>
        <w:rPr>
          <w:sz w:val="24"/>
          <w:szCs w:val="24"/>
          <w:lang w:val="en-GB"/>
        </w:rPr>
      </w:pPr>
    </w:p>
    <w:p w14:paraId="270AC525" w14:textId="6771BCC1" w:rsidR="006B3847" w:rsidRPr="00FF7C7F" w:rsidRDefault="006B3847" w:rsidP="006B3847">
      <w:pPr>
        <w:tabs>
          <w:tab w:val="right" w:pos="9356"/>
        </w:tabs>
        <w:rPr>
          <w:b/>
          <w:sz w:val="24"/>
          <w:szCs w:val="24"/>
          <w:lang w:val="en-GB"/>
        </w:rPr>
      </w:pPr>
      <w:r w:rsidRPr="00FF7C7F">
        <w:rPr>
          <w:b/>
          <w:sz w:val="24"/>
          <w:szCs w:val="24"/>
          <w:lang w:val="en-GB"/>
        </w:rPr>
        <w:tab/>
      </w:r>
      <w:r w:rsidR="003A4DFC">
        <w:rPr>
          <w:b/>
          <w:sz w:val="24"/>
          <w:szCs w:val="24"/>
          <w:lang w:val="en-GB"/>
        </w:rPr>
        <w:t>22 May 2026</w:t>
      </w:r>
    </w:p>
    <w:p w14:paraId="6339D9CE" w14:textId="77777777" w:rsidR="006B3847" w:rsidRPr="00FF7C7F" w:rsidRDefault="006B3847" w:rsidP="006B3847">
      <w:pPr>
        <w:rPr>
          <w:sz w:val="24"/>
          <w:szCs w:val="24"/>
          <w:lang w:val="en-GB"/>
        </w:rPr>
      </w:pPr>
    </w:p>
    <w:p w14:paraId="3D65AAF9" w14:textId="77777777" w:rsidR="007C5D2A" w:rsidRPr="00FF7C7F" w:rsidRDefault="007C5D2A" w:rsidP="007C5D2A">
      <w:pPr>
        <w:rPr>
          <w:sz w:val="24"/>
          <w:szCs w:val="24"/>
          <w:lang w:val="en-GB"/>
        </w:rPr>
      </w:pPr>
    </w:p>
    <w:p w14:paraId="005CE4F5" w14:textId="77777777" w:rsidR="007C5D2A" w:rsidRPr="00FF7C7F" w:rsidRDefault="007C5D2A" w:rsidP="007C5D2A">
      <w:pPr>
        <w:rPr>
          <w:sz w:val="24"/>
          <w:szCs w:val="24"/>
          <w:lang w:val="en-GB"/>
        </w:rPr>
      </w:pPr>
    </w:p>
    <w:p w14:paraId="06C83DF5" w14:textId="77777777" w:rsidR="007C5D2A" w:rsidRPr="00FF7C7F" w:rsidRDefault="007C5D2A" w:rsidP="007C5D2A">
      <w:pPr>
        <w:jc w:val="center"/>
        <w:rPr>
          <w:b/>
          <w:sz w:val="24"/>
          <w:szCs w:val="24"/>
          <w:lang w:val="en-GB"/>
        </w:rPr>
      </w:pPr>
      <w:bookmarkStart w:id="0" w:name="_Hlk49158549"/>
      <w:r w:rsidRPr="00FF7C7F">
        <w:rPr>
          <w:b/>
          <w:sz w:val="24"/>
          <w:szCs w:val="24"/>
          <w:lang w:val="en-GB"/>
        </w:rPr>
        <w:t>SUMMARY OF PRODUCT CHARACTERISTICS</w:t>
      </w:r>
    </w:p>
    <w:bookmarkEnd w:id="0"/>
    <w:p w14:paraId="4AFDA743" w14:textId="77777777" w:rsidR="007C5D2A" w:rsidRPr="00FF7C7F" w:rsidRDefault="007C5D2A" w:rsidP="007C5D2A">
      <w:pPr>
        <w:jc w:val="center"/>
        <w:rPr>
          <w:sz w:val="24"/>
          <w:szCs w:val="24"/>
          <w:lang w:val="en-GB"/>
        </w:rPr>
      </w:pPr>
    </w:p>
    <w:p w14:paraId="00069398" w14:textId="77777777" w:rsidR="007C5D2A" w:rsidRPr="00FF7C7F" w:rsidRDefault="007C5D2A" w:rsidP="007C5D2A">
      <w:pPr>
        <w:jc w:val="center"/>
        <w:rPr>
          <w:b/>
          <w:sz w:val="24"/>
          <w:szCs w:val="24"/>
          <w:lang w:val="en-GB"/>
        </w:rPr>
      </w:pPr>
      <w:r w:rsidRPr="00FF7C7F">
        <w:rPr>
          <w:b/>
          <w:sz w:val="24"/>
          <w:szCs w:val="24"/>
          <w:lang w:val="en-GB"/>
        </w:rPr>
        <w:t>for</w:t>
      </w:r>
    </w:p>
    <w:p w14:paraId="1758E5BE" w14:textId="77777777" w:rsidR="007C5D2A" w:rsidRPr="00FF7C7F" w:rsidRDefault="007C5D2A" w:rsidP="007C5D2A">
      <w:pPr>
        <w:jc w:val="center"/>
        <w:rPr>
          <w:sz w:val="24"/>
          <w:szCs w:val="24"/>
          <w:lang w:val="en-GB"/>
        </w:rPr>
      </w:pPr>
    </w:p>
    <w:p w14:paraId="4872745A" w14:textId="7C1A44DC" w:rsidR="007C5D2A" w:rsidRPr="00FF7C7F" w:rsidRDefault="00E15D34" w:rsidP="007C5D2A">
      <w:pPr>
        <w:jc w:val="center"/>
        <w:rPr>
          <w:b/>
          <w:sz w:val="24"/>
          <w:szCs w:val="24"/>
          <w:lang w:val="en-US"/>
        </w:rPr>
      </w:pPr>
      <w:proofErr w:type="spellStart"/>
      <w:r w:rsidRPr="00FF7C7F">
        <w:rPr>
          <w:b/>
          <w:sz w:val="24"/>
          <w:szCs w:val="24"/>
          <w:lang w:val="en-US"/>
        </w:rPr>
        <w:t>Azacitidin</w:t>
      </w:r>
      <w:proofErr w:type="spellEnd"/>
      <w:r w:rsidRPr="00FF7C7F">
        <w:rPr>
          <w:b/>
          <w:sz w:val="24"/>
          <w:szCs w:val="24"/>
          <w:lang w:val="en-US"/>
        </w:rPr>
        <w:t xml:space="preserve"> </w:t>
      </w:r>
      <w:r w:rsidR="00FF7C7F">
        <w:rPr>
          <w:b/>
          <w:sz w:val="24"/>
          <w:szCs w:val="24"/>
          <w:lang w:val="en-US"/>
        </w:rPr>
        <w:t>"</w:t>
      </w:r>
      <w:proofErr w:type="spellStart"/>
      <w:r w:rsidRPr="00FF7C7F">
        <w:rPr>
          <w:b/>
          <w:sz w:val="24"/>
          <w:szCs w:val="24"/>
          <w:lang w:val="en-US"/>
        </w:rPr>
        <w:t>Stada</w:t>
      </w:r>
      <w:proofErr w:type="spellEnd"/>
      <w:r w:rsidRPr="00FF7C7F">
        <w:rPr>
          <w:b/>
          <w:sz w:val="24"/>
          <w:szCs w:val="24"/>
          <w:lang w:val="en-US"/>
        </w:rPr>
        <w:t xml:space="preserve"> Arzneimittel AG</w:t>
      </w:r>
      <w:r w:rsidR="00FF7C7F">
        <w:rPr>
          <w:b/>
          <w:sz w:val="24"/>
          <w:szCs w:val="24"/>
          <w:lang w:val="en-US"/>
        </w:rPr>
        <w:t>"</w:t>
      </w:r>
      <w:r w:rsidRPr="00FF7C7F">
        <w:rPr>
          <w:b/>
          <w:sz w:val="24"/>
          <w:szCs w:val="24"/>
          <w:lang w:val="en-US"/>
        </w:rPr>
        <w:t>, film-coated tablets</w:t>
      </w:r>
    </w:p>
    <w:p w14:paraId="69E68F62" w14:textId="77777777" w:rsidR="007C5D2A" w:rsidRPr="00FF7C7F" w:rsidRDefault="007C5D2A" w:rsidP="007C5D2A">
      <w:pPr>
        <w:jc w:val="both"/>
        <w:rPr>
          <w:sz w:val="24"/>
          <w:szCs w:val="24"/>
          <w:lang w:val="en-US"/>
        </w:rPr>
      </w:pPr>
    </w:p>
    <w:p w14:paraId="4D177F70" w14:textId="77777777" w:rsidR="0042292D" w:rsidRPr="00FF7C7F" w:rsidRDefault="0042292D" w:rsidP="007C5D2A">
      <w:pPr>
        <w:jc w:val="both"/>
        <w:rPr>
          <w:sz w:val="24"/>
          <w:szCs w:val="24"/>
          <w:lang w:val="en-US"/>
        </w:rPr>
      </w:pPr>
    </w:p>
    <w:p w14:paraId="1980C78D" w14:textId="77777777" w:rsidR="008F2F8C" w:rsidRPr="003A4DFC" w:rsidRDefault="008F2F8C" w:rsidP="008F2F8C">
      <w:pPr>
        <w:tabs>
          <w:tab w:val="left" w:pos="8222"/>
        </w:tabs>
        <w:ind w:left="851" w:hanging="851"/>
        <w:rPr>
          <w:b/>
          <w:sz w:val="24"/>
          <w:szCs w:val="24"/>
          <w:lang w:val="en-US"/>
        </w:rPr>
      </w:pPr>
      <w:r w:rsidRPr="003A4DFC">
        <w:rPr>
          <w:b/>
          <w:sz w:val="24"/>
          <w:szCs w:val="24"/>
          <w:lang w:val="en-US"/>
        </w:rPr>
        <w:t>0.</w:t>
      </w:r>
      <w:r w:rsidRPr="003A4DFC">
        <w:rPr>
          <w:b/>
          <w:sz w:val="24"/>
          <w:szCs w:val="24"/>
          <w:lang w:val="en-US"/>
        </w:rPr>
        <w:tab/>
      </w:r>
      <w:proofErr w:type="gramStart"/>
      <w:r w:rsidRPr="003A4DFC">
        <w:rPr>
          <w:b/>
          <w:sz w:val="24"/>
          <w:szCs w:val="24"/>
          <w:lang w:val="en-US"/>
        </w:rPr>
        <w:t>D.SP.NO</w:t>
      </w:r>
      <w:proofErr w:type="gramEnd"/>
      <w:r w:rsidRPr="003A4DFC">
        <w:rPr>
          <w:b/>
          <w:sz w:val="24"/>
          <w:szCs w:val="24"/>
          <w:lang w:val="en-US"/>
        </w:rPr>
        <w:t>.</w:t>
      </w:r>
    </w:p>
    <w:p w14:paraId="7C743A38" w14:textId="0F1F1562" w:rsidR="008F2F8C" w:rsidRPr="00FF7C7F" w:rsidRDefault="002A0633" w:rsidP="008F2F8C">
      <w:pPr>
        <w:tabs>
          <w:tab w:val="left" w:pos="8222"/>
        </w:tabs>
        <w:ind w:left="851"/>
        <w:rPr>
          <w:sz w:val="24"/>
          <w:szCs w:val="24"/>
          <w:lang w:val="en-GB"/>
        </w:rPr>
      </w:pPr>
      <w:r w:rsidRPr="00FF7C7F">
        <w:rPr>
          <w:sz w:val="24"/>
          <w:szCs w:val="24"/>
          <w:lang w:val="en-GB"/>
        </w:rPr>
        <w:t>34264</w:t>
      </w:r>
    </w:p>
    <w:p w14:paraId="11EA79EC" w14:textId="77777777" w:rsidR="007C5D2A" w:rsidRPr="00FF7C7F" w:rsidRDefault="007C5D2A" w:rsidP="007C5D2A">
      <w:pPr>
        <w:tabs>
          <w:tab w:val="left" w:pos="851"/>
        </w:tabs>
        <w:jc w:val="both"/>
        <w:rPr>
          <w:sz w:val="24"/>
          <w:szCs w:val="24"/>
          <w:lang w:val="en-GB"/>
        </w:rPr>
      </w:pPr>
    </w:p>
    <w:p w14:paraId="6B5404B6" w14:textId="77777777" w:rsidR="007C5D2A" w:rsidRPr="00FF7C7F" w:rsidRDefault="009925C9" w:rsidP="007C5D2A">
      <w:pPr>
        <w:tabs>
          <w:tab w:val="left" w:pos="851"/>
        </w:tabs>
        <w:ind w:left="851" w:hanging="851"/>
        <w:rPr>
          <w:sz w:val="24"/>
          <w:szCs w:val="24"/>
          <w:lang w:val="en-GB"/>
        </w:rPr>
      </w:pPr>
      <w:r w:rsidRPr="00FF7C7F">
        <w:rPr>
          <w:b/>
          <w:sz w:val="24"/>
          <w:szCs w:val="24"/>
          <w:lang w:val="en-GB"/>
        </w:rPr>
        <w:t>1.</w:t>
      </w:r>
      <w:r w:rsidR="007C5D2A" w:rsidRPr="00FF7C7F">
        <w:rPr>
          <w:b/>
          <w:sz w:val="24"/>
          <w:szCs w:val="24"/>
          <w:lang w:val="en-GB"/>
        </w:rPr>
        <w:tab/>
        <w:t>NAME OF THE MEDICINAL PRODUCT</w:t>
      </w:r>
    </w:p>
    <w:p w14:paraId="114599E1" w14:textId="4183B15A" w:rsidR="007C5D2A" w:rsidRPr="00FF7C7F" w:rsidRDefault="00E15D34" w:rsidP="004A3BF4">
      <w:pPr>
        <w:tabs>
          <w:tab w:val="left" w:pos="851"/>
        </w:tabs>
        <w:ind w:left="851"/>
        <w:rPr>
          <w:sz w:val="24"/>
          <w:szCs w:val="24"/>
          <w:lang w:val="en-GB"/>
        </w:rPr>
      </w:pPr>
      <w:proofErr w:type="spellStart"/>
      <w:r w:rsidRPr="00FF7C7F">
        <w:rPr>
          <w:sz w:val="24"/>
          <w:szCs w:val="24"/>
          <w:lang w:val="en-GB"/>
        </w:rPr>
        <w:t>Azacitidin</w:t>
      </w:r>
      <w:proofErr w:type="spellEnd"/>
      <w:r w:rsidRPr="00FF7C7F">
        <w:rPr>
          <w:sz w:val="24"/>
          <w:szCs w:val="24"/>
          <w:lang w:val="en-GB"/>
        </w:rPr>
        <w:t xml:space="preserve"> </w:t>
      </w:r>
      <w:r w:rsidR="00FF7C7F">
        <w:rPr>
          <w:sz w:val="24"/>
          <w:szCs w:val="24"/>
          <w:lang w:val="en-GB"/>
        </w:rPr>
        <w:t>"</w:t>
      </w:r>
      <w:proofErr w:type="spellStart"/>
      <w:r w:rsidRPr="00FF7C7F">
        <w:rPr>
          <w:sz w:val="24"/>
          <w:szCs w:val="24"/>
          <w:lang w:val="en-GB"/>
        </w:rPr>
        <w:t>Stada</w:t>
      </w:r>
      <w:proofErr w:type="spellEnd"/>
      <w:r w:rsidRPr="00FF7C7F">
        <w:rPr>
          <w:sz w:val="24"/>
          <w:szCs w:val="24"/>
          <w:lang w:val="en-GB"/>
        </w:rPr>
        <w:t xml:space="preserve"> Arzneimittel AG</w:t>
      </w:r>
      <w:r w:rsidR="00FF7C7F">
        <w:rPr>
          <w:sz w:val="24"/>
          <w:szCs w:val="24"/>
          <w:lang w:val="en-GB"/>
        </w:rPr>
        <w:t>"</w:t>
      </w:r>
    </w:p>
    <w:p w14:paraId="362D059C" w14:textId="77777777" w:rsidR="007C5D2A" w:rsidRPr="00FF7C7F" w:rsidRDefault="007C5D2A" w:rsidP="004A3BF4">
      <w:pPr>
        <w:tabs>
          <w:tab w:val="left" w:pos="851"/>
        </w:tabs>
        <w:ind w:left="851"/>
        <w:rPr>
          <w:sz w:val="24"/>
          <w:szCs w:val="24"/>
          <w:lang w:val="en-GB"/>
        </w:rPr>
      </w:pPr>
    </w:p>
    <w:p w14:paraId="783D0656" w14:textId="77777777" w:rsidR="007C5D2A" w:rsidRPr="00FF7C7F" w:rsidRDefault="009925C9" w:rsidP="007C5D2A">
      <w:pPr>
        <w:ind w:left="851" w:hanging="851"/>
        <w:rPr>
          <w:b/>
          <w:sz w:val="24"/>
          <w:szCs w:val="24"/>
          <w:lang w:val="en-GB"/>
        </w:rPr>
      </w:pPr>
      <w:r w:rsidRPr="00FF7C7F">
        <w:rPr>
          <w:b/>
          <w:sz w:val="24"/>
          <w:szCs w:val="24"/>
          <w:lang w:val="en-GB"/>
        </w:rPr>
        <w:t>2.</w:t>
      </w:r>
      <w:r w:rsidR="007C5D2A" w:rsidRPr="00FF7C7F">
        <w:rPr>
          <w:b/>
          <w:sz w:val="24"/>
          <w:szCs w:val="24"/>
          <w:lang w:val="en-GB"/>
        </w:rPr>
        <w:tab/>
        <w:t>QUALITATIVE AND QUANTITATIVE COMPOSITION</w:t>
      </w:r>
    </w:p>
    <w:p w14:paraId="0EE81E4F" w14:textId="77777777" w:rsidR="00AD124D" w:rsidRDefault="00AD124D" w:rsidP="00FF7C7F">
      <w:pPr>
        <w:ind w:left="851"/>
        <w:rPr>
          <w:sz w:val="24"/>
          <w:szCs w:val="24"/>
          <w:u w:val="single"/>
          <w:lang w:val="en-US"/>
        </w:rPr>
      </w:pPr>
    </w:p>
    <w:p w14:paraId="133E9CD6" w14:textId="7A75A92D" w:rsidR="002A0633" w:rsidRPr="002A0633" w:rsidRDefault="002A0633" w:rsidP="00FF7C7F">
      <w:pPr>
        <w:ind w:left="851"/>
        <w:rPr>
          <w:sz w:val="24"/>
          <w:szCs w:val="24"/>
          <w:u w:val="single"/>
          <w:lang w:val="en-US"/>
        </w:rPr>
      </w:pPr>
      <w:proofErr w:type="spellStart"/>
      <w:r w:rsidRPr="002A0633">
        <w:rPr>
          <w:sz w:val="24"/>
          <w:szCs w:val="24"/>
          <w:u w:val="single"/>
          <w:lang w:val="en-US"/>
        </w:rPr>
        <w:t>Azacitidin</w:t>
      </w:r>
      <w:proofErr w:type="spellEnd"/>
      <w:r w:rsidRPr="002A0633">
        <w:rPr>
          <w:sz w:val="24"/>
          <w:szCs w:val="24"/>
          <w:u w:val="single"/>
          <w:lang w:val="en-US"/>
        </w:rPr>
        <w:t xml:space="preserve"> </w:t>
      </w:r>
      <w:r w:rsidR="00FF7C7F">
        <w:rPr>
          <w:sz w:val="24"/>
          <w:szCs w:val="24"/>
          <w:u w:val="single"/>
          <w:lang w:val="en-US"/>
        </w:rPr>
        <w:t>"</w:t>
      </w:r>
      <w:proofErr w:type="spellStart"/>
      <w:r w:rsidRPr="002A0633">
        <w:rPr>
          <w:sz w:val="24"/>
          <w:szCs w:val="24"/>
          <w:u w:val="single"/>
          <w:lang w:val="en-US"/>
        </w:rPr>
        <w:t>Stada</w:t>
      </w:r>
      <w:proofErr w:type="spellEnd"/>
      <w:r w:rsidRPr="002A0633">
        <w:rPr>
          <w:sz w:val="24"/>
          <w:szCs w:val="24"/>
          <w:u w:val="single"/>
          <w:lang w:val="en-US"/>
        </w:rPr>
        <w:t xml:space="preserve"> Arzneimittel AG</w:t>
      </w:r>
      <w:r w:rsidR="00FF7C7F">
        <w:rPr>
          <w:sz w:val="24"/>
          <w:szCs w:val="24"/>
          <w:u w:val="single"/>
          <w:lang w:val="en-US"/>
        </w:rPr>
        <w:t>"</w:t>
      </w:r>
      <w:r w:rsidRPr="002A0633">
        <w:rPr>
          <w:sz w:val="24"/>
          <w:szCs w:val="24"/>
          <w:u w:val="single"/>
          <w:lang w:val="en-US"/>
        </w:rPr>
        <w:t xml:space="preserve"> 200 mg film-coated tablets</w:t>
      </w:r>
      <w:r w:rsidRPr="002A0633">
        <w:rPr>
          <w:sz w:val="24"/>
          <w:szCs w:val="24"/>
          <w:lang w:val="en-US"/>
        </w:rPr>
        <w:t xml:space="preserve"> </w:t>
      </w:r>
    </w:p>
    <w:p w14:paraId="64136E98" w14:textId="72FD4CBB" w:rsidR="002A0633" w:rsidRPr="002A0633" w:rsidRDefault="002A0633" w:rsidP="00FF7C7F">
      <w:pPr>
        <w:ind w:left="851"/>
        <w:rPr>
          <w:sz w:val="24"/>
          <w:szCs w:val="24"/>
          <w:lang w:val="en-US"/>
        </w:rPr>
      </w:pPr>
      <w:r w:rsidRPr="002A0633">
        <w:rPr>
          <w:sz w:val="24"/>
          <w:szCs w:val="24"/>
          <w:lang w:val="en-US"/>
        </w:rPr>
        <w:t>Each film-coated tablet contains 200</w:t>
      </w:r>
      <w:r w:rsidR="00AD124D">
        <w:rPr>
          <w:sz w:val="24"/>
          <w:szCs w:val="24"/>
          <w:lang w:val="en-US"/>
        </w:rPr>
        <w:t xml:space="preserve"> </w:t>
      </w:r>
      <w:proofErr w:type="gramStart"/>
      <w:r w:rsidRPr="002A0633">
        <w:rPr>
          <w:sz w:val="24"/>
          <w:szCs w:val="24"/>
          <w:lang w:val="en-US"/>
        </w:rPr>
        <w:t>mg</w:t>
      </w:r>
      <w:proofErr w:type="gramEnd"/>
      <w:r w:rsidRPr="002A0633">
        <w:rPr>
          <w:sz w:val="24"/>
          <w:szCs w:val="24"/>
          <w:lang w:val="en-US"/>
        </w:rPr>
        <w:t xml:space="preserve"> azacitidine. </w:t>
      </w:r>
    </w:p>
    <w:p w14:paraId="5886A78A" w14:textId="77777777" w:rsidR="002A0633" w:rsidRPr="002A0633" w:rsidRDefault="002A0633" w:rsidP="00FF7C7F">
      <w:pPr>
        <w:ind w:left="851"/>
        <w:rPr>
          <w:sz w:val="24"/>
          <w:szCs w:val="24"/>
          <w:lang w:val="en-US"/>
        </w:rPr>
      </w:pPr>
    </w:p>
    <w:p w14:paraId="40D64FAB" w14:textId="77777777" w:rsidR="002A0633" w:rsidRPr="002A0633" w:rsidRDefault="002A0633" w:rsidP="00FF7C7F">
      <w:pPr>
        <w:ind w:left="851"/>
        <w:rPr>
          <w:sz w:val="24"/>
          <w:szCs w:val="24"/>
          <w:lang w:val="en-US"/>
        </w:rPr>
      </w:pPr>
      <w:r w:rsidRPr="002A0633">
        <w:rPr>
          <w:i/>
          <w:sz w:val="24"/>
          <w:szCs w:val="24"/>
          <w:lang w:val="en-US"/>
        </w:rPr>
        <w:t xml:space="preserve">Excipient with known effect </w:t>
      </w:r>
    </w:p>
    <w:p w14:paraId="78BB3A98" w14:textId="77777777" w:rsidR="002A0633" w:rsidRPr="002A0633" w:rsidRDefault="002A0633" w:rsidP="00FF7C7F">
      <w:pPr>
        <w:ind w:left="851"/>
        <w:rPr>
          <w:sz w:val="24"/>
          <w:szCs w:val="24"/>
          <w:lang w:val="en-US"/>
        </w:rPr>
      </w:pPr>
      <w:r w:rsidRPr="002A0633">
        <w:rPr>
          <w:sz w:val="24"/>
          <w:szCs w:val="24"/>
          <w:lang w:val="en-US"/>
        </w:rPr>
        <w:t>Each film-coated tablet contains 3.5 mg of lactose monohydrate.</w:t>
      </w:r>
    </w:p>
    <w:p w14:paraId="41C3D380" w14:textId="77777777" w:rsidR="002A0633" w:rsidRPr="002A0633" w:rsidRDefault="002A0633" w:rsidP="00FF7C7F">
      <w:pPr>
        <w:ind w:left="851"/>
        <w:rPr>
          <w:sz w:val="24"/>
          <w:szCs w:val="24"/>
          <w:lang w:val="en-US"/>
        </w:rPr>
      </w:pPr>
    </w:p>
    <w:p w14:paraId="1095C020" w14:textId="0BE2FF37" w:rsidR="002A0633" w:rsidRPr="002A0633" w:rsidRDefault="002A0633" w:rsidP="00FF7C7F">
      <w:pPr>
        <w:ind w:left="851"/>
        <w:rPr>
          <w:sz w:val="24"/>
          <w:szCs w:val="24"/>
          <w:u w:val="single"/>
          <w:lang w:val="en-US"/>
        </w:rPr>
      </w:pPr>
      <w:proofErr w:type="spellStart"/>
      <w:r w:rsidRPr="002A0633">
        <w:rPr>
          <w:sz w:val="24"/>
          <w:szCs w:val="24"/>
          <w:u w:val="single"/>
          <w:lang w:val="en-US"/>
        </w:rPr>
        <w:t>Azacitidin</w:t>
      </w:r>
      <w:proofErr w:type="spellEnd"/>
      <w:r w:rsidRPr="002A0633">
        <w:rPr>
          <w:sz w:val="24"/>
          <w:szCs w:val="24"/>
          <w:u w:val="single"/>
          <w:lang w:val="en-US"/>
        </w:rPr>
        <w:t xml:space="preserve"> </w:t>
      </w:r>
      <w:r w:rsidR="00FF7C7F">
        <w:rPr>
          <w:sz w:val="24"/>
          <w:szCs w:val="24"/>
          <w:u w:val="single"/>
          <w:lang w:val="en-US"/>
        </w:rPr>
        <w:t>"</w:t>
      </w:r>
      <w:proofErr w:type="spellStart"/>
      <w:r w:rsidRPr="002A0633">
        <w:rPr>
          <w:sz w:val="24"/>
          <w:szCs w:val="24"/>
          <w:u w:val="single"/>
          <w:lang w:val="en-US"/>
        </w:rPr>
        <w:t>Stada</w:t>
      </w:r>
      <w:proofErr w:type="spellEnd"/>
      <w:r w:rsidRPr="002A0633">
        <w:rPr>
          <w:sz w:val="24"/>
          <w:szCs w:val="24"/>
          <w:u w:val="single"/>
          <w:lang w:val="en-US"/>
        </w:rPr>
        <w:t xml:space="preserve"> Arzneimittel AG</w:t>
      </w:r>
      <w:r w:rsidR="00FF7C7F">
        <w:rPr>
          <w:sz w:val="24"/>
          <w:szCs w:val="24"/>
          <w:u w:val="single"/>
          <w:lang w:val="en-US"/>
        </w:rPr>
        <w:t>"</w:t>
      </w:r>
      <w:r w:rsidRPr="002A0633">
        <w:rPr>
          <w:sz w:val="24"/>
          <w:szCs w:val="24"/>
          <w:u w:val="single"/>
          <w:lang w:val="en-US"/>
        </w:rPr>
        <w:t xml:space="preserve"> 300 mg film-coated tablets</w:t>
      </w:r>
      <w:r w:rsidRPr="002A0633">
        <w:rPr>
          <w:sz w:val="24"/>
          <w:szCs w:val="24"/>
          <w:lang w:val="en-US"/>
        </w:rPr>
        <w:t xml:space="preserve"> </w:t>
      </w:r>
    </w:p>
    <w:p w14:paraId="5BF8514F" w14:textId="77777777" w:rsidR="002A0633" w:rsidRPr="002A0633" w:rsidRDefault="002A0633" w:rsidP="00FF7C7F">
      <w:pPr>
        <w:ind w:left="851"/>
        <w:rPr>
          <w:sz w:val="24"/>
          <w:szCs w:val="24"/>
          <w:lang w:val="en-US"/>
        </w:rPr>
      </w:pPr>
      <w:r w:rsidRPr="002A0633">
        <w:rPr>
          <w:sz w:val="24"/>
          <w:szCs w:val="24"/>
          <w:lang w:val="en-US"/>
        </w:rPr>
        <w:t>Each film-coated tablet contains 300 </w:t>
      </w:r>
      <w:proofErr w:type="gramStart"/>
      <w:r w:rsidRPr="002A0633">
        <w:rPr>
          <w:sz w:val="24"/>
          <w:szCs w:val="24"/>
          <w:lang w:val="en-US"/>
        </w:rPr>
        <w:t>mg</w:t>
      </w:r>
      <w:proofErr w:type="gramEnd"/>
      <w:r w:rsidRPr="002A0633">
        <w:rPr>
          <w:sz w:val="24"/>
          <w:szCs w:val="24"/>
          <w:lang w:val="en-US"/>
        </w:rPr>
        <w:t xml:space="preserve"> azacitidine. </w:t>
      </w:r>
    </w:p>
    <w:p w14:paraId="60541AB0" w14:textId="77777777" w:rsidR="002A0633" w:rsidRPr="002A0633" w:rsidRDefault="002A0633" w:rsidP="00FF7C7F">
      <w:pPr>
        <w:ind w:left="851"/>
        <w:rPr>
          <w:sz w:val="24"/>
          <w:szCs w:val="24"/>
          <w:lang w:val="en-US"/>
        </w:rPr>
      </w:pPr>
    </w:p>
    <w:p w14:paraId="1590CDB9" w14:textId="77777777" w:rsidR="002A0633" w:rsidRPr="002A0633" w:rsidRDefault="002A0633" w:rsidP="00FF7C7F">
      <w:pPr>
        <w:ind w:left="851"/>
        <w:rPr>
          <w:i/>
          <w:sz w:val="24"/>
          <w:szCs w:val="24"/>
          <w:lang w:val="en-US"/>
        </w:rPr>
      </w:pPr>
      <w:r w:rsidRPr="002A0633">
        <w:rPr>
          <w:i/>
          <w:sz w:val="24"/>
          <w:szCs w:val="24"/>
          <w:lang w:val="en-US"/>
        </w:rPr>
        <w:t xml:space="preserve">Excipient with known effect </w:t>
      </w:r>
    </w:p>
    <w:p w14:paraId="6F30E861" w14:textId="77777777" w:rsidR="002A0633" w:rsidRPr="002A0633" w:rsidRDefault="002A0633" w:rsidP="00FF7C7F">
      <w:pPr>
        <w:ind w:left="851"/>
        <w:rPr>
          <w:sz w:val="24"/>
          <w:szCs w:val="24"/>
          <w:lang w:val="en-US"/>
        </w:rPr>
      </w:pPr>
      <w:r w:rsidRPr="002A0633">
        <w:rPr>
          <w:sz w:val="24"/>
          <w:szCs w:val="24"/>
          <w:lang w:val="en-US"/>
        </w:rPr>
        <w:t>Each film-coated tablet contains 5.25 mg of lactose monohydrate.</w:t>
      </w:r>
    </w:p>
    <w:p w14:paraId="424FB797" w14:textId="77777777" w:rsidR="002A0633" w:rsidRPr="002A0633" w:rsidRDefault="002A0633" w:rsidP="00FF7C7F">
      <w:pPr>
        <w:ind w:left="851"/>
        <w:rPr>
          <w:sz w:val="24"/>
          <w:szCs w:val="24"/>
          <w:lang w:val="en-US"/>
        </w:rPr>
      </w:pPr>
    </w:p>
    <w:p w14:paraId="0742FA7E" w14:textId="77777777" w:rsidR="002A0633" w:rsidRPr="002A0633" w:rsidRDefault="002A0633" w:rsidP="00FF7C7F">
      <w:pPr>
        <w:ind w:left="851"/>
        <w:rPr>
          <w:sz w:val="24"/>
          <w:szCs w:val="24"/>
          <w:lang w:val="en-US"/>
        </w:rPr>
      </w:pPr>
      <w:r w:rsidRPr="002A0633">
        <w:rPr>
          <w:sz w:val="24"/>
          <w:szCs w:val="24"/>
          <w:lang w:val="en-US"/>
        </w:rPr>
        <w:t xml:space="preserve">For the full list of excipients, see section 6.1. </w:t>
      </w:r>
    </w:p>
    <w:p w14:paraId="3C04C359" w14:textId="77777777" w:rsidR="007C5D2A" w:rsidRPr="00FF7C7F" w:rsidRDefault="007C5D2A" w:rsidP="004A3BF4">
      <w:pPr>
        <w:tabs>
          <w:tab w:val="left" w:pos="851"/>
        </w:tabs>
        <w:ind w:left="851"/>
        <w:rPr>
          <w:sz w:val="24"/>
          <w:szCs w:val="24"/>
          <w:lang w:val="en-US"/>
        </w:rPr>
      </w:pPr>
    </w:p>
    <w:p w14:paraId="1DC70F0A" w14:textId="77777777" w:rsidR="007C5D2A" w:rsidRPr="00FF7C7F" w:rsidRDefault="007C5D2A" w:rsidP="007C5D2A">
      <w:pPr>
        <w:tabs>
          <w:tab w:val="left" w:pos="851"/>
        </w:tabs>
        <w:ind w:left="851" w:hanging="851"/>
        <w:rPr>
          <w:b/>
          <w:sz w:val="24"/>
          <w:szCs w:val="24"/>
          <w:lang w:val="en-GB"/>
        </w:rPr>
      </w:pPr>
      <w:r w:rsidRPr="00FF7C7F">
        <w:rPr>
          <w:b/>
          <w:sz w:val="24"/>
          <w:szCs w:val="24"/>
          <w:lang w:val="en-GB"/>
        </w:rPr>
        <w:t>3.</w:t>
      </w:r>
      <w:r w:rsidRPr="00FF7C7F">
        <w:rPr>
          <w:b/>
          <w:sz w:val="24"/>
          <w:szCs w:val="24"/>
          <w:lang w:val="en-GB"/>
        </w:rPr>
        <w:tab/>
        <w:t>PHARMACEUTICAL FORM</w:t>
      </w:r>
    </w:p>
    <w:p w14:paraId="4B591845" w14:textId="443CAC78" w:rsidR="002A0633" w:rsidRPr="002A0633" w:rsidRDefault="002A0633" w:rsidP="00FF7C7F">
      <w:pPr>
        <w:ind w:left="851"/>
        <w:rPr>
          <w:sz w:val="24"/>
          <w:szCs w:val="24"/>
          <w:lang w:val="en-US"/>
        </w:rPr>
      </w:pPr>
      <w:r w:rsidRPr="002A0633">
        <w:rPr>
          <w:sz w:val="24"/>
          <w:szCs w:val="24"/>
          <w:lang w:val="en-US"/>
        </w:rPr>
        <w:t>Film-coated tablet</w:t>
      </w:r>
      <w:r w:rsidR="00FF7C7F">
        <w:rPr>
          <w:sz w:val="24"/>
          <w:szCs w:val="24"/>
          <w:lang w:val="en-US"/>
        </w:rPr>
        <w:t>s</w:t>
      </w:r>
      <w:r w:rsidRPr="002A0633">
        <w:rPr>
          <w:sz w:val="24"/>
          <w:szCs w:val="24"/>
          <w:lang w:val="en-US"/>
        </w:rPr>
        <w:t xml:space="preserve"> (tablet)</w:t>
      </w:r>
    </w:p>
    <w:p w14:paraId="3404F02D" w14:textId="77777777" w:rsidR="002A0633" w:rsidRPr="002A0633" w:rsidRDefault="002A0633" w:rsidP="00FF7C7F">
      <w:pPr>
        <w:ind w:left="851"/>
        <w:rPr>
          <w:sz w:val="24"/>
          <w:szCs w:val="24"/>
          <w:lang w:val="en-US"/>
        </w:rPr>
      </w:pPr>
    </w:p>
    <w:p w14:paraId="3C7EB169" w14:textId="666A75AA" w:rsidR="002A0633" w:rsidRPr="002A0633" w:rsidRDefault="002A0633" w:rsidP="00FF7C7F">
      <w:pPr>
        <w:ind w:left="851"/>
        <w:rPr>
          <w:sz w:val="24"/>
          <w:szCs w:val="24"/>
          <w:u w:val="single"/>
          <w:lang w:val="en-US"/>
        </w:rPr>
      </w:pPr>
      <w:proofErr w:type="spellStart"/>
      <w:r w:rsidRPr="002A0633">
        <w:rPr>
          <w:sz w:val="24"/>
          <w:szCs w:val="24"/>
          <w:u w:val="single"/>
          <w:lang w:val="en-US"/>
        </w:rPr>
        <w:t>Azacitidin</w:t>
      </w:r>
      <w:proofErr w:type="spellEnd"/>
      <w:r w:rsidRPr="002A0633">
        <w:rPr>
          <w:sz w:val="24"/>
          <w:szCs w:val="24"/>
          <w:u w:val="single"/>
          <w:lang w:val="en-US"/>
        </w:rPr>
        <w:t xml:space="preserve"> </w:t>
      </w:r>
      <w:r w:rsidR="00FF7C7F">
        <w:rPr>
          <w:sz w:val="24"/>
          <w:szCs w:val="24"/>
          <w:u w:val="single"/>
          <w:lang w:val="en-US"/>
        </w:rPr>
        <w:t>"</w:t>
      </w:r>
      <w:proofErr w:type="spellStart"/>
      <w:r w:rsidRPr="002A0633">
        <w:rPr>
          <w:sz w:val="24"/>
          <w:szCs w:val="24"/>
          <w:u w:val="single"/>
          <w:lang w:val="en-US"/>
        </w:rPr>
        <w:t>Stada</w:t>
      </w:r>
      <w:proofErr w:type="spellEnd"/>
      <w:r w:rsidRPr="002A0633">
        <w:rPr>
          <w:sz w:val="24"/>
          <w:szCs w:val="24"/>
          <w:u w:val="single"/>
          <w:lang w:val="en-US"/>
        </w:rPr>
        <w:t xml:space="preserve"> Arzneimittel AG</w:t>
      </w:r>
      <w:r w:rsidR="00FF7C7F">
        <w:rPr>
          <w:sz w:val="24"/>
          <w:szCs w:val="24"/>
          <w:u w:val="single"/>
          <w:lang w:val="en-US"/>
        </w:rPr>
        <w:t>"</w:t>
      </w:r>
      <w:r w:rsidRPr="002A0633">
        <w:rPr>
          <w:sz w:val="24"/>
          <w:szCs w:val="24"/>
          <w:u w:val="single"/>
          <w:lang w:val="en-US"/>
        </w:rPr>
        <w:t xml:space="preserve"> 200 mg film-coated tablets</w:t>
      </w:r>
      <w:r w:rsidRPr="002A0633">
        <w:rPr>
          <w:sz w:val="24"/>
          <w:szCs w:val="24"/>
          <w:lang w:val="en-US"/>
        </w:rPr>
        <w:t xml:space="preserve"> </w:t>
      </w:r>
    </w:p>
    <w:p w14:paraId="6368D26C" w14:textId="326188DA" w:rsidR="002A0633" w:rsidRPr="002A0633" w:rsidRDefault="002A0633" w:rsidP="00FF7C7F">
      <w:pPr>
        <w:ind w:left="851"/>
        <w:rPr>
          <w:sz w:val="24"/>
          <w:szCs w:val="24"/>
          <w:lang w:val="en-US"/>
        </w:rPr>
      </w:pPr>
      <w:r w:rsidRPr="002A0633">
        <w:rPr>
          <w:sz w:val="24"/>
          <w:szCs w:val="24"/>
          <w:lang w:val="en-US"/>
        </w:rPr>
        <w:t>Pink, oval, film-coated tablet, 17.2 </w:t>
      </w:r>
      <w:r w:rsidR="00FF7C7F">
        <w:rPr>
          <w:sz w:val="24"/>
          <w:szCs w:val="24"/>
          <w:lang w:val="en-US"/>
        </w:rPr>
        <w:t>×</w:t>
      </w:r>
      <w:r w:rsidRPr="002A0633">
        <w:rPr>
          <w:sz w:val="24"/>
          <w:szCs w:val="24"/>
          <w:lang w:val="en-US"/>
        </w:rPr>
        <w:t xml:space="preserve"> 7.7 mm, debossed with </w:t>
      </w:r>
      <w:r w:rsidR="00AD124D">
        <w:rPr>
          <w:sz w:val="24"/>
          <w:szCs w:val="24"/>
          <w:lang w:val="en-US"/>
        </w:rPr>
        <w:t>"</w:t>
      </w:r>
      <w:r w:rsidRPr="002A0633">
        <w:rPr>
          <w:sz w:val="24"/>
          <w:szCs w:val="24"/>
          <w:lang w:val="en-US"/>
        </w:rPr>
        <w:t>753</w:t>
      </w:r>
      <w:r w:rsidR="00FF7C7F">
        <w:rPr>
          <w:sz w:val="24"/>
          <w:szCs w:val="24"/>
          <w:lang w:val="en-US"/>
        </w:rPr>
        <w:t>"</w:t>
      </w:r>
      <w:r w:rsidRPr="002A0633">
        <w:rPr>
          <w:sz w:val="24"/>
          <w:szCs w:val="24"/>
          <w:lang w:val="en-US"/>
        </w:rPr>
        <w:t xml:space="preserve"> on one side and plain on the other side. </w:t>
      </w:r>
    </w:p>
    <w:p w14:paraId="475D6BCD" w14:textId="77777777" w:rsidR="002A0633" w:rsidRPr="002A0633" w:rsidRDefault="002A0633" w:rsidP="00FF7C7F">
      <w:pPr>
        <w:ind w:left="851"/>
        <w:rPr>
          <w:sz w:val="24"/>
          <w:szCs w:val="24"/>
          <w:lang w:val="en-US"/>
        </w:rPr>
      </w:pPr>
    </w:p>
    <w:p w14:paraId="65FD66E5" w14:textId="28D18AB8" w:rsidR="002A0633" w:rsidRPr="002A0633" w:rsidRDefault="002A0633" w:rsidP="00FF7C7F">
      <w:pPr>
        <w:ind w:left="851"/>
        <w:rPr>
          <w:sz w:val="24"/>
          <w:szCs w:val="24"/>
          <w:u w:val="single"/>
          <w:lang w:val="en-US"/>
        </w:rPr>
      </w:pPr>
      <w:proofErr w:type="spellStart"/>
      <w:r w:rsidRPr="002A0633">
        <w:rPr>
          <w:sz w:val="24"/>
          <w:szCs w:val="24"/>
          <w:u w:val="single"/>
          <w:lang w:val="en-US"/>
        </w:rPr>
        <w:t>Azacitidin</w:t>
      </w:r>
      <w:proofErr w:type="spellEnd"/>
      <w:r w:rsidRPr="002A0633">
        <w:rPr>
          <w:sz w:val="24"/>
          <w:szCs w:val="24"/>
          <w:u w:val="single"/>
          <w:lang w:val="en-US"/>
        </w:rPr>
        <w:t xml:space="preserve"> </w:t>
      </w:r>
      <w:r w:rsidR="00FF7C7F">
        <w:rPr>
          <w:sz w:val="24"/>
          <w:szCs w:val="24"/>
          <w:u w:val="single"/>
          <w:lang w:val="en-US"/>
        </w:rPr>
        <w:t>"</w:t>
      </w:r>
      <w:proofErr w:type="spellStart"/>
      <w:r w:rsidRPr="002A0633">
        <w:rPr>
          <w:sz w:val="24"/>
          <w:szCs w:val="24"/>
          <w:u w:val="single"/>
          <w:lang w:val="en-US"/>
        </w:rPr>
        <w:t>Stada</w:t>
      </w:r>
      <w:proofErr w:type="spellEnd"/>
      <w:r w:rsidRPr="002A0633">
        <w:rPr>
          <w:sz w:val="24"/>
          <w:szCs w:val="24"/>
          <w:u w:val="single"/>
          <w:lang w:val="en-US"/>
        </w:rPr>
        <w:t xml:space="preserve"> Arzneimittel AG</w:t>
      </w:r>
      <w:r w:rsidR="00FF7C7F">
        <w:rPr>
          <w:sz w:val="24"/>
          <w:szCs w:val="24"/>
          <w:u w:val="single"/>
          <w:lang w:val="en-US"/>
        </w:rPr>
        <w:t>"</w:t>
      </w:r>
      <w:r w:rsidRPr="002A0633">
        <w:rPr>
          <w:sz w:val="24"/>
          <w:szCs w:val="24"/>
          <w:u w:val="single"/>
          <w:lang w:val="en-US"/>
        </w:rPr>
        <w:t xml:space="preserve"> 300 mg film-coated tablets</w:t>
      </w:r>
      <w:r w:rsidRPr="002A0633">
        <w:rPr>
          <w:sz w:val="24"/>
          <w:szCs w:val="24"/>
          <w:lang w:val="en-US"/>
        </w:rPr>
        <w:t xml:space="preserve"> </w:t>
      </w:r>
    </w:p>
    <w:p w14:paraId="45614DB6" w14:textId="434E8F95" w:rsidR="002A0633" w:rsidRPr="002A0633" w:rsidRDefault="002A0633" w:rsidP="00FF7C7F">
      <w:pPr>
        <w:ind w:left="851"/>
        <w:rPr>
          <w:sz w:val="24"/>
          <w:szCs w:val="24"/>
          <w:lang w:val="en-US"/>
        </w:rPr>
      </w:pPr>
      <w:r w:rsidRPr="002A0633">
        <w:rPr>
          <w:sz w:val="24"/>
          <w:szCs w:val="24"/>
          <w:lang w:val="en-US"/>
        </w:rPr>
        <w:t>Brown, oval, film-coated tablet, 19.2 </w:t>
      </w:r>
      <w:r w:rsidR="00FF7C7F">
        <w:rPr>
          <w:sz w:val="24"/>
          <w:szCs w:val="24"/>
          <w:lang w:val="en-US"/>
        </w:rPr>
        <w:t>×</w:t>
      </w:r>
      <w:r w:rsidRPr="002A0633">
        <w:rPr>
          <w:sz w:val="24"/>
          <w:szCs w:val="24"/>
          <w:lang w:val="en-US"/>
        </w:rPr>
        <w:t xml:space="preserve"> 9.2 mm, debossed with </w:t>
      </w:r>
      <w:r w:rsidR="00AD124D">
        <w:rPr>
          <w:sz w:val="24"/>
          <w:szCs w:val="24"/>
          <w:lang w:val="en-US"/>
        </w:rPr>
        <w:t>"</w:t>
      </w:r>
      <w:r w:rsidRPr="002A0633">
        <w:rPr>
          <w:sz w:val="24"/>
          <w:szCs w:val="24"/>
          <w:lang w:val="en-US"/>
        </w:rPr>
        <w:t>754</w:t>
      </w:r>
      <w:r w:rsidR="00FF7C7F">
        <w:rPr>
          <w:sz w:val="24"/>
          <w:szCs w:val="24"/>
          <w:lang w:val="en-US"/>
        </w:rPr>
        <w:t>"</w:t>
      </w:r>
      <w:r w:rsidRPr="002A0633">
        <w:rPr>
          <w:sz w:val="24"/>
          <w:szCs w:val="24"/>
          <w:lang w:val="en-US"/>
        </w:rPr>
        <w:t xml:space="preserve"> on one side and plain on the other side. </w:t>
      </w:r>
    </w:p>
    <w:p w14:paraId="181A18F1" w14:textId="77777777" w:rsidR="007C5D2A" w:rsidRPr="00FF7C7F" w:rsidRDefault="007C5D2A" w:rsidP="00FF7C7F">
      <w:pPr>
        <w:ind w:left="851"/>
        <w:rPr>
          <w:sz w:val="24"/>
          <w:szCs w:val="24"/>
          <w:lang w:val="en-US"/>
        </w:rPr>
      </w:pPr>
    </w:p>
    <w:p w14:paraId="3C3BA4E7" w14:textId="79DF7305" w:rsidR="00AD124D" w:rsidRDefault="00AD124D">
      <w:pPr>
        <w:rPr>
          <w:sz w:val="24"/>
          <w:szCs w:val="24"/>
          <w:lang w:val="en-GB"/>
        </w:rPr>
      </w:pPr>
      <w:r>
        <w:rPr>
          <w:sz w:val="24"/>
          <w:szCs w:val="24"/>
          <w:lang w:val="en-GB"/>
        </w:rPr>
        <w:br w:type="page"/>
      </w:r>
    </w:p>
    <w:p w14:paraId="0C4C7B1C" w14:textId="77777777" w:rsidR="007C5D2A" w:rsidRPr="00FF7C7F" w:rsidRDefault="007C5D2A" w:rsidP="00FF7C7F">
      <w:pPr>
        <w:ind w:left="851"/>
        <w:rPr>
          <w:sz w:val="24"/>
          <w:szCs w:val="24"/>
          <w:lang w:val="en-GB"/>
        </w:rPr>
      </w:pPr>
    </w:p>
    <w:p w14:paraId="5731F31B" w14:textId="77777777" w:rsidR="007C5D2A" w:rsidRPr="00FF7C7F" w:rsidRDefault="007C5D2A" w:rsidP="007C5D2A">
      <w:pPr>
        <w:ind w:left="851" w:hanging="851"/>
        <w:rPr>
          <w:b/>
          <w:sz w:val="24"/>
          <w:szCs w:val="24"/>
          <w:lang w:val="en-GB"/>
        </w:rPr>
      </w:pPr>
      <w:r w:rsidRPr="00FF7C7F">
        <w:rPr>
          <w:b/>
          <w:sz w:val="24"/>
          <w:szCs w:val="24"/>
          <w:lang w:val="en-GB"/>
        </w:rPr>
        <w:t>4.</w:t>
      </w:r>
      <w:r w:rsidRPr="00FF7C7F">
        <w:rPr>
          <w:b/>
          <w:sz w:val="24"/>
          <w:szCs w:val="24"/>
          <w:lang w:val="en-GB"/>
        </w:rPr>
        <w:tab/>
        <w:t>CLINICAL PARTICULARS</w:t>
      </w:r>
    </w:p>
    <w:p w14:paraId="32482DB3" w14:textId="77777777" w:rsidR="007C5D2A" w:rsidRPr="00FF7C7F" w:rsidRDefault="007C5D2A" w:rsidP="004A3BF4">
      <w:pPr>
        <w:tabs>
          <w:tab w:val="left" w:pos="851"/>
        </w:tabs>
        <w:ind w:left="851"/>
        <w:rPr>
          <w:sz w:val="24"/>
          <w:szCs w:val="24"/>
          <w:lang w:val="en-GB"/>
        </w:rPr>
      </w:pPr>
    </w:p>
    <w:p w14:paraId="160DEC2B" w14:textId="77777777" w:rsidR="007C5D2A" w:rsidRPr="00FF7C7F" w:rsidRDefault="007C5D2A" w:rsidP="007C5D2A">
      <w:pPr>
        <w:ind w:left="851" w:hanging="851"/>
        <w:rPr>
          <w:b/>
          <w:sz w:val="24"/>
          <w:szCs w:val="24"/>
          <w:u w:val="single"/>
          <w:lang w:val="en-GB"/>
        </w:rPr>
      </w:pPr>
      <w:r w:rsidRPr="00FF7C7F">
        <w:rPr>
          <w:b/>
          <w:sz w:val="24"/>
          <w:szCs w:val="24"/>
          <w:lang w:val="en-GB"/>
        </w:rPr>
        <w:t>4.1</w:t>
      </w:r>
      <w:r w:rsidRPr="00FF7C7F">
        <w:rPr>
          <w:b/>
          <w:sz w:val="24"/>
          <w:szCs w:val="24"/>
          <w:lang w:val="en-GB"/>
        </w:rPr>
        <w:tab/>
        <w:t>Therapeutic indications</w:t>
      </w:r>
    </w:p>
    <w:p w14:paraId="2BC75298" w14:textId="483C9A43" w:rsidR="002A0633" w:rsidRPr="002A0633" w:rsidRDefault="002A0633" w:rsidP="00FF7C7F">
      <w:pPr>
        <w:ind w:left="851"/>
        <w:rPr>
          <w:sz w:val="24"/>
          <w:szCs w:val="24"/>
          <w:lang w:val="en-US"/>
        </w:rPr>
      </w:pP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is indicated as maintenance therapy in adult patients with acute myeloid </w:t>
      </w:r>
      <w:proofErr w:type="spellStart"/>
      <w:r w:rsidRPr="002A0633">
        <w:rPr>
          <w:sz w:val="24"/>
          <w:szCs w:val="24"/>
          <w:lang w:val="en-US"/>
        </w:rPr>
        <w:t>leukaemia</w:t>
      </w:r>
      <w:proofErr w:type="spellEnd"/>
      <w:r w:rsidRPr="002A0633">
        <w:rPr>
          <w:sz w:val="24"/>
          <w:szCs w:val="24"/>
          <w:lang w:val="en-US"/>
        </w:rPr>
        <w:t xml:space="preserve"> (AML) who achieved complete remission (CR) or complete remission with incomplete blood count recovery (</w:t>
      </w:r>
      <w:proofErr w:type="spellStart"/>
      <w:r w:rsidRPr="002A0633">
        <w:rPr>
          <w:sz w:val="24"/>
          <w:szCs w:val="24"/>
          <w:lang w:val="en-US"/>
        </w:rPr>
        <w:t>CRi</w:t>
      </w:r>
      <w:proofErr w:type="spellEnd"/>
      <w:r w:rsidRPr="002A0633">
        <w:rPr>
          <w:sz w:val="24"/>
          <w:szCs w:val="24"/>
          <w:lang w:val="en-US"/>
        </w:rPr>
        <w:t>) following induction therapy with or without consolidation treatment and who are not candidates for, including those who choose not to proceed to, hematopoietic stem cell transplantation (HSCT).</w:t>
      </w:r>
    </w:p>
    <w:p w14:paraId="77762DAE" w14:textId="77777777" w:rsidR="007C5D2A" w:rsidRPr="00FF7C7F" w:rsidRDefault="007C5D2A" w:rsidP="00A85D26">
      <w:pPr>
        <w:tabs>
          <w:tab w:val="left" w:pos="851"/>
        </w:tabs>
        <w:ind w:left="851"/>
        <w:rPr>
          <w:sz w:val="24"/>
          <w:szCs w:val="24"/>
          <w:lang w:val="en-US"/>
        </w:rPr>
      </w:pPr>
    </w:p>
    <w:p w14:paraId="0BC35364" w14:textId="77777777" w:rsidR="007C5D2A" w:rsidRPr="00FF7C7F" w:rsidRDefault="009925C9" w:rsidP="007C5D2A">
      <w:pPr>
        <w:tabs>
          <w:tab w:val="left" w:pos="851"/>
        </w:tabs>
        <w:ind w:left="851" w:hanging="851"/>
        <w:rPr>
          <w:sz w:val="24"/>
          <w:szCs w:val="24"/>
          <w:lang w:val="en-GB"/>
        </w:rPr>
      </w:pPr>
      <w:r w:rsidRPr="00FF7C7F">
        <w:rPr>
          <w:b/>
          <w:sz w:val="24"/>
          <w:szCs w:val="24"/>
          <w:lang w:val="en-GB"/>
        </w:rPr>
        <w:t>4.2</w:t>
      </w:r>
      <w:r w:rsidR="007C5D2A" w:rsidRPr="00FF7C7F">
        <w:rPr>
          <w:b/>
          <w:sz w:val="24"/>
          <w:szCs w:val="24"/>
          <w:lang w:val="en-GB"/>
        </w:rPr>
        <w:tab/>
        <w:t>Posology and method of administration</w:t>
      </w:r>
    </w:p>
    <w:p w14:paraId="327CFB3D" w14:textId="5AAB276B" w:rsidR="002A0633" w:rsidRPr="002A0633" w:rsidRDefault="002A0633" w:rsidP="00FF7C7F">
      <w:pPr>
        <w:ind w:left="851"/>
        <w:rPr>
          <w:sz w:val="24"/>
          <w:szCs w:val="24"/>
          <w:lang w:val="en-US"/>
        </w:rPr>
      </w:pP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treatment should be initiated and monitored under the supervision of a physician experienced in the use of chemotherapeutic medicinal products. </w:t>
      </w:r>
    </w:p>
    <w:p w14:paraId="7FBF1C10" w14:textId="77777777" w:rsidR="002A0633" w:rsidRPr="002A0633" w:rsidRDefault="002A0633" w:rsidP="00FF7C7F">
      <w:pPr>
        <w:ind w:left="851"/>
        <w:rPr>
          <w:sz w:val="24"/>
          <w:szCs w:val="24"/>
          <w:lang w:val="en-US"/>
        </w:rPr>
      </w:pPr>
    </w:p>
    <w:p w14:paraId="61A487E6" w14:textId="78B2F55A" w:rsidR="002A0633" w:rsidRPr="002A0633" w:rsidRDefault="002A0633" w:rsidP="00FF7C7F">
      <w:pPr>
        <w:ind w:left="851"/>
        <w:rPr>
          <w:sz w:val="24"/>
          <w:szCs w:val="24"/>
          <w:lang w:val="en-US"/>
        </w:rPr>
      </w:pPr>
      <w:r w:rsidRPr="002A0633">
        <w:rPr>
          <w:sz w:val="24"/>
          <w:szCs w:val="24"/>
          <w:lang w:val="en-US"/>
        </w:rPr>
        <w:t xml:space="preserve">Patients are to be treated with an anti-emetic 30 minutes prior to each dose of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for the first 2 treatment cycles. Anti-emetic prophylaxis may be omitted after 2 cycles if there has been no nausea and vomiting (see section 4.4). </w:t>
      </w:r>
    </w:p>
    <w:p w14:paraId="7FFE6695" w14:textId="77777777" w:rsidR="002A0633" w:rsidRPr="002A0633" w:rsidRDefault="002A0633" w:rsidP="00FF7C7F">
      <w:pPr>
        <w:ind w:left="851"/>
        <w:rPr>
          <w:sz w:val="24"/>
          <w:szCs w:val="24"/>
          <w:lang w:val="en-US"/>
        </w:rPr>
      </w:pPr>
    </w:p>
    <w:p w14:paraId="5DB24EC6" w14:textId="77777777" w:rsidR="002A0633" w:rsidRPr="002A0633" w:rsidRDefault="002A0633" w:rsidP="00FF7C7F">
      <w:pPr>
        <w:ind w:left="851"/>
        <w:rPr>
          <w:sz w:val="24"/>
          <w:szCs w:val="24"/>
          <w:u w:val="single"/>
          <w:lang w:val="en-US"/>
        </w:rPr>
      </w:pPr>
      <w:r w:rsidRPr="002A0633">
        <w:rPr>
          <w:sz w:val="24"/>
          <w:szCs w:val="24"/>
          <w:u w:val="single"/>
          <w:lang w:val="en-US"/>
        </w:rPr>
        <w:t>Posology</w:t>
      </w:r>
    </w:p>
    <w:p w14:paraId="1C84EA75" w14:textId="77777777" w:rsidR="002A0633" w:rsidRPr="002A0633" w:rsidRDefault="002A0633" w:rsidP="00FF7C7F">
      <w:pPr>
        <w:ind w:left="851"/>
        <w:rPr>
          <w:sz w:val="24"/>
          <w:szCs w:val="24"/>
          <w:lang w:val="en-US"/>
        </w:rPr>
      </w:pPr>
      <w:r w:rsidRPr="002A0633">
        <w:rPr>
          <w:sz w:val="24"/>
          <w:szCs w:val="24"/>
          <w:lang w:val="en-US"/>
        </w:rPr>
        <w:t xml:space="preserve">The recommended dose is 300 mg azacitidine orally once daily. Each repeated cycle consists of a treatment period of 14 days followed by a treatment free period of 14 days (28-day treatment cycle). </w:t>
      </w:r>
    </w:p>
    <w:p w14:paraId="32234CE4" w14:textId="77777777" w:rsidR="002A0633" w:rsidRPr="002A0633" w:rsidRDefault="002A0633" w:rsidP="00FF7C7F">
      <w:pPr>
        <w:ind w:left="851"/>
        <w:rPr>
          <w:sz w:val="24"/>
          <w:szCs w:val="24"/>
          <w:lang w:val="en-US"/>
        </w:rPr>
      </w:pPr>
      <w:r w:rsidRPr="002A0633">
        <w:rPr>
          <w:sz w:val="24"/>
          <w:szCs w:val="24"/>
          <w:lang w:val="en-US"/>
        </w:rPr>
        <w:t xml:space="preserve"> </w:t>
      </w:r>
    </w:p>
    <w:p w14:paraId="0F499E1F" w14:textId="4F97CAE8" w:rsidR="002A0633" w:rsidRPr="002A0633" w:rsidRDefault="002A0633" w:rsidP="00FF7C7F">
      <w:pPr>
        <w:ind w:left="851"/>
        <w:rPr>
          <w:sz w:val="24"/>
          <w:szCs w:val="24"/>
          <w:lang w:val="en-US"/>
        </w:rPr>
      </w:pP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treatment should be continued until no more than 15% blasts are observed in peripheral blood or bone marrow or until unacceptable toxicity (see dose schedule modification guidance for disease relapse). </w:t>
      </w:r>
    </w:p>
    <w:p w14:paraId="1643D631" w14:textId="77777777" w:rsidR="002A0633" w:rsidRPr="002A0633" w:rsidRDefault="002A0633" w:rsidP="00FF7C7F">
      <w:pPr>
        <w:ind w:left="851"/>
        <w:rPr>
          <w:sz w:val="24"/>
          <w:szCs w:val="24"/>
          <w:lang w:val="en-US"/>
        </w:rPr>
      </w:pPr>
    </w:p>
    <w:p w14:paraId="437CE1DA" w14:textId="70A6C7B9" w:rsidR="002A0633" w:rsidRPr="002A0633" w:rsidRDefault="002A0633" w:rsidP="00FF7C7F">
      <w:pPr>
        <w:ind w:left="851"/>
        <w:rPr>
          <w:sz w:val="24"/>
          <w:szCs w:val="24"/>
          <w:lang w:val="en-US"/>
        </w:rPr>
      </w:pP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should not be used interchangeably with injectable azacitidine due to differences in the exposure, dose and schedule of treatment. Healthcare professionals are recommended to verify the name of the medicinal product, dose and administration route. </w:t>
      </w:r>
    </w:p>
    <w:p w14:paraId="28F1500C" w14:textId="77777777" w:rsidR="002A0633" w:rsidRPr="002A0633" w:rsidRDefault="002A0633" w:rsidP="00FF7C7F">
      <w:pPr>
        <w:ind w:left="851"/>
        <w:rPr>
          <w:sz w:val="24"/>
          <w:szCs w:val="24"/>
          <w:lang w:val="en-US"/>
        </w:rPr>
      </w:pPr>
    </w:p>
    <w:p w14:paraId="4C98ACC2" w14:textId="77777777" w:rsidR="002A0633" w:rsidRPr="002A0633" w:rsidRDefault="002A0633" w:rsidP="00FF7C7F">
      <w:pPr>
        <w:ind w:left="851"/>
        <w:rPr>
          <w:sz w:val="24"/>
          <w:szCs w:val="24"/>
          <w:lang w:val="en-US"/>
        </w:rPr>
      </w:pPr>
      <w:r w:rsidRPr="002A0633">
        <w:rPr>
          <w:i/>
          <w:sz w:val="24"/>
          <w:szCs w:val="24"/>
          <w:u w:val="single"/>
          <w:lang w:val="en-US"/>
        </w:rPr>
        <w:t>Laboratory tests</w:t>
      </w:r>
    </w:p>
    <w:p w14:paraId="1828647F" w14:textId="77777777" w:rsidR="002A0633" w:rsidRPr="002A0633" w:rsidRDefault="002A0633" w:rsidP="00FF7C7F">
      <w:pPr>
        <w:ind w:left="851"/>
        <w:rPr>
          <w:sz w:val="24"/>
          <w:szCs w:val="24"/>
          <w:lang w:val="en-US"/>
        </w:rPr>
      </w:pPr>
      <w:r w:rsidRPr="002A0633">
        <w:rPr>
          <w:sz w:val="24"/>
          <w:szCs w:val="24"/>
          <w:lang w:val="en-US"/>
        </w:rPr>
        <w:t xml:space="preserve">Complete blood counts should be performed prior to initiation of therapy. Complete blood count monitoring is also recommended every other week for the first 2 cycles (56 days), every other week for the next 2 cycles after dose adjustment, and monthly thereafter, prior to the start of subsequent cycles of treatment (see section 4.4). </w:t>
      </w:r>
    </w:p>
    <w:p w14:paraId="60A423B1" w14:textId="77777777" w:rsidR="002A0633" w:rsidRPr="002A0633" w:rsidRDefault="002A0633" w:rsidP="00FF7C7F">
      <w:pPr>
        <w:ind w:left="851"/>
        <w:rPr>
          <w:sz w:val="24"/>
          <w:szCs w:val="24"/>
          <w:lang w:val="en-US"/>
        </w:rPr>
      </w:pPr>
    </w:p>
    <w:p w14:paraId="13FA290D" w14:textId="77777777" w:rsidR="002A0633" w:rsidRPr="002A0633" w:rsidRDefault="002A0633" w:rsidP="00FF7C7F">
      <w:pPr>
        <w:ind w:left="851"/>
        <w:rPr>
          <w:sz w:val="24"/>
          <w:szCs w:val="24"/>
          <w:lang w:val="en-US"/>
        </w:rPr>
      </w:pPr>
      <w:r w:rsidRPr="002A0633">
        <w:rPr>
          <w:i/>
          <w:sz w:val="24"/>
          <w:szCs w:val="24"/>
          <w:u w:val="single"/>
          <w:lang w:val="en-US"/>
        </w:rPr>
        <w:t>Dose schedule modification for AML disease relapse</w:t>
      </w:r>
      <w:r w:rsidRPr="002A0633">
        <w:rPr>
          <w:i/>
          <w:sz w:val="24"/>
          <w:szCs w:val="24"/>
          <w:lang w:val="en-US"/>
        </w:rPr>
        <w:t xml:space="preserve"> </w:t>
      </w:r>
    </w:p>
    <w:p w14:paraId="7F0592D6" w14:textId="3D006A70" w:rsidR="002A0633" w:rsidRPr="002A0633" w:rsidRDefault="002A0633" w:rsidP="00FF7C7F">
      <w:pPr>
        <w:ind w:left="851"/>
        <w:rPr>
          <w:sz w:val="24"/>
          <w:szCs w:val="24"/>
          <w:lang w:val="en-US"/>
        </w:rPr>
      </w:pPr>
      <w:r w:rsidRPr="002A0633">
        <w:rPr>
          <w:sz w:val="24"/>
          <w:szCs w:val="24"/>
          <w:lang w:val="en-US"/>
        </w:rPr>
        <w:t xml:space="preserve">In the case of disease relapse, with 5% to 15% blasts in peripheral blood or bone marrow, in conjunction with a clinical assessment, an extension of the dosing schedule from 14 to 21 days of repeated 28-day cycles should be considered. Dosing should not exceed 21 days during any 28-day period.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should be discontinued if more than 15% blasts are observed in either the peripheral blood or bone marrow or at the physician’s discretion. </w:t>
      </w:r>
    </w:p>
    <w:p w14:paraId="13DF2803" w14:textId="77777777" w:rsidR="002A0633" w:rsidRPr="002A0633" w:rsidRDefault="002A0633" w:rsidP="00FF7C7F">
      <w:pPr>
        <w:ind w:left="851"/>
        <w:rPr>
          <w:sz w:val="24"/>
          <w:szCs w:val="24"/>
          <w:lang w:val="en-US"/>
        </w:rPr>
      </w:pPr>
    </w:p>
    <w:p w14:paraId="730EAFC3" w14:textId="77777777" w:rsidR="002A0633" w:rsidRPr="002A0633" w:rsidRDefault="002A0633" w:rsidP="00FF7C7F">
      <w:pPr>
        <w:ind w:left="851"/>
        <w:rPr>
          <w:sz w:val="24"/>
          <w:szCs w:val="24"/>
          <w:lang w:val="en-US"/>
        </w:rPr>
      </w:pPr>
      <w:r w:rsidRPr="002A0633">
        <w:rPr>
          <w:i/>
          <w:sz w:val="24"/>
          <w:szCs w:val="24"/>
          <w:u w:val="single"/>
          <w:lang w:val="en-US"/>
        </w:rPr>
        <w:t>Dose adjustment for adverse reactions</w:t>
      </w:r>
    </w:p>
    <w:p w14:paraId="1579C048" w14:textId="77777777" w:rsidR="002A0633" w:rsidRPr="002A0633" w:rsidRDefault="002A0633" w:rsidP="00FF7C7F">
      <w:pPr>
        <w:ind w:left="851"/>
        <w:rPr>
          <w:sz w:val="24"/>
          <w:szCs w:val="24"/>
          <w:lang w:val="en-US"/>
        </w:rPr>
      </w:pPr>
      <w:r w:rsidRPr="002A0633">
        <w:rPr>
          <w:sz w:val="24"/>
          <w:szCs w:val="24"/>
          <w:lang w:val="en-US"/>
        </w:rPr>
        <w:t xml:space="preserve">Dose modification guidelines for </w:t>
      </w:r>
      <w:proofErr w:type="spellStart"/>
      <w:r w:rsidRPr="002A0633">
        <w:rPr>
          <w:sz w:val="24"/>
          <w:szCs w:val="24"/>
          <w:lang w:val="en-US"/>
        </w:rPr>
        <w:t>haematologic</w:t>
      </w:r>
      <w:proofErr w:type="spellEnd"/>
      <w:r w:rsidRPr="002A0633">
        <w:rPr>
          <w:sz w:val="24"/>
          <w:szCs w:val="24"/>
          <w:lang w:val="en-US"/>
        </w:rPr>
        <w:t xml:space="preserve"> and non-</w:t>
      </w:r>
      <w:proofErr w:type="spellStart"/>
      <w:r w:rsidRPr="002A0633">
        <w:rPr>
          <w:sz w:val="24"/>
          <w:szCs w:val="24"/>
          <w:lang w:val="en-US"/>
        </w:rPr>
        <w:t>haematologic</w:t>
      </w:r>
      <w:proofErr w:type="spellEnd"/>
      <w:r w:rsidRPr="002A0633">
        <w:rPr>
          <w:sz w:val="24"/>
          <w:szCs w:val="24"/>
          <w:lang w:val="en-US"/>
        </w:rPr>
        <w:t xml:space="preserve"> adverse reactions are recommended based on clinical and laboratory findings (see Table 1). </w:t>
      </w:r>
    </w:p>
    <w:p w14:paraId="7AD2481E" w14:textId="7E43BAD5" w:rsidR="00AD124D" w:rsidRDefault="002A0633" w:rsidP="00FF7C7F">
      <w:pPr>
        <w:ind w:left="851"/>
        <w:rPr>
          <w:sz w:val="24"/>
          <w:szCs w:val="24"/>
          <w:lang w:val="en-US"/>
        </w:rPr>
      </w:pPr>
      <w:r w:rsidRPr="002A0633">
        <w:rPr>
          <w:sz w:val="24"/>
          <w:szCs w:val="24"/>
          <w:lang w:val="en-US"/>
        </w:rPr>
        <w:t xml:space="preserve"> </w:t>
      </w:r>
    </w:p>
    <w:p w14:paraId="07637CC3" w14:textId="77777777" w:rsidR="00AD124D" w:rsidRDefault="00AD124D">
      <w:pPr>
        <w:rPr>
          <w:sz w:val="24"/>
          <w:szCs w:val="24"/>
          <w:lang w:val="en-US"/>
        </w:rPr>
      </w:pPr>
      <w:r>
        <w:rPr>
          <w:sz w:val="24"/>
          <w:szCs w:val="24"/>
          <w:lang w:val="en-US"/>
        </w:rPr>
        <w:br w:type="page"/>
      </w:r>
    </w:p>
    <w:p w14:paraId="36EEB287" w14:textId="77777777" w:rsidR="002A0633" w:rsidRPr="002A0633" w:rsidRDefault="002A0633" w:rsidP="00FF7C7F">
      <w:pPr>
        <w:ind w:left="851"/>
        <w:rPr>
          <w:sz w:val="24"/>
          <w:szCs w:val="24"/>
          <w:lang w:val="en-US"/>
        </w:rPr>
      </w:pPr>
    </w:p>
    <w:p w14:paraId="7025AF6A" w14:textId="3943F38D" w:rsidR="002A0633" w:rsidRPr="002A0633" w:rsidRDefault="002A0633" w:rsidP="00FF7C7F">
      <w:pPr>
        <w:rPr>
          <w:sz w:val="24"/>
          <w:szCs w:val="24"/>
          <w:lang w:val="en-US"/>
        </w:rPr>
      </w:pPr>
      <w:r w:rsidRPr="002A0633">
        <w:rPr>
          <w:b/>
          <w:sz w:val="24"/>
          <w:szCs w:val="24"/>
          <w:lang w:val="en-US"/>
        </w:rPr>
        <w:t>Table 1:</w:t>
      </w:r>
      <w:r w:rsidR="00FF7C7F">
        <w:rPr>
          <w:b/>
          <w:sz w:val="24"/>
          <w:szCs w:val="24"/>
          <w:lang w:val="en-US"/>
        </w:rPr>
        <w:t xml:space="preserve"> </w:t>
      </w:r>
      <w:r w:rsidRPr="002A0633">
        <w:rPr>
          <w:b/>
          <w:sz w:val="24"/>
          <w:szCs w:val="24"/>
          <w:lang w:val="en-US"/>
        </w:rPr>
        <w:t xml:space="preserve">Dose adjustments for </w:t>
      </w:r>
      <w:proofErr w:type="spellStart"/>
      <w:r w:rsidRPr="002A0633">
        <w:rPr>
          <w:b/>
          <w:sz w:val="24"/>
          <w:szCs w:val="24"/>
          <w:lang w:val="en-US"/>
        </w:rPr>
        <w:t>haematologic</w:t>
      </w:r>
      <w:proofErr w:type="spellEnd"/>
      <w:r w:rsidRPr="002A0633">
        <w:rPr>
          <w:b/>
          <w:sz w:val="24"/>
          <w:szCs w:val="24"/>
          <w:lang w:val="en-US"/>
        </w:rPr>
        <w:t xml:space="preserve"> and non-</w:t>
      </w:r>
      <w:proofErr w:type="spellStart"/>
      <w:r w:rsidRPr="002A0633">
        <w:rPr>
          <w:b/>
          <w:sz w:val="24"/>
          <w:szCs w:val="24"/>
          <w:lang w:val="en-US"/>
        </w:rPr>
        <w:t>haematologic</w:t>
      </w:r>
      <w:proofErr w:type="spellEnd"/>
      <w:r w:rsidRPr="002A0633">
        <w:rPr>
          <w:b/>
          <w:sz w:val="24"/>
          <w:szCs w:val="24"/>
          <w:lang w:val="en-US"/>
        </w:rPr>
        <w:t xml:space="preserve"> adverse reactions</w:t>
      </w:r>
      <w:r w:rsidRPr="002A0633">
        <w:rPr>
          <w:sz w:val="24"/>
          <w:szCs w:val="24"/>
          <w:lang w:val="en-US"/>
        </w:rPr>
        <w:t xml:space="preserve"> </w:t>
      </w:r>
    </w:p>
    <w:tbl>
      <w:tblPr>
        <w:tblW w:w="5000" w:type="pct"/>
        <w:tblCellMar>
          <w:top w:w="12" w:type="dxa"/>
          <w:right w:w="57" w:type="dxa"/>
        </w:tblCellMar>
        <w:tblLook w:val="04A0" w:firstRow="1" w:lastRow="0" w:firstColumn="1" w:lastColumn="0" w:noHBand="0" w:noVBand="1"/>
      </w:tblPr>
      <w:tblGrid>
        <w:gridCol w:w="2881"/>
        <w:gridCol w:w="6747"/>
      </w:tblGrid>
      <w:tr w:rsidR="002A0633" w:rsidRPr="002A0633" w14:paraId="0A2C7D0E" w14:textId="77777777" w:rsidTr="00FF7C7F">
        <w:trPr>
          <w:trHeight w:val="264"/>
          <w:tblHeader/>
        </w:trPr>
        <w:tc>
          <w:tcPr>
            <w:tcW w:w="1496" w:type="pct"/>
            <w:tcBorders>
              <w:top w:val="single" w:sz="4" w:space="0" w:color="000000"/>
              <w:left w:val="single" w:sz="4" w:space="0" w:color="000000"/>
              <w:bottom w:val="single" w:sz="4" w:space="0" w:color="000000"/>
              <w:right w:val="single" w:sz="4" w:space="0" w:color="000000"/>
            </w:tcBorders>
            <w:hideMark/>
          </w:tcPr>
          <w:p w14:paraId="2EB69BF8" w14:textId="77777777" w:rsidR="002A0633" w:rsidRPr="002A0633" w:rsidRDefault="002A0633" w:rsidP="00FF7C7F">
            <w:pPr>
              <w:rPr>
                <w:sz w:val="24"/>
                <w:szCs w:val="24"/>
                <w:lang w:val="en-US"/>
              </w:rPr>
            </w:pPr>
            <w:r w:rsidRPr="002A0633">
              <w:rPr>
                <w:b/>
                <w:sz w:val="24"/>
                <w:szCs w:val="24"/>
                <w:lang w:val="en-US"/>
              </w:rPr>
              <w:t>Criteria*</w:t>
            </w:r>
          </w:p>
        </w:tc>
        <w:tc>
          <w:tcPr>
            <w:tcW w:w="3504" w:type="pct"/>
            <w:tcBorders>
              <w:top w:val="single" w:sz="4" w:space="0" w:color="000000"/>
              <w:left w:val="single" w:sz="4" w:space="0" w:color="000000"/>
              <w:bottom w:val="single" w:sz="4" w:space="0" w:color="000000"/>
              <w:right w:val="single" w:sz="4" w:space="0" w:color="000000"/>
            </w:tcBorders>
            <w:hideMark/>
          </w:tcPr>
          <w:p w14:paraId="2E8A4958" w14:textId="77777777" w:rsidR="002A0633" w:rsidRPr="002A0633" w:rsidRDefault="002A0633" w:rsidP="00FF7C7F">
            <w:pPr>
              <w:rPr>
                <w:sz w:val="24"/>
                <w:szCs w:val="24"/>
                <w:lang w:val="en-US"/>
              </w:rPr>
            </w:pPr>
            <w:r w:rsidRPr="002A0633">
              <w:rPr>
                <w:b/>
                <w:sz w:val="24"/>
                <w:szCs w:val="24"/>
                <w:lang w:val="en-US"/>
              </w:rPr>
              <w:t xml:space="preserve">Recommended action </w:t>
            </w:r>
          </w:p>
        </w:tc>
      </w:tr>
      <w:tr w:rsidR="002A0633" w:rsidRPr="003A4DFC" w14:paraId="4DD6FFC9" w14:textId="77777777" w:rsidTr="00FF7C7F">
        <w:trPr>
          <w:trHeight w:val="3644"/>
        </w:trPr>
        <w:tc>
          <w:tcPr>
            <w:tcW w:w="1496" w:type="pct"/>
            <w:tcBorders>
              <w:top w:val="single" w:sz="4" w:space="0" w:color="000000"/>
              <w:left w:val="single" w:sz="4" w:space="0" w:color="000000"/>
              <w:bottom w:val="single" w:sz="4" w:space="0" w:color="000000"/>
              <w:right w:val="single" w:sz="4" w:space="0" w:color="000000"/>
            </w:tcBorders>
            <w:hideMark/>
          </w:tcPr>
          <w:p w14:paraId="67C62B85" w14:textId="77777777" w:rsidR="002A0633" w:rsidRPr="002A0633" w:rsidRDefault="002A0633" w:rsidP="00FF7C7F">
            <w:pPr>
              <w:rPr>
                <w:sz w:val="24"/>
                <w:szCs w:val="24"/>
                <w:lang w:val="en-US"/>
              </w:rPr>
            </w:pPr>
            <w:r w:rsidRPr="002A0633">
              <w:rPr>
                <w:b/>
                <w:sz w:val="24"/>
                <w:szCs w:val="24"/>
                <w:lang w:val="en-US"/>
              </w:rPr>
              <w:t>Grade</w:t>
            </w:r>
            <w:r w:rsidRPr="002A0633">
              <w:rPr>
                <w:sz w:val="24"/>
                <w:szCs w:val="24"/>
                <w:lang w:val="en-US"/>
              </w:rPr>
              <w:t xml:space="preserve"> </w:t>
            </w:r>
            <w:r w:rsidRPr="002A0633">
              <w:rPr>
                <w:b/>
                <w:sz w:val="24"/>
                <w:szCs w:val="24"/>
                <w:lang w:val="en-US"/>
              </w:rPr>
              <w:t>4 neutropenia or Grade</w:t>
            </w:r>
            <w:r w:rsidRPr="002A0633">
              <w:rPr>
                <w:sz w:val="24"/>
                <w:szCs w:val="24"/>
                <w:lang w:val="en-US"/>
              </w:rPr>
              <w:t xml:space="preserve"> </w:t>
            </w:r>
            <w:r w:rsidRPr="002A0633">
              <w:rPr>
                <w:b/>
                <w:sz w:val="24"/>
                <w:szCs w:val="24"/>
                <w:lang w:val="en-US"/>
              </w:rPr>
              <w:t xml:space="preserve">3 neutropenia with fever </w:t>
            </w:r>
          </w:p>
        </w:tc>
        <w:tc>
          <w:tcPr>
            <w:tcW w:w="3504" w:type="pct"/>
            <w:tcBorders>
              <w:top w:val="single" w:sz="4" w:space="0" w:color="000000"/>
              <w:left w:val="single" w:sz="4" w:space="0" w:color="000000"/>
              <w:bottom w:val="single" w:sz="4" w:space="0" w:color="000000"/>
              <w:right w:val="single" w:sz="4" w:space="0" w:color="000000"/>
            </w:tcBorders>
            <w:hideMark/>
          </w:tcPr>
          <w:p w14:paraId="38807851" w14:textId="77777777" w:rsidR="002A0633" w:rsidRPr="002A0633" w:rsidRDefault="002A0633" w:rsidP="00FF7C7F">
            <w:pPr>
              <w:rPr>
                <w:sz w:val="24"/>
                <w:szCs w:val="24"/>
                <w:lang w:val="en-US"/>
              </w:rPr>
            </w:pPr>
            <w:r w:rsidRPr="002A0633">
              <w:rPr>
                <w:sz w:val="24"/>
                <w:szCs w:val="24"/>
                <w:u w:val="single"/>
                <w:lang w:val="en-US"/>
              </w:rPr>
              <w:t>First occurrence</w:t>
            </w:r>
            <w:r w:rsidRPr="002A0633">
              <w:rPr>
                <w:sz w:val="24"/>
                <w:szCs w:val="24"/>
                <w:lang w:val="en-US"/>
              </w:rPr>
              <w:t xml:space="preserve"> </w:t>
            </w:r>
          </w:p>
          <w:p w14:paraId="33947D97" w14:textId="5DF3A88F" w:rsidR="002A0633" w:rsidRPr="002A0633" w:rsidRDefault="002A0633" w:rsidP="00FF7C7F">
            <w:pPr>
              <w:numPr>
                <w:ilvl w:val="0"/>
                <w:numId w:val="5"/>
              </w:numPr>
              <w:ind w:left="554" w:hanging="425"/>
              <w:rPr>
                <w:sz w:val="24"/>
                <w:szCs w:val="24"/>
                <w:lang w:val="en-US"/>
              </w:rPr>
            </w:pPr>
            <w:r w:rsidRPr="002A0633">
              <w:rPr>
                <w:sz w:val="24"/>
                <w:szCs w:val="24"/>
                <w:lang w:val="en-US"/>
              </w:rPr>
              <w:t xml:space="preserve">Interrupt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Resume the treatment cycle at the same dose once neutrophils return to Grade 2 or lower. </w:t>
            </w:r>
          </w:p>
          <w:p w14:paraId="62A2CC3D" w14:textId="77777777" w:rsidR="002A0633" w:rsidRPr="002A0633" w:rsidRDefault="002A0633" w:rsidP="00FF7C7F">
            <w:pPr>
              <w:numPr>
                <w:ilvl w:val="0"/>
                <w:numId w:val="5"/>
              </w:numPr>
              <w:ind w:left="554" w:hanging="425"/>
              <w:rPr>
                <w:sz w:val="24"/>
                <w:szCs w:val="24"/>
                <w:lang w:val="en-US"/>
              </w:rPr>
            </w:pPr>
            <w:r w:rsidRPr="002A0633">
              <w:rPr>
                <w:sz w:val="24"/>
                <w:szCs w:val="24"/>
                <w:lang w:val="en-US"/>
              </w:rPr>
              <w:t xml:space="preserve">Use supportive care such as granulocyte colony stimulating factor (GCSF), as clinically indicated (see section 4.4). </w:t>
            </w:r>
          </w:p>
          <w:p w14:paraId="1A823DD1" w14:textId="77777777" w:rsidR="002A0633" w:rsidRPr="002A0633" w:rsidRDefault="002A0633" w:rsidP="00FF7C7F">
            <w:pPr>
              <w:rPr>
                <w:sz w:val="24"/>
                <w:szCs w:val="24"/>
                <w:lang w:val="en-US"/>
              </w:rPr>
            </w:pPr>
            <w:r w:rsidRPr="002A0633">
              <w:rPr>
                <w:sz w:val="24"/>
                <w:szCs w:val="24"/>
                <w:u w:val="single"/>
                <w:lang w:val="en-US"/>
              </w:rPr>
              <w:t>Occurrence in 2 consecutive cycles</w:t>
            </w:r>
            <w:r w:rsidRPr="002A0633">
              <w:rPr>
                <w:sz w:val="24"/>
                <w:szCs w:val="24"/>
                <w:lang w:val="en-US"/>
              </w:rPr>
              <w:t xml:space="preserve"> </w:t>
            </w:r>
          </w:p>
          <w:p w14:paraId="118A45DB" w14:textId="55B85752" w:rsidR="002A0633" w:rsidRPr="002A0633" w:rsidRDefault="002A0633" w:rsidP="00FF7C7F">
            <w:pPr>
              <w:numPr>
                <w:ilvl w:val="0"/>
                <w:numId w:val="5"/>
              </w:numPr>
              <w:ind w:left="554" w:hanging="425"/>
              <w:rPr>
                <w:sz w:val="24"/>
                <w:szCs w:val="24"/>
                <w:lang w:val="en-US"/>
              </w:rPr>
            </w:pPr>
            <w:r w:rsidRPr="002A0633">
              <w:rPr>
                <w:sz w:val="24"/>
                <w:szCs w:val="24"/>
                <w:lang w:val="en-US"/>
              </w:rPr>
              <w:t xml:space="preserve">Interrupt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Resume the treatment cycle at a reduced dose of 200 mg after neutrophils return to Grade 2 or lower. </w:t>
            </w:r>
          </w:p>
          <w:p w14:paraId="00A6AE9D" w14:textId="77777777" w:rsidR="002A0633" w:rsidRPr="002A0633" w:rsidRDefault="002A0633" w:rsidP="00FF7C7F">
            <w:pPr>
              <w:numPr>
                <w:ilvl w:val="0"/>
                <w:numId w:val="5"/>
              </w:numPr>
              <w:ind w:left="554" w:hanging="425"/>
              <w:rPr>
                <w:sz w:val="24"/>
                <w:szCs w:val="24"/>
                <w:lang w:val="en-US"/>
              </w:rPr>
            </w:pPr>
            <w:r w:rsidRPr="002A0633">
              <w:rPr>
                <w:sz w:val="24"/>
                <w:szCs w:val="24"/>
                <w:lang w:val="en-US"/>
              </w:rPr>
              <w:t xml:space="preserve">If a patient continues to experience </w:t>
            </w:r>
            <w:proofErr w:type="gramStart"/>
            <w:r w:rsidRPr="002A0633">
              <w:rPr>
                <w:sz w:val="24"/>
                <w:szCs w:val="24"/>
                <w:lang w:val="en-US"/>
              </w:rPr>
              <w:t>the toxicity</w:t>
            </w:r>
            <w:proofErr w:type="gramEnd"/>
            <w:r w:rsidRPr="002A0633">
              <w:rPr>
                <w:sz w:val="24"/>
                <w:szCs w:val="24"/>
                <w:lang w:val="en-US"/>
              </w:rPr>
              <w:t xml:space="preserve"> after dose reduction, reduce the treatment duration by 7 days. </w:t>
            </w:r>
          </w:p>
          <w:p w14:paraId="15857E87" w14:textId="73BF9D21" w:rsidR="002A0633" w:rsidRPr="002A0633" w:rsidRDefault="002A0633" w:rsidP="00FF7C7F">
            <w:pPr>
              <w:numPr>
                <w:ilvl w:val="0"/>
                <w:numId w:val="5"/>
              </w:numPr>
              <w:ind w:left="554" w:hanging="425"/>
              <w:rPr>
                <w:sz w:val="24"/>
                <w:szCs w:val="24"/>
                <w:lang w:val="en-US"/>
              </w:rPr>
            </w:pPr>
            <w:r w:rsidRPr="002A0633">
              <w:rPr>
                <w:sz w:val="24"/>
                <w:szCs w:val="24"/>
                <w:lang w:val="en-US"/>
              </w:rPr>
              <w:t xml:space="preserve">If the toxicity continues or re-occurs after dose and schedule reduction, discontinue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w:t>
            </w:r>
          </w:p>
          <w:p w14:paraId="3D53AB14" w14:textId="77777777" w:rsidR="002A0633" w:rsidRPr="002A0633" w:rsidRDefault="002A0633" w:rsidP="00FF7C7F">
            <w:pPr>
              <w:numPr>
                <w:ilvl w:val="0"/>
                <w:numId w:val="5"/>
              </w:numPr>
              <w:ind w:left="554" w:hanging="425"/>
              <w:rPr>
                <w:sz w:val="24"/>
                <w:szCs w:val="24"/>
                <w:lang w:val="en-US"/>
              </w:rPr>
            </w:pPr>
            <w:r w:rsidRPr="002A0633">
              <w:rPr>
                <w:sz w:val="24"/>
                <w:szCs w:val="24"/>
                <w:lang w:val="en-US"/>
              </w:rPr>
              <w:t xml:space="preserve">Use supportive care such as GCSF, as clinically indicated (see section 4.4). </w:t>
            </w:r>
          </w:p>
        </w:tc>
      </w:tr>
      <w:tr w:rsidR="002A0633" w:rsidRPr="003A4DFC" w14:paraId="5479EBCD" w14:textId="77777777" w:rsidTr="00FF7C7F">
        <w:trPr>
          <w:trHeight w:val="2605"/>
        </w:trPr>
        <w:tc>
          <w:tcPr>
            <w:tcW w:w="1496" w:type="pct"/>
            <w:tcBorders>
              <w:top w:val="single" w:sz="4" w:space="0" w:color="000000"/>
              <w:left w:val="single" w:sz="4" w:space="0" w:color="000000"/>
              <w:bottom w:val="single" w:sz="4" w:space="0" w:color="000000"/>
              <w:right w:val="single" w:sz="4" w:space="0" w:color="000000"/>
            </w:tcBorders>
            <w:hideMark/>
          </w:tcPr>
          <w:p w14:paraId="4C1F9830" w14:textId="77777777" w:rsidR="002A0633" w:rsidRPr="002A0633" w:rsidRDefault="002A0633" w:rsidP="00FF7C7F">
            <w:pPr>
              <w:rPr>
                <w:sz w:val="24"/>
                <w:szCs w:val="24"/>
                <w:lang w:val="en-US"/>
              </w:rPr>
            </w:pPr>
            <w:r w:rsidRPr="002A0633">
              <w:rPr>
                <w:b/>
                <w:sz w:val="24"/>
                <w:szCs w:val="24"/>
                <w:lang w:val="en-US"/>
              </w:rPr>
              <w:t>Grade</w:t>
            </w:r>
            <w:r w:rsidRPr="002A0633">
              <w:rPr>
                <w:sz w:val="24"/>
                <w:szCs w:val="24"/>
                <w:lang w:val="en-US"/>
              </w:rPr>
              <w:t xml:space="preserve"> </w:t>
            </w:r>
            <w:r w:rsidRPr="002A0633">
              <w:rPr>
                <w:b/>
                <w:sz w:val="24"/>
                <w:szCs w:val="24"/>
                <w:lang w:val="en-US"/>
              </w:rPr>
              <w:t xml:space="preserve">4 </w:t>
            </w:r>
          </w:p>
          <w:p w14:paraId="731E3EEE" w14:textId="77777777" w:rsidR="002A0633" w:rsidRPr="002A0633" w:rsidRDefault="002A0633" w:rsidP="00FF7C7F">
            <w:pPr>
              <w:rPr>
                <w:sz w:val="24"/>
                <w:szCs w:val="24"/>
                <w:lang w:val="en-US"/>
              </w:rPr>
            </w:pPr>
            <w:r w:rsidRPr="002A0633">
              <w:rPr>
                <w:b/>
                <w:sz w:val="24"/>
                <w:szCs w:val="24"/>
                <w:lang w:val="en-US"/>
              </w:rPr>
              <w:t xml:space="preserve">thrombocytopenia or Grade 3 </w:t>
            </w:r>
          </w:p>
          <w:p w14:paraId="6A6113F7" w14:textId="77777777" w:rsidR="002A0633" w:rsidRPr="002A0633" w:rsidRDefault="002A0633" w:rsidP="00FF7C7F">
            <w:pPr>
              <w:rPr>
                <w:sz w:val="24"/>
                <w:szCs w:val="24"/>
                <w:lang w:val="en-US"/>
              </w:rPr>
            </w:pPr>
            <w:r w:rsidRPr="002A0633">
              <w:rPr>
                <w:b/>
                <w:sz w:val="24"/>
                <w:szCs w:val="24"/>
                <w:lang w:val="en-US"/>
              </w:rPr>
              <w:t>thrombocytopenia with bleeding</w:t>
            </w:r>
            <w:r w:rsidRPr="002A0633">
              <w:rPr>
                <w:sz w:val="24"/>
                <w:szCs w:val="24"/>
                <w:lang w:val="en-US"/>
              </w:rPr>
              <w:t xml:space="preserve"> </w:t>
            </w:r>
          </w:p>
        </w:tc>
        <w:tc>
          <w:tcPr>
            <w:tcW w:w="3504" w:type="pct"/>
            <w:tcBorders>
              <w:top w:val="single" w:sz="4" w:space="0" w:color="000000"/>
              <w:left w:val="single" w:sz="4" w:space="0" w:color="000000"/>
              <w:bottom w:val="single" w:sz="4" w:space="0" w:color="000000"/>
              <w:right w:val="single" w:sz="4" w:space="0" w:color="000000"/>
            </w:tcBorders>
            <w:hideMark/>
          </w:tcPr>
          <w:p w14:paraId="2947CCF7" w14:textId="77777777" w:rsidR="002A0633" w:rsidRPr="002A0633" w:rsidRDefault="002A0633" w:rsidP="00FF7C7F">
            <w:pPr>
              <w:rPr>
                <w:sz w:val="24"/>
                <w:szCs w:val="24"/>
                <w:lang w:val="en-US"/>
              </w:rPr>
            </w:pPr>
            <w:r w:rsidRPr="002A0633">
              <w:rPr>
                <w:sz w:val="24"/>
                <w:szCs w:val="24"/>
                <w:u w:val="single"/>
                <w:lang w:val="en-US"/>
              </w:rPr>
              <w:t>First occurrence</w:t>
            </w:r>
            <w:r w:rsidRPr="002A0633">
              <w:rPr>
                <w:sz w:val="24"/>
                <w:szCs w:val="24"/>
                <w:lang w:val="en-US"/>
              </w:rPr>
              <w:t xml:space="preserve"> </w:t>
            </w:r>
          </w:p>
          <w:p w14:paraId="428ED83A" w14:textId="68AB5050" w:rsidR="002A0633" w:rsidRPr="002A0633" w:rsidRDefault="002A0633" w:rsidP="00FF7C7F">
            <w:pPr>
              <w:numPr>
                <w:ilvl w:val="0"/>
                <w:numId w:val="6"/>
              </w:numPr>
              <w:ind w:left="554" w:hanging="425"/>
              <w:rPr>
                <w:sz w:val="24"/>
                <w:szCs w:val="24"/>
                <w:lang w:val="en-US"/>
              </w:rPr>
            </w:pPr>
            <w:r w:rsidRPr="002A0633">
              <w:rPr>
                <w:sz w:val="24"/>
                <w:szCs w:val="24"/>
                <w:lang w:val="en-US"/>
              </w:rPr>
              <w:t xml:space="preserve">Interrupt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Resume the treatment cycle at the same dose once platelets return to Grade 2 or lower. </w:t>
            </w:r>
          </w:p>
          <w:p w14:paraId="7D0A0142" w14:textId="77777777" w:rsidR="002A0633" w:rsidRPr="002A0633" w:rsidRDefault="002A0633" w:rsidP="00FF7C7F">
            <w:pPr>
              <w:rPr>
                <w:sz w:val="24"/>
                <w:szCs w:val="24"/>
                <w:lang w:val="en-US"/>
              </w:rPr>
            </w:pPr>
            <w:r w:rsidRPr="002A0633">
              <w:rPr>
                <w:sz w:val="24"/>
                <w:szCs w:val="24"/>
                <w:u w:val="single"/>
                <w:lang w:val="en-US"/>
              </w:rPr>
              <w:t>Occurrence in 2 consecutive cycles</w:t>
            </w:r>
            <w:r w:rsidRPr="002A0633">
              <w:rPr>
                <w:sz w:val="24"/>
                <w:szCs w:val="24"/>
                <w:lang w:val="en-US"/>
              </w:rPr>
              <w:t xml:space="preserve"> </w:t>
            </w:r>
          </w:p>
          <w:p w14:paraId="03DF392A" w14:textId="37B75EC7" w:rsidR="002A0633" w:rsidRPr="002A0633" w:rsidRDefault="002A0633" w:rsidP="00FF7C7F">
            <w:pPr>
              <w:numPr>
                <w:ilvl w:val="0"/>
                <w:numId w:val="6"/>
              </w:numPr>
              <w:ind w:left="554" w:hanging="425"/>
              <w:rPr>
                <w:sz w:val="24"/>
                <w:szCs w:val="24"/>
                <w:lang w:val="en-US"/>
              </w:rPr>
            </w:pPr>
            <w:r w:rsidRPr="002A0633">
              <w:rPr>
                <w:sz w:val="24"/>
                <w:szCs w:val="24"/>
                <w:lang w:val="en-US"/>
              </w:rPr>
              <w:t xml:space="preserve">Interrupt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Resume the treatment cycle at a reduced dose of 200 mg after platelets return to Grade 2 or lower. </w:t>
            </w:r>
          </w:p>
          <w:p w14:paraId="25A0C139" w14:textId="77777777" w:rsidR="002A0633" w:rsidRPr="002A0633" w:rsidRDefault="002A0633" w:rsidP="00FF7C7F">
            <w:pPr>
              <w:numPr>
                <w:ilvl w:val="0"/>
                <w:numId w:val="6"/>
              </w:numPr>
              <w:ind w:left="554" w:hanging="425"/>
              <w:rPr>
                <w:sz w:val="24"/>
                <w:szCs w:val="24"/>
                <w:lang w:val="en-US"/>
              </w:rPr>
            </w:pPr>
            <w:r w:rsidRPr="002A0633">
              <w:rPr>
                <w:sz w:val="24"/>
                <w:szCs w:val="24"/>
                <w:lang w:val="en-US"/>
              </w:rPr>
              <w:t xml:space="preserve">If a patient continues to experience </w:t>
            </w:r>
            <w:proofErr w:type="gramStart"/>
            <w:r w:rsidRPr="002A0633">
              <w:rPr>
                <w:sz w:val="24"/>
                <w:szCs w:val="24"/>
                <w:lang w:val="en-US"/>
              </w:rPr>
              <w:t>the toxicity</w:t>
            </w:r>
            <w:proofErr w:type="gramEnd"/>
            <w:r w:rsidRPr="002A0633">
              <w:rPr>
                <w:sz w:val="24"/>
                <w:szCs w:val="24"/>
                <w:lang w:val="en-US"/>
              </w:rPr>
              <w:t xml:space="preserve"> after dose reduction, reduce the treatment duration by 7 days. </w:t>
            </w:r>
          </w:p>
          <w:p w14:paraId="23216DB1" w14:textId="5D951132" w:rsidR="002A0633" w:rsidRPr="002A0633" w:rsidRDefault="002A0633" w:rsidP="00FF7C7F">
            <w:pPr>
              <w:numPr>
                <w:ilvl w:val="0"/>
                <w:numId w:val="6"/>
              </w:numPr>
              <w:ind w:left="554" w:hanging="425"/>
              <w:rPr>
                <w:sz w:val="24"/>
                <w:szCs w:val="24"/>
                <w:lang w:val="en-US"/>
              </w:rPr>
            </w:pPr>
            <w:r w:rsidRPr="002A0633">
              <w:rPr>
                <w:sz w:val="24"/>
                <w:szCs w:val="24"/>
                <w:lang w:val="en-US"/>
              </w:rPr>
              <w:t xml:space="preserve">If the toxicity continues or re-occurs after dose and schedule reduction, discontinue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w:t>
            </w:r>
          </w:p>
        </w:tc>
      </w:tr>
      <w:tr w:rsidR="002A0633" w:rsidRPr="003A4DFC" w14:paraId="10ED7D0D" w14:textId="77777777" w:rsidTr="00FF7C7F">
        <w:trPr>
          <w:trHeight w:val="2653"/>
        </w:trPr>
        <w:tc>
          <w:tcPr>
            <w:tcW w:w="1496" w:type="pct"/>
            <w:tcBorders>
              <w:top w:val="single" w:sz="4" w:space="0" w:color="000000"/>
              <w:left w:val="single" w:sz="4" w:space="0" w:color="000000"/>
              <w:bottom w:val="nil"/>
              <w:right w:val="single" w:sz="4" w:space="0" w:color="000000"/>
            </w:tcBorders>
            <w:hideMark/>
          </w:tcPr>
          <w:p w14:paraId="645802C5" w14:textId="77777777" w:rsidR="002A0633" w:rsidRPr="002A0633" w:rsidRDefault="002A0633" w:rsidP="00FF7C7F">
            <w:pPr>
              <w:rPr>
                <w:sz w:val="24"/>
                <w:szCs w:val="24"/>
                <w:lang w:val="en-US"/>
              </w:rPr>
            </w:pPr>
            <w:r w:rsidRPr="002A0633">
              <w:rPr>
                <w:b/>
                <w:sz w:val="24"/>
                <w:szCs w:val="24"/>
                <w:lang w:val="en-US"/>
              </w:rPr>
              <w:t>Grade</w:t>
            </w:r>
            <w:r w:rsidRPr="002A0633">
              <w:rPr>
                <w:sz w:val="24"/>
                <w:szCs w:val="24"/>
                <w:lang w:val="en-US"/>
              </w:rPr>
              <w:t xml:space="preserve"> </w:t>
            </w:r>
            <w:r w:rsidRPr="002A0633">
              <w:rPr>
                <w:b/>
                <w:sz w:val="24"/>
                <w:szCs w:val="24"/>
                <w:lang w:val="en-US"/>
              </w:rPr>
              <w:t xml:space="preserve">3 or higher nausea, vomiting or </w:t>
            </w:r>
            <w:proofErr w:type="spellStart"/>
            <w:r w:rsidRPr="002A0633">
              <w:rPr>
                <w:b/>
                <w:sz w:val="24"/>
                <w:szCs w:val="24"/>
                <w:lang w:val="en-US"/>
              </w:rPr>
              <w:t>diarrhoea</w:t>
            </w:r>
            <w:proofErr w:type="spellEnd"/>
            <w:r w:rsidRPr="002A0633">
              <w:rPr>
                <w:b/>
                <w:sz w:val="24"/>
                <w:szCs w:val="24"/>
                <w:lang w:val="en-US"/>
              </w:rPr>
              <w:t xml:space="preserve"> </w:t>
            </w:r>
          </w:p>
        </w:tc>
        <w:tc>
          <w:tcPr>
            <w:tcW w:w="3504" w:type="pct"/>
            <w:tcBorders>
              <w:top w:val="single" w:sz="4" w:space="0" w:color="000000"/>
              <w:left w:val="single" w:sz="4" w:space="0" w:color="000000"/>
              <w:bottom w:val="nil"/>
              <w:right w:val="single" w:sz="4" w:space="0" w:color="000000"/>
            </w:tcBorders>
            <w:hideMark/>
          </w:tcPr>
          <w:p w14:paraId="1F6F1D9B" w14:textId="5DA9051E" w:rsidR="002A0633" w:rsidRPr="002A0633" w:rsidRDefault="002A0633" w:rsidP="00FF7C7F">
            <w:pPr>
              <w:numPr>
                <w:ilvl w:val="0"/>
                <w:numId w:val="7"/>
              </w:numPr>
              <w:ind w:left="554" w:hanging="554"/>
              <w:rPr>
                <w:sz w:val="24"/>
                <w:szCs w:val="24"/>
                <w:lang w:val="en-US"/>
              </w:rPr>
            </w:pPr>
            <w:r w:rsidRPr="002A0633">
              <w:rPr>
                <w:sz w:val="24"/>
                <w:szCs w:val="24"/>
                <w:lang w:val="en-US"/>
              </w:rPr>
              <w:t xml:space="preserve">Interrupt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Resume the treatment cycle at the same dose once toxicity has resolved to Grade 1 or lower. </w:t>
            </w:r>
          </w:p>
          <w:p w14:paraId="04CF7537" w14:textId="77777777" w:rsidR="002A0633" w:rsidRPr="002A0633" w:rsidRDefault="002A0633" w:rsidP="00FF7C7F">
            <w:pPr>
              <w:numPr>
                <w:ilvl w:val="0"/>
                <w:numId w:val="7"/>
              </w:numPr>
              <w:ind w:left="554" w:hanging="554"/>
              <w:rPr>
                <w:sz w:val="24"/>
                <w:szCs w:val="24"/>
                <w:lang w:val="en-US"/>
              </w:rPr>
            </w:pPr>
            <w:r w:rsidRPr="002A0633">
              <w:rPr>
                <w:sz w:val="24"/>
                <w:szCs w:val="24"/>
                <w:lang w:val="en-US"/>
              </w:rPr>
              <w:t xml:space="preserve">Use supportive care such as anti-emetic therapy and treat </w:t>
            </w:r>
            <w:proofErr w:type="spellStart"/>
            <w:r w:rsidRPr="002A0633">
              <w:rPr>
                <w:sz w:val="24"/>
                <w:szCs w:val="24"/>
                <w:lang w:val="en-US"/>
              </w:rPr>
              <w:t>diarrhoea</w:t>
            </w:r>
            <w:proofErr w:type="spellEnd"/>
            <w:r w:rsidRPr="002A0633">
              <w:rPr>
                <w:sz w:val="24"/>
                <w:szCs w:val="24"/>
                <w:lang w:val="en-US"/>
              </w:rPr>
              <w:t xml:space="preserve"> at the onset of symptoms (see section 4.4). </w:t>
            </w:r>
          </w:p>
          <w:p w14:paraId="25D07169" w14:textId="77777777" w:rsidR="002A0633" w:rsidRPr="002A0633" w:rsidRDefault="002A0633" w:rsidP="00FF7C7F">
            <w:pPr>
              <w:numPr>
                <w:ilvl w:val="0"/>
                <w:numId w:val="8"/>
              </w:numPr>
              <w:ind w:left="554" w:hanging="554"/>
              <w:rPr>
                <w:sz w:val="24"/>
                <w:szCs w:val="24"/>
                <w:lang w:val="en-US"/>
              </w:rPr>
            </w:pPr>
            <w:r w:rsidRPr="002A0633">
              <w:rPr>
                <w:sz w:val="24"/>
                <w:szCs w:val="24"/>
                <w:lang w:val="en-US"/>
              </w:rPr>
              <w:t xml:space="preserve">If event re-occurs, interrupt dose </w:t>
            </w:r>
            <w:proofErr w:type="gramStart"/>
            <w:r w:rsidRPr="002A0633">
              <w:rPr>
                <w:sz w:val="24"/>
                <w:szCs w:val="24"/>
                <w:lang w:val="en-US"/>
              </w:rPr>
              <w:t>until</w:t>
            </w:r>
            <w:proofErr w:type="gramEnd"/>
            <w:r w:rsidRPr="002A0633">
              <w:rPr>
                <w:sz w:val="24"/>
                <w:szCs w:val="24"/>
                <w:lang w:val="en-US"/>
              </w:rPr>
              <w:t xml:space="preserve"> resolved to Grade 1 or lower and reduce the dose to 200 mg. </w:t>
            </w:r>
          </w:p>
          <w:p w14:paraId="489B85FC" w14:textId="77777777" w:rsidR="002A0633" w:rsidRPr="002A0633" w:rsidRDefault="002A0633" w:rsidP="00FF7C7F">
            <w:pPr>
              <w:numPr>
                <w:ilvl w:val="0"/>
                <w:numId w:val="8"/>
              </w:numPr>
              <w:ind w:left="554" w:hanging="554"/>
              <w:rPr>
                <w:sz w:val="24"/>
                <w:szCs w:val="24"/>
                <w:lang w:val="en-US"/>
              </w:rPr>
            </w:pPr>
            <w:r w:rsidRPr="002A0633">
              <w:rPr>
                <w:sz w:val="24"/>
                <w:szCs w:val="24"/>
                <w:lang w:val="en-US"/>
              </w:rPr>
              <w:t xml:space="preserve">If a patient continues to experience </w:t>
            </w:r>
            <w:proofErr w:type="gramStart"/>
            <w:r w:rsidRPr="002A0633">
              <w:rPr>
                <w:sz w:val="24"/>
                <w:szCs w:val="24"/>
                <w:lang w:val="en-US"/>
              </w:rPr>
              <w:t>the toxicity</w:t>
            </w:r>
            <w:proofErr w:type="gramEnd"/>
            <w:r w:rsidRPr="002A0633">
              <w:rPr>
                <w:sz w:val="24"/>
                <w:szCs w:val="24"/>
                <w:lang w:val="en-US"/>
              </w:rPr>
              <w:t xml:space="preserve"> after dose reduction, reduce the treatment duration by 7 days. </w:t>
            </w:r>
          </w:p>
          <w:p w14:paraId="11700145" w14:textId="34176756" w:rsidR="002A0633" w:rsidRPr="002A0633" w:rsidRDefault="002A0633" w:rsidP="00FF7C7F">
            <w:pPr>
              <w:numPr>
                <w:ilvl w:val="0"/>
                <w:numId w:val="8"/>
              </w:numPr>
              <w:ind w:left="554" w:hanging="554"/>
              <w:rPr>
                <w:sz w:val="24"/>
                <w:szCs w:val="24"/>
                <w:lang w:val="en-US"/>
              </w:rPr>
            </w:pPr>
            <w:r w:rsidRPr="002A0633">
              <w:rPr>
                <w:sz w:val="24"/>
                <w:szCs w:val="24"/>
                <w:lang w:val="en-US"/>
              </w:rPr>
              <w:t xml:space="preserve">If the toxicity continues or re-occurs after dose and schedule reduction, discontinue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w:t>
            </w:r>
          </w:p>
        </w:tc>
      </w:tr>
      <w:tr w:rsidR="002A0633" w:rsidRPr="003A4DFC" w14:paraId="010E7D96" w14:textId="77777777" w:rsidTr="00FF7C7F">
        <w:trPr>
          <w:trHeight w:val="823"/>
        </w:trPr>
        <w:tc>
          <w:tcPr>
            <w:tcW w:w="1496" w:type="pct"/>
            <w:tcBorders>
              <w:top w:val="single" w:sz="4" w:space="0" w:color="000000"/>
              <w:left w:val="single" w:sz="4" w:space="0" w:color="000000"/>
              <w:bottom w:val="single" w:sz="4" w:space="0" w:color="000000"/>
              <w:right w:val="single" w:sz="4" w:space="0" w:color="000000"/>
            </w:tcBorders>
            <w:hideMark/>
          </w:tcPr>
          <w:p w14:paraId="01E30C0E" w14:textId="77777777" w:rsidR="002A0633" w:rsidRPr="002A0633" w:rsidRDefault="002A0633" w:rsidP="00FF7C7F">
            <w:pPr>
              <w:rPr>
                <w:sz w:val="24"/>
                <w:szCs w:val="24"/>
                <w:lang w:val="en-US"/>
              </w:rPr>
            </w:pPr>
            <w:r w:rsidRPr="002A0633">
              <w:rPr>
                <w:b/>
                <w:sz w:val="24"/>
                <w:szCs w:val="24"/>
                <w:lang w:val="en-US"/>
              </w:rPr>
              <w:t>Other Grade</w:t>
            </w:r>
            <w:r w:rsidRPr="002A0633">
              <w:rPr>
                <w:sz w:val="24"/>
                <w:szCs w:val="24"/>
                <w:lang w:val="en-US"/>
              </w:rPr>
              <w:t xml:space="preserve"> </w:t>
            </w:r>
            <w:r w:rsidRPr="002A0633">
              <w:rPr>
                <w:b/>
                <w:sz w:val="24"/>
                <w:szCs w:val="24"/>
                <w:lang w:val="en-US"/>
              </w:rPr>
              <w:t>3 or higher non-</w:t>
            </w:r>
            <w:proofErr w:type="spellStart"/>
            <w:r w:rsidRPr="002A0633">
              <w:rPr>
                <w:b/>
                <w:sz w:val="24"/>
                <w:szCs w:val="24"/>
                <w:lang w:val="en-US"/>
              </w:rPr>
              <w:t>haematological</w:t>
            </w:r>
            <w:proofErr w:type="spellEnd"/>
            <w:r w:rsidRPr="002A0633">
              <w:rPr>
                <w:b/>
                <w:sz w:val="24"/>
                <w:szCs w:val="24"/>
                <w:lang w:val="en-US"/>
              </w:rPr>
              <w:t xml:space="preserve"> events </w:t>
            </w:r>
          </w:p>
        </w:tc>
        <w:tc>
          <w:tcPr>
            <w:tcW w:w="3504" w:type="pct"/>
            <w:tcBorders>
              <w:top w:val="single" w:sz="4" w:space="0" w:color="000000"/>
              <w:left w:val="single" w:sz="4" w:space="0" w:color="000000"/>
              <w:bottom w:val="single" w:sz="4" w:space="0" w:color="000000"/>
              <w:right w:val="single" w:sz="4" w:space="0" w:color="000000"/>
            </w:tcBorders>
            <w:hideMark/>
          </w:tcPr>
          <w:p w14:paraId="7E522EA1" w14:textId="36AE1A39" w:rsidR="002A0633" w:rsidRPr="002A0633" w:rsidRDefault="002A0633" w:rsidP="00FF7C7F">
            <w:pPr>
              <w:numPr>
                <w:ilvl w:val="0"/>
                <w:numId w:val="9"/>
              </w:numPr>
              <w:ind w:left="554" w:hanging="554"/>
              <w:rPr>
                <w:sz w:val="24"/>
                <w:szCs w:val="24"/>
                <w:lang w:val="en-US"/>
              </w:rPr>
            </w:pPr>
            <w:r w:rsidRPr="002A0633">
              <w:rPr>
                <w:sz w:val="24"/>
                <w:szCs w:val="24"/>
                <w:lang w:val="en-US"/>
              </w:rPr>
              <w:t xml:space="preserve">Interrupt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and provide medical support according to local recommendations. Resume the treatment cycle at the same dose once toxicity has resolved to Grade 1 or lower. </w:t>
            </w:r>
          </w:p>
          <w:p w14:paraId="31D3C383" w14:textId="7C524DF4" w:rsidR="002A0633" w:rsidRPr="002A0633" w:rsidRDefault="002A0633" w:rsidP="00FF7C7F">
            <w:pPr>
              <w:numPr>
                <w:ilvl w:val="0"/>
                <w:numId w:val="9"/>
              </w:numPr>
              <w:ind w:left="554" w:hanging="554"/>
              <w:rPr>
                <w:sz w:val="24"/>
                <w:szCs w:val="24"/>
                <w:lang w:val="en-US"/>
              </w:rPr>
            </w:pPr>
            <w:r w:rsidRPr="002A0633">
              <w:rPr>
                <w:sz w:val="24"/>
                <w:szCs w:val="24"/>
                <w:lang w:val="en-US"/>
              </w:rPr>
              <w:t xml:space="preserve">If the toxicity re-occurs, interrupt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until resolved to Grade 1 or lower and reduce dose to 200 mg. </w:t>
            </w:r>
          </w:p>
          <w:p w14:paraId="24004E16" w14:textId="77777777" w:rsidR="002A0633" w:rsidRPr="002A0633" w:rsidRDefault="002A0633" w:rsidP="00FF7C7F">
            <w:pPr>
              <w:numPr>
                <w:ilvl w:val="0"/>
                <w:numId w:val="9"/>
              </w:numPr>
              <w:ind w:left="554" w:hanging="554"/>
              <w:rPr>
                <w:sz w:val="24"/>
                <w:szCs w:val="24"/>
                <w:lang w:val="en-US"/>
              </w:rPr>
            </w:pPr>
            <w:r w:rsidRPr="002A0633">
              <w:rPr>
                <w:sz w:val="24"/>
                <w:szCs w:val="24"/>
                <w:lang w:val="en-US"/>
              </w:rPr>
              <w:t xml:space="preserve">If a patient continues to experience </w:t>
            </w:r>
            <w:proofErr w:type="gramStart"/>
            <w:r w:rsidRPr="002A0633">
              <w:rPr>
                <w:sz w:val="24"/>
                <w:szCs w:val="24"/>
                <w:lang w:val="en-US"/>
              </w:rPr>
              <w:t>the toxicity</w:t>
            </w:r>
            <w:proofErr w:type="gramEnd"/>
            <w:r w:rsidRPr="002A0633">
              <w:rPr>
                <w:sz w:val="24"/>
                <w:szCs w:val="24"/>
                <w:lang w:val="en-US"/>
              </w:rPr>
              <w:t xml:space="preserve"> after dose reduction, reduce the treatment duration by 7 days. </w:t>
            </w:r>
          </w:p>
          <w:p w14:paraId="3AC05F22" w14:textId="5B815FE8" w:rsidR="002A0633" w:rsidRPr="002A0633" w:rsidRDefault="002A0633" w:rsidP="00FF7C7F">
            <w:pPr>
              <w:numPr>
                <w:ilvl w:val="0"/>
                <w:numId w:val="9"/>
              </w:numPr>
              <w:ind w:left="554" w:hanging="425"/>
              <w:rPr>
                <w:sz w:val="24"/>
                <w:szCs w:val="24"/>
                <w:lang w:val="en-US"/>
              </w:rPr>
            </w:pPr>
            <w:r w:rsidRPr="002A0633">
              <w:rPr>
                <w:sz w:val="24"/>
                <w:szCs w:val="24"/>
                <w:lang w:val="en-US"/>
              </w:rPr>
              <w:t xml:space="preserve">If the toxicity continues or re-occurs after dose and schedule reduction, discontinue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w:t>
            </w:r>
          </w:p>
        </w:tc>
      </w:tr>
    </w:tbl>
    <w:p w14:paraId="23F49BFD" w14:textId="0EB5F03A" w:rsidR="002A0633" w:rsidRPr="002A0633" w:rsidRDefault="002A0633" w:rsidP="00FF7C7F">
      <w:pPr>
        <w:ind w:left="284" w:hanging="284"/>
        <w:rPr>
          <w:sz w:val="24"/>
          <w:szCs w:val="24"/>
          <w:lang w:val="en-US"/>
        </w:rPr>
      </w:pPr>
      <w:proofErr w:type="gramStart"/>
      <w:r w:rsidRPr="002A0633">
        <w:rPr>
          <w:sz w:val="24"/>
          <w:szCs w:val="24"/>
          <w:lang w:val="en-US"/>
        </w:rPr>
        <w:t xml:space="preserve">* </w:t>
      </w:r>
      <w:r w:rsidR="00FF7C7F">
        <w:rPr>
          <w:sz w:val="24"/>
          <w:szCs w:val="24"/>
          <w:lang w:val="en-US"/>
        </w:rPr>
        <w:tab/>
      </w:r>
      <w:r w:rsidRPr="002A0633">
        <w:rPr>
          <w:sz w:val="24"/>
          <w:szCs w:val="24"/>
          <w:lang w:val="en-US"/>
        </w:rPr>
        <w:t>Grade</w:t>
      </w:r>
      <w:proofErr w:type="gramEnd"/>
      <w:r w:rsidRPr="002A0633">
        <w:rPr>
          <w:sz w:val="24"/>
          <w:szCs w:val="24"/>
          <w:lang w:val="en-US"/>
        </w:rPr>
        <w:t xml:space="preserve"> 1 is mild, Grade 2 is moderate, Grade 3 is severe, Grade 4 is life-threatening. Toxicity grades are in accordance with National Cancer Institute Common Terminology Criteria for Adverse Events Version 4.3 (NCI</w:t>
      </w:r>
      <w:r w:rsidRPr="002A0633">
        <w:rPr>
          <w:sz w:val="24"/>
          <w:szCs w:val="24"/>
          <w:lang w:val="en-US"/>
        </w:rPr>
        <w:noBreakHyphen/>
        <w:t xml:space="preserve">CTCAE v4.3). </w:t>
      </w:r>
    </w:p>
    <w:p w14:paraId="7A111119" w14:textId="77777777" w:rsidR="002A0633" w:rsidRPr="002A0633" w:rsidRDefault="002A0633" w:rsidP="00FF7C7F">
      <w:pPr>
        <w:ind w:left="851"/>
        <w:rPr>
          <w:iCs/>
          <w:sz w:val="24"/>
          <w:szCs w:val="24"/>
          <w:lang w:val="en-US"/>
        </w:rPr>
      </w:pPr>
    </w:p>
    <w:p w14:paraId="7BC9EFC4" w14:textId="77777777" w:rsidR="002A0633" w:rsidRPr="002A0633" w:rsidRDefault="002A0633" w:rsidP="00FF7C7F">
      <w:pPr>
        <w:ind w:left="851"/>
        <w:rPr>
          <w:sz w:val="24"/>
          <w:szCs w:val="24"/>
          <w:u w:val="single"/>
          <w:lang w:val="en-US"/>
        </w:rPr>
      </w:pPr>
      <w:r w:rsidRPr="002A0633">
        <w:rPr>
          <w:i/>
          <w:sz w:val="24"/>
          <w:szCs w:val="24"/>
          <w:lang w:val="en-US"/>
        </w:rPr>
        <w:t>Missed or delayed doses</w:t>
      </w:r>
    </w:p>
    <w:p w14:paraId="0D002838" w14:textId="0ABA39A7" w:rsidR="002A0633" w:rsidRPr="002A0633" w:rsidRDefault="002A0633" w:rsidP="00FF7C7F">
      <w:pPr>
        <w:ind w:left="851"/>
        <w:rPr>
          <w:sz w:val="24"/>
          <w:szCs w:val="24"/>
          <w:lang w:val="en-US"/>
        </w:rPr>
      </w:pPr>
      <w:r w:rsidRPr="002A0633">
        <w:rPr>
          <w:sz w:val="24"/>
          <w:szCs w:val="24"/>
          <w:lang w:val="en-US"/>
        </w:rPr>
        <w:t xml:space="preserve">If a dose of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is missed, or not taken at the usual time, the dose should be taken as soon as possible on the same day. Then, the next scheduled dose should be taken at the normal time the following day. Two doses should not be taken on the same day. </w:t>
      </w:r>
    </w:p>
    <w:p w14:paraId="5A13A31D" w14:textId="77777777" w:rsidR="002A0633" w:rsidRPr="002A0633" w:rsidRDefault="002A0633" w:rsidP="00FF7C7F">
      <w:pPr>
        <w:ind w:left="851"/>
        <w:rPr>
          <w:sz w:val="24"/>
          <w:szCs w:val="24"/>
          <w:lang w:val="en-US"/>
        </w:rPr>
      </w:pPr>
    </w:p>
    <w:p w14:paraId="3E658745" w14:textId="77777777" w:rsidR="002A0633" w:rsidRPr="002A0633" w:rsidRDefault="002A0633" w:rsidP="00FF7C7F">
      <w:pPr>
        <w:ind w:left="851"/>
        <w:rPr>
          <w:sz w:val="24"/>
          <w:szCs w:val="24"/>
          <w:lang w:val="en-US"/>
        </w:rPr>
      </w:pPr>
      <w:r w:rsidRPr="002A0633">
        <w:rPr>
          <w:sz w:val="24"/>
          <w:szCs w:val="24"/>
          <w:lang w:val="en-US"/>
        </w:rPr>
        <w:t xml:space="preserve">If a dose is vomited, another dose must not be taken on the same day. </w:t>
      </w:r>
      <w:proofErr w:type="gramStart"/>
      <w:r w:rsidRPr="002A0633">
        <w:rPr>
          <w:sz w:val="24"/>
          <w:szCs w:val="24"/>
          <w:lang w:val="en-US"/>
        </w:rPr>
        <w:t>Instead</w:t>
      </w:r>
      <w:proofErr w:type="gramEnd"/>
      <w:r w:rsidRPr="002A0633">
        <w:rPr>
          <w:sz w:val="24"/>
          <w:szCs w:val="24"/>
          <w:lang w:val="en-US"/>
        </w:rPr>
        <w:t xml:space="preserve"> return to the normal time of dose administration the following day.</w:t>
      </w:r>
      <w:r w:rsidRPr="002A0633">
        <w:rPr>
          <w:b/>
          <w:sz w:val="24"/>
          <w:szCs w:val="24"/>
          <w:lang w:val="en-US"/>
        </w:rPr>
        <w:t xml:space="preserve"> </w:t>
      </w:r>
    </w:p>
    <w:p w14:paraId="580345F2" w14:textId="77777777" w:rsidR="002A0633" w:rsidRPr="002A0633" w:rsidRDefault="002A0633" w:rsidP="00FF7C7F">
      <w:pPr>
        <w:ind w:left="851"/>
        <w:rPr>
          <w:sz w:val="24"/>
          <w:szCs w:val="24"/>
          <w:lang w:val="en-US"/>
        </w:rPr>
      </w:pPr>
    </w:p>
    <w:p w14:paraId="109F33A0" w14:textId="77777777" w:rsidR="002A0633" w:rsidRPr="002A0633" w:rsidRDefault="002A0633" w:rsidP="00FF7C7F">
      <w:pPr>
        <w:ind w:left="851"/>
        <w:rPr>
          <w:sz w:val="24"/>
          <w:szCs w:val="24"/>
          <w:lang w:val="en-US"/>
        </w:rPr>
      </w:pPr>
      <w:r w:rsidRPr="002A0633">
        <w:rPr>
          <w:i/>
          <w:sz w:val="24"/>
          <w:szCs w:val="24"/>
          <w:u w:val="single"/>
          <w:lang w:val="en-US"/>
        </w:rPr>
        <w:t>Special populations</w:t>
      </w:r>
    </w:p>
    <w:p w14:paraId="468C4B61" w14:textId="77777777" w:rsidR="002A0633" w:rsidRPr="002A0633" w:rsidRDefault="002A0633" w:rsidP="00FF7C7F">
      <w:pPr>
        <w:ind w:left="851"/>
        <w:rPr>
          <w:sz w:val="24"/>
          <w:szCs w:val="24"/>
          <w:lang w:val="en-US"/>
        </w:rPr>
      </w:pPr>
    </w:p>
    <w:p w14:paraId="0F34A24E" w14:textId="77777777" w:rsidR="002A0633" w:rsidRPr="002A0633" w:rsidRDefault="002A0633" w:rsidP="00FF7C7F">
      <w:pPr>
        <w:ind w:left="851"/>
        <w:rPr>
          <w:sz w:val="24"/>
          <w:szCs w:val="24"/>
          <w:lang w:val="en-US"/>
        </w:rPr>
      </w:pPr>
      <w:r w:rsidRPr="002A0633">
        <w:rPr>
          <w:i/>
          <w:sz w:val="24"/>
          <w:szCs w:val="24"/>
          <w:lang w:val="en-US"/>
        </w:rPr>
        <w:t>Elderly patients</w:t>
      </w:r>
    </w:p>
    <w:p w14:paraId="71434A8C" w14:textId="77777777" w:rsidR="002A0633" w:rsidRPr="002A0633" w:rsidRDefault="002A0633" w:rsidP="00FF7C7F">
      <w:pPr>
        <w:ind w:left="851"/>
        <w:rPr>
          <w:sz w:val="24"/>
          <w:szCs w:val="24"/>
          <w:lang w:val="en-US"/>
        </w:rPr>
      </w:pPr>
      <w:r w:rsidRPr="002A0633">
        <w:rPr>
          <w:sz w:val="24"/>
          <w:szCs w:val="24"/>
          <w:lang w:val="en-US"/>
        </w:rPr>
        <w:t xml:space="preserve">No dose adjustments are recommended for patients over 65 years of age (see section 5.2). </w:t>
      </w:r>
    </w:p>
    <w:p w14:paraId="3D8FD040" w14:textId="77777777" w:rsidR="002A0633" w:rsidRPr="002A0633" w:rsidRDefault="002A0633" w:rsidP="00FF7C7F">
      <w:pPr>
        <w:ind w:left="851"/>
        <w:rPr>
          <w:sz w:val="24"/>
          <w:szCs w:val="24"/>
          <w:lang w:val="en-US"/>
        </w:rPr>
      </w:pPr>
    </w:p>
    <w:p w14:paraId="5134F699" w14:textId="77777777" w:rsidR="002A0633" w:rsidRPr="002A0633" w:rsidRDefault="002A0633" w:rsidP="00FF7C7F">
      <w:pPr>
        <w:ind w:left="851"/>
        <w:rPr>
          <w:sz w:val="24"/>
          <w:szCs w:val="24"/>
          <w:u w:val="single"/>
          <w:lang w:val="en-US"/>
        </w:rPr>
      </w:pPr>
      <w:r w:rsidRPr="002A0633">
        <w:rPr>
          <w:i/>
          <w:sz w:val="24"/>
          <w:szCs w:val="24"/>
          <w:lang w:val="en-US"/>
        </w:rPr>
        <w:t>Renal impairment</w:t>
      </w:r>
    </w:p>
    <w:p w14:paraId="77E53321" w14:textId="727489A5" w:rsidR="002A0633" w:rsidRPr="002A0633" w:rsidRDefault="002A0633" w:rsidP="00FF7C7F">
      <w:pPr>
        <w:ind w:left="851"/>
        <w:rPr>
          <w:sz w:val="24"/>
          <w:szCs w:val="24"/>
          <w:lang w:val="en-US"/>
        </w:rPr>
      </w:pP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can be administered to patients with mild, moderate or severe renal impairment without initial dose adjustment (see section 5.2). </w:t>
      </w:r>
    </w:p>
    <w:p w14:paraId="2EE77A3E" w14:textId="77777777" w:rsidR="002A0633" w:rsidRPr="002A0633" w:rsidRDefault="002A0633" w:rsidP="00FF7C7F">
      <w:pPr>
        <w:ind w:left="851"/>
        <w:rPr>
          <w:sz w:val="24"/>
          <w:szCs w:val="24"/>
          <w:lang w:val="en-US"/>
        </w:rPr>
      </w:pPr>
    </w:p>
    <w:p w14:paraId="01495CBE" w14:textId="77777777" w:rsidR="002A0633" w:rsidRPr="002A0633" w:rsidRDefault="002A0633" w:rsidP="00FF7C7F">
      <w:pPr>
        <w:ind w:left="851"/>
        <w:rPr>
          <w:sz w:val="24"/>
          <w:szCs w:val="24"/>
          <w:u w:val="single"/>
          <w:lang w:val="en-US"/>
        </w:rPr>
      </w:pPr>
      <w:r w:rsidRPr="002A0633">
        <w:rPr>
          <w:i/>
          <w:sz w:val="24"/>
          <w:szCs w:val="24"/>
          <w:lang w:val="en-US"/>
        </w:rPr>
        <w:t>Hepatic impairment</w:t>
      </w:r>
    </w:p>
    <w:p w14:paraId="76778BAF" w14:textId="77777777" w:rsidR="002A0633" w:rsidRPr="002A0633" w:rsidRDefault="002A0633" w:rsidP="00FF7C7F">
      <w:pPr>
        <w:ind w:left="851"/>
        <w:rPr>
          <w:sz w:val="24"/>
          <w:szCs w:val="24"/>
          <w:lang w:val="en-US"/>
        </w:rPr>
      </w:pPr>
      <w:r w:rsidRPr="002A0633">
        <w:rPr>
          <w:sz w:val="24"/>
          <w:szCs w:val="24"/>
          <w:lang w:val="en-US"/>
        </w:rPr>
        <w:t>No dose adjustment is recommended for patients with mild hepatic impairment (total bilirubin (BIL) ≤ upper limit of normal (ULN) and aspartate aminotransferase (AST) &gt; ULN, or BIL 1 to 1.5 × ULN and any AST) (see section 5.2).</w:t>
      </w:r>
      <w:r w:rsidRPr="002A0633">
        <w:rPr>
          <w:i/>
          <w:sz w:val="24"/>
          <w:szCs w:val="24"/>
          <w:lang w:val="en-US"/>
        </w:rPr>
        <w:t xml:space="preserve"> </w:t>
      </w:r>
    </w:p>
    <w:p w14:paraId="6336AE49" w14:textId="77777777" w:rsidR="002A0633" w:rsidRPr="002A0633" w:rsidRDefault="002A0633" w:rsidP="00FF7C7F">
      <w:pPr>
        <w:ind w:left="851"/>
        <w:rPr>
          <w:sz w:val="24"/>
          <w:szCs w:val="24"/>
          <w:lang w:val="en-US"/>
        </w:rPr>
      </w:pPr>
    </w:p>
    <w:p w14:paraId="43C919AF" w14:textId="77777777" w:rsidR="002A0633" w:rsidRPr="002A0633" w:rsidRDefault="002A0633" w:rsidP="00FF7C7F">
      <w:pPr>
        <w:ind w:left="851"/>
        <w:rPr>
          <w:sz w:val="24"/>
          <w:szCs w:val="24"/>
          <w:lang w:val="en-US"/>
        </w:rPr>
      </w:pPr>
      <w:r w:rsidRPr="002A0633">
        <w:rPr>
          <w:sz w:val="24"/>
          <w:szCs w:val="24"/>
          <w:lang w:val="en-US"/>
        </w:rPr>
        <w:t xml:space="preserve">Patients with moderate (BIL &gt; 1.5 to 3 × ULN) and severe hepatic impairment (BIL &gt; 3 × ULN) should be monitored more frequently for adverse reactions and appropriate dose adjustment should be made (see Table 1). </w:t>
      </w:r>
    </w:p>
    <w:p w14:paraId="14EB2F62" w14:textId="77777777" w:rsidR="002A0633" w:rsidRPr="002A0633" w:rsidRDefault="002A0633" w:rsidP="00FF7C7F">
      <w:pPr>
        <w:ind w:left="851"/>
        <w:rPr>
          <w:sz w:val="24"/>
          <w:szCs w:val="24"/>
          <w:lang w:val="en-US"/>
        </w:rPr>
      </w:pPr>
    </w:p>
    <w:p w14:paraId="1D859028" w14:textId="77777777" w:rsidR="002A0633" w:rsidRPr="002A0633" w:rsidRDefault="002A0633" w:rsidP="00FF7C7F">
      <w:pPr>
        <w:ind w:left="851"/>
        <w:rPr>
          <w:sz w:val="24"/>
          <w:szCs w:val="24"/>
          <w:u w:val="single"/>
          <w:lang w:val="en-US"/>
        </w:rPr>
      </w:pPr>
      <w:r w:rsidRPr="002A0633">
        <w:rPr>
          <w:i/>
          <w:sz w:val="24"/>
          <w:szCs w:val="24"/>
          <w:lang w:val="en-US"/>
        </w:rPr>
        <w:t xml:space="preserve">Paediatric population </w:t>
      </w:r>
    </w:p>
    <w:p w14:paraId="27F801EF" w14:textId="77777777" w:rsidR="002A0633" w:rsidRPr="002A0633" w:rsidRDefault="002A0633" w:rsidP="00FF7C7F">
      <w:pPr>
        <w:ind w:left="851"/>
        <w:rPr>
          <w:sz w:val="24"/>
          <w:szCs w:val="24"/>
          <w:lang w:val="en-US"/>
        </w:rPr>
      </w:pPr>
      <w:r w:rsidRPr="002A0633">
        <w:rPr>
          <w:sz w:val="24"/>
          <w:szCs w:val="24"/>
          <w:lang w:val="en-US"/>
        </w:rPr>
        <w:t xml:space="preserve">The safety and efficacy of azacitidine in children and adolescents below 18 years have not been established. No data </w:t>
      </w:r>
      <w:proofErr w:type="gramStart"/>
      <w:r w:rsidRPr="002A0633">
        <w:rPr>
          <w:sz w:val="24"/>
          <w:szCs w:val="24"/>
          <w:lang w:val="en-US"/>
        </w:rPr>
        <w:t>are</w:t>
      </w:r>
      <w:proofErr w:type="gramEnd"/>
      <w:r w:rsidRPr="002A0633">
        <w:rPr>
          <w:sz w:val="24"/>
          <w:szCs w:val="24"/>
          <w:lang w:val="en-US"/>
        </w:rPr>
        <w:t xml:space="preserve"> available. </w:t>
      </w:r>
    </w:p>
    <w:p w14:paraId="706EF886" w14:textId="77777777" w:rsidR="002A0633" w:rsidRPr="002A0633" w:rsidRDefault="002A0633" w:rsidP="00FF7C7F">
      <w:pPr>
        <w:ind w:left="851"/>
        <w:rPr>
          <w:sz w:val="24"/>
          <w:szCs w:val="24"/>
          <w:lang w:val="en-US"/>
        </w:rPr>
      </w:pPr>
    </w:p>
    <w:p w14:paraId="6C41308D" w14:textId="19FE3D4A" w:rsidR="002A0633" w:rsidRPr="002A0633" w:rsidRDefault="002A0633" w:rsidP="00FF7C7F">
      <w:pPr>
        <w:ind w:left="851"/>
        <w:rPr>
          <w:sz w:val="24"/>
          <w:szCs w:val="24"/>
          <w:lang w:val="en-US"/>
        </w:rPr>
      </w:pPr>
      <w:r w:rsidRPr="002A0633">
        <w:rPr>
          <w:sz w:val="24"/>
          <w:szCs w:val="24"/>
          <w:u w:val="single"/>
          <w:lang w:val="en-US"/>
        </w:rPr>
        <w:t>Method of administration</w:t>
      </w:r>
      <w:r w:rsidRPr="002A0633">
        <w:rPr>
          <w:sz w:val="24"/>
          <w:szCs w:val="24"/>
          <w:lang w:val="en-US"/>
        </w:rPr>
        <w:t xml:space="preserve">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is for oral use. </w:t>
      </w:r>
    </w:p>
    <w:p w14:paraId="1BF08570" w14:textId="77777777" w:rsidR="002A0633" w:rsidRPr="002A0633" w:rsidRDefault="002A0633" w:rsidP="00FF7C7F">
      <w:pPr>
        <w:ind w:left="851"/>
        <w:rPr>
          <w:sz w:val="24"/>
          <w:szCs w:val="24"/>
          <w:lang w:val="en-US"/>
        </w:rPr>
      </w:pPr>
    </w:p>
    <w:p w14:paraId="753BE909" w14:textId="161D221D" w:rsidR="002A0633" w:rsidRPr="002A0633" w:rsidRDefault="002A0633" w:rsidP="00FF7C7F">
      <w:pPr>
        <w:ind w:left="851"/>
        <w:rPr>
          <w:sz w:val="24"/>
          <w:szCs w:val="24"/>
          <w:lang w:val="en-US"/>
        </w:rPr>
      </w:pP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can be taken with or without food. The tablets should be swallowed whole with a glass of water at about the same time each day. They should not be split, crushed, dissolved or chewed as this is a cytotoxic medicinal product, and contact with the tablet core should be avoided. (see section 6.6). </w:t>
      </w:r>
    </w:p>
    <w:p w14:paraId="6E89A67D" w14:textId="77777777" w:rsidR="007C5D2A" w:rsidRPr="00FF7C7F" w:rsidRDefault="007C5D2A" w:rsidP="00A85D26">
      <w:pPr>
        <w:tabs>
          <w:tab w:val="left" w:pos="851"/>
        </w:tabs>
        <w:ind w:left="851"/>
        <w:rPr>
          <w:sz w:val="24"/>
          <w:szCs w:val="24"/>
          <w:lang w:val="en-GB"/>
        </w:rPr>
      </w:pPr>
    </w:p>
    <w:p w14:paraId="31C4EFD7" w14:textId="77777777" w:rsidR="007C5D2A" w:rsidRPr="00FF7C7F" w:rsidRDefault="007C5D2A" w:rsidP="007C5D2A">
      <w:pPr>
        <w:tabs>
          <w:tab w:val="left" w:pos="851"/>
        </w:tabs>
        <w:ind w:left="851" w:hanging="851"/>
        <w:rPr>
          <w:b/>
          <w:sz w:val="24"/>
          <w:szCs w:val="24"/>
          <w:lang w:val="en-GB"/>
        </w:rPr>
      </w:pPr>
      <w:r w:rsidRPr="00FF7C7F">
        <w:rPr>
          <w:b/>
          <w:sz w:val="24"/>
          <w:szCs w:val="24"/>
          <w:lang w:val="en-GB"/>
        </w:rPr>
        <w:t>4.3</w:t>
      </w:r>
      <w:r w:rsidRPr="00FF7C7F">
        <w:rPr>
          <w:b/>
          <w:sz w:val="24"/>
          <w:szCs w:val="24"/>
          <w:lang w:val="en-GB"/>
        </w:rPr>
        <w:tab/>
        <w:t>Contraindications</w:t>
      </w:r>
    </w:p>
    <w:p w14:paraId="2C8EA949" w14:textId="77777777" w:rsidR="002A0633" w:rsidRPr="002A0633" w:rsidRDefault="002A0633" w:rsidP="00FF7C7F">
      <w:pPr>
        <w:ind w:left="851"/>
        <w:rPr>
          <w:sz w:val="24"/>
          <w:szCs w:val="24"/>
          <w:lang w:val="en-US"/>
        </w:rPr>
      </w:pPr>
      <w:r w:rsidRPr="002A0633">
        <w:rPr>
          <w:sz w:val="24"/>
          <w:szCs w:val="24"/>
          <w:lang w:val="en-US"/>
        </w:rPr>
        <w:t xml:space="preserve">Hypersensitivity to the active substance or to any of the excipients listed in section 6.1. </w:t>
      </w:r>
    </w:p>
    <w:p w14:paraId="78012A2F" w14:textId="77777777" w:rsidR="002A0633" w:rsidRPr="002A0633" w:rsidRDefault="002A0633" w:rsidP="00FF7C7F">
      <w:pPr>
        <w:ind w:left="851"/>
        <w:rPr>
          <w:sz w:val="24"/>
          <w:szCs w:val="24"/>
          <w:lang w:val="en-US"/>
        </w:rPr>
      </w:pPr>
    </w:p>
    <w:p w14:paraId="5FBC5704" w14:textId="77777777" w:rsidR="002A0633" w:rsidRPr="002A0633" w:rsidRDefault="002A0633" w:rsidP="00FF7C7F">
      <w:pPr>
        <w:ind w:left="851"/>
        <w:rPr>
          <w:sz w:val="24"/>
          <w:szCs w:val="24"/>
          <w:lang w:val="en-US"/>
        </w:rPr>
      </w:pPr>
      <w:r w:rsidRPr="002A0633">
        <w:rPr>
          <w:sz w:val="24"/>
          <w:szCs w:val="24"/>
          <w:lang w:val="en-US"/>
        </w:rPr>
        <w:t xml:space="preserve">Breast-feeding (see section 4.6). </w:t>
      </w:r>
    </w:p>
    <w:p w14:paraId="702997A0" w14:textId="77777777" w:rsidR="007C5D2A" w:rsidRPr="00FF7C7F" w:rsidRDefault="007C5D2A" w:rsidP="003E0341">
      <w:pPr>
        <w:tabs>
          <w:tab w:val="left" w:pos="851"/>
        </w:tabs>
        <w:ind w:left="851"/>
        <w:rPr>
          <w:sz w:val="24"/>
          <w:szCs w:val="24"/>
          <w:lang w:val="en-GB"/>
        </w:rPr>
      </w:pPr>
    </w:p>
    <w:p w14:paraId="06AAB7F6" w14:textId="77777777" w:rsidR="007C5D2A" w:rsidRPr="00FF7C7F" w:rsidRDefault="007C5D2A" w:rsidP="007C5D2A">
      <w:pPr>
        <w:tabs>
          <w:tab w:val="left" w:pos="851"/>
        </w:tabs>
        <w:rPr>
          <w:b/>
          <w:sz w:val="24"/>
          <w:szCs w:val="24"/>
          <w:lang w:val="en-GB"/>
        </w:rPr>
      </w:pPr>
      <w:r w:rsidRPr="00FF7C7F">
        <w:rPr>
          <w:b/>
          <w:sz w:val="24"/>
          <w:szCs w:val="24"/>
          <w:lang w:val="en-GB"/>
        </w:rPr>
        <w:t>4.4</w:t>
      </w:r>
      <w:r w:rsidRPr="00FF7C7F">
        <w:rPr>
          <w:b/>
          <w:sz w:val="24"/>
          <w:szCs w:val="24"/>
          <w:lang w:val="en-GB"/>
        </w:rPr>
        <w:tab/>
        <w:t>Special warnings and precautions for use</w:t>
      </w:r>
    </w:p>
    <w:p w14:paraId="1223D2A7" w14:textId="77777777" w:rsidR="00FF7C7F" w:rsidRDefault="00FF7C7F" w:rsidP="00FF7C7F">
      <w:pPr>
        <w:ind w:left="851"/>
        <w:rPr>
          <w:sz w:val="24"/>
          <w:szCs w:val="24"/>
          <w:u w:val="single"/>
          <w:lang w:val="en-US"/>
        </w:rPr>
      </w:pPr>
    </w:p>
    <w:p w14:paraId="3D76BFB7" w14:textId="5EAC46C5" w:rsidR="002A0633" w:rsidRPr="002A0633" w:rsidRDefault="002A0633" w:rsidP="00FF7C7F">
      <w:pPr>
        <w:ind w:left="851"/>
        <w:rPr>
          <w:sz w:val="24"/>
          <w:szCs w:val="24"/>
          <w:u w:val="single"/>
          <w:lang w:val="en-US"/>
        </w:rPr>
      </w:pPr>
      <w:proofErr w:type="spellStart"/>
      <w:r w:rsidRPr="002A0633">
        <w:rPr>
          <w:sz w:val="24"/>
          <w:szCs w:val="24"/>
          <w:u w:val="single"/>
          <w:lang w:val="en-US"/>
        </w:rPr>
        <w:t>Haematological</w:t>
      </w:r>
      <w:proofErr w:type="spellEnd"/>
      <w:r w:rsidRPr="002A0633">
        <w:rPr>
          <w:sz w:val="24"/>
          <w:szCs w:val="24"/>
          <w:u w:val="single"/>
          <w:lang w:val="en-US"/>
        </w:rPr>
        <w:t xml:space="preserve"> toxicity</w:t>
      </w:r>
      <w:r w:rsidRPr="002A0633">
        <w:rPr>
          <w:sz w:val="24"/>
          <w:szCs w:val="24"/>
          <w:lang w:val="en-US"/>
        </w:rPr>
        <w:t xml:space="preserve"> </w:t>
      </w:r>
    </w:p>
    <w:p w14:paraId="0FA5AA99" w14:textId="75B48BCB" w:rsidR="002A0633" w:rsidRPr="002A0633" w:rsidRDefault="002A0633" w:rsidP="00FF7C7F">
      <w:pPr>
        <w:ind w:left="851"/>
        <w:rPr>
          <w:sz w:val="24"/>
          <w:szCs w:val="24"/>
          <w:lang w:val="en-US"/>
        </w:rPr>
      </w:pPr>
      <w:r w:rsidRPr="002A0633">
        <w:rPr>
          <w:sz w:val="24"/>
          <w:szCs w:val="24"/>
          <w:lang w:val="en-US"/>
        </w:rPr>
        <w:t xml:space="preserve">Treatment with azacitidine can be associated with neutropenia, thrombocytopenia and febrile neutropenia (see section 4.8 for frequencies). Interruption, reduction or discontinuation of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may be necessary to manage </w:t>
      </w:r>
      <w:proofErr w:type="spellStart"/>
      <w:r w:rsidRPr="002A0633">
        <w:rPr>
          <w:sz w:val="24"/>
          <w:szCs w:val="24"/>
          <w:lang w:val="en-US"/>
        </w:rPr>
        <w:t>haematological</w:t>
      </w:r>
      <w:proofErr w:type="spellEnd"/>
      <w:r w:rsidRPr="002A0633">
        <w:rPr>
          <w:sz w:val="24"/>
          <w:szCs w:val="24"/>
          <w:lang w:val="en-US"/>
        </w:rPr>
        <w:t xml:space="preserve"> toxicities. Patients should be advised to promptly report febrile episodes. Patients with low platelet counts should be advised to report early signs or symptoms of bleeding. Supportive care such as antibiotics and/or antipyretics for management of infection/fever and GCSF for neutropenia should be provided based on individual patient characteristics, treatment response and according to the current clinical guidelines (see section 4.2 Table 1). </w:t>
      </w:r>
    </w:p>
    <w:p w14:paraId="618E5E43" w14:textId="77777777" w:rsidR="002A0633" w:rsidRPr="002A0633" w:rsidRDefault="002A0633" w:rsidP="00FF7C7F">
      <w:pPr>
        <w:ind w:left="851"/>
        <w:rPr>
          <w:sz w:val="24"/>
          <w:szCs w:val="24"/>
          <w:lang w:val="en-US"/>
        </w:rPr>
      </w:pPr>
    </w:p>
    <w:p w14:paraId="2DC31066" w14:textId="77777777" w:rsidR="002A0633" w:rsidRPr="002A0633" w:rsidRDefault="002A0633" w:rsidP="00FF7C7F">
      <w:pPr>
        <w:ind w:left="851"/>
        <w:rPr>
          <w:sz w:val="24"/>
          <w:szCs w:val="24"/>
          <w:u w:val="single"/>
          <w:lang w:val="en-US"/>
        </w:rPr>
      </w:pPr>
      <w:r w:rsidRPr="002A0633">
        <w:rPr>
          <w:sz w:val="24"/>
          <w:szCs w:val="24"/>
          <w:u w:val="single"/>
          <w:lang w:val="en-US"/>
        </w:rPr>
        <w:t>Differentiation syndrome</w:t>
      </w:r>
    </w:p>
    <w:p w14:paraId="2F58EDA6" w14:textId="77777777" w:rsidR="002A0633" w:rsidRPr="002A0633" w:rsidRDefault="002A0633" w:rsidP="00FF7C7F">
      <w:pPr>
        <w:ind w:left="851"/>
        <w:rPr>
          <w:sz w:val="24"/>
          <w:szCs w:val="24"/>
          <w:lang w:val="en-US"/>
        </w:rPr>
      </w:pPr>
      <w:r w:rsidRPr="002A0633">
        <w:rPr>
          <w:sz w:val="24"/>
          <w:szCs w:val="24"/>
          <w:lang w:val="en-US"/>
        </w:rPr>
        <w:t xml:space="preserve">Cases of differentiation syndrome (also known as retinoic acid syndrome) have been reported in patients receiving oral azacitidine. Differentiation syndrome may be fatal and symptoms and clinical findings include respiratory distress, pulmonary infiltrates, fever, rash, pulmonary oedema, peripheral oedema, rapid weight gain, pleural effusions, pericardial effusions, hypotension and renal dysfunction (see section 4.8). Treatment with high-dose IV corticosteroids and </w:t>
      </w:r>
      <w:proofErr w:type="spellStart"/>
      <w:r w:rsidRPr="002A0633">
        <w:rPr>
          <w:sz w:val="24"/>
          <w:szCs w:val="24"/>
          <w:lang w:val="en-US"/>
        </w:rPr>
        <w:t>haemodynamic</w:t>
      </w:r>
      <w:proofErr w:type="spellEnd"/>
      <w:r w:rsidRPr="002A0633">
        <w:rPr>
          <w:sz w:val="24"/>
          <w:szCs w:val="24"/>
          <w:lang w:val="en-US"/>
        </w:rPr>
        <w:t xml:space="preserve"> monitoring should be considered at first onset of symptoms or signs suggestive of differentiation syndrome. Temporary discontinuation of oral azacitidine should be considered until resolution of symptoms and if resumed, caution is advised.</w:t>
      </w:r>
    </w:p>
    <w:p w14:paraId="01A1D5EC" w14:textId="77777777" w:rsidR="002A0633" w:rsidRPr="002A0633" w:rsidRDefault="002A0633" w:rsidP="00FF7C7F">
      <w:pPr>
        <w:ind w:left="851"/>
        <w:rPr>
          <w:sz w:val="24"/>
          <w:szCs w:val="24"/>
          <w:lang w:val="en-US"/>
        </w:rPr>
      </w:pPr>
    </w:p>
    <w:p w14:paraId="38985F54" w14:textId="77777777" w:rsidR="002A0633" w:rsidRPr="002A0633" w:rsidRDefault="002A0633" w:rsidP="00FF7C7F">
      <w:pPr>
        <w:ind w:left="851"/>
        <w:rPr>
          <w:sz w:val="24"/>
          <w:szCs w:val="24"/>
          <w:u w:val="single"/>
          <w:lang w:val="en-US"/>
        </w:rPr>
      </w:pPr>
      <w:r w:rsidRPr="002A0633">
        <w:rPr>
          <w:sz w:val="24"/>
          <w:szCs w:val="24"/>
          <w:u w:val="single"/>
          <w:lang w:val="en-US"/>
        </w:rPr>
        <w:t>Gastrointestinal toxicity</w:t>
      </w:r>
      <w:r w:rsidRPr="002A0633">
        <w:rPr>
          <w:sz w:val="24"/>
          <w:szCs w:val="24"/>
          <w:lang w:val="en-US"/>
        </w:rPr>
        <w:t xml:space="preserve"> </w:t>
      </w:r>
    </w:p>
    <w:p w14:paraId="488DF3E1" w14:textId="34071950" w:rsidR="002A0633" w:rsidRPr="002A0633" w:rsidRDefault="002A0633" w:rsidP="00FF7C7F">
      <w:pPr>
        <w:ind w:left="851"/>
        <w:rPr>
          <w:sz w:val="24"/>
          <w:szCs w:val="24"/>
          <w:lang w:val="en-US"/>
        </w:rPr>
      </w:pPr>
      <w:r w:rsidRPr="002A0633">
        <w:rPr>
          <w:sz w:val="24"/>
          <w:szCs w:val="24"/>
          <w:lang w:val="en-US"/>
        </w:rPr>
        <w:t xml:space="preserve">Gastrointestinal toxicities were the most frequent adverse reactions in patients treated with azacitidine (see section 4.8). Patients should be administered prophylactic anti-emetic therapy for the first 2 cycles of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treatment (see section 4.2). </w:t>
      </w:r>
      <w:proofErr w:type="spellStart"/>
      <w:r w:rsidRPr="002A0633">
        <w:rPr>
          <w:sz w:val="24"/>
          <w:szCs w:val="24"/>
          <w:lang w:val="en-US"/>
        </w:rPr>
        <w:t>Diarrhoea</w:t>
      </w:r>
      <w:proofErr w:type="spellEnd"/>
      <w:r w:rsidRPr="002A0633">
        <w:rPr>
          <w:sz w:val="24"/>
          <w:szCs w:val="24"/>
          <w:lang w:val="en-US"/>
        </w:rPr>
        <w:t xml:space="preserve"> should be treated promptly at the onset of symptoms. Interruption, reduction or discontinuation of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may be necessary to manage gastrointestinal toxicities (see section 4.2). </w:t>
      </w:r>
    </w:p>
    <w:p w14:paraId="08D1E64B" w14:textId="77777777" w:rsidR="002A0633" w:rsidRPr="002A0633" w:rsidRDefault="002A0633" w:rsidP="00FF7C7F">
      <w:pPr>
        <w:ind w:left="851"/>
        <w:rPr>
          <w:sz w:val="24"/>
          <w:szCs w:val="24"/>
          <w:lang w:val="en-US"/>
        </w:rPr>
      </w:pPr>
    </w:p>
    <w:p w14:paraId="777C7FC5" w14:textId="77777777" w:rsidR="002A0633" w:rsidRPr="002A0633" w:rsidRDefault="002A0633" w:rsidP="00FF7C7F">
      <w:pPr>
        <w:ind w:left="851"/>
        <w:rPr>
          <w:sz w:val="24"/>
          <w:szCs w:val="24"/>
          <w:u w:val="single"/>
          <w:lang w:val="en-US"/>
        </w:rPr>
      </w:pPr>
      <w:r w:rsidRPr="002A0633">
        <w:rPr>
          <w:sz w:val="24"/>
          <w:szCs w:val="24"/>
          <w:u w:val="single"/>
          <w:lang w:val="en-US"/>
        </w:rPr>
        <w:t>Women of childbearing potential/Contraception in males and females</w:t>
      </w:r>
    </w:p>
    <w:p w14:paraId="7E3E8F11" w14:textId="77777777" w:rsidR="002A0633" w:rsidRPr="002A0633" w:rsidRDefault="002A0633" w:rsidP="00FF7C7F">
      <w:pPr>
        <w:ind w:left="851"/>
        <w:rPr>
          <w:sz w:val="24"/>
          <w:szCs w:val="24"/>
          <w:lang w:val="en-US"/>
        </w:rPr>
      </w:pPr>
      <w:r w:rsidRPr="002A0633">
        <w:rPr>
          <w:sz w:val="24"/>
          <w:szCs w:val="24"/>
          <w:lang w:val="en-US"/>
        </w:rPr>
        <w:t xml:space="preserve">Women of childbearing potential </w:t>
      </w:r>
      <w:proofErr w:type="gramStart"/>
      <w:r w:rsidRPr="002A0633">
        <w:rPr>
          <w:sz w:val="24"/>
          <w:szCs w:val="24"/>
          <w:lang w:val="en-US"/>
        </w:rPr>
        <w:t>have to</w:t>
      </w:r>
      <w:proofErr w:type="gramEnd"/>
      <w:r w:rsidRPr="002A0633">
        <w:rPr>
          <w:sz w:val="24"/>
          <w:szCs w:val="24"/>
          <w:lang w:val="en-US"/>
        </w:rPr>
        <w:t xml:space="preserve"> use effective contraception during and up to 6 months after treatment. Men </w:t>
      </w:r>
      <w:proofErr w:type="gramStart"/>
      <w:r w:rsidRPr="002A0633">
        <w:rPr>
          <w:sz w:val="24"/>
          <w:szCs w:val="24"/>
          <w:lang w:val="en-US"/>
        </w:rPr>
        <w:t>have to</w:t>
      </w:r>
      <w:proofErr w:type="gramEnd"/>
      <w:r w:rsidRPr="002A0633">
        <w:rPr>
          <w:sz w:val="24"/>
          <w:szCs w:val="24"/>
          <w:lang w:val="en-US"/>
        </w:rPr>
        <w:t xml:space="preserve"> use effective contraception during and up to 3 months after treatment (see section 4.6). </w:t>
      </w:r>
    </w:p>
    <w:p w14:paraId="41036B99" w14:textId="77777777" w:rsidR="002A0633" w:rsidRPr="002A0633" w:rsidRDefault="002A0633" w:rsidP="00FF7C7F">
      <w:pPr>
        <w:ind w:left="851"/>
        <w:rPr>
          <w:sz w:val="24"/>
          <w:szCs w:val="24"/>
          <w:lang w:val="en-US"/>
        </w:rPr>
      </w:pPr>
    </w:p>
    <w:p w14:paraId="3B43A021" w14:textId="77777777" w:rsidR="002A0633" w:rsidRPr="002A0633" w:rsidRDefault="002A0633" w:rsidP="00FF7C7F">
      <w:pPr>
        <w:ind w:left="851"/>
        <w:rPr>
          <w:sz w:val="24"/>
          <w:szCs w:val="24"/>
          <w:u w:val="single"/>
          <w:lang w:val="en-US"/>
        </w:rPr>
      </w:pPr>
      <w:r w:rsidRPr="002A0633">
        <w:rPr>
          <w:sz w:val="24"/>
          <w:szCs w:val="24"/>
          <w:u w:val="single"/>
          <w:lang w:val="en-US"/>
        </w:rPr>
        <w:t>Excipients</w:t>
      </w:r>
    </w:p>
    <w:p w14:paraId="2C62D9C5" w14:textId="05F91CDE" w:rsidR="002A0633" w:rsidRPr="002A0633" w:rsidRDefault="002A0633" w:rsidP="00FF7C7F">
      <w:pPr>
        <w:ind w:left="851"/>
        <w:rPr>
          <w:sz w:val="24"/>
          <w:szCs w:val="24"/>
          <w:lang w:val="en-US"/>
        </w:rPr>
      </w:pP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tablets contain lactose. Patients with rare hereditary problems of galactose intolerance, total lactase deficiency or glucose-galactose malabsorption should not take this medicinal product. </w:t>
      </w:r>
    </w:p>
    <w:p w14:paraId="674934DA" w14:textId="77777777" w:rsidR="002A0633" w:rsidRPr="002A0633" w:rsidRDefault="002A0633" w:rsidP="00FF7C7F">
      <w:pPr>
        <w:ind w:left="851"/>
        <w:rPr>
          <w:sz w:val="24"/>
          <w:szCs w:val="24"/>
          <w:lang w:val="en-US"/>
        </w:rPr>
      </w:pPr>
    </w:p>
    <w:p w14:paraId="7E7D8AAC" w14:textId="77777777" w:rsidR="002A0633" w:rsidRPr="002A0633" w:rsidRDefault="002A0633" w:rsidP="00FF7C7F">
      <w:pPr>
        <w:ind w:left="851"/>
        <w:rPr>
          <w:sz w:val="24"/>
          <w:szCs w:val="24"/>
          <w:lang w:val="en-US"/>
        </w:rPr>
      </w:pPr>
      <w:r w:rsidRPr="002A0633">
        <w:rPr>
          <w:sz w:val="24"/>
          <w:szCs w:val="24"/>
          <w:lang w:val="en-US"/>
        </w:rPr>
        <w:t xml:space="preserve">This medicinal product contains less than 1 mmol sodium (23 mg) per tablet, </w:t>
      </w:r>
      <w:proofErr w:type="gramStart"/>
      <w:r w:rsidRPr="002A0633">
        <w:rPr>
          <w:sz w:val="24"/>
          <w:szCs w:val="24"/>
          <w:lang w:val="en-US"/>
        </w:rPr>
        <w:t>that is to say essentially</w:t>
      </w:r>
      <w:proofErr w:type="gramEnd"/>
      <w:r w:rsidRPr="002A0633">
        <w:rPr>
          <w:sz w:val="24"/>
          <w:szCs w:val="24"/>
          <w:lang w:val="en-US"/>
        </w:rPr>
        <w:t xml:space="preserve"> 'sodium-free'. </w:t>
      </w:r>
    </w:p>
    <w:p w14:paraId="2351CA8F" w14:textId="77777777" w:rsidR="007C5D2A" w:rsidRPr="00FF7C7F" w:rsidRDefault="007C5D2A" w:rsidP="003E0341">
      <w:pPr>
        <w:tabs>
          <w:tab w:val="left" w:pos="851"/>
        </w:tabs>
        <w:ind w:left="851"/>
        <w:rPr>
          <w:sz w:val="24"/>
          <w:szCs w:val="24"/>
          <w:lang w:val="en-US"/>
        </w:rPr>
      </w:pPr>
    </w:p>
    <w:p w14:paraId="13D4A0A6" w14:textId="77777777" w:rsidR="007C5D2A" w:rsidRPr="00FF7C7F" w:rsidRDefault="007C5D2A" w:rsidP="007C5D2A">
      <w:pPr>
        <w:ind w:left="851" w:hanging="851"/>
        <w:rPr>
          <w:b/>
          <w:sz w:val="24"/>
          <w:szCs w:val="24"/>
          <w:lang w:val="en-GB"/>
        </w:rPr>
      </w:pPr>
      <w:r w:rsidRPr="00FF7C7F">
        <w:rPr>
          <w:b/>
          <w:sz w:val="24"/>
          <w:szCs w:val="24"/>
          <w:lang w:val="en-GB"/>
        </w:rPr>
        <w:t>4.5</w:t>
      </w:r>
      <w:r w:rsidRPr="00FF7C7F">
        <w:rPr>
          <w:b/>
          <w:sz w:val="24"/>
          <w:szCs w:val="24"/>
          <w:lang w:val="en-GB"/>
        </w:rPr>
        <w:tab/>
        <w:t>Interaction with other medicinal products and other forms of interaction</w:t>
      </w:r>
    </w:p>
    <w:p w14:paraId="1FCBF6E8" w14:textId="77777777" w:rsidR="002A0633" w:rsidRPr="002A0633" w:rsidRDefault="002A0633" w:rsidP="00FF7C7F">
      <w:pPr>
        <w:ind w:left="851"/>
        <w:rPr>
          <w:sz w:val="24"/>
          <w:szCs w:val="24"/>
          <w:lang w:val="en-US"/>
        </w:rPr>
      </w:pPr>
      <w:r w:rsidRPr="002A0633">
        <w:rPr>
          <w:sz w:val="24"/>
          <w:szCs w:val="24"/>
          <w:lang w:val="en-US"/>
        </w:rPr>
        <w:t xml:space="preserve">No formal clinical drug-drug interaction studies with azacitidine have been conducted. </w:t>
      </w:r>
    </w:p>
    <w:p w14:paraId="6ECBD6F4" w14:textId="77777777" w:rsidR="002A0633" w:rsidRPr="002A0633" w:rsidRDefault="002A0633" w:rsidP="00FF7C7F">
      <w:pPr>
        <w:ind w:left="851"/>
        <w:rPr>
          <w:sz w:val="24"/>
          <w:szCs w:val="24"/>
          <w:lang w:val="en-US"/>
        </w:rPr>
      </w:pPr>
    </w:p>
    <w:p w14:paraId="1D024315" w14:textId="77777777" w:rsidR="002A0633" w:rsidRPr="002A0633" w:rsidRDefault="002A0633" w:rsidP="00FF7C7F">
      <w:pPr>
        <w:ind w:left="851"/>
        <w:rPr>
          <w:sz w:val="24"/>
          <w:szCs w:val="24"/>
          <w:lang w:val="en-US"/>
        </w:rPr>
      </w:pPr>
      <w:r w:rsidRPr="002A0633">
        <w:rPr>
          <w:sz w:val="24"/>
          <w:szCs w:val="24"/>
          <w:lang w:val="en-US"/>
        </w:rPr>
        <w:t xml:space="preserve">In case of concomitant administration with other antineoplastic agents, caution and monitoring is recommended as an antagonistic, additive, or synergistic pharmacodynamic effect cannot be excluded. These effects may be dependent on the dose, sequence and schedule of administration. </w:t>
      </w:r>
    </w:p>
    <w:p w14:paraId="7AD43A97" w14:textId="77777777" w:rsidR="002A0633" w:rsidRPr="002A0633" w:rsidRDefault="002A0633" w:rsidP="00FF7C7F">
      <w:pPr>
        <w:ind w:left="851"/>
        <w:rPr>
          <w:sz w:val="24"/>
          <w:szCs w:val="24"/>
          <w:lang w:val="en-US"/>
        </w:rPr>
      </w:pPr>
    </w:p>
    <w:p w14:paraId="3AD8BB60" w14:textId="32D70547" w:rsidR="002A0633" w:rsidRPr="002A0633" w:rsidRDefault="002A0633" w:rsidP="00FF7C7F">
      <w:pPr>
        <w:ind w:left="851"/>
        <w:rPr>
          <w:sz w:val="24"/>
          <w:szCs w:val="24"/>
          <w:lang w:val="en-US"/>
        </w:rPr>
      </w:pPr>
      <w:r w:rsidRPr="002A0633">
        <w:rPr>
          <w:sz w:val="24"/>
          <w:szCs w:val="24"/>
          <w:lang w:val="en-US"/>
        </w:rPr>
        <w:t>Azacytidine exposure was minimally affected when co-administered with a proton pump inhibitor (omeprazole). Therefore</w:t>
      </w:r>
      <w:proofErr w:type="gramStart"/>
      <w:r w:rsidRPr="002A0633">
        <w:rPr>
          <w:sz w:val="24"/>
          <w:szCs w:val="24"/>
          <w:lang w:val="en-US"/>
        </w:rPr>
        <w:t>, dose</w:t>
      </w:r>
      <w:proofErr w:type="gramEnd"/>
      <w:r w:rsidRPr="002A0633">
        <w:rPr>
          <w:sz w:val="24"/>
          <w:szCs w:val="24"/>
          <w:lang w:val="en-US"/>
        </w:rPr>
        <w:t xml:space="preserve"> modification is not required when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is co-administered with proton pump inhibitors or other pH modifiers. </w:t>
      </w:r>
    </w:p>
    <w:p w14:paraId="279929EB" w14:textId="77777777" w:rsidR="002A0633" w:rsidRPr="002A0633" w:rsidRDefault="002A0633" w:rsidP="00FF7C7F">
      <w:pPr>
        <w:ind w:left="851"/>
        <w:rPr>
          <w:sz w:val="24"/>
          <w:szCs w:val="24"/>
          <w:lang w:val="en-US"/>
        </w:rPr>
      </w:pPr>
    </w:p>
    <w:p w14:paraId="39E9E042" w14:textId="77777777" w:rsidR="002A0633" w:rsidRPr="002A0633" w:rsidRDefault="002A0633" w:rsidP="00FF7C7F">
      <w:pPr>
        <w:ind w:left="851"/>
        <w:rPr>
          <w:sz w:val="24"/>
          <w:szCs w:val="24"/>
          <w:lang w:val="en-US"/>
        </w:rPr>
      </w:pPr>
      <w:r w:rsidRPr="002A0633">
        <w:rPr>
          <w:sz w:val="24"/>
          <w:szCs w:val="24"/>
          <w:lang w:val="en-US"/>
        </w:rPr>
        <w:t xml:space="preserve">An </w:t>
      </w:r>
      <w:r w:rsidRPr="002A0633">
        <w:rPr>
          <w:i/>
          <w:sz w:val="24"/>
          <w:szCs w:val="24"/>
          <w:lang w:val="en-US"/>
        </w:rPr>
        <w:t>in vitro</w:t>
      </w:r>
      <w:r w:rsidRPr="002A0633">
        <w:rPr>
          <w:sz w:val="24"/>
          <w:szCs w:val="24"/>
          <w:lang w:val="en-US"/>
        </w:rPr>
        <w:t xml:space="preserve"> study of azacitidine with human liver fractions indicated that azacitidine was not </w:t>
      </w:r>
      <w:proofErr w:type="spellStart"/>
      <w:r w:rsidRPr="002A0633">
        <w:rPr>
          <w:sz w:val="24"/>
          <w:szCs w:val="24"/>
          <w:lang w:val="en-US"/>
        </w:rPr>
        <w:t>metabolised</w:t>
      </w:r>
      <w:proofErr w:type="spellEnd"/>
      <w:r w:rsidRPr="002A0633">
        <w:rPr>
          <w:sz w:val="24"/>
          <w:szCs w:val="24"/>
          <w:lang w:val="en-US"/>
        </w:rPr>
        <w:t xml:space="preserve"> by cytochrome P450 isoforms (CYPs). Therefore, interactions with CYP inducers or inhibitors are considered unlikely (see section 5.2).</w:t>
      </w:r>
    </w:p>
    <w:p w14:paraId="5C4D0D2E" w14:textId="77777777" w:rsidR="002A0633" w:rsidRPr="002A0633" w:rsidRDefault="002A0633" w:rsidP="00FF7C7F">
      <w:pPr>
        <w:ind w:left="851"/>
        <w:rPr>
          <w:sz w:val="24"/>
          <w:szCs w:val="24"/>
          <w:lang w:val="en-US"/>
        </w:rPr>
      </w:pPr>
    </w:p>
    <w:p w14:paraId="12FF8950" w14:textId="77777777" w:rsidR="002A0633" w:rsidRPr="002A0633" w:rsidRDefault="002A0633" w:rsidP="00FF7C7F">
      <w:pPr>
        <w:ind w:left="851"/>
        <w:rPr>
          <w:sz w:val="24"/>
          <w:szCs w:val="24"/>
          <w:lang w:val="en-US"/>
        </w:rPr>
      </w:pPr>
      <w:r w:rsidRPr="002A0633">
        <w:rPr>
          <w:sz w:val="24"/>
          <w:szCs w:val="24"/>
          <w:lang w:val="en-US"/>
        </w:rPr>
        <w:t>Clinically relevant inhibitory or inductive effects of azacitidine on the metabolism of cytochrome P450 substrates are unlikely (see section 5.2). No clinically relevant drug-drug interactions are expected when azacytidine is co-administered with substrates of P-glycoprotein (P</w:t>
      </w:r>
      <w:r w:rsidRPr="002A0633">
        <w:rPr>
          <w:sz w:val="24"/>
          <w:szCs w:val="24"/>
          <w:lang w:val="en-US"/>
        </w:rPr>
        <w:noBreakHyphen/>
      </w:r>
      <w:proofErr w:type="spellStart"/>
      <w:r w:rsidRPr="002A0633">
        <w:rPr>
          <w:sz w:val="24"/>
          <w:szCs w:val="24"/>
          <w:lang w:val="en-US"/>
        </w:rPr>
        <w:t>gp</w:t>
      </w:r>
      <w:proofErr w:type="spellEnd"/>
      <w:r w:rsidRPr="002A0633">
        <w:rPr>
          <w:sz w:val="24"/>
          <w:szCs w:val="24"/>
          <w:lang w:val="en-US"/>
        </w:rPr>
        <w:t xml:space="preserve">), breast cancer resistance protein (BCRP), organic anion transporters </w:t>
      </w:r>
      <w:proofErr w:type="gramStart"/>
      <w:r w:rsidRPr="002A0633">
        <w:rPr>
          <w:sz w:val="24"/>
          <w:szCs w:val="24"/>
          <w:lang w:val="en-US"/>
        </w:rPr>
        <w:t xml:space="preserve">(OAT) </w:t>
      </w:r>
      <w:proofErr w:type="gramEnd"/>
      <w:r w:rsidRPr="002A0633">
        <w:rPr>
          <w:sz w:val="24"/>
          <w:szCs w:val="24"/>
          <w:lang w:val="en-US"/>
        </w:rPr>
        <w:t>OAT1 and OAT3, organic anion transporting polypeptides (OATP) OATP1B1 and OATP1B3, or organic cation transporter (OCT) OCT2.</w:t>
      </w:r>
    </w:p>
    <w:p w14:paraId="70436F3E" w14:textId="77777777" w:rsidR="002A0633" w:rsidRPr="002A0633" w:rsidRDefault="002A0633" w:rsidP="00FF7C7F">
      <w:pPr>
        <w:ind w:left="851"/>
        <w:rPr>
          <w:sz w:val="24"/>
          <w:szCs w:val="24"/>
          <w:lang w:val="en-US"/>
        </w:rPr>
      </w:pPr>
    </w:p>
    <w:p w14:paraId="660F8BAB" w14:textId="77777777" w:rsidR="002A0633" w:rsidRPr="002A0633" w:rsidRDefault="002A0633" w:rsidP="00FF7C7F">
      <w:pPr>
        <w:ind w:left="851"/>
        <w:rPr>
          <w:sz w:val="24"/>
          <w:szCs w:val="24"/>
          <w:lang w:val="en-US"/>
        </w:rPr>
      </w:pPr>
      <w:r w:rsidRPr="002A0633">
        <w:rPr>
          <w:sz w:val="24"/>
          <w:szCs w:val="24"/>
          <w:lang w:val="en-US"/>
        </w:rPr>
        <w:t>Azacitidine is not a substrate of P</w:t>
      </w:r>
      <w:r w:rsidRPr="002A0633">
        <w:rPr>
          <w:sz w:val="24"/>
          <w:szCs w:val="24"/>
          <w:lang w:val="en-US"/>
        </w:rPr>
        <w:noBreakHyphen/>
      </w:r>
      <w:proofErr w:type="spellStart"/>
      <w:r w:rsidRPr="002A0633">
        <w:rPr>
          <w:sz w:val="24"/>
          <w:szCs w:val="24"/>
          <w:lang w:val="en-US"/>
        </w:rPr>
        <w:t>gp</w:t>
      </w:r>
      <w:proofErr w:type="spellEnd"/>
      <w:r w:rsidRPr="002A0633">
        <w:rPr>
          <w:sz w:val="24"/>
          <w:szCs w:val="24"/>
          <w:lang w:val="en-US"/>
        </w:rPr>
        <w:t>, therefore it is not expected to interact with P</w:t>
      </w:r>
      <w:r w:rsidRPr="002A0633">
        <w:rPr>
          <w:sz w:val="24"/>
          <w:szCs w:val="24"/>
          <w:lang w:val="en-US"/>
        </w:rPr>
        <w:noBreakHyphen/>
      </w:r>
      <w:proofErr w:type="spellStart"/>
      <w:r w:rsidRPr="002A0633">
        <w:rPr>
          <w:sz w:val="24"/>
          <w:szCs w:val="24"/>
          <w:lang w:val="en-US"/>
        </w:rPr>
        <w:t>gp</w:t>
      </w:r>
      <w:proofErr w:type="spellEnd"/>
      <w:r w:rsidRPr="002A0633">
        <w:rPr>
          <w:sz w:val="24"/>
          <w:szCs w:val="24"/>
          <w:lang w:val="en-US"/>
        </w:rPr>
        <w:t xml:space="preserve"> inducers or inhibitors. </w:t>
      </w:r>
    </w:p>
    <w:p w14:paraId="7B4F87D0" w14:textId="77777777" w:rsidR="007C5D2A" w:rsidRPr="00FF7C7F" w:rsidRDefault="007C5D2A" w:rsidP="003E0341">
      <w:pPr>
        <w:tabs>
          <w:tab w:val="left" w:pos="851"/>
        </w:tabs>
        <w:ind w:left="851"/>
        <w:rPr>
          <w:sz w:val="24"/>
          <w:szCs w:val="24"/>
          <w:lang w:val="en-US"/>
        </w:rPr>
      </w:pPr>
    </w:p>
    <w:p w14:paraId="351A23CF" w14:textId="77777777" w:rsidR="007C5D2A" w:rsidRPr="00FF7C7F" w:rsidRDefault="007C5D2A" w:rsidP="007C5D2A">
      <w:pPr>
        <w:tabs>
          <w:tab w:val="left" w:pos="851"/>
        </w:tabs>
        <w:ind w:left="851" w:hanging="851"/>
        <w:rPr>
          <w:b/>
          <w:sz w:val="24"/>
          <w:szCs w:val="24"/>
          <w:lang w:val="en-GB"/>
        </w:rPr>
      </w:pPr>
      <w:r w:rsidRPr="00FF7C7F">
        <w:rPr>
          <w:b/>
          <w:sz w:val="24"/>
          <w:szCs w:val="24"/>
          <w:lang w:val="en-GB"/>
        </w:rPr>
        <w:t>4.6</w:t>
      </w:r>
      <w:r w:rsidRPr="00FF7C7F">
        <w:rPr>
          <w:b/>
          <w:sz w:val="24"/>
          <w:szCs w:val="24"/>
          <w:lang w:val="en-GB"/>
        </w:rPr>
        <w:tab/>
      </w:r>
      <w:r w:rsidR="004860D3" w:rsidRPr="00FF7C7F">
        <w:rPr>
          <w:b/>
          <w:sz w:val="24"/>
          <w:szCs w:val="24"/>
          <w:lang w:val="en-GB"/>
        </w:rPr>
        <w:t>Fertility, p</w:t>
      </w:r>
      <w:r w:rsidRPr="00FF7C7F">
        <w:rPr>
          <w:b/>
          <w:sz w:val="24"/>
          <w:szCs w:val="24"/>
          <w:lang w:val="en-GB"/>
        </w:rPr>
        <w:t>regnancy and lactation</w:t>
      </w:r>
    </w:p>
    <w:p w14:paraId="726F8FE0" w14:textId="77777777" w:rsidR="00FF7C7F" w:rsidRDefault="00FF7C7F" w:rsidP="00FF7C7F">
      <w:pPr>
        <w:ind w:left="851"/>
        <w:rPr>
          <w:sz w:val="24"/>
          <w:szCs w:val="24"/>
          <w:u w:val="single"/>
          <w:lang w:val="en-US"/>
        </w:rPr>
      </w:pPr>
    </w:p>
    <w:p w14:paraId="09D1E4BD" w14:textId="03551768" w:rsidR="002A0633" w:rsidRPr="002A0633" w:rsidRDefault="002A0633" w:rsidP="00FF7C7F">
      <w:pPr>
        <w:ind w:left="851"/>
        <w:rPr>
          <w:sz w:val="24"/>
          <w:szCs w:val="24"/>
          <w:u w:val="single"/>
          <w:lang w:val="en-US"/>
        </w:rPr>
      </w:pPr>
      <w:r w:rsidRPr="002A0633">
        <w:rPr>
          <w:sz w:val="24"/>
          <w:szCs w:val="24"/>
          <w:u w:val="single"/>
          <w:lang w:val="en-US"/>
        </w:rPr>
        <w:t>Women of childbearing potential/Contraception in males and females</w:t>
      </w:r>
      <w:r w:rsidRPr="002A0633">
        <w:rPr>
          <w:sz w:val="24"/>
          <w:szCs w:val="24"/>
          <w:lang w:val="en-US"/>
        </w:rPr>
        <w:t xml:space="preserve"> </w:t>
      </w:r>
    </w:p>
    <w:p w14:paraId="5440E167" w14:textId="77777777" w:rsidR="002A0633" w:rsidRPr="002A0633" w:rsidRDefault="002A0633" w:rsidP="00FF7C7F">
      <w:pPr>
        <w:ind w:left="851"/>
        <w:rPr>
          <w:sz w:val="24"/>
          <w:szCs w:val="24"/>
          <w:lang w:val="en-US"/>
        </w:rPr>
      </w:pPr>
      <w:r w:rsidRPr="002A0633">
        <w:rPr>
          <w:sz w:val="24"/>
          <w:szCs w:val="24"/>
          <w:lang w:val="en-US"/>
        </w:rPr>
        <w:t xml:space="preserve">Women of childbearing potential </w:t>
      </w:r>
      <w:proofErr w:type="gramStart"/>
      <w:r w:rsidRPr="002A0633">
        <w:rPr>
          <w:sz w:val="24"/>
          <w:szCs w:val="24"/>
          <w:lang w:val="en-US"/>
        </w:rPr>
        <w:t>have to</w:t>
      </w:r>
      <w:proofErr w:type="gramEnd"/>
      <w:r w:rsidRPr="002A0633">
        <w:rPr>
          <w:sz w:val="24"/>
          <w:szCs w:val="24"/>
          <w:lang w:val="en-US"/>
        </w:rPr>
        <w:t xml:space="preserve"> use effective contraception during and up to 6 months after treatment. Men should be advised not to father a child while receiving treatment and </w:t>
      </w:r>
      <w:proofErr w:type="gramStart"/>
      <w:r w:rsidRPr="002A0633">
        <w:rPr>
          <w:sz w:val="24"/>
          <w:szCs w:val="24"/>
          <w:lang w:val="en-US"/>
        </w:rPr>
        <w:t>have to</w:t>
      </w:r>
      <w:proofErr w:type="gramEnd"/>
      <w:r w:rsidRPr="002A0633">
        <w:rPr>
          <w:sz w:val="24"/>
          <w:szCs w:val="24"/>
          <w:lang w:val="en-US"/>
        </w:rPr>
        <w:t xml:space="preserve"> use effective contraception during and up to 3 months after treatment (see sections 4.4 and 5.3). </w:t>
      </w:r>
    </w:p>
    <w:p w14:paraId="581415D7" w14:textId="77777777" w:rsidR="002A0633" w:rsidRPr="002A0633" w:rsidRDefault="002A0633" w:rsidP="00FF7C7F">
      <w:pPr>
        <w:ind w:left="851"/>
        <w:rPr>
          <w:sz w:val="24"/>
          <w:szCs w:val="24"/>
          <w:lang w:val="en-US"/>
        </w:rPr>
      </w:pPr>
    </w:p>
    <w:p w14:paraId="1596C8C0" w14:textId="77777777" w:rsidR="002A0633" w:rsidRPr="002A0633" w:rsidRDefault="002A0633" w:rsidP="00FF7C7F">
      <w:pPr>
        <w:ind w:left="851"/>
        <w:rPr>
          <w:sz w:val="24"/>
          <w:szCs w:val="24"/>
          <w:u w:val="single"/>
          <w:lang w:val="en-US"/>
        </w:rPr>
      </w:pPr>
      <w:r w:rsidRPr="002A0633">
        <w:rPr>
          <w:sz w:val="24"/>
          <w:szCs w:val="24"/>
          <w:u w:val="single"/>
          <w:lang w:val="en-US"/>
        </w:rPr>
        <w:t>Pregnancy</w:t>
      </w:r>
    </w:p>
    <w:p w14:paraId="54A039F3" w14:textId="4C438A2F" w:rsidR="002A0633" w:rsidRPr="002A0633" w:rsidRDefault="002A0633" w:rsidP="00FF7C7F">
      <w:pPr>
        <w:ind w:left="851"/>
        <w:rPr>
          <w:sz w:val="24"/>
          <w:szCs w:val="24"/>
          <w:lang w:val="en-US"/>
        </w:rPr>
      </w:pPr>
      <w:r w:rsidRPr="002A0633">
        <w:rPr>
          <w:sz w:val="24"/>
          <w:szCs w:val="24"/>
          <w:lang w:val="en-US"/>
        </w:rPr>
        <w:t xml:space="preserve">There are no adequate data from the use of azacitidine in pregnant women. Studies in mice and rats have shown reproductive and developmental toxicity (see section 5.3). The potential risk for humans is unknown. Based on results from animal studies and its mechanism of action, azacitidine is not recommended during pregnancy (especially during the first trimester, unless clearly necessary) and in women of childbearing potential not using contraception. The advantages of treatment should be weighed against the possible risk for the </w:t>
      </w:r>
      <w:proofErr w:type="spellStart"/>
      <w:r w:rsidRPr="002A0633">
        <w:rPr>
          <w:sz w:val="24"/>
          <w:szCs w:val="24"/>
          <w:lang w:val="en-US"/>
        </w:rPr>
        <w:t>foetus</w:t>
      </w:r>
      <w:proofErr w:type="spellEnd"/>
      <w:r w:rsidRPr="002A0633">
        <w:rPr>
          <w:sz w:val="24"/>
          <w:szCs w:val="24"/>
          <w:lang w:val="en-US"/>
        </w:rPr>
        <w:t xml:space="preserve"> in every individual case. If a patient or partner becomes pregnant while taking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the patient should be informed of the potential risk to the </w:t>
      </w:r>
      <w:proofErr w:type="spellStart"/>
      <w:r w:rsidRPr="002A0633">
        <w:rPr>
          <w:sz w:val="24"/>
          <w:szCs w:val="24"/>
          <w:lang w:val="en-US"/>
        </w:rPr>
        <w:t>foetus</w:t>
      </w:r>
      <w:proofErr w:type="spellEnd"/>
      <w:r w:rsidRPr="002A0633">
        <w:rPr>
          <w:sz w:val="24"/>
          <w:szCs w:val="24"/>
          <w:lang w:val="en-US"/>
        </w:rPr>
        <w:t xml:space="preserve">. </w:t>
      </w:r>
    </w:p>
    <w:p w14:paraId="21DC1511" w14:textId="77777777" w:rsidR="002A0633" w:rsidRPr="002A0633" w:rsidRDefault="002A0633" w:rsidP="002A0633">
      <w:pPr>
        <w:tabs>
          <w:tab w:val="left" w:pos="851"/>
        </w:tabs>
        <w:ind w:left="851"/>
        <w:rPr>
          <w:sz w:val="24"/>
          <w:szCs w:val="24"/>
          <w:lang w:val="en-US"/>
        </w:rPr>
      </w:pPr>
    </w:p>
    <w:p w14:paraId="1320F556" w14:textId="77777777" w:rsidR="002A0633" w:rsidRPr="002A0633" w:rsidRDefault="002A0633" w:rsidP="00FF7C7F">
      <w:pPr>
        <w:ind w:left="851"/>
        <w:rPr>
          <w:sz w:val="24"/>
          <w:szCs w:val="24"/>
          <w:u w:val="single"/>
          <w:lang w:val="en-US"/>
        </w:rPr>
      </w:pPr>
      <w:r w:rsidRPr="002A0633">
        <w:rPr>
          <w:sz w:val="24"/>
          <w:szCs w:val="24"/>
          <w:u w:val="single"/>
          <w:lang w:val="en-US"/>
        </w:rPr>
        <w:t>Breast-feeding</w:t>
      </w:r>
    </w:p>
    <w:p w14:paraId="727094A5" w14:textId="2BD16540" w:rsidR="002A0633" w:rsidRPr="002A0633" w:rsidRDefault="002A0633" w:rsidP="00FF7C7F">
      <w:pPr>
        <w:ind w:left="851"/>
        <w:rPr>
          <w:sz w:val="24"/>
          <w:szCs w:val="24"/>
          <w:lang w:val="en-US"/>
        </w:rPr>
      </w:pPr>
      <w:r w:rsidRPr="002A0633">
        <w:rPr>
          <w:sz w:val="24"/>
          <w:szCs w:val="24"/>
          <w:lang w:val="en-US"/>
        </w:rPr>
        <w:t xml:space="preserve">It is unknown whether azacitidine or its metabolites are excreted in human milk. Due to the potential serious adverse reactions in the breastfed child, breast-feeding is contraindicated during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therapy (see section 4.3). </w:t>
      </w:r>
    </w:p>
    <w:p w14:paraId="640364D1" w14:textId="77777777" w:rsidR="002A0633" w:rsidRPr="002A0633" w:rsidRDefault="002A0633" w:rsidP="00FF7C7F">
      <w:pPr>
        <w:ind w:left="851"/>
        <w:rPr>
          <w:sz w:val="24"/>
          <w:szCs w:val="24"/>
          <w:lang w:val="en-US"/>
        </w:rPr>
      </w:pPr>
    </w:p>
    <w:p w14:paraId="713F8EE6" w14:textId="77777777" w:rsidR="002A0633" w:rsidRPr="002A0633" w:rsidRDefault="002A0633" w:rsidP="00FF7C7F">
      <w:pPr>
        <w:ind w:left="851"/>
        <w:rPr>
          <w:sz w:val="24"/>
          <w:szCs w:val="24"/>
          <w:u w:val="single"/>
          <w:lang w:val="en-US"/>
        </w:rPr>
      </w:pPr>
      <w:r w:rsidRPr="002A0633">
        <w:rPr>
          <w:sz w:val="24"/>
          <w:szCs w:val="24"/>
          <w:u w:val="single"/>
          <w:lang w:val="en-US"/>
        </w:rPr>
        <w:t>Fertility</w:t>
      </w:r>
    </w:p>
    <w:p w14:paraId="2E59F9C1" w14:textId="2B6E3BFC" w:rsidR="002A0633" w:rsidRPr="002A0633" w:rsidRDefault="002A0633" w:rsidP="00FF7C7F">
      <w:pPr>
        <w:ind w:left="851"/>
        <w:rPr>
          <w:sz w:val="24"/>
          <w:szCs w:val="24"/>
          <w:lang w:val="en-US"/>
        </w:rPr>
      </w:pPr>
      <w:r w:rsidRPr="002A0633">
        <w:rPr>
          <w:sz w:val="24"/>
          <w:szCs w:val="24"/>
          <w:lang w:val="en-US"/>
        </w:rPr>
        <w:t xml:space="preserve">There </w:t>
      </w:r>
      <w:proofErr w:type="gramStart"/>
      <w:r w:rsidRPr="002A0633">
        <w:rPr>
          <w:sz w:val="24"/>
          <w:szCs w:val="24"/>
          <w:lang w:val="en-US"/>
        </w:rPr>
        <w:t>are</w:t>
      </w:r>
      <w:proofErr w:type="gramEnd"/>
      <w:r w:rsidRPr="002A0633">
        <w:rPr>
          <w:sz w:val="24"/>
          <w:szCs w:val="24"/>
          <w:lang w:val="en-US"/>
        </w:rPr>
        <w:t xml:space="preserve"> no human data on the effect of azacitidine on fertility. In animals, adverse effects of azacitidine on male fertility have been documented (see section 5.3). Patients who wish to conceive a child should be advised to seek reproductive counselling and cryo-conservation of either the ovum or sperm prior to starting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treatment.</w:t>
      </w:r>
    </w:p>
    <w:p w14:paraId="16835A2C" w14:textId="77777777" w:rsidR="007C5D2A" w:rsidRPr="00FF7C7F" w:rsidRDefault="007C5D2A" w:rsidP="003E0341">
      <w:pPr>
        <w:tabs>
          <w:tab w:val="left" w:pos="851"/>
        </w:tabs>
        <w:ind w:left="851"/>
        <w:rPr>
          <w:sz w:val="24"/>
          <w:szCs w:val="24"/>
          <w:lang w:val="en-US"/>
        </w:rPr>
      </w:pPr>
    </w:p>
    <w:p w14:paraId="4826FDE9" w14:textId="77777777" w:rsidR="007C5D2A" w:rsidRPr="00FF7C7F" w:rsidRDefault="007C5D2A" w:rsidP="007C5D2A">
      <w:pPr>
        <w:tabs>
          <w:tab w:val="left" w:pos="851"/>
        </w:tabs>
        <w:ind w:left="851" w:hanging="851"/>
        <w:rPr>
          <w:b/>
          <w:sz w:val="24"/>
          <w:szCs w:val="24"/>
          <w:lang w:val="en-GB"/>
        </w:rPr>
      </w:pPr>
      <w:r w:rsidRPr="00FF7C7F">
        <w:rPr>
          <w:b/>
          <w:sz w:val="24"/>
          <w:szCs w:val="24"/>
          <w:lang w:val="en-GB"/>
        </w:rPr>
        <w:t>4.7</w:t>
      </w:r>
      <w:r w:rsidRPr="00FF7C7F">
        <w:rPr>
          <w:b/>
          <w:sz w:val="24"/>
          <w:szCs w:val="24"/>
          <w:lang w:val="en-GB"/>
        </w:rPr>
        <w:tab/>
        <w:t>Effects on ability to drive and use machines</w:t>
      </w:r>
    </w:p>
    <w:p w14:paraId="51058A09" w14:textId="77777777" w:rsidR="00F03E2F" w:rsidRDefault="00F03E2F" w:rsidP="00FF7C7F">
      <w:pPr>
        <w:ind w:left="851"/>
        <w:rPr>
          <w:sz w:val="24"/>
          <w:szCs w:val="24"/>
          <w:lang w:val="en-US"/>
        </w:rPr>
      </w:pPr>
      <w:r>
        <w:rPr>
          <w:sz w:val="24"/>
          <w:szCs w:val="24"/>
          <w:lang w:val="en-US"/>
        </w:rPr>
        <w:t>No traffic warning.</w:t>
      </w:r>
    </w:p>
    <w:p w14:paraId="6333B4EE" w14:textId="3BF21467" w:rsidR="002A0633" w:rsidRPr="002A0633" w:rsidRDefault="002A0633" w:rsidP="00FF7C7F">
      <w:pPr>
        <w:ind w:left="851"/>
        <w:rPr>
          <w:sz w:val="24"/>
          <w:szCs w:val="24"/>
          <w:lang w:val="en-US"/>
        </w:rPr>
      </w:pP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has minor influence on the ability to drive and use machines. Fatigue has been reported with the use of azacitidine. Therefore, caution is recommended when driving or operating machines. </w:t>
      </w:r>
    </w:p>
    <w:p w14:paraId="444227DE" w14:textId="77777777" w:rsidR="007C5D2A" w:rsidRPr="00FF7C7F" w:rsidRDefault="007C5D2A" w:rsidP="003E0341">
      <w:pPr>
        <w:tabs>
          <w:tab w:val="left" w:pos="851"/>
        </w:tabs>
        <w:ind w:left="851"/>
        <w:rPr>
          <w:sz w:val="24"/>
          <w:szCs w:val="24"/>
          <w:lang w:val="en-US"/>
        </w:rPr>
      </w:pPr>
    </w:p>
    <w:p w14:paraId="3900401F" w14:textId="77777777" w:rsidR="007C5D2A" w:rsidRPr="00FF7C7F" w:rsidRDefault="007C5D2A" w:rsidP="007C5D2A">
      <w:pPr>
        <w:tabs>
          <w:tab w:val="left" w:pos="851"/>
        </w:tabs>
        <w:ind w:left="851" w:hanging="851"/>
        <w:rPr>
          <w:b/>
          <w:sz w:val="24"/>
          <w:szCs w:val="24"/>
          <w:lang w:val="en-GB"/>
        </w:rPr>
      </w:pPr>
      <w:r w:rsidRPr="00FF7C7F">
        <w:rPr>
          <w:b/>
          <w:sz w:val="24"/>
          <w:szCs w:val="24"/>
          <w:lang w:val="en-GB"/>
        </w:rPr>
        <w:t>4.8</w:t>
      </w:r>
      <w:r w:rsidRPr="00FF7C7F">
        <w:rPr>
          <w:b/>
          <w:sz w:val="24"/>
          <w:szCs w:val="24"/>
          <w:lang w:val="en-GB"/>
        </w:rPr>
        <w:tab/>
        <w:t>Undesirable effects</w:t>
      </w:r>
    </w:p>
    <w:p w14:paraId="34E46666" w14:textId="77777777" w:rsidR="00F03E2F" w:rsidRDefault="00F03E2F" w:rsidP="00FF7C7F">
      <w:pPr>
        <w:ind w:left="851"/>
        <w:rPr>
          <w:sz w:val="24"/>
          <w:szCs w:val="24"/>
          <w:u w:val="single"/>
          <w:lang w:val="en-US"/>
        </w:rPr>
      </w:pPr>
    </w:p>
    <w:p w14:paraId="78B89C14" w14:textId="5C8D5435" w:rsidR="002A0633" w:rsidRPr="002A0633" w:rsidRDefault="002A0633" w:rsidP="00FF7C7F">
      <w:pPr>
        <w:ind w:left="851"/>
        <w:rPr>
          <w:sz w:val="24"/>
          <w:szCs w:val="24"/>
          <w:u w:val="single"/>
          <w:lang w:val="en-US"/>
        </w:rPr>
      </w:pPr>
      <w:r w:rsidRPr="002A0633">
        <w:rPr>
          <w:sz w:val="24"/>
          <w:szCs w:val="24"/>
          <w:u w:val="single"/>
          <w:lang w:val="en-US"/>
        </w:rPr>
        <w:t>Summary of the safety profile</w:t>
      </w:r>
      <w:r w:rsidRPr="002A0633">
        <w:rPr>
          <w:sz w:val="24"/>
          <w:szCs w:val="24"/>
          <w:lang w:val="en-US"/>
        </w:rPr>
        <w:t xml:space="preserve"> </w:t>
      </w:r>
    </w:p>
    <w:p w14:paraId="5D489FED" w14:textId="77777777" w:rsidR="002A0633" w:rsidRPr="002A0633" w:rsidRDefault="002A0633" w:rsidP="00FF7C7F">
      <w:pPr>
        <w:ind w:left="851"/>
        <w:rPr>
          <w:sz w:val="24"/>
          <w:szCs w:val="24"/>
          <w:lang w:val="en-US"/>
        </w:rPr>
      </w:pPr>
    </w:p>
    <w:p w14:paraId="462C4042" w14:textId="77777777" w:rsidR="002A0633" w:rsidRPr="002A0633" w:rsidRDefault="002A0633" w:rsidP="00FF7C7F">
      <w:pPr>
        <w:ind w:left="851"/>
        <w:rPr>
          <w:sz w:val="24"/>
          <w:szCs w:val="24"/>
          <w:lang w:val="en-US"/>
        </w:rPr>
      </w:pPr>
      <w:r w:rsidRPr="002A0633">
        <w:rPr>
          <w:sz w:val="24"/>
          <w:szCs w:val="24"/>
          <w:lang w:val="en-US"/>
        </w:rPr>
        <w:t xml:space="preserve">The most common adverse reactions are nausea (64.8%), vomiting (59.7%), </w:t>
      </w:r>
      <w:proofErr w:type="spellStart"/>
      <w:r w:rsidRPr="002A0633">
        <w:rPr>
          <w:sz w:val="24"/>
          <w:szCs w:val="24"/>
          <w:lang w:val="en-US"/>
        </w:rPr>
        <w:t>diarrhoea</w:t>
      </w:r>
      <w:proofErr w:type="spellEnd"/>
      <w:r w:rsidRPr="002A0633">
        <w:rPr>
          <w:sz w:val="24"/>
          <w:szCs w:val="24"/>
          <w:lang w:val="en-US"/>
        </w:rPr>
        <w:t xml:space="preserve"> (50.4%), neutropenia (44.5%), fatigue/asthenia (44.1%)</w:t>
      </w:r>
      <w:r w:rsidRPr="002A0633">
        <w:rPr>
          <w:sz w:val="24"/>
          <w:szCs w:val="24"/>
          <w:vertAlign w:val="superscript"/>
          <w:lang w:val="en-US"/>
        </w:rPr>
        <w:t>5</w:t>
      </w:r>
      <w:r w:rsidRPr="002A0633">
        <w:rPr>
          <w:sz w:val="24"/>
          <w:szCs w:val="24"/>
          <w:lang w:val="en-US"/>
        </w:rPr>
        <w:t>, constipation (38.6%), thrombocytopenia (33.5%), abdominal pain</w:t>
      </w:r>
      <w:r w:rsidRPr="002A0633">
        <w:rPr>
          <w:sz w:val="24"/>
          <w:szCs w:val="24"/>
          <w:vertAlign w:val="superscript"/>
          <w:lang w:val="en-US"/>
        </w:rPr>
        <w:t xml:space="preserve"> </w:t>
      </w:r>
      <w:r w:rsidRPr="002A0633">
        <w:rPr>
          <w:sz w:val="24"/>
          <w:szCs w:val="24"/>
          <w:lang w:val="en-US"/>
        </w:rPr>
        <w:t>(21.6%)</w:t>
      </w:r>
      <w:r w:rsidRPr="002A0633">
        <w:rPr>
          <w:sz w:val="24"/>
          <w:szCs w:val="24"/>
          <w:vertAlign w:val="superscript"/>
          <w:lang w:val="en-US"/>
        </w:rPr>
        <w:t>4</w:t>
      </w:r>
      <w:r w:rsidRPr="002A0633">
        <w:rPr>
          <w:sz w:val="24"/>
          <w:szCs w:val="24"/>
          <w:lang w:val="en-US"/>
        </w:rPr>
        <w:t>, respiratory tract infection</w:t>
      </w:r>
      <w:r w:rsidRPr="002A0633">
        <w:rPr>
          <w:sz w:val="24"/>
          <w:szCs w:val="24"/>
          <w:vertAlign w:val="superscript"/>
          <w:lang w:val="en-US"/>
        </w:rPr>
        <w:t xml:space="preserve"> </w:t>
      </w:r>
      <w:r w:rsidRPr="002A0633">
        <w:rPr>
          <w:sz w:val="24"/>
          <w:szCs w:val="24"/>
          <w:lang w:val="en-US"/>
        </w:rPr>
        <w:t>(17%)</w:t>
      </w:r>
      <w:r w:rsidRPr="002A0633">
        <w:rPr>
          <w:sz w:val="24"/>
          <w:szCs w:val="24"/>
          <w:vertAlign w:val="superscript"/>
          <w:lang w:val="en-US"/>
        </w:rPr>
        <w:t>2</w:t>
      </w:r>
      <w:r w:rsidRPr="002A0633">
        <w:rPr>
          <w:sz w:val="24"/>
          <w:szCs w:val="24"/>
          <w:lang w:val="en-US"/>
        </w:rPr>
        <w:t>, arthralgia (13.6%), decreased appetite (12.7%), febrile neutropenia (11.9%), back pain (11.9%), leucopenia (10.6%), pain in extremity (10.6%) and pneumonia (10.2%)</w:t>
      </w:r>
      <w:r w:rsidRPr="002A0633">
        <w:rPr>
          <w:sz w:val="24"/>
          <w:szCs w:val="24"/>
          <w:vertAlign w:val="superscript"/>
          <w:lang w:val="en-US"/>
        </w:rPr>
        <w:t>1</w:t>
      </w:r>
      <w:r w:rsidRPr="002A0633">
        <w:rPr>
          <w:sz w:val="24"/>
          <w:szCs w:val="24"/>
          <w:lang w:val="en-US"/>
        </w:rPr>
        <w:t xml:space="preserve">. </w:t>
      </w:r>
    </w:p>
    <w:p w14:paraId="2AA9F2CE" w14:textId="77777777" w:rsidR="002A0633" w:rsidRPr="002A0633" w:rsidRDefault="002A0633" w:rsidP="00FF7C7F">
      <w:pPr>
        <w:ind w:left="851"/>
        <w:rPr>
          <w:sz w:val="24"/>
          <w:szCs w:val="24"/>
          <w:lang w:val="en-US"/>
        </w:rPr>
      </w:pPr>
    </w:p>
    <w:p w14:paraId="54D47F9C" w14:textId="77777777" w:rsidR="002A0633" w:rsidRPr="002A0633" w:rsidRDefault="002A0633" w:rsidP="00FF7C7F">
      <w:pPr>
        <w:ind w:left="851"/>
        <w:rPr>
          <w:sz w:val="24"/>
          <w:szCs w:val="24"/>
          <w:lang w:val="en-US"/>
        </w:rPr>
      </w:pPr>
      <w:r w:rsidRPr="002A0633">
        <w:rPr>
          <w:sz w:val="24"/>
          <w:szCs w:val="24"/>
          <w:lang w:val="en-US"/>
        </w:rPr>
        <w:t>Serious adverse reactions occurred in 16.1% of patients receiving azacitidine. The most common serious adverse reactions are febrile neutropenia (6.8%) and pneumonia (5.1%)</w:t>
      </w:r>
      <w:r w:rsidRPr="002A0633">
        <w:rPr>
          <w:sz w:val="24"/>
          <w:szCs w:val="24"/>
          <w:vertAlign w:val="superscript"/>
          <w:lang w:val="en-US"/>
        </w:rPr>
        <w:t>1</w:t>
      </w:r>
      <w:r w:rsidRPr="002A0633">
        <w:rPr>
          <w:sz w:val="24"/>
          <w:szCs w:val="24"/>
          <w:lang w:val="en-US"/>
        </w:rPr>
        <w:t xml:space="preserve">. </w:t>
      </w:r>
    </w:p>
    <w:p w14:paraId="7730550A" w14:textId="77777777" w:rsidR="002A0633" w:rsidRPr="002A0633" w:rsidRDefault="002A0633" w:rsidP="00FF7C7F">
      <w:pPr>
        <w:ind w:left="851"/>
        <w:rPr>
          <w:sz w:val="24"/>
          <w:szCs w:val="24"/>
          <w:lang w:val="en-US"/>
        </w:rPr>
      </w:pPr>
    </w:p>
    <w:p w14:paraId="143B6AE1" w14:textId="77777777" w:rsidR="002A0633" w:rsidRPr="002A0633" w:rsidRDefault="002A0633" w:rsidP="00FF7C7F">
      <w:pPr>
        <w:ind w:left="851"/>
        <w:rPr>
          <w:sz w:val="24"/>
          <w:szCs w:val="24"/>
          <w:lang w:val="en-US"/>
        </w:rPr>
      </w:pPr>
      <w:r w:rsidRPr="002A0633">
        <w:rPr>
          <w:sz w:val="24"/>
          <w:szCs w:val="24"/>
          <w:lang w:val="en-US"/>
        </w:rPr>
        <w:t xml:space="preserve">Permanent discontinuation of azacitidine due to an adverse reaction occurred in 6.8% of patients. The most common adverse reactions requiring permanent discontinuation are nausea (2.1%), </w:t>
      </w:r>
      <w:proofErr w:type="spellStart"/>
      <w:r w:rsidRPr="002A0633">
        <w:rPr>
          <w:sz w:val="24"/>
          <w:szCs w:val="24"/>
          <w:lang w:val="en-US"/>
        </w:rPr>
        <w:t>diarrhoea</w:t>
      </w:r>
      <w:proofErr w:type="spellEnd"/>
      <w:r w:rsidRPr="002A0633">
        <w:rPr>
          <w:sz w:val="24"/>
          <w:szCs w:val="24"/>
          <w:lang w:val="en-US"/>
        </w:rPr>
        <w:t xml:space="preserve"> (1.7%), and vomiting (1.3%).</w:t>
      </w:r>
    </w:p>
    <w:p w14:paraId="467FF229" w14:textId="77777777" w:rsidR="002A0633" w:rsidRPr="002A0633" w:rsidRDefault="002A0633" w:rsidP="00FF7C7F">
      <w:pPr>
        <w:ind w:left="851"/>
        <w:rPr>
          <w:sz w:val="24"/>
          <w:szCs w:val="24"/>
          <w:lang w:val="en-US"/>
        </w:rPr>
      </w:pPr>
    </w:p>
    <w:p w14:paraId="3579E01E" w14:textId="77777777" w:rsidR="002A0633" w:rsidRPr="002A0633" w:rsidRDefault="002A0633" w:rsidP="00FF7C7F">
      <w:pPr>
        <w:ind w:left="851"/>
        <w:rPr>
          <w:sz w:val="24"/>
          <w:szCs w:val="24"/>
          <w:lang w:val="en-US"/>
        </w:rPr>
      </w:pPr>
      <w:r w:rsidRPr="002A0633">
        <w:rPr>
          <w:sz w:val="24"/>
          <w:szCs w:val="24"/>
          <w:lang w:val="en-US"/>
        </w:rPr>
        <w:t xml:space="preserve">Dose interruptions due to an adverse reaction occurred in 36.4% of patients who received azacitidine. Adverse reactions requiring dose interruption include neutropenia (19.9%), thrombocytopenia (8.5%), nausea (5.5%), </w:t>
      </w:r>
      <w:proofErr w:type="spellStart"/>
      <w:r w:rsidRPr="002A0633">
        <w:rPr>
          <w:sz w:val="24"/>
          <w:szCs w:val="24"/>
          <w:lang w:val="en-US"/>
        </w:rPr>
        <w:t>diarrhoea</w:t>
      </w:r>
      <w:proofErr w:type="spellEnd"/>
      <w:r w:rsidRPr="002A0633">
        <w:rPr>
          <w:sz w:val="24"/>
          <w:szCs w:val="24"/>
          <w:lang w:val="en-US"/>
        </w:rPr>
        <w:t xml:space="preserve"> (4.2%), vomiting (3.8%), pneumonia (3.4%)</w:t>
      </w:r>
      <w:r w:rsidRPr="002A0633">
        <w:rPr>
          <w:sz w:val="24"/>
          <w:szCs w:val="24"/>
          <w:vertAlign w:val="superscript"/>
          <w:lang w:val="en-US"/>
        </w:rPr>
        <w:t>1</w:t>
      </w:r>
      <w:r w:rsidRPr="002A0633">
        <w:rPr>
          <w:sz w:val="24"/>
          <w:szCs w:val="24"/>
          <w:lang w:val="en-US"/>
        </w:rPr>
        <w:t>, leucopenia (2.5%), febrile neutropenia (2.1%), and abdominal pain (2.1%)</w:t>
      </w:r>
      <w:r w:rsidRPr="002A0633">
        <w:rPr>
          <w:sz w:val="24"/>
          <w:szCs w:val="24"/>
          <w:vertAlign w:val="superscript"/>
          <w:lang w:val="en-US"/>
        </w:rPr>
        <w:t>4</w:t>
      </w:r>
      <w:r w:rsidRPr="002A0633">
        <w:rPr>
          <w:sz w:val="24"/>
          <w:szCs w:val="24"/>
          <w:lang w:val="en-US"/>
        </w:rPr>
        <w:t xml:space="preserve">. </w:t>
      </w:r>
    </w:p>
    <w:p w14:paraId="1F97B4D8" w14:textId="77777777" w:rsidR="002A0633" w:rsidRPr="002A0633" w:rsidRDefault="002A0633" w:rsidP="00FF7C7F">
      <w:pPr>
        <w:ind w:left="851"/>
        <w:rPr>
          <w:sz w:val="24"/>
          <w:szCs w:val="24"/>
          <w:lang w:val="en-US"/>
        </w:rPr>
      </w:pPr>
    </w:p>
    <w:p w14:paraId="1A01830F" w14:textId="77777777" w:rsidR="002A0633" w:rsidRPr="002A0633" w:rsidRDefault="002A0633" w:rsidP="00FF7C7F">
      <w:pPr>
        <w:ind w:left="851"/>
        <w:rPr>
          <w:sz w:val="24"/>
          <w:szCs w:val="24"/>
          <w:lang w:val="en-US"/>
        </w:rPr>
      </w:pPr>
      <w:r w:rsidRPr="002A0633">
        <w:rPr>
          <w:sz w:val="24"/>
          <w:szCs w:val="24"/>
          <w:lang w:val="en-US"/>
        </w:rPr>
        <w:t xml:space="preserve">Dose reductions due to an adverse reaction period occurred in 14% of patients who received azacitidine. Adverse </w:t>
      </w:r>
      <w:proofErr w:type="gramStart"/>
      <w:r w:rsidRPr="002A0633">
        <w:rPr>
          <w:sz w:val="24"/>
          <w:szCs w:val="24"/>
          <w:lang w:val="en-US"/>
        </w:rPr>
        <w:t>reactions requiring</w:t>
      </w:r>
      <w:proofErr w:type="gramEnd"/>
      <w:r w:rsidRPr="002A0633">
        <w:rPr>
          <w:sz w:val="24"/>
          <w:szCs w:val="24"/>
          <w:lang w:val="en-US"/>
        </w:rPr>
        <w:t xml:space="preserve"> dose reduction included neutropenia (5.5%), </w:t>
      </w:r>
      <w:proofErr w:type="spellStart"/>
      <w:r w:rsidRPr="002A0633">
        <w:rPr>
          <w:sz w:val="24"/>
          <w:szCs w:val="24"/>
          <w:lang w:val="en-US"/>
        </w:rPr>
        <w:t>diarrhoea</w:t>
      </w:r>
      <w:proofErr w:type="spellEnd"/>
      <w:r w:rsidRPr="002A0633">
        <w:rPr>
          <w:sz w:val="24"/>
          <w:szCs w:val="24"/>
          <w:lang w:val="en-US"/>
        </w:rPr>
        <w:t xml:space="preserve"> (3.4%), thrombocytopenia (1.7%), and nausea (1.7%).</w:t>
      </w:r>
    </w:p>
    <w:p w14:paraId="470D9FF4" w14:textId="77777777" w:rsidR="002A0633" w:rsidRPr="002A0633" w:rsidRDefault="002A0633" w:rsidP="00FF7C7F">
      <w:pPr>
        <w:ind w:left="851"/>
        <w:rPr>
          <w:sz w:val="24"/>
          <w:szCs w:val="24"/>
          <w:lang w:val="en-US"/>
        </w:rPr>
      </w:pPr>
    </w:p>
    <w:p w14:paraId="70BE34BF" w14:textId="77777777" w:rsidR="002A0633" w:rsidRPr="002A0633" w:rsidRDefault="002A0633" w:rsidP="00FF7C7F">
      <w:pPr>
        <w:ind w:left="851"/>
        <w:rPr>
          <w:sz w:val="24"/>
          <w:szCs w:val="24"/>
          <w:u w:val="single"/>
          <w:lang w:val="en-US"/>
        </w:rPr>
      </w:pPr>
      <w:r w:rsidRPr="002A0633">
        <w:rPr>
          <w:sz w:val="24"/>
          <w:szCs w:val="24"/>
          <w:u w:val="single"/>
          <w:lang w:val="en-US"/>
        </w:rPr>
        <w:t>Tabulated list of adverse reactions</w:t>
      </w:r>
    </w:p>
    <w:p w14:paraId="4BFA6CCF" w14:textId="77777777" w:rsidR="002A0633" w:rsidRPr="002A0633" w:rsidRDefault="002A0633" w:rsidP="00FF7C7F">
      <w:pPr>
        <w:ind w:left="851"/>
        <w:rPr>
          <w:sz w:val="24"/>
          <w:szCs w:val="24"/>
          <w:lang w:val="en-US"/>
        </w:rPr>
      </w:pPr>
    </w:p>
    <w:p w14:paraId="612D30EA" w14:textId="77777777" w:rsidR="002A0633" w:rsidRPr="002A0633" w:rsidRDefault="002A0633" w:rsidP="00FF7C7F">
      <w:pPr>
        <w:ind w:left="851"/>
        <w:rPr>
          <w:sz w:val="24"/>
          <w:szCs w:val="24"/>
          <w:lang w:val="en-US"/>
        </w:rPr>
      </w:pPr>
      <w:r w:rsidRPr="002A0633">
        <w:rPr>
          <w:sz w:val="24"/>
          <w:szCs w:val="24"/>
          <w:lang w:val="en-US"/>
        </w:rPr>
        <w:t xml:space="preserve">Table 2 presents the frequency category of ADRs reported during clinical trials with azacitidine and </w:t>
      </w:r>
      <w:proofErr w:type="spellStart"/>
      <w:r w:rsidRPr="002A0633">
        <w:rPr>
          <w:sz w:val="24"/>
          <w:szCs w:val="24"/>
          <w:lang w:val="en-US"/>
        </w:rPr>
        <w:t>postmarketing</w:t>
      </w:r>
      <w:proofErr w:type="spellEnd"/>
      <w:r w:rsidRPr="002A0633">
        <w:rPr>
          <w:sz w:val="24"/>
          <w:szCs w:val="24"/>
          <w:lang w:val="en-US"/>
        </w:rPr>
        <w:t xml:space="preserve"> use. A total of 236 patients received azacitidine in the pivotal Phase 3 study. The median treatment duration was 11.6 months (range: 0.5 to 74.3 months) for azacitidine arm. </w:t>
      </w:r>
    </w:p>
    <w:p w14:paraId="1DBA7A8B" w14:textId="77777777" w:rsidR="002A0633" w:rsidRPr="002A0633" w:rsidRDefault="002A0633" w:rsidP="00FF7C7F">
      <w:pPr>
        <w:ind w:left="851"/>
        <w:rPr>
          <w:sz w:val="24"/>
          <w:szCs w:val="24"/>
          <w:lang w:val="en-US"/>
        </w:rPr>
      </w:pPr>
    </w:p>
    <w:p w14:paraId="15FBF1CD" w14:textId="77777777" w:rsidR="002A0633" w:rsidRPr="002A0633" w:rsidRDefault="002A0633" w:rsidP="00FF7C7F">
      <w:pPr>
        <w:ind w:left="851"/>
        <w:rPr>
          <w:sz w:val="24"/>
          <w:szCs w:val="24"/>
          <w:lang w:val="en-US"/>
        </w:rPr>
      </w:pPr>
      <w:proofErr w:type="gramStart"/>
      <w:r w:rsidRPr="002A0633">
        <w:rPr>
          <w:sz w:val="24"/>
          <w:szCs w:val="24"/>
          <w:lang w:val="en-US"/>
        </w:rPr>
        <w:t>Frequencies</w:t>
      </w:r>
      <w:proofErr w:type="gramEnd"/>
      <w:r w:rsidRPr="002A0633">
        <w:rPr>
          <w:sz w:val="24"/>
          <w:szCs w:val="24"/>
          <w:lang w:val="en-US"/>
        </w:rPr>
        <w:t xml:space="preserve"> are defined as: very common (≥ 1/10); common (≥ 1/100 to &lt; 1/10); uncommon (≥ 1/1,000 to &lt; 1/100); rare (≥ 1/10,000 to &lt; 1/1,000); very rare (&lt; 1/10,000); not known (cannot be estimated from the available data). Within each frequency grouping, undesirable effects are presented in order of decreasing seriousness. Adverse reactions are presented in the table below according to the highest frequency observed.</w:t>
      </w:r>
    </w:p>
    <w:p w14:paraId="7D780E00" w14:textId="74CD9B10" w:rsidR="00AD124D" w:rsidRDefault="00AD124D">
      <w:pPr>
        <w:rPr>
          <w:sz w:val="24"/>
          <w:szCs w:val="24"/>
          <w:lang w:val="en-US"/>
        </w:rPr>
      </w:pPr>
      <w:r>
        <w:rPr>
          <w:sz w:val="24"/>
          <w:szCs w:val="24"/>
          <w:lang w:val="en-US"/>
        </w:rPr>
        <w:br w:type="page"/>
      </w:r>
    </w:p>
    <w:p w14:paraId="0EC2A548" w14:textId="77777777" w:rsidR="002A0633" w:rsidRPr="002A0633" w:rsidRDefault="002A0633" w:rsidP="002A0633">
      <w:pPr>
        <w:tabs>
          <w:tab w:val="left" w:pos="851"/>
        </w:tabs>
        <w:ind w:left="851"/>
        <w:rPr>
          <w:sz w:val="24"/>
          <w:szCs w:val="24"/>
          <w:lang w:val="en-US"/>
        </w:rPr>
      </w:pPr>
    </w:p>
    <w:p w14:paraId="7369A604" w14:textId="603619D6" w:rsidR="002A0633" w:rsidRPr="002A0633" w:rsidRDefault="002A0633" w:rsidP="00305F9A">
      <w:pPr>
        <w:rPr>
          <w:sz w:val="24"/>
          <w:szCs w:val="24"/>
          <w:lang w:val="en-US"/>
        </w:rPr>
      </w:pPr>
      <w:r w:rsidRPr="002A0633">
        <w:rPr>
          <w:b/>
          <w:sz w:val="24"/>
          <w:szCs w:val="24"/>
          <w:lang w:val="en-US"/>
        </w:rPr>
        <w:t>Table 2:</w:t>
      </w:r>
      <w:r w:rsidR="00FF7C7F" w:rsidRPr="00FF7C7F">
        <w:rPr>
          <w:b/>
          <w:sz w:val="24"/>
          <w:szCs w:val="24"/>
          <w:lang w:val="en-US"/>
        </w:rPr>
        <w:t xml:space="preserve"> </w:t>
      </w:r>
      <w:r w:rsidRPr="002A0633">
        <w:rPr>
          <w:b/>
          <w:sz w:val="24"/>
          <w:szCs w:val="24"/>
          <w:lang w:val="en-US"/>
        </w:rPr>
        <w:t>Adverse drug reactions (ADRs) in AML patients receiving azacitidine maintenance therapy</w:t>
      </w:r>
    </w:p>
    <w:tbl>
      <w:tblPr>
        <w:tblStyle w:val="Tabel-Gitter"/>
        <w:tblW w:w="5000" w:type="pct"/>
        <w:tblLook w:val="04A0" w:firstRow="1" w:lastRow="0" w:firstColumn="1" w:lastColumn="0" w:noHBand="0" w:noVBand="1"/>
      </w:tblPr>
      <w:tblGrid>
        <w:gridCol w:w="3150"/>
        <w:gridCol w:w="6478"/>
      </w:tblGrid>
      <w:tr w:rsidR="002A0633" w:rsidRPr="002A0633" w14:paraId="076AFB0E" w14:textId="77777777" w:rsidTr="00FF7C7F">
        <w:trPr>
          <w:tblHeader/>
        </w:trPr>
        <w:tc>
          <w:tcPr>
            <w:tcW w:w="1636" w:type="pct"/>
            <w:tcBorders>
              <w:top w:val="single" w:sz="4" w:space="0" w:color="auto"/>
              <w:left w:val="single" w:sz="4" w:space="0" w:color="auto"/>
              <w:bottom w:val="single" w:sz="4" w:space="0" w:color="auto"/>
              <w:right w:val="single" w:sz="4" w:space="0" w:color="auto"/>
            </w:tcBorders>
            <w:hideMark/>
          </w:tcPr>
          <w:p w14:paraId="3712D933" w14:textId="77777777" w:rsidR="002A0633" w:rsidRPr="002A0633" w:rsidRDefault="002A0633" w:rsidP="00FF7C7F">
            <w:pPr>
              <w:ind w:left="22"/>
              <w:rPr>
                <w:sz w:val="24"/>
                <w:szCs w:val="24"/>
                <w:lang w:val="en-US"/>
              </w:rPr>
            </w:pPr>
            <w:r w:rsidRPr="002A0633">
              <w:rPr>
                <w:b/>
                <w:sz w:val="24"/>
                <w:szCs w:val="24"/>
                <w:lang w:val="en-US"/>
              </w:rPr>
              <w:t xml:space="preserve">System organ class </w:t>
            </w:r>
          </w:p>
        </w:tc>
        <w:tc>
          <w:tcPr>
            <w:tcW w:w="3364" w:type="pct"/>
            <w:tcBorders>
              <w:top w:val="single" w:sz="4" w:space="0" w:color="auto"/>
              <w:left w:val="single" w:sz="4" w:space="0" w:color="auto"/>
              <w:bottom w:val="single" w:sz="4" w:space="0" w:color="auto"/>
              <w:right w:val="single" w:sz="4" w:space="0" w:color="auto"/>
            </w:tcBorders>
            <w:hideMark/>
          </w:tcPr>
          <w:p w14:paraId="692339BD" w14:textId="77777777" w:rsidR="002A0633" w:rsidRPr="002A0633" w:rsidRDefault="002A0633" w:rsidP="00FF7C7F">
            <w:pPr>
              <w:ind w:left="22"/>
              <w:rPr>
                <w:sz w:val="24"/>
                <w:szCs w:val="24"/>
                <w:lang w:val="en-US"/>
              </w:rPr>
            </w:pPr>
            <w:r w:rsidRPr="002A0633">
              <w:rPr>
                <w:b/>
                <w:sz w:val="24"/>
                <w:szCs w:val="24"/>
                <w:lang w:val="en-US"/>
              </w:rPr>
              <w:t xml:space="preserve">All </w:t>
            </w:r>
            <w:proofErr w:type="spellStart"/>
            <w:r w:rsidRPr="002A0633">
              <w:rPr>
                <w:b/>
                <w:sz w:val="24"/>
                <w:szCs w:val="24"/>
                <w:lang w:val="en-US"/>
              </w:rPr>
              <w:t>grades</w:t>
            </w:r>
            <w:r w:rsidRPr="002A0633">
              <w:rPr>
                <w:b/>
                <w:sz w:val="24"/>
                <w:szCs w:val="24"/>
                <w:vertAlign w:val="superscript"/>
                <w:lang w:val="en-US"/>
              </w:rPr>
              <w:t>a</w:t>
            </w:r>
            <w:proofErr w:type="spellEnd"/>
            <w:r w:rsidRPr="002A0633">
              <w:rPr>
                <w:b/>
                <w:sz w:val="24"/>
                <w:szCs w:val="24"/>
                <w:vertAlign w:val="superscript"/>
                <w:lang w:val="en-US"/>
              </w:rPr>
              <w:t xml:space="preserve"> </w:t>
            </w:r>
            <w:r w:rsidRPr="002A0633">
              <w:rPr>
                <w:b/>
                <w:sz w:val="24"/>
                <w:szCs w:val="24"/>
                <w:lang w:val="en-US"/>
              </w:rPr>
              <w:t>frequency</w:t>
            </w:r>
            <w:r w:rsidRPr="002A0633">
              <w:rPr>
                <w:b/>
                <w:sz w:val="24"/>
                <w:szCs w:val="24"/>
                <w:vertAlign w:val="superscript"/>
                <w:lang w:val="en-US"/>
              </w:rPr>
              <w:t xml:space="preserve"> </w:t>
            </w:r>
          </w:p>
        </w:tc>
      </w:tr>
      <w:tr w:rsidR="002A0633" w:rsidRPr="003A4DFC" w14:paraId="569F027D" w14:textId="77777777" w:rsidTr="00FF7C7F">
        <w:tc>
          <w:tcPr>
            <w:tcW w:w="1636" w:type="pct"/>
            <w:tcBorders>
              <w:top w:val="single" w:sz="4" w:space="0" w:color="auto"/>
              <w:left w:val="single" w:sz="4" w:space="0" w:color="auto"/>
              <w:bottom w:val="single" w:sz="4" w:space="0" w:color="auto"/>
              <w:right w:val="single" w:sz="4" w:space="0" w:color="auto"/>
            </w:tcBorders>
            <w:hideMark/>
          </w:tcPr>
          <w:p w14:paraId="2E2DF113" w14:textId="77777777" w:rsidR="002A0633" w:rsidRPr="002A0633" w:rsidRDefault="002A0633" w:rsidP="00FF7C7F">
            <w:pPr>
              <w:ind w:left="22"/>
              <w:rPr>
                <w:sz w:val="24"/>
                <w:szCs w:val="24"/>
                <w:lang w:val="en-US"/>
              </w:rPr>
            </w:pPr>
            <w:r w:rsidRPr="002A0633">
              <w:rPr>
                <w:b/>
                <w:bCs/>
                <w:sz w:val="24"/>
                <w:szCs w:val="24"/>
                <w:lang w:val="en-US"/>
              </w:rPr>
              <w:t>Infections and infestations</w:t>
            </w:r>
          </w:p>
        </w:tc>
        <w:tc>
          <w:tcPr>
            <w:tcW w:w="3364" w:type="pct"/>
            <w:tcBorders>
              <w:top w:val="single" w:sz="4" w:space="0" w:color="auto"/>
              <w:left w:val="single" w:sz="4" w:space="0" w:color="auto"/>
              <w:bottom w:val="single" w:sz="4" w:space="0" w:color="auto"/>
              <w:right w:val="single" w:sz="4" w:space="0" w:color="auto"/>
            </w:tcBorders>
            <w:hideMark/>
          </w:tcPr>
          <w:p w14:paraId="33862717" w14:textId="77777777" w:rsidR="002A0633" w:rsidRPr="002A0633" w:rsidRDefault="002A0633" w:rsidP="00FF7C7F">
            <w:pPr>
              <w:ind w:left="22"/>
              <w:rPr>
                <w:b/>
                <w:bCs/>
                <w:sz w:val="24"/>
                <w:szCs w:val="24"/>
                <w:u w:val="single"/>
                <w:lang w:val="en-US"/>
              </w:rPr>
            </w:pPr>
            <w:r w:rsidRPr="002A0633">
              <w:rPr>
                <w:b/>
                <w:bCs/>
                <w:sz w:val="24"/>
                <w:szCs w:val="24"/>
                <w:u w:val="single"/>
                <w:lang w:val="en-US"/>
              </w:rPr>
              <w:t>Very common</w:t>
            </w:r>
          </w:p>
          <w:p w14:paraId="3C96783E" w14:textId="77777777" w:rsidR="002A0633" w:rsidRPr="002A0633" w:rsidRDefault="002A0633" w:rsidP="00FF7C7F">
            <w:pPr>
              <w:ind w:left="22"/>
              <w:rPr>
                <w:sz w:val="24"/>
                <w:szCs w:val="24"/>
                <w:lang w:val="en-US"/>
              </w:rPr>
            </w:pPr>
            <w:r w:rsidRPr="002A0633">
              <w:rPr>
                <w:sz w:val="24"/>
                <w:szCs w:val="24"/>
                <w:lang w:val="en-US"/>
              </w:rPr>
              <w:t>Pneumonia</w:t>
            </w:r>
            <w:r w:rsidRPr="002A0633">
              <w:rPr>
                <w:sz w:val="24"/>
                <w:szCs w:val="24"/>
                <w:vertAlign w:val="superscript"/>
                <w:lang w:val="en-US"/>
              </w:rPr>
              <w:t>1, 6</w:t>
            </w:r>
            <w:r w:rsidRPr="002A0633">
              <w:rPr>
                <w:sz w:val="24"/>
                <w:szCs w:val="24"/>
                <w:lang w:val="en-US"/>
              </w:rPr>
              <w:t>, respiratory tract infection</w:t>
            </w:r>
            <w:r w:rsidRPr="002A0633">
              <w:rPr>
                <w:sz w:val="24"/>
                <w:szCs w:val="24"/>
                <w:vertAlign w:val="superscript"/>
                <w:lang w:val="en-US"/>
              </w:rPr>
              <w:t>2</w:t>
            </w:r>
            <w:r w:rsidRPr="002A0633">
              <w:rPr>
                <w:sz w:val="24"/>
                <w:szCs w:val="24"/>
                <w:lang w:val="en-US"/>
              </w:rPr>
              <w:t xml:space="preserve">  </w:t>
            </w:r>
          </w:p>
          <w:p w14:paraId="738FC906" w14:textId="77777777" w:rsidR="002A0633" w:rsidRPr="002A0633" w:rsidRDefault="002A0633" w:rsidP="00FF7C7F">
            <w:pPr>
              <w:ind w:left="22"/>
              <w:rPr>
                <w:b/>
                <w:bCs/>
                <w:sz w:val="24"/>
                <w:szCs w:val="24"/>
                <w:u w:val="single"/>
                <w:lang w:val="en-US"/>
              </w:rPr>
            </w:pPr>
            <w:r w:rsidRPr="002A0633">
              <w:rPr>
                <w:b/>
                <w:bCs/>
                <w:sz w:val="24"/>
                <w:szCs w:val="24"/>
                <w:u w:val="single"/>
                <w:lang w:val="en-US"/>
              </w:rPr>
              <w:t>Common</w:t>
            </w:r>
          </w:p>
          <w:p w14:paraId="6E1FD799" w14:textId="77777777" w:rsidR="002A0633" w:rsidRPr="002A0633" w:rsidRDefault="002A0633" w:rsidP="00FF7C7F">
            <w:pPr>
              <w:ind w:left="22"/>
              <w:rPr>
                <w:sz w:val="24"/>
                <w:szCs w:val="24"/>
                <w:lang w:val="en-US"/>
              </w:rPr>
            </w:pPr>
            <w:r w:rsidRPr="002A0633">
              <w:rPr>
                <w:sz w:val="24"/>
                <w:szCs w:val="24"/>
                <w:lang w:val="en-US"/>
              </w:rPr>
              <w:t>Influenza, urinary tract infection</w:t>
            </w:r>
            <w:r w:rsidRPr="002A0633">
              <w:rPr>
                <w:sz w:val="24"/>
                <w:szCs w:val="24"/>
                <w:vertAlign w:val="superscript"/>
                <w:lang w:val="en-US"/>
              </w:rPr>
              <w:t>3</w:t>
            </w:r>
            <w:r w:rsidRPr="002A0633">
              <w:rPr>
                <w:sz w:val="24"/>
                <w:szCs w:val="24"/>
                <w:lang w:val="en-US"/>
              </w:rPr>
              <w:t>, bronchitis, rhinitis</w:t>
            </w:r>
          </w:p>
        </w:tc>
      </w:tr>
      <w:tr w:rsidR="002A0633" w:rsidRPr="002A0633" w14:paraId="00D8FF02" w14:textId="77777777" w:rsidTr="00FF7C7F">
        <w:tc>
          <w:tcPr>
            <w:tcW w:w="1636" w:type="pct"/>
            <w:tcBorders>
              <w:top w:val="single" w:sz="4" w:space="0" w:color="auto"/>
              <w:left w:val="single" w:sz="4" w:space="0" w:color="auto"/>
              <w:bottom w:val="single" w:sz="4" w:space="0" w:color="auto"/>
              <w:right w:val="single" w:sz="4" w:space="0" w:color="auto"/>
            </w:tcBorders>
            <w:hideMark/>
          </w:tcPr>
          <w:p w14:paraId="2D2F63A2" w14:textId="77777777" w:rsidR="002A0633" w:rsidRPr="002A0633" w:rsidRDefault="002A0633" w:rsidP="00FF7C7F">
            <w:pPr>
              <w:ind w:left="22"/>
              <w:rPr>
                <w:b/>
                <w:bCs/>
                <w:sz w:val="24"/>
                <w:szCs w:val="24"/>
                <w:lang w:val="en-US"/>
              </w:rPr>
            </w:pPr>
            <w:r w:rsidRPr="002A0633">
              <w:rPr>
                <w:b/>
                <w:bCs/>
                <w:sz w:val="24"/>
                <w:szCs w:val="24"/>
                <w:lang w:val="en-US"/>
              </w:rPr>
              <w:t>Neoplasms benign, malignant and unspecified (incl. cysts and polyps)</w:t>
            </w:r>
          </w:p>
        </w:tc>
        <w:tc>
          <w:tcPr>
            <w:tcW w:w="3364" w:type="pct"/>
            <w:tcBorders>
              <w:top w:val="single" w:sz="4" w:space="0" w:color="auto"/>
              <w:left w:val="single" w:sz="4" w:space="0" w:color="auto"/>
              <w:bottom w:val="single" w:sz="4" w:space="0" w:color="auto"/>
              <w:right w:val="single" w:sz="4" w:space="0" w:color="auto"/>
            </w:tcBorders>
            <w:hideMark/>
          </w:tcPr>
          <w:p w14:paraId="0E0DF8C0" w14:textId="77777777" w:rsidR="002A0633" w:rsidRPr="002A0633" w:rsidRDefault="002A0633" w:rsidP="00FF7C7F">
            <w:pPr>
              <w:ind w:left="22"/>
              <w:rPr>
                <w:b/>
                <w:bCs/>
                <w:sz w:val="24"/>
                <w:szCs w:val="24"/>
                <w:u w:val="single"/>
                <w:lang w:val="en-US"/>
              </w:rPr>
            </w:pPr>
            <w:r w:rsidRPr="002A0633">
              <w:rPr>
                <w:b/>
                <w:bCs/>
                <w:sz w:val="24"/>
                <w:szCs w:val="24"/>
                <w:u w:val="single"/>
                <w:lang w:val="en-US"/>
              </w:rPr>
              <w:t xml:space="preserve">Not known </w:t>
            </w:r>
          </w:p>
          <w:p w14:paraId="490C8862" w14:textId="77777777" w:rsidR="002A0633" w:rsidRPr="002A0633" w:rsidRDefault="002A0633" w:rsidP="00FF7C7F">
            <w:pPr>
              <w:ind w:left="22"/>
              <w:rPr>
                <w:sz w:val="24"/>
                <w:szCs w:val="24"/>
                <w:lang w:val="en-US"/>
              </w:rPr>
            </w:pPr>
            <w:r w:rsidRPr="002A0633">
              <w:rPr>
                <w:sz w:val="24"/>
                <w:szCs w:val="24"/>
                <w:lang w:val="en-US"/>
              </w:rPr>
              <w:t>Differentiation syndrome</w:t>
            </w:r>
          </w:p>
        </w:tc>
      </w:tr>
      <w:tr w:rsidR="002A0633" w:rsidRPr="003A4DFC" w14:paraId="4AA76500" w14:textId="77777777" w:rsidTr="00FF7C7F">
        <w:tc>
          <w:tcPr>
            <w:tcW w:w="1636" w:type="pct"/>
            <w:tcBorders>
              <w:top w:val="single" w:sz="4" w:space="0" w:color="auto"/>
              <w:left w:val="single" w:sz="4" w:space="0" w:color="auto"/>
              <w:bottom w:val="single" w:sz="4" w:space="0" w:color="auto"/>
              <w:right w:val="single" w:sz="4" w:space="0" w:color="auto"/>
            </w:tcBorders>
            <w:hideMark/>
          </w:tcPr>
          <w:p w14:paraId="1FBB9651" w14:textId="77777777" w:rsidR="002A0633" w:rsidRPr="002A0633" w:rsidRDefault="002A0633" w:rsidP="00FF7C7F">
            <w:pPr>
              <w:ind w:left="22"/>
              <w:rPr>
                <w:sz w:val="24"/>
                <w:szCs w:val="24"/>
                <w:lang w:val="en-US"/>
              </w:rPr>
            </w:pPr>
            <w:r w:rsidRPr="002A0633">
              <w:rPr>
                <w:b/>
                <w:bCs/>
                <w:sz w:val="24"/>
                <w:szCs w:val="24"/>
                <w:lang w:val="en-US"/>
              </w:rPr>
              <w:t>Blood and lymphatic system disorders</w:t>
            </w:r>
          </w:p>
        </w:tc>
        <w:tc>
          <w:tcPr>
            <w:tcW w:w="3364" w:type="pct"/>
            <w:tcBorders>
              <w:top w:val="single" w:sz="4" w:space="0" w:color="auto"/>
              <w:left w:val="single" w:sz="4" w:space="0" w:color="auto"/>
              <w:bottom w:val="single" w:sz="4" w:space="0" w:color="auto"/>
              <w:right w:val="single" w:sz="4" w:space="0" w:color="auto"/>
            </w:tcBorders>
            <w:hideMark/>
          </w:tcPr>
          <w:p w14:paraId="7A8269CE" w14:textId="77777777" w:rsidR="002A0633" w:rsidRPr="002A0633" w:rsidRDefault="002A0633" w:rsidP="00FF7C7F">
            <w:pPr>
              <w:ind w:left="22"/>
              <w:rPr>
                <w:b/>
                <w:bCs/>
                <w:sz w:val="24"/>
                <w:szCs w:val="24"/>
                <w:u w:val="single"/>
                <w:lang w:val="en-US"/>
              </w:rPr>
            </w:pPr>
            <w:r w:rsidRPr="002A0633">
              <w:rPr>
                <w:b/>
                <w:bCs/>
                <w:sz w:val="24"/>
                <w:szCs w:val="24"/>
                <w:u w:val="single"/>
                <w:lang w:val="en-US"/>
              </w:rPr>
              <w:t>Very common</w:t>
            </w:r>
          </w:p>
          <w:p w14:paraId="7821FB02" w14:textId="77777777" w:rsidR="002A0633" w:rsidRPr="002A0633" w:rsidRDefault="002A0633" w:rsidP="00FF7C7F">
            <w:pPr>
              <w:ind w:left="22"/>
              <w:rPr>
                <w:sz w:val="24"/>
                <w:szCs w:val="24"/>
                <w:lang w:val="en-US"/>
              </w:rPr>
            </w:pPr>
            <w:r w:rsidRPr="002A0633">
              <w:rPr>
                <w:sz w:val="24"/>
                <w:szCs w:val="24"/>
                <w:lang w:val="en-US"/>
              </w:rPr>
              <w:t>Neutropenia, thrombocytopenia</w:t>
            </w:r>
            <w:r w:rsidRPr="002A0633">
              <w:rPr>
                <w:sz w:val="24"/>
                <w:szCs w:val="24"/>
                <w:vertAlign w:val="superscript"/>
                <w:lang w:val="en-US"/>
              </w:rPr>
              <w:t>6</w:t>
            </w:r>
            <w:r w:rsidRPr="002A0633">
              <w:rPr>
                <w:sz w:val="24"/>
                <w:szCs w:val="24"/>
                <w:lang w:val="en-US"/>
              </w:rPr>
              <w:t>, febrile neutropenia</w:t>
            </w:r>
            <w:r w:rsidRPr="002A0633">
              <w:rPr>
                <w:sz w:val="24"/>
                <w:szCs w:val="24"/>
                <w:vertAlign w:val="superscript"/>
                <w:lang w:val="en-US"/>
              </w:rPr>
              <w:t>6</w:t>
            </w:r>
            <w:r w:rsidRPr="002A0633">
              <w:rPr>
                <w:sz w:val="24"/>
                <w:szCs w:val="24"/>
                <w:lang w:val="en-US"/>
              </w:rPr>
              <w:t>, leucopenia</w:t>
            </w:r>
          </w:p>
        </w:tc>
      </w:tr>
      <w:tr w:rsidR="002A0633" w:rsidRPr="002A0633" w14:paraId="51B81F4B" w14:textId="77777777" w:rsidTr="00FF7C7F">
        <w:tc>
          <w:tcPr>
            <w:tcW w:w="1636" w:type="pct"/>
            <w:tcBorders>
              <w:top w:val="single" w:sz="4" w:space="0" w:color="auto"/>
              <w:left w:val="single" w:sz="4" w:space="0" w:color="auto"/>
              <w:bottom w:val="single" w:sz="4" w:space="0" w:color="auto"/>
              <w:right w:val="single" w:sz="4" w:space="0" w:color="auto"/>
            </w:tcBorders>
            <w:hideMark/>
          </w:tcPr>
          <w:p w14:paraId="12DA92C9" w14:textId="77777777" w:rsidR="002A0633" w:rsidRPr="002A0633" w:rsidRDefault="002A0633" w:rsidP="00FF7C7F">
            <w:pPr>
              <w:ind w:left="22"/>
              <w:rPr>
                <w:sz w:val="24"/>
                <w:szCs w:val="24"/>
                <w:lang w:val="en-US"/>
              </w:rPr>
            </w:pPr>
            <w:r w:rsidRPr="002A0633">
              <w:rPr>
                <w:b/>
                <w:bCs/>
                <w:sz w:val="24"/>
                <w:szCs w:val="24"/>
                <w:lang w:val="en-US"/>
              </w:rPr>
              <w:t xml:space="preserve">Metabolism and </w:t>
            </w:r>
            <w:proofErr w:type="gramStart"/>
            <w:r w:rsidRPr="002A0633">
              <w:rPr>
                <w:b/>
                <w:bCs/>
                <w:sz w:val="24"/>
                <w:szCs w:val="24"/>
                <w:lang w:val="en-US"/>
              </w:rPr>
              <w:t>nutrition</w:t>
            </w:r>
            <w:proofErr w:type="gramEnd"/>
            <w:r w:rsidRPr="002A0633">
              <w:rPr>
                <w:b/>
                <w:bCs/>
                <w:sz w:val="24"/>
                <w:szCs w:val="24"/>
                <w:lang w:val="en-US"/>
              </w:rPr>
              <w:t xml:space="preserve"> disorders</w:t>
            </w:r>
          </w:p>
        </w:tc>
        <w:tc>
          <w:tcPr>
            <w:tcW w:w="3364" w:type="pct"/>
            <w:tcBorders>
              <w:top w:val="single" w:sz="4" w:space="0" w:color="auto"/>
              <w:left w:val="single" w:sz="4" w:space="0" w:color="auto"/>
              <w:bottom w:val="single" w:sz="4" w:space="0" w:color="auto"/>
              <w:right w:val="single" w:sz="4" w:space="0" w:color="auto"/>
            </w:tcBorders>
            <w:hideMark/>
          </w:tcPr>
          <w:p w14:paraId="663DDE11" w14:textId="77777777" w:rsidR="002A0633" w:rsidRPr="002A0633" w:rsidRDefault="002A0633" w:rsidP="00FF7C7F">
            <w:pPr>
              <w:ind w:left="22"/>
              <w:rPr>
                <w:b/>
                <w:bCs/>
                <w:sz w:val="24"/>
                <w:szCs w:val="24"/>
                <w:u w:val="single"/>
                <w:lang w:val="en-US"/>
              </w:rPr>
            </w:pPr>
            <w:r w:rsidRPr="002A0633">
              <w:rPr>
                <w:b/>
                <w:bCs/>
                <w:sz w:val="24"/>
                <w:szCs w:val="24"/>
                <w:u w:val="single"/>
                <w:lang w:val="en-US"/>
              </w:rPr>
              <w:t>Very common</w:t>
            </w:r>
          </w:p>
          <w:p w14:paraId="6E7D2317" w14:textId="77777777" w:rsidR="002A0633" w:rsidRPr="002A0633" w:rsidRDefault="002A0633" w:rsidP="00FF7C7F">
            <w:pPr>
              <w:ind w:left="22"/>
              <w:rPr>
                <w:sz w:val="24"/>
                <w:szCs w:val="24"/>
                <w:lang w:val="en-US"/>
              </w:rPr>
            </w:pPr>
            <w:r w:rsidRPr="002A0633">
              <w:rPr>
                <w:sz w:val="24"/>
                <w:szCs w:val="24"/>
                <w:lang w:val="en-US"/>
              </w:rPr>
              <w:t>Decreased appetite</w:t>
            </w:r>
          </w:p>
        </w:tc>
      </w:tr>
      <w:tr w:rsidR="002A0633" w:rsidRPr="002A0633" w14:paraId="4C4C244C" w14:textId="77777777" w:rsidTr="00FF7C7F">
        <w:tc>
          <w:tcPr>
            <w:tcW w:w="1636" w:type="pct"/>
            <w:tcBorders>
              <w:top w:val="single" w:sz="4" w:space="0" w:color="auto"/>
              <w:left w:val="single" w:sz="4" w:space="0" w:color="auto"/>
              <w:bottom w:val="single" w:sz="4" w:space="0" w:color="auto"/>
              <w:right w:val="single" w:sz="4" w:space="0" w:color="auto"/>
            </w:tcBorders>
            <w:hideMark/>
          </w:tcPr>
          <w:p w14:paraId="1F95567E" w14:textId="77777777" w:rsidR="002A0633" w:rsidRPr="002A0633" w:rsidRDefault="002A0633" w:rsidP="00FF7C7F">
            <w:pPr>
              <w:ind w:left="22"/>
              <w:rPr>
                <w:sz w:val="24"/>
                <w:szCs w:val="24"/>
                <w:lang w:val="en-US"/>
              </w:rPr>
            </w:pPr>
            <w:r w:rsidRPr="002A0633">
              <w:rPr>
                <w:b/>
                <w:bCs/>
                <w:sz w:val="24"/>
                <w:szCs w:val="24"/>
                <w:lang w:val="en-US"/>
              </w:rPr>
              <w:t>Psychiatric disorders</w:t>
            </w:r>
          </w:p>
        </w:tc>
        <w:tc>
          <w:tcPr>
            <w:tcW w:w="3364" w:type="pct"/>
            <w:tcBorders>
              <w:top w:val="single" w:sz="4" w:space="0" w:color="auto"/>
              <w:left w:val="single" w:sz="4" w:space="0" w:color="auto"/>
              <w:bottom w:val="single" w:sz="4" w:space="0" w:color="auto"/>
              <w:right w:val="single" w:sz="4" w:space="0" w:color="auto"/>
            </w:tcBorders>
            <w:hideMark/>
          </w:tcPr>
          <w:p w14:paraId="3F23D5DF" w14:textId="77777777" w:rsidR="002A0633" w:rsidRPr="002A0633" w:rsidRDefault="002A0633" w:rsidP="00FF7C7F">
            <w:pPr>
              <w:ind w:left="22"/>
              <w:rPr>
                <w:b/>
                <w:bCs/>
                <w:sz w:val="24"/>
                <w:szCs w:val="24"/>
                <w:u w:val="single"/>
                <w:lang w:val="en-US"/>
              </w:rPr>
            </w:pPr>
            <w:r w:rsidRPr="002A0633">
              <w:rPr>
                <w:b/>
                <w:bCs/>
                <w:sz w:val="24"/>
                <w:szCs w:val="24"/>
                <w:u w:val="single"/>
                <w:lang w:val="en-US"/>
              </w:rPr>
              <w:t>Common</w:t>
            </w:r>
          </w:p>
          <w:p w14:paraId="5CD0AB65" w14:textId="77777777" w:rsidR="002A0633" w:rsidRPr="002A0633" w:rsidRDefault="002A0633" w:rsidP="00FF7C7F">
            <w:pPr>
              <w:ind w:left="22"/>
              <w:rPr>
                <w:sz w:val="24"/>
                <w:szCs w:val="24"/>
                <w:lang w:val="en-US"/>
              </w:rPr>
            </w:pPr>
            <w:r w:rsidRPr="002A0633">
              <w:rPr>
                <w:sz w:val="24"/>
                <w:szCs w:val="24"/>
                <w:lang w:val="en-US"/>
              </w:rPr>
              <w:t>Anxiety</w:t>
            </w:r>
          </w:p>
        </w:tc>
      </w:tr>
      <w:tr w:rsidR="002A0633" w:rsidRPr="003A4DFC" w14:paraId="060CEEE8" w14:textId="77777777" w:rsidTr="00FF7C7F">
        <w:tc>
          <w:tcPr>
            <w:tcW w:w="1636" w:type="pct"/>
            <w:tcBorders>
              <w:top w:val="single" w:sz="4" w:space="0" w:color="auto"/>
              <w:left w:val="single" w:sz="4" w:space="0" w:color="auto"/>
              <w:bottom w:val="single" w:sz="4" w:space="0" w:color="auto"/>
              <w:right w:val="single" w:sz="4" w:space="0" w:color="auto"/>
            </w:tcBorders>
            <w:hideMark/>
          </w:tcPr>
          <w:p w14:paraId="201952F3" w14:textId="77777777" w:rsidR="002A0633" w:rsidRPr="002A0633" w:rsidRDefault="002A0633" w:rsidP="00FF7C7F">
            <w:pPr>
              <w:ind w:left="22"/>
              <w:rPr>
                <w:sz w:val="24"/>
                <w:szCs w:val="24"/>
                <w:lang w:val="en-US"/>
              </w:rPr>
            </w:pPr>
            <w:r w:rsidRPr="002A0633">
              <w:rPr>
                <w:b/>
                <w:bCs/>
                <w:sz w:val="24"/>
                <w:szCs w:val="24"/>
                <w:lang w:val="en-US"/>
              </w:rPr>
              <w:t>Gastrointestinal disorders</w:t>
            </w:r>
          </w:p>
        </w:tc>
        <w:tc>
          <w:tcPr>
            <w:tcW w:w="3364" w:type="pct"/>
            <w:tcBorders>
              <w:top w:val="single" w:sz="4" w:space="0" w:color="auto"/>
              <w:left w:val="single" w:sz="4" w:space="0" w:color="auto"/>
              <w:bottom w:val="single" w:sz="4" w:space="0" w:color="auto"/>
              <w:right w:val="single" w:sz="4" w:space="0" w:color="auto"/>
            </w:tcBorders>
            <w:hideMark/>
          </w:tcPr>
          <w:p w14:paraId="068FF7DE" w14:textId="77777777" w:rsidR="002A0633" w:rsidRPr="002A0633" w:rsidRDefault="002A0633" w:rsidP="00FF7C7F">
            <w:pPr>
              <w:ind w:left="22"/>
              <w:rPr>
                <w:b/>
                <w:bCs/>
                <w:sz w:val="24"/>
                <w:szCs w:val="24"/>
                <w:u w:val="single"/>
                <w:lang w:val="en-US"/>
              </w:rPr>
            </w:pPr>
            <w:r w:rsidRPr="002A0633">
              <w:rPr>
                <w:b/>
                <w:bCs/>
                <w:sz w:val="24"/>
                <w:szCs w:val="24"/>
                <w:u w:val="single"/>
                <w:lang w:val="en-US"/>
              </w:rPr>
              <w:t>Very common</w:t>
            </w:r>
          </w:p>
          <w:p w14:paraId="5C24ACFB" w14:textId="77777777" w:rsidR="002A0633" w:rsidRPr="002A0633" w:rsidRDefault="002A0633" w:rsidP="00FF7C7F">
            <w:pPr>
              <w:ind w:left="22"/>
              <w:rPr>
                <w:sz w:val="24"/>
                <w:szCs w:val="24"/>
                <w:lang w:val="en-US"/>
              </w:rPr>
            </w:pPr>
            <w:r w:rsidRPr="002A0633">
              <w:rPr>
                <w:sz w:val="24"/>
                <w:szCs w:val="24"/>
                <w:lang w:val="en-US"/>
              </w:rPr>
              <w:t xml:space="preserve">Nausea, vomiting, </w:t>
            </w:r>
            <w:proofErr w:type="spellStart"/>
            <w:r w:rsidRPr="002A0633">
              <w:rPr>
                <w:sz w:val="24"/>
                <w:szCs w:val="24"/>
                <w:lang w:val="en-US"/>
              </w:rPr>
              <w:t>diarrhoea</w:t>
            </w:r>
            <w:proofErr w:type="spellEnd"/>
            <w:r w:rsidRPr="002A0633">
              <w:rPr>
                <w:sz w:val="24"/>
                <w:szCs w:val="24"/>
                <w:lang w:val="en-US"/>
              </w:rPr>
              <w:t>, constipation, abdominal pain</w:t>
            </w:r>
            <w:r w:rsidRPr="002A0633">
              <w:rPr>
                <w:sz w:val="24"/>
                <w:szCs w:val="24"/>
                <w:vertAlign w:val="superscript"/>
                <w:lang w:val="en-US"/>
              </w:rPr>
              <w:t>4</w:t>
            </w:r>
          </w:p>
        </w:tc>
      </w:tr>
      <w:tr w:rsidR="002A0633" w:rsidRPr="003A4DFC" w14:paraId="4DDFDB4D" w14:textId="77777777" w:rsidTr="00FF7C7F">
        <w:tc>
          <w:tcPr>
            <w:tcW w:w="1636" w:type="pct"/>
            <w:tcBorders>
              <w:top w:val="single" w:sz="4" w:space="0" w:color="auto"/>
              <w:left w:val="single" w:sz="4" w:space="0" w:color="auto"/>
              <w:bottom w:val="single" w:sz="4" w:space="0" w:color="auto"/>
              <w:right w:val="single" w:sz="4" w:space="0" w:color="auto"/>
            </w:tcBorders>
            <w:hideMark/>
          </w:tcPr>
          <w:p w14:paraId="3935E5F7" w14:textId="77777777" w:rsidR="002A0633" w:rsidRPr="002A0633" w:rsidRDefault="002A0633" w:rsidP="00FF7C7F">
            <w:pPr>
              <w:ind w:left="22"/>
              <w:rPr>
                <w:sz w:val="24"/>
                <w:szCs w:val="24"/>
                <w:lang w:val="en-US"/>
              </w:rPr>
            </w:pPr>
            <w:r w:rsidRPr="002A0633">
              <w:rPr>
                <w:b/>
                <w:bCs/>
                <w:sz w:val="24"/>
                <w:szCs w:val="24"/>
                <w:lang w:val="en-US"/>
              </w:rPr>
              <w:t xml:space="preserve">Musculoskeletal and connective tissue disorders </w:t>
            </w:r>
          </w:p>
        </w:tc>
        <w:tc>
          <w:tcPr>
            <w:tcW w:w="3364" w:type="pct"/>
            <w:tcBorders>
              <w:top w:val="single" w:sz="4" w:space="0" w:color="auto"/>
              <w:left w:val="single" w:sz="4" w:space="0" w:color="auto"/>
              <w:bottom w:val="single" w:sz="4" w:space="0" w:color="auto"/>
              <w:right w:val="single" w:sz="4" w:space="0" w:color="auto"/>
            </w:tcBorders>
            <w:hideMark/>
          </w:tcPr>
          <w:p w14:paraId="63C40A99" w14:textId="77777777" w:rsidR="002A0633" w:rsidRPr="002A0633" w:rsidRDefault="002A0633" w:rsidP="00FF7C7F">
            <w:pPr>
              <w:ind w:left="22"/>
              <w:rPr>
                <w:b/>
                <w:bCs/>
                <w:sz w:val="24"/>
                <w:szCs w:val="24"/>
                <w:u w:val="single"/>
                <w:lang w:val="en-US"/>
              </w:rPr>
            </w:pPr>
            <w:r w:rsidRPr="002A0633">
              <w:rPr>
                <w:b/>
                <w:bCs/>
                <w:sz w:val="24"/>
                <w:szCs w:val="24"/>
                <w:u w:val="single"/>
                <w:lang w:val="en-US"/>
              </w:rPr>
              <w:t>Very common</w:t>
            </w:r>
          </w:p>
          <w:p w14:paraId="72D76F90" w14:textId="77777777" w:rsidR="002A0633" w:rsidRPr="002A0633" w:rsidRDefault="002A0633" w:rsidP="00FF7C7F">
            <w:pPr>
              <w:ind w:left="22"/>
              <w:rPr>
                <w:sz w:val="24"/>
                <w:szCs w:val="24"/>
                <w:lang w:val="en-US"/>
              </w:rPr>
            </w:pPr>
            <w:r w:rsidRPr="002A0633">
              <w:rPr>
                <w:sz w:val="24"/>
                <w:szCs w:val="24"/>
                <w:lang w:val="en-US"/>
              </w:rPr>
              <w:t>Arthralgia, back pain, pain in extremity</w:t>
            </w:r>
          </w:p>
        </w:tc>
      </w:tr>
      <w:tr w:rsidR="002A0633" w:rsidRPr="002A0633" w14:paraId="245D4C52" w14:textId="77777777" w:rsidTr="00FF7C7F">
        <w:tc>
          <w:tcPr>
            <w:tcW w:w="1636" w:type="pct"/>
            <w:tcBorders>
              <w:top w:val="single" w:sz="4" w:space="0" w:color="auto"/>
              <w:left w:val="single" w:sz="4" w:space="0" w:color="auto"/>
              <w:bottom w:val="single" w:sz="4" w:space="0" w:color="auto"/>
              <w:right w:val="single" w:sz="4" w:space="0" w:color="auto"/>
            </w:tcBorders>
            <w:hideMark/>
          </w:tcPr>
          <w:p w14:paraId="1FECF9B5" w14:textId="77777777" w:rsidR="002A0633" w:rsidRPr="002A0633" w:rsidRDefault="002A0633" w:rsidP="00FF7C7F">
            <w:pPr>
              <w:ind w:left="22"/>
              <w:rPr>
                <w:sz w:val="24"/>
                <w:szCs w:val="24"/>
                <w:lang w:val="en-US"/>
              </w:rPr>
            </w:pPr>
            <w:r w:rsidRPr="002A0633">
              <w:rPr>
                <w:b/>
                <w:bCs/>
                <w:sz w:val="24"/>
                <w:szCs w:val="24"/>
                <w:lang w:val="en-US"/>
              </w:rPr>
              <w:t xml:space="preserve">General disorders and administration site conditions </w:t>
            </w:r>
          </w:p>
        </w:tc>
        <w:tc>
          <w:tcPr>
            <w:tcW w:w="3364" w:type="pct"/>
            <w:tcBorders>
              <w:top w:val="single" w:sz="4" w:space="0" w:color="auto"/>
              <w:left w:val="single" w:sz="4" w:space="0" w:color="auto"/>
              <w:bottom w:val="single" w:sz="4" w:space="0" w:color="auto"/>
              <w:right w:val="single" w:sz="4" w:space="0" w:color="auto"/>
            </w:tcBorders>
            <w:hideMark/>
          </w:tcPr>
          <w:p w14:paraId="61345B56" w14:textId="77777777" w:rsidR="002A0633" w:rsidRPr="002A0633" w:rsidRDefault="002A0633" w:rsidP="00FF7C7F">
            <w:pPr>
              <w:ind w:left="22"/>
              <w:rPr>
                <w:b/>
                <w:bCs/>
                <w:sz w:val="24"/>
                <w:szCs w:val="24"/>
                <w:u w:val="single"/>
                <w:lang w:val="en-US"/>
              </w:rPr>
            </w:pPr>
            <w:r w:rsidRPr="002A0633">
              <w:rPr>
                <w:b/>
                <w:bCs/>
                <w:sz w:val="24"/>
                <w:szCs w:val="24"/>
                <w:u w:val="single"/>
                <w:lang w:val="en-US"/>
              </w:rPr>
              <w:t>Very common</w:t>
            </w:r>
          </w:p>
          <w:p w14:paraId="30A0D021" w14:textId="77777777" w:rsidR="002A0633" w:rsidRPr="002A0633" w:rsidRDefault="002A0633" w:rsidP="00FF7C7F">
            <w:pPr>
              <w:ind w:left="22"/>
              <w:rPr>
                <w:b/>
                <w:bCs/>
                <w:sz w:val="24"/>
                <w:szCs w:val="24"/>
                <w:lang w:val="en-US"/>
              </w:rPr>
            </w:pPr>
            <w:r w:rsidRPr="002A0633">
              <w:rPr>
                <w:sz w:val="24"/>
                <w:szCs w:val="24"/>
                <w:lang w:val="en-US"/>
              </w:rPr>
              <w:t>Fatigue / asthenia</w:t>
            </w:r>
            <w:r w:rsidRPr="002A0633">
              <w:rPr>
                <w:sz w:val="24"/>
                <w:szCs w:val="24"/>
                <w:vertAlign w:val="superscript"/>
                <w:lang w:val="en-US"/>
              </w:rPr>
              <w:t>5</w:t>
            </w:r>
          </w:p>
        </w:tc>
      </w:tr>
      <w:tr w:rsidR="002A0633" w:rsidRPr="002A0633" w14:paraId="48F06D65" w14:textId="77777777" w:rsidTr="00FF7C7F">
        <w:tc>
          <w:tcPr>
            <w:tcW w:w="1636" w:type="pct"/>
            <w:tcBorders>
              <w:top w:val="single" w:sz="4" w:space="0" w:color="auto"/>
              <w:left w:val="single" w:sz="4" w:space="0" w:color="auto"/>
              <w:bottom w:val="single" w:sz="4" w:space="0" w:color="auto"/>
              <w:right w:val="single" w:sz="4" w:space="0" w:color="auto"/>
            </w:tcBorders>
            <w:hideMark/>
          </w:tcPr>
          <w:p w14:paraId="2A45A076" w14:textId="77777777" w:rsidR="002A0633" w:rsidRPr="002A0633" w:rsidRDefault="002A0633" w:rsidP="00FF7C7F">
            <w:pPr>
              <w:ind w:left="22"/>
              <w:rPr>
                <w:sz w:val="24"/>
                <w:szCs w:val="24"/>
                <w:lang w:val="en-US"/>
              </w:rPr>
            </w:pPr>
            <w:r w:rsidRPr="002A0633">
              <w:rPr>
                <w:b/>
                <w:bCs/>
                <w:sz w:val="24"/>
                <w:szCs w:val="24"/>
                <w:lang w:val="en-US"/>
              </w:rPr>
              <w:t xml:space="preserve">Investigations </w:t>
            </w:r>
          </w:p>
        </w:tc>
        <w:tc>
          <w:tcPr>
            <w:tcW w:w="3364" w:type="pct"/>
            <w:tcBorders>
              <w:top w:val="single" w:sz="4" w:space="0" w:color="auto"/>
              <w:left w:val="single" w:sz="4" w:space="0" w:color="auto"/>
              <w:bottom w:val="single" w:sz="4" w:space="0" w:color="auto"/>
              <w:right w:val="single" w:sz="4" w:space="0" w:color="auto"/>
            </w:tcBorders>
            <w:hideMark/>
          </w:tcPr>
          <w:p w14:paraId="4C298AF6" w14:textId="77777777" w:rsidR="002A0633" w:rsidRPr="002A0633" w:rsidRDefault="002A0633" w:rsidP="00FF7C7F">
            <w:pPr>
              <w:ind w:left="22"/>
              <w:rPr>
                <w:b/>
                <w:bCs/>
                <w:sz w:val="24"/>
                <w:szCs w:val="24"/>
                <w:u w:val="single"/>
                <w:lang w:val="en-US"/>
              </w:rPr>
            </w:pPr>
            <w:r w:rsidRPr="002A0633">
              <w:rPr>
                <w:b/>
                <w:bCs/>
                <w:sz w:val="24"/>
                <w:szCs w:val="24"/>
                <w:u w:val="single"/>
                <w:lang w:val="en-US"/>
              </w:rPr>
              <w:t>Common</w:t>
            </w:r>
          </w:p>
          <w:p w14:paraId="70C4CCC4" w14:textId="77777777" w:rsidR="002A0633" w:rsidRPr="002A0633" w:rsidRDefault="002A0633" w:rsidP="00FF7C7F">
            <w:pPr>
              <w:ind w:left="22"/>
              <w:rPr>
                <w:sz w:val="24"/>
                <w:szCs w:val="24"/>
                <w:lang w:val="en-US"/>
              </w:rPr>
            </w:pPr>
            <w:r w:rsidRPr="002A0633">
              <w:rPr>
                <w:sz w:val="24"/>
                <w:szCs w:val="24"/>
                <w:lang w:val="en-US"/>
              </w:rPr>
              <w:t>Weight decreased</w:t>
            </w:r>
          </w:p>
        </w:tc>
      </w:tr>
    </w:tbl>
    <w:p w14:paraId="4AA18EA3" w14:textId="08F42696" w:rsidR="002A0633" w:rsidRPr="002A0633" w:rsidRDefault="002A0633" w:rsidP="00FF7C7F">
      <w:pPr>
        <w:ind w:left="284" w:hanging="284"/>
        <w:rPr>
          <w:sz w:val="24"/>
          <w:szCs w:val="24"/>
          <w:lang w:val="en-US"/>
        </w:rPr>
      </w:pPr>
      <w:proofErr w:type="spellStart"/>
      <w:r w:rsidRPr="002A0633">
        <w:rPr>
          <w:sz w:val="24"/>
          <w:szCs w:val="24"/>
          <w:vertAlign w:val="superscript"/>
          <w:lang w:val="en-US"/>
        </w:rPr>
        <w:t>a</w:t>
      </w:r>
      <w:proofErr w:type="spellEnd"/>
      <w:r w:rsidRPr="002A0633">
        <w:rPr>
          <w:sz w:val="24"/>
          <w:szCs w:val="24"/>
          <w:lang w:val="en-US"/>
        </w:rPr>
        <w:t xml:space="preserve"> </w:t>
      </w:r>
      <w:r w:rsidR="00FF7C7F" w:rsidRPr="00FF7C7F">
        <w:rPr>
          <w:sz w:val="24"/>
          <w:szCs w:val="24"/>
          <w:lang w:val="en-US"/>
        </w:rPr>
        <w:tab/>
      </w:r>
      <w:r w:rsidRPr="002A0633">
        <w:rPr>
          <w:sz w:val="24"/>
          <w:szCs w:val="24"/>
          <w:lang w:val="en-US"/>
        </w:rPr>
        <w:t>All AEs with at least 5.0% of patients in the azacitidine arm and at least 2.0% higher frequency than the placebo arm.</w:t>
      </w:r>
    </w:p>
    <w:p w14:paraId="32E9DFFA" w14:textId="1978F527" w:rsidR="002A0633" w:rsidRPr="002A0633" w:rsidRDefault="002A0633" w:rsidP="00FF7C7F">
      <w:pPr>
        <w:ind w:left="284" w:hanging="284"/>
        <w:rPr>
          <w:sz w:val="24"/>
          <w:szCs w:val="24"/>
          <w:lang w:val="en-US"/>
        </w:rPr>
      </w:pPr>
      <w:r w:rsidRPr="002A0633">
        <w:rPr>
          <w:sz w:val="24"/>
          <w:szCs w:val="24"/>
          <w:vertAlign w:val="superscript"/>
          <w:lang w:val="en-US"/>
        </w:rPr>
        <w:t>1</w:t>
      </w:r>
      <w:r w:rsidRPr="002A0633">
        <w:rPr>
          <w:sz w:val="24"/>
          <w:szCs w:val="24"/>
          <w:lang w:val="en-US"/>
        </w:rPr>
        <w:t xml:space="preserve"> </w:t>
      </w:r>
      <w:r w:rsidR="00FF7C7F" w:rsidRPr="00FF7C7F">
        <w:rPr>
          <w:sz w:val="24"/>
          <w:szCs w:val="24"/>
          <w:lang w:val="en-US"/>
        </w:rPr>
        <w:tab/>
      </w:r>
      <w:r w:rsidRPr="002A0633">
        <w:rPr>
          <w:sz w:val="24"/>
          <w:szCs w:val="24"/>
          <w:lang w:val="en-US"/>
        </w:rPr>
        <w:t xml:space="preserve">Grouped </w:t>
      </w:r>
      <w:proofErr w:type="gramStart"/>
      <w:r w:rsidRPr="002A0633">
        <w:rPr>
          <w:sz w:val="24"/>
          <w:szCs w:val="24"/>
          <w:lang w:val="en-US"/>
        </w:rPr>
        <w:t>terms</w:t>
      </w:r>
      <w:proofErr w:type="gramEnd"/>
      <w:r w:rsidRPr="002A0633">
        <w:rPr>
          <w:sz w:val="24"/>
          <w:szCs w:val="24"/>
          <w:lang w:val="en-US"/>
        </w:rPr>
        <w:t xml:space="preserve"> include pneumonia, bronchopulmonary aspergillosis, lung infection, </w:t>
      </w:r>
      <w:r w:rsidRPr="002A0633">
        <w:rPr>
          <w:i/>
          <w:iCs/>
          <w:sz w:val="24"/>
          <w:szCs w:val="24"/>
          <w:lang w:val="en-US"/>
        </w:rPr>
        <w:t xml:space="preserve">Pneumocystis </w:t>
      </w:r>
      <w:proofErr w:type="spellStart"/>
      <w:r w:rsidRPr="002A0633">
        <w:rPr>
          <w:i/>
          <w:iCs/>
          <w:sz w:val="24"/>
          <w:szCs w:val="24"/>
          <w:lang w:val="en-US"/>
        </w:rPr>
        <w:t>jirovecii</w:t>
      </w:r>
      <w:proofErr w:type="spellEnd"/>
      <w:r w:rsidRPr="002A0633">
        <w:rPr>
          <w:sz w:val="24"/>
          <w:szCs w:val="24"/>
          <w:lang w:val="en-US"/>
        </w:rPr>
        <w:t xml:space="preserve"> pneumonia, atypical pneumonia, pneumonia bacterial, and pneumonia fungal.</w:t>
      </w:r>
    </w:p>
    <w:p w14:paraId="51424EB7" w14:textId="50619689" w:rsidR="002A0633" w:rsidRPr="002A0633" w:rsidRDefault="002A0633" w:rsidP="00FF7C7F">
      <w:pPr>
        <w:ind w:left="284" w:hanging="284"/>
        <w:rPr>
          <w:sz w:val="24"/>
          <w:szCs w:val="24"/>
          <w:lang w:val="en-US"/>
        </w:rPr>
      </w:pPr>
      <w:r w:rsidRPr="002A0633">
        <w:rPr>
          <w:sz w:val="24"/>
          <w:szCs w:val="24"/>
          <w:vertAlign w:val="superscript"/>
          <w:lang w:val="en-US"/>
        </w:rPr>
        <w:t>2</w:t>
      </w:r>
      <w:r w:rsidRPr="002A0633">
        <w:rPr>
          <w:sz w:val="24"/>
          <w:szCs w:val="24"/>
          <w:lang w:val="en-US"/>
        </w:rPr>
        <w:t xml:space="preserve"> </w:t>
      </w:r>
      <w:r w:rsidR="00FF7C7F" w:rsidRPr="00FF7C7F">
        <w:rPr>
          <w:sz w:val="24"/>
          <w:szCs w:val="24"/>
          <w:lang w:val="en-US"/>
        </w:rPr>
        <w:tab/>
      </w:r>
      <w:r w:rsidRPr="002A0633">
        <w:rPr>
          <w:sz w:val="24"/>
          <w:szCs w:val="24"/>
          <w:lang w:val="en-US"/>
        </w:rPr>
        <w:t>Grouped terms include upper respiratory tract infection, respiratory tract infection, and respiratory tract infection viral.</w:t>
      </w:r>
    </w:p>
    <w:p w14:paraId="77D29499" w14:textId="4AD8D68B" w:rsidR="002A0633" w:rsidRPr="002A0633" w:rsidRDefault="002A0633" w:rsidP="00FF7C7F">
      <w:pPr>
        <w:ind w:left="284" w:hanging="284"/>
        <w:rPr>
          <w:sz w:val="24"/>
          <w:szCs w:val="24"/>
          <w:lang w:val="en-US"/>
        </w:rPr>
      </w:pPr>
      <w:r w:rsidRPr="002A0633">
        <w:rPr>
          <w:sz w:val="24"/>
          <w:szCs w:val="24"/>
          <w:vertAlign w:val="superscript"/>
          <w:lang w:val="en-US"/>
        </w:rPr>
        <w:t>3</w:t>
      </w:r>
      <w:r w:rsidRPr="002A0633">
        <w:rPr>
          <w:sz w:val="24"/>
          <w:szCs w:val="24"/>
          <w:lang w:val="en-US"/>
        </w:rPr>
        <w:t xml:space="preserve"> </w:t>
      </w:r>
      <w:r w:rsidR="00FF7C7F" w:rsidRPr="00FF7C7F">
        <w:rPr>
          <w:sz w:val="24"/>
          <w:szCs w:val="24"/>
          <w:lang w:val="en-US"/>
        </w:rPr>
        <w:tab/>
      </w:r>
      <w:r w:rsidRPr="002A0633">
        <w:rPr>
          <w:sz w:val="24"/>
          <w:szCs w:val="24"/>
          <w:lang w:val="en-US"/>
        </w:rPr>
        <w:t xml:space="preserve">Grouped terms include urinary tract infection, urinary tract infection </w:t>
      </w:r>
      <w:proofErr w:type="gramStart"/>
      <w:r w:rsidRPr="002A0633">
        <w:rPr>
          <w:sz w:val="24"/>
          <w:szCs w:val="24"/>
          <w:lang w:val="en-US"/>
        </w:rPr>
        <w:t>bacterial</w:t>
      </w:r>
      <w:proofErr w:type="gramEnd"/>
      <w:r w:rsidRPr="002A0633">
        <w:rPr>
          <w:sz w:val="24"/>
          <w:szCs w:val="24"/>
          <w:lang w:val="en-US"/>
        </w:rPr>
        <w:t xml:space="preserve">, </w:t>
      </w:r>
      <w:r w:rsidRPr="002A0633">
        <w:rPr>
          <w:i/>
          <w:iCs/>
          <w:sz w:val="24"/>
          <w:szCs w:val="24"/>
          <w:lang w:val="en-US"/>
        </w:rPr>
        <w:t>Escherichia</w:t>
      </w:r>
      <w:r w:rsidRPr="002A0633">
        <w:rPr>
          <w:sz w:val="24"/>
          <w:szCs w:val="24"/>
          <w:lang w:val="en-US"/>
        </w:rPr>
        <w:t xml:space="preserve"> urinary tract infection, and cystitis.</w:t>
      </w:r>
    </w:p>
    <w:p w14:paraId="649BB4C8" w14:textId="7BAB64FD" w:rsidR="002A0633" w:rsidRPr="002A0633" w:rsidRDefault="002A0633" w:rsidP="00FF7C7F">
      <w:pPr>
        <w:ind w:left="284" w:hanging="284"/>
        <w:rPr>
          <w:sz w:val="24"/>
          <w:szCs w:val="24"/>
          <w:lang w:val="en-US"/>
        </w:rPr>
      </w:pPr>
      <w:r w:rsidRPr="002A0633">
        <w:rPr>
          <w:sz w:val="24"/>
          <w:szCs w:val="24"/>
          <w:vertAlign w:val="superscript"/>
          <w:lang w:val="en-US"/>
        </w:rPr>
        <w:t>4</w:t>
      </w:r>
      <w:r w:rsidRPr="002A0633">
        <w:rPr>
          <w:sz w:val="24"/>
          <w:szCs w:val="24"/>
          <w:lang w:val="en-US"/>
        </w:rPr>
        <w:t xml:space="preserve"> </w:t>
      </w:r>
      <w:r w:rsidR="00FF7C7F" w:rsidRPr="00FF7C7F">
        <w:rPr>
          <w:sz w:val="24"/>
          <w:szCs w:val="24"/>
          <w:lang w:val="en-US"/>
        </w:rPr>
        <w:tab/>
      </w:r>
      <w:r w:rsidRPr="002A0633">
        <w:rPr>
          <w:sz w:val="24"/>
          <w:szCs w:val="24"/>
          <w:lang w:val="en-US"/>
        </w:rPr>
        <w:t>Grouped terms include abdominal pain, abdominal pain upper, abdominal discomfort, and gastrointestinal pain.</w:t>
      </w:r>
    </w:p>
    <w:p w14:paraId="44733898" w14:textId="794E3D96" w:rsidR="002A0633" w:rsidRPr="002A0633" w:rsidRDefault="002A0633" w:rsidP="00FF7C7F">
      <w:pPr>
        <w:ind w:left="284" w:hanging="284"/>
        <w:rPr>
          <w:sz w:val="24"/>
          <w:szCs w:val="24"/>
          <w:lang w:val="en-US"/>
        </w:rPr>
      </w:pPr>
      <w:r w:rsidRPr="002A0633">
        <w:rPr>
          <w:sz w:val="24"/>
          <w:szCs w:val="24"/>
          <w:vertAlign w:val="superscript"/>
          <w:lang w:val="en-US"/>
        </w:rPr>
        <w:t>5</w:t>
      </w:r>
      <w:r w:rsidRPr="002A0633">
        <w:rPr>
          <w:sz w:val="24"/>
          <w:szCs w:val="24"/>
          <w:lang w:val="en-US"/>
        </w:rPr>
        <w:t xml:space="preserve"> </w:t>
      </w:r>
      <w:r w:rsidR="00FF7C7F" w:rsidRPr="00FF7C7F">
        <w:rPr>
          <w:sz w:val="24"/>
          <w:szCs w:val="24"/>
          <w:lang w:val="en-US"/>
        </w:rPr>
        <w:tab/>
      </w:r>
      <w:r w:rsidRPr="002A0633">
        <w:rPr>
          <w:sz w:val="24"/>
          <w:szCs w:val="24"/>
          <w:lang w:val="en-US"/>
        </w:rPr>
        <w:t>Grouped terms include fatigue and asthenia.</w:t>
      </w:r>
    </w:p>
    <w:p w14:paraId="134EF431" w14:textId="499D911D" w:rsidR="002A0633" w:rsidRPr="002A0633" w:rsidRDefault="002A0633" w:rsidP="00FF7C7F">
      <w:pPr>
        <w:ind w:left="284" w:hanging="284"/>
        <w:rPr>
          <w:sz w:val="24"/>
          <w:szCs w:val="24"/>
          <w:lang w:val="en-US"/>
        </w:rPr>
      </w:pPr>
      <w:r w:rsidRPr="002A0633">
        <w:rPr>
          <w:sz w:val="24"/>
          <w:szCs w:val="24"/>
          <w:vertAlign w:val="superscript"/>
          <w:lang w:val="en-US"/>
        </w:rPr>
        <w:t>6</w:t>
      </w:r>
      <w:r w:rsidRPr="002A0633">
        <w:rPr>
          <w:sz w:val="24"/>
          <w:szCs w:val="24"/>
          <w:lang w:val="en-US"/>
        </w:rPr>
        <w:t xml:space="preserve"> </w:t>
      </w:r>
      <w:r w:rsidR="00FF7C7F" w:rsidRPr="00FF7C7F">
        <w:rPr>
          <w:sz w:val="24"/>
          <w:szCs w:val="24"/>
          <w:lang w:val="en-US"/>
        </w:rPr>
        <w:tab/>
      </w:r>
      <w:r w:rsidRPr="002A0633">
        <w:rPr>
          <w:sz w:val="24"/>
          <w:szCs w:val="24"/>
          <w:lang w:val="en-US"/>
        </w:rPr>
        <w:t xml:space="preserve">Adverse reactions in which at least one </w:t>
      </w:r>
      <w:proofErr w:type="gramStart"/>
      <w:r w:rsidRPr="002A0633">
        <w:rPr>
          <w:sz w:val="24"/>
          <w:szCs w:val="24"/>
          <w:lang w:val="en-US"/>
        </w:rPr>
        <w:t>was considered to be</w:t>
      </w:r>
      <w:proofErr w:type="gramEnd"/>
      <w:r w:rsidRPr="002A0633">
        <w:rPr>
          <w:sz w:val="24"/>
          <w:szCs w:val="24"/>
          <w:lang w:val="en-US"/>
        </w:rPr>
        <w:t xml:space="preserve"> life threatening (if the outcome of the reaction was death, it is included with death cases).</w:t>
      </w:r>
    </w:p>
    <w:p w14:paraId="56FAAE87" w14:textId="77777777" w:rsidR="002A0633" w:rsidRPr="002A0633" w:rsidRDefault="002A0633" w:rsidP="002A0633">
      <w:pPr>
        <w:tabs>
          <w:tab w:val="left" w:pos="851"/>
        </w:tabs>
        <w:ind w:left="851"/>
        <w:rPr>
          <w:sz w:val="24"/>
          <w:szCs w:val="24"/>
          <w:u w:val="single"/>
          <w:lang w:val="en-US"/>
        </w:rPr>
      </w:pPr>
    </w:p>
    <w:p w14:paraId="6A0649C1" w14:textId="77777777" w:rsidR="002A0633" w:rsidRPr="002A0633" w:rsidRDefault="002A0633" w:rsidP="00FF7C7F">
      <w:pPr>
        <w:ind w:left="851"/>
        <w:rPr>
          <w:sz w:val="24"/>
          <w:szCs w:val="24"/>
          <w:u w:val="single"/>
          <w:lang w:val="en-US"/>
        </w:rPr>
      </w:pPr>
      <w:r w:rsidRPr="002A0633">
        <w:rPr>
          <w:sz w:val="24"/>
          <w:szCs w:val="24"/>
          <w:u w:val="single"/>
          <w:lang w:val="en-US"/>
        </w:rPr>
        <w:t>Description of selected adverse reactions</w:t>
      </w:r>
      <w:r w:rsidRPr="002A0633">
        <w:rPr>
          <w:sz w:val="24"/>
          <w:szCs w:val="24"/>
          <w:lang w:val="en-US"/>
        </w:rPr>
        <w:t xml:space="preserve"> </w:t>
      </w:r>
    </w:p>
    <w:p w14:paraId="0E4873B7" w14:textId="77777777" w:rsidR="002A0633" w:rsidRPr="002A0633" w:rsidRDefault="002A0633" w:rsidP="00FF7C7F">
      <w:pPr>
        <w:ind w:left="851"/>
        <w:rPr>
          <w:sz w:val="24"/>
          <w:szCs w:val="24"/>
          <w:lang w:val="en-US"/>
        </w:rPr>
      </w:pPr>
    </w:p>
    <w:p w14:paraId="0C8BFDF6" w14:textId="77777777" w:rsidR="002A0633" w:rsidRPr="002A0633" w:rsidRDefault="002A0633" w:rsidP="00FF7C7F">
      <w:pPr>
        <w:ind w:left="851"/>
        <w:rPr>
          <w:i/>
          <w:sz w:val="24"/>
          <w:szCs w:val="24"/>
          <w:lang w:val="en-US"/>
        </w:rPr>
      </w:pPr>
      <w:proofErr w:type="spellStart"/>
      <w:r w:rsidRPr="002A0633">
        <w:rPr>
          <w:i/>
          <w:sz w:val="24"/>
          <w:szCs w:val="24"/>
          <w:lang w:val="en-US"/>
        </w:rPr>
        <w:t>Haematological</w:t>
      </w:r>
      <w:proofErr w:type="spellEnd"/>
      <w:r w:rsidRPr="002A0633">
        <w:rPr>
          <w:i/>
          <w:sz w:val="24"/>
          <w:szCs w:val="24"/>
          <w:lang w:val="en-US"/>
        </w:rPr>
        <w:t xml:space="preserve"> toxicity </w:t>
      </w:r>
    </w:p>
    <w:p w14:paraId="719A8EF8" w14:textId="77777777" w:rsidR="002A0633" w:rsidRPr="002A0633" w:rsidRDefault="002A0633" w:rsidP="00FF7C7F">
      <w:pPr>
        <w:ind w:left="851"/>
        <w:rPr>
          <w:sz w:val="24"/>
          <w:szCs w:val="24"/>
          <w:lang w:val="en-US"/>
        </w:rPr>
      </w:pPr>
      <w:r w:rsidRPr="002A0633">
        <w:rPr>
          <w:sz w:val="24"/>
          <w:szCs w:val="24"/>
          <w:lang w:val="en-US"/>
        </w:rPr>
        <w:t xml:space="preserve">New or worsening Grade 3 or higher neutropenia (41.1%), thrombocytopenia (22.5%), or febrile neutropenia (11.4%) were commonly reported adverse reactions in patients treated with azacitidine. The first occurrence of Grade 3 or 4 neutropenia, thrombocytopenia, or febrile neutropenia occurred within the first 2 cycles in 19.9%, 10.6%, and 1.7%, respectively in patients treated with azacitidine. See section 4.2 for monitoring and management guidance. </w:t>
      </w:r>
    </w:p>
    <w:p w14:paraId="516BC0AC" w14:textId="77777777" w:rsidR="002A0633" w:rsidRPr="002A0633" w:rsidRDefault="002A0633" w:rsidP="00FF7C7F">
      <w:pPr>
        <w:ind w:left="851"/>
        <w:rPr>
          <w:sz w:val="24"/>
          <w:szCs w:val="24"/>
          <w:lang w:val="en-US"/>
        </w:rPr>
      </w:pPr>
    </w:p>
    <w:p w14:paraId="2DCB54A3" w14:textId="77777777" w:rsidR="002A0633" w:rsidRPr="002A0633" w:rsidRDefault="002A0633" w:rsidP="00FF7C7F">
      <w:pPr>
        <w:ind w:left="851"/>
        <w:rPr>
          <w:i/>
          <w:sz w:val="24"/>
          <w:szCs w:val="24"/>
          <w:lang w:val="en-US"/>
        </w:rPr>
      </w:pPr>
      <w:r w:rsidRPr="002A0633">
        <w:rPr>
          <w:i/>
          <w:sz w:val="24"/>
          <w:szCs w:val="24"/>
          <w:lang w:val="en-US"/>
        </w:rPr>
        <w:t>Gastrointestinal toxicity</w:t>
      </w:r>
    </w:p>
    <w:p w14:paraId="6C7AB5FF" w14:textId="77777777" w:rsidR="002A0633" w:rsidRPr="002A0633" w:rsidRDefault="002A0633" w:rsidP="00FF7C7F">
      <w:pPr>
        <w:ind w:left="851"/>
        <w:rPr>
          <w:sz w:val="24"/>
          <w:szCs w:val="24"/>
          <w:lang w:val="en-US"/>
        </w:rPr>
      </w:pPr>
      <w:r w:rsidRPr="002A0633">
        <w:rPr>
          <w:sz w:val="24"/>
          <w:szCs w:val="24"/>
          <w:lang w:val="en-US"/>
        </w:rPr>
        <w:t xml:space="preserve">Gastrointestinal toxicities were the most frequent adverse reactions in patients treated with azacitidine. </w:t>
      </w:r>
    </w:p>
    <w:p w14:paraId="3AA4EE19" w14:textId="77777777" w:rsidR="002A0633" w:rsidRPr="002A0633" w:rsidRDefault="002A0633" w:rsidP="00FF7C7F">
      <w:pPr>
        <w:ind w:left="851"/>
        <w:rPr>
          <w:sz w:val="24"/>
          <w:szCs w:val="24"/>
          <w:lang w:val="en-US"/>
        </w:rPr>
      </w:pPr>
      <w:r w:rsidRPr="002A0633">
        <w:rPr>
          <w:sz w:val="24"/>
          <w:szCs w:val="24"/>
          <w:lang w:val="en-US"/>
        </w:rPr>
        <w:t xml:space="preserve">Nausea (64.8%), vomiting (59.7%), and </w:t>
      </w:r>
      <w:proofErr w:type="spellStart"/>
      <w:r w:rsidRPr="002A0633">
        <w:rPr>
          <w:sz w:val="24"/>
          <w:szCs w:val="24"/>
          <w:lang w:val="en-US"/>
        </w:rPr>
        <w:t>diarrhoea</w:t>
      </w:r>
      <w:proofErr w:type="spellEnd"/>
      <w:r w:rsidRPr="002A0633">
        <w:rPr>
          <w:sz w:val="24"/>
          <w:szCs w:val="24"/>
          <w:lang w:val="en-US"/>
        </w:rPr>
        <w:t xml:space="preserve"> (50.4%) were reported in patients treated with azacitidine. Grade 3 or higher </w:t>
      </w:r>
      <w:proofErr w:type="spellStart"/>
      <w:r w:rsidRPr="002A0633">
        <w:rPr>
          <w:sz w:val="24"/>
          <w:szCs w:val="24"/>
          <w:lang w:val="en-US"/>
        </w:rPr>
        <w:t>diarrhoea</w:t>
      </w:r>
      <w:proofErr w:type="spellEnd"/>
      <w:r w:rsidRPr="002A0633">
        <w:rPr>
          <w:sz w:val="24"/>
          <w:szCs w:val="24"/>
          <w:lang w:val="en-US"/>
        </w:rPr>
        <w:t xml:space="preserve"> occurred in 5.1% of patients and Grade 3 or higher vomiting and nausea occurred in 3.0% and 2.5%, respectively in patients treated with azacitidine. The first occurrence of Grade 3 or 4 nausea, vomiting, or </w:t>
      </w:r>
      <w:proofErr w:type="spellStart"/>
      <w:r w:rsidRPr="002A0633">
        <w:rPr>
          <w:sz w:val="24"/>
          <w:szCs w:val="24"/>
          <w:lang w:val="en-US"/>
        </w:rPr>
        <w:t>diarrhoea</w:t>
      </w:r>
      <w:proofErr w:type="spellEnd"/>
      <w:r w:rsidRPr="002A0633">
        <w:rPr>
          <w:sz w:val="24"/>
          <w:szCs w:val="24"/>
          <w:lang w:val="en-US"/>
        </w:rPr>
        <w:t xml:space="preserve"> occurred within the first 2 cycles in 1.7%, 3.0%, and 1.3%, respectively, in patients treated with azacitidine. See section 4.2 for monitoring and management guidance. </w:t>
      </w:r>
    </w:p>
    <w:p w14:paraId="644F15AA" w14:textId="77777777" w:rsidR="002A0633" w:rsidRPr="002A0633" w:rsidRDefault="002A0633" w:rsidP="00FF7C7F">
      <w:pPr>
        <w:ind w:left="851"/>
        <w:rPr>
          <w:sz w:val="24"/>
          <w:szCs w:val="24"/>
          <w:lang w:val="en-US"/>
        </w:rPr>
      </w:pPr>
      <w:r w:rsidRPr="002A0633">
        <w:rPr>
          <w:sz w:val="24"/>
          <w:szCs w:val="24"/>
          <w:lang w:val="en-US"/>
        </w:rPr>
        <w:t xml:space="preserve"> </w:t>
      </w:r>
    </w:p>
    <w:p w14:paraId="48FEF9C4" w14:textId="77777777" w:rsidR="002A0633" w:rsidRPr="002A0633" w:rsidRDefault="002A0633" w:rsidP="00FF7C7F">
      <w:pPr>
        <w:ind w:left="851"/>
        <w:rPr>
          <w:sz w:val="24"/>
          <w:szCs w:val="24"/>
          <w:u w:val="single"/>
          <w:lang w:val="en-US"/>
        </w:rPr>
      </w:pPr>
      <w:r w:rsidRPr="002A0633">
        <w:rPr>
          <w:sz w:val="24"/>
          <w:szCs w:val="24"/>
          <w:u w:val="single"/>
          <w:lang w:val="en-US"/>
        </w:rPr>
        <w:t>Reporting of suspected adverse reactions</w:t>
      </w:r>
      <w:r w:rsidRPr="002A0633">
        <w:rPr>
          <w:sz w:val="24"/>
          <w:szCs w:val="24"/>
          <w:lang w:val="en-US"/>
        </w:rPr>
        <w:t xml:space="preserve"> </w:t>
      </w:r>
    </w:p>
    <w:p w14:paraId="78C0BA54" w14:textId="77777777" w:rsidR="002A0633" w:rsidRPr="002A0633" w:rsidRDefault="002A0633" w:rsidP="00FF7C7F">
      <w:pPr>
        <w:ind w:left="851"/>
        <w:rPr>
          <w:sz w:val="24"/>
          <w:szCs w:val="24"/>
          <w:lang w:val="en-US"/>
        </w:rPr>
      </w:pPr>
      <w:r w:rsidRPr="002A0633">
        <w:rPr>
          <w:sz w:val="24"/>
          <w:szCs w:val="24"/>
          <w:lang w:val="en-US"/>
        </w:rPr>
        <w:t xml:space="preserve">Reporting suspected adverse reactions after </w:t>
      </w:r>
      <w:proofErr w:type="spellStart"/>
      <w:r w:rsidRPr="002A0633">
        <w:rPr>
          <w:sz w:val="24"/>
          <w:szCs w:val="24"/>
          <w:lang w:val="en-US"/>
        </w:rPr>
        <w:t>authorisation</w:t>
      </w:r>
      <w:proofErr w:type="spellEnd"/>
      <w:r w:rsidRPr="002A0633">
        <w:rPr>
          <w:sz w:val="24"/>
          <w:szCs w:val="24"/>
          <w:lang w:val="en-US"/>
        </w:rPr>
        <w:t xml:space="preserve"> of the medicinal product is important. It allows continued monitoring of the benefit/risk balance of the medicinal product. Healthcare professionals are asked to report any suspected adverse reactions via: </w:t>
      </w:r>
    </w:p>
    <w:p w14:paraId="14B91876" w14:textId="77777777" w:rsidR="002A0633" w:rsidRPr="002A0633" w:rsidRDefault="002A0633" w:rsidP="00FF7C7F">
      <w:pPr>
        <w:ind w:left="851"/>
        <w:rPr>
          <w:sz w:val="24"/>
          <w:szCs w:val="24"/>
          <w:lang w:val="en-US"/>
        </w:rPr>
      </w:pPr>
      <w:bookmarkStart w:id="1" w:name="_Hlk117501544"/>
      <w:bookmarkStart w:id="2" w:name="_Hlk112664459"/>
    </w:p>
    <w:p w14:paraId="1BEC28BB" w14:textId="77777777" w:rsidR="002A0633" w:rsidRPr="002A0633" w:rsidRDefault="002A0633" w:rsidP="00FF7C7F">
      <w:pPr>
        <w:ind w:left="851"/>
        <w:rPr>
          <w:sz w:val="24"/>
          <w:szCs w:val="24"/>
        </w:rPr>
      </w:pPr>
      <w:r w:rsidRPr="002A0633">
        <w:rPr>
          <w:sz w:val="24"/>
          <w:szCs w:val="24"/>
        </w:rPr>
        <w:t>Lægemiddelstyrelsen</w:t>
      </w:r>
    </w:p>
    <w:p w14:paraId="4DE35ACF" w14:textId="77777777" w:rsidR="002A0633" w:rsidRPr="002A0633" w:rsidRDefault="002A0633" w:rsidP="00FF7C7F">
      <w:pPr>
        <w:ind w:left="851"/>
        <w:rPr>
          <w:sz w:val="24"/>
          <w:szCs w:val="24"/>
        </w:rPr>
      </w:pPr>
      <w:bookmarkStart w:id="3" w:name="_Hlk117501524"/>
      <w:bookmarkEnd w:id="1"/>
      <w:r w:rsidRPr="002A0633">
        <w:rPr>
          <w:sz w:val="24"/>
          <w:szCs w:val="24"/>
        </w:rPr>
        <w:t>Axel Heides Gade 1</w:t>
      </w:r>
    </w:p>
    <w:p w14:paraId="261F9EFA" w14:textId="77777777" w:rsidR="002A0633" w:rsidRPr="002A0633" w:rsidRDefault="002A0633" w:rsidP="00FF7C7F">
      <w:pPr>
        <w:ind w:left="851"/>
        <w:rPr>
          <w:sz w:val="24"/>
          <w:szCs w:val="24"/>
        </w:rPr>
      </w:pPr>
      <w:r w:rsidRPr="002A0633">
        <w:rPr>
          <w:sz w:val="24"/>
          <w:szCs w:val="24"/>
        </w:rPr>
        <w:t>DK-2300 København S</w:t>
      </w:r>
    </w:p>
    <w:p w14:paraId="2622A640" w14:textId="77777777" w:rsidR="002A0633" w:rsidRPr="002A0633" w:rsidRDefault="002A0633" w:rsidP="00FF7C7F">
      <w:pPr>
        <w:ind w:left="851"/>
        <w:rPr>
          <w:sz w:val="24"/>
          <w:szCs w:val="24"/>
          <w:lang w:val="en-US"/>
        </w:rPr>
      </w:pPr>
      <w:r w:rsidRPr="002A0633">
        <w:rPr>
          <w:sz w:val="24"/>
          <w:szCs w:val="24"/>
          <w:lang w:val="en-US"/>
        </w:rPr>
        <w:t>Website: www.meldenbivirkning.dk</w:t>
      </w:r>
      <w:bookmarkEnd w:id="2"/>
      <w:bookmarkEnd w:id="3"/>
    </w:p>
    <w:p w14:paraId="3A30D4B0" w14:textId="77777777" w:rsidR="007C5D2A" w:rsidRPr="00FF7C7F" w:rsidRDefault="007C5D2A" w:rsidP="007A4CC6">
      <w:pPr>
        <w:tabs>
          <w:tab w:val="left" w:pos="851"/>
        </w:tabs>
        <w:ind w:left="851"/>
        <w:rPr>
          <w:sz w:val="24"/>
          <w:szCs w:val="24"/>
          <w:lang w:val="en-GB"/>
        </w:rPr>
      </w:pPr>
    </w:p>
    <w:p w14:paraId="7E5C29B1" w14:textId="77777777" w:rsidR="007C5D2A" w:rsidRPr="00FF7C7F" w:rsidRDefault="007C5D2A" w:rsidP="007C5D2A">
      <w:pPr>
        <w:tabs>
          <w:tab w:val="left" w:pos="851"/>
        </w:tabs>
        <w:ind w:left="851" w:hanging="851"/>
        <w:rPr>
          <w:b/>
          <w:sz w:val="24"/>
          <w:szCs w:val="24"/>
          <w:lang w:val="en-GB"/>
        </w:rPr>
      </w:pPr>
      <w:r w:rsidRPr="00FF7C7F">
        <w:rPr>
          <w:b/>
          <w:sz w:val="24"/>
          <w:szCs w:val="24"/>
          <w:lang w:val="en-GB"/>
        </w:rPr>
        <w:t>4.9</w:t>
      </w:r>
      <w:r w:rsidRPr="00FF7C7F">
        <w:rPr>
          <w:b/>
          <w:sz w:val="24"/>
          <w:szCs w:val="24"/>
          <w:lang w:val="en-GB"/>
        </w:rPr>
        <w:tab/>
        <w:t>Overdose</w:t>
      </w:r>
    </w:p>
    <w:p w14:paraId="47012204" w14:textId="77777777" w:rsidR="002A0633" w:rsidRPr="002A0633" w:rsidRDefault="002A0633" w:rsidP="00FF7C7F">
      <w:pPr>
        <w:ind w:left="851"/>
        <w:rPr>
          <w:sz w:val="24"/>
          <w:szCs w:val="24"/>
          <w:lang w:val="en-US"/>
        </w:rPr>
      </w:pPr>
      <w:r w:rsidRPr="002A0633">
        <w:rPr>
          <w:sz w:val="24"/>
          <w:szCs w:val="24"/>
          <w:lang w:val="en-US"/>
        </w:rPr>
        <w:t xml:space="preserve">In the event of overdose, the patient should be monitored with appropriate blood counts and supportive treatment should be provided, as necessary, according to local recommendations. There is no known specific antidote for an overdose with azacitidine. </w:t>
      </w:r>
    </w:p>
    <w:p w14:paraId="2E9F1E93" w14:textId="77777777" w:rsidR="007C5D2A" w:rsidRPr="00FF7C7F" w:rsidRDefault="007C5D2A" w:rsidP="003E0341">
      <w:pPr>
        <w:tabs>
          <w:tab w:val="left" w:pos="851"/>
        </w:tabs>
        <w:ind w:left="851"/>
        <w:rPr>
          <w:sz w:val="24"/>
          <w:szCs w:val="24"/>
          <w:lang w:val="en-US"/>
        </w:rPr>
      </w:pPr>
    </w:p>
    <w:p w14:paraId="2964B1E3" w14:textId="77777777" w:rsidR="008F2F8C" w:rsidRPr="00FF7C7F" w:rsidRDefault="0042292D" w:rsidP="0042292D">
      <w:pPr>
        <w:tabs>
          <w:tab w:val="left" w:pos="851"/>
        </w:tabs>
        <w:rPr>
          <w:b/>
          <w:sz w:val="24"/>
          <w:szCs w:val="24"/>
          <w:lang w:val="en-GB"/>
        </w:rPr>
      </w:pPr>
      <w:r w:rsidRPr="00FF7C7F">
        <w:rPr>
          <w:b/>
          <w:sz w:val="24"/>
          <w:szCs w:val="24"/>
          <w:lang w:val="en-GB"/>
        </w:rPr>
        <w:t>4.10</w:t>
      </w:r>
      <w:r w:rsidRPr="00FF7C7F">
        <w:rPr>
          <w:b/>
          <w:sz w:val="24"/>
          <w:szCs w:val="24"/>
          <w:lang w:val="en-GB"/>
        </w:rPr>
        <w:tab/>
        <w:t>Legal status</w:t>
      </w:r>
    </w:p>
    <w:p w14:paraId="3FE79270" w14:textId="77777777" w:rsidR="002A0633" w:rsidRPr="002A0633" w:rsidRDefault="002A0633" w:rsidP="00FF7C7F">
      <w:pPr>
        <w:ind w:left="851"/>
        <w:rPr>
          <w:sz w:val="24"/>
          <w:szCs w:val="24"/>
          <w:lang w:val="en-GB"/>
        </w:rPr>
      </w:pPr>
      <w:r w:rsidRPr="002A0633">
        <w:rPr>
          <w:sz w:val="24"/>
          <w:szCs w:val="24"/>
          <w:lang w:val="en-GB"/>
        </w:rPr>
        <w:t>BEGR (for hospitals only)</w:t>
      </w:r>
    </w:p>
    <w:p w14:paraId="55EBDFB7" w14:textId="77777777" w:rsidR="007C5D2A" w:rsidRPr="00FF7C7F" w:rsidRDefault="007C5D2A" w:rsidP="003E0341">
      <w:pPr>
        <w:tabs>
          <w:tab w:val="left" w:pos="851"/>
        </w:tabs>
        <w:ind w:left="851"/>
        <w:rPr>
          <w:sz w:val="24"/>
          <w:szCs w:val="24"/>
          <w:lang w:val="en-GB"/>
        </w:rPr>
      </w:pPr>
    </w:p>
    <w:p w14:paraId="54F24606" w14:textId="77777777" w:rsidR="00AD2E36" w:rsidRPr="00FF7C7F" w:rsidRDefault="00AD2E36" w:rsidP="003E0341">
      <w:pPr>
        <w:tabs>
          <w:tab w:val="left" w:pos="851"/>
        </w:tabs>
        <w:ind w:left="851"/>
        <w:rPr>
          <w:sz w:val="24"/>
          <w:szCs w:val="24"/>
          <w:lang w:val="en-GB"/>
        </w:rPr>
      </w:pPr>
    </w:p>
    <w:p w14:paraId="6D752626" w14:textId="77777777" w:rsidR="007C5D2A" w:rsidRPr="00FF7C7F" w:rsidRDefault="007C5D2A" w:rsidP="007C5D2A">
      <w:pPr>
        <w:tabs>
          <w:tab w:val="left" w:pos="851"/>
        </w:tabs>
        <w:rPr>
          <w:b/>
          <w:sz w:val="24"/>
          <w:szCs w:val="24"/>
          <w:lang w:val="en-GB"/>
        </w:rPr>
      </w:pPr>
      <w:r w:rsidRPr="00FF7C7F">
        <w:rPr>
          <w:b/>
          <w:sz w:val="24"/>
          <w:szCs w:val="24"/>
          <w:lang w:val="en-GB"/>
        </w:rPr>
        <w:t>5.</w:t>
      </w:r>
      <w:r w:rsidRPr="00FF7C7F">
        <w:rPr>
          <w:b/>
          <w:sz w:val="24"/>
          <w:szCs w:val="24"/>
          <w:lang w:val="en-GB"/>
        </w:rPr>
        <w:tab/>
        <w:t>PHARMACOLOGICAL PROPERTIES</w:t>
      </w:r>
    </w:p>
    <w:p w14:paraId="42457511" w14:textId="77777777" w:rsidR="007C5D2A" w:rsidRPr="00FF7C7F" w:rsidRDefault="007C5D2A" w:rsidP="003E0341">
      <w:pPr>
        <w:tabs>
          <w:tab w:val="left" w:pos="851"/>
        </w:tabs>
        <w:ind w:left="851"/>
        <w:rPr>
          <w:sz w:val="24"/>
          <w:szCs w:val="24"/>
          <w:lang w:val="en-GB"/>
        </w:rPr>
      </w:pPr>
    </w:p>
    <w:p w14:paraId="7DA8F15A" w14:textId="77777777" w:rsidR="007C5D2A" w:rsidRPr="00FF7C7F" w:rsidRDefault="007C5D2A" w:rsidP="007C5D2A">
      <w:pPr>
        <w:tabs>
          <w:tab w:val="left" w:pos="851"/>
        </w:tabs>
        <w:ind w:left="851" w:hanging="851"/>
        <w:rPr>
          <w:b/>
          <w:sz w:val="24"/>
          <w:szCs w:val="24"/>
          <w:lang w:val="en-GB"/>
        </w:rPr>
      </w:pPr>
      <w:r w:rsidRPr="00FF7C7F">
        <w:rPr>
          <w:b/>
          <w:sz w:val="24"/>
          <w:szCs w:val="24"/>
          <w:lang w:val="en-GB"/>
        </w:rPr>
        <w:t>5.1</w:t>
      </w:r>
      <w:r w:rsidRPr="00FF7C7F">
        <w:rPr>
          <w:b/>
          <w:sz w:val="24"/>
          <w:szCs w:val="24"/>
          <w:lang w:val="en-GB"/>
        </w:rPr>
        <w:tab/>
        <w:t>Pharmacodynamic properties</w:t>
      </w:r>
      <w:r w:rsidRPr="00FF7C7F">
        <w:rPr>
          <w:b/>
          <w:sz w:val="24"/>
          <w:szCs w:val="24"/>
          <w:lang w:val="en-GB"/>
        </w:rPr>
        <w:tab/>
      </w:r>
    </w:p>
    <w:p w14:paraId="12EF94EF" w14:textId="77777777" w:rsidR="002A0633" w:rsidRPr="002A0633" w:rsidRDefault="002A0633" w:rsidP="00FF7C7F">
      <w:pPr>
        <w:ind w:left="851"/>
        <w:rPr>
          <w:sz w:val="24"/>
          <w:szCs w:val="24"/>
          <w:lang w:val="en-US"/>
        </w:rPr>
      </w:pPr>
      <w:r w:rsidRPr="002A0633">
        <w:rPr>
          <w:sz w:val="24"/>
          <w:szCs w:val="24"/>
          <w:lang w:val="en-US"/>
        </w:rPr>
        <w:t xml:space="preserve">Pharmacotherapeutic group: Antineoplastic agents, antimetabolites, pyrimidine analogues, ATC code: L01BC07 </w:t>
      </w:r>
    </w:p>
    <w:p w14:paraId="0C315C76" w14:textId="77777777" w:rsidR="002A0633" w:rsidRPr="002A0633" w:rsidRDefault="002A0633" w:rsidP="00FF7C7F">
      <w:pPr>
        <w:ind w:left="851"/>
        <w:rPr>
          <w:sz w:val="24"/>
          <w:szCs w:val="24"/>
          <w:lang w:val="en-US"/>
        </w:rPr>
      </w:pPr>
    </w:p>
    <w:p w14:paraId="5CB4C0DB" w14:textId="77777777" w:rsidR="002A0633" w:rsidRPr="002A0633" w:rsidRDefault="002A0633" w:rsidP="00FF7C7F">
      <w:pPr>
        <w:ind w:left="851"/>
        <w:rPr>
          <w:sz w:val="24"/>
          <w:szCs w:val="24"/>
          <w:u w:val="single"/>
          <w:lang w:val="en-US"/>
        </w:rPr>
      </w:pPr>
      <w:r w:rsidRPr="002A0633">
        <w:rPr>
          <w:sz w:val="24"/>
          <w:szCs w:val="24"/>
          <w:u w:val="single"/>
          <w:lang w:val="en-US"/>
        </w:rPr>
        <w:t>Mechanism of action</w:t>
      </w:r>
    </w:p>
    <w:p w14:paraId="1D576EEC" w14:textId="77777777" w:rsidR="002A0633" w:rsidRPr="002A0633" w:rsidRDefault="002A0633" w:rsidP="00FF7C7F">
      <w:pPr>
        <w:ind w:left="851"/>
        <w:rPr>
          <w:sz w:val="24"/>
          <w:szCs w:val="24"/>
          <w:lang w:val="en-US"/>
        </w:rPr>
      </w:pPr>
      <w:r w:rsidRPr="002A0633">
        <w:rPr>
          <w:sz w:val="24"/>
          <w:szCs w:val="24"/>
          <w:lang w:val="en-US"/>
        </w:rPr>
        <w:t xml:space="preserve">Azacitidine is a DNA methyltransferase inhibitor and epigenetic modifier. Azacitidine is incorporated into DNA and RNA following cellular uptake and enzymatic biotransformation to nucleotide triphosphates. Incorporation of azacitidine into the DNA of AML cells, modified epigenetic pathways through the inhibition of DNA methyltransferases, and reduction of DNA methylation. This led to alteration of gene expression, including re-expression of genes regulating tumour suppression, immune pathways, cell cycle, and cell differentiation. Incorporation of azacitidine into the RNA of AML cells, inhibited RNA methyltransferase, reduced RNA methylation, decreased RNA stability, and decreased protein synthesis. </w:t>
      </w:r>
    </w:p>
    <w:p w14:paraId="3E4713A6" w14:textId="5C4B875B" w:rsidR="00AD124D" w:rsidRDefault="00AD124D">
      <w:pPr>
        <w:rPr>
          <w:sz w:val="24"/>
          <w:szCs w:val="24"/>
          <w:lang w:val="en-US"/>
        </w:rPr>
      </w:pPr>
      <w:r>
        <w:rPr>
          <w:sz w:val="24"/>
          <w:szCs w:val="24"/>
          <w:lang w:val="en-US"/>
        </w:rPr>
        <w:br w:type="page"/>
      </w:r>
    </w:p>
    <w:p w14:paraId="5894A3D8" w14:textId="77777777" w:rsidR="002A0633" w:rsidRPr="002A0633" w:rsidRDefault="002A0633" w:rsidP="00FF7C7F">
      <w:pPr>
        <w:ind w:left="851"/>
        <w:rPr>
          <w:sz w:val="24"/>
          <w:szCs w:val="24"/>
          <w:lang w:val="en-US"/>
        </w:rPr>
      </w:pPr>
    </w:p>
    <w:p w14:paraId="47C99ED2" w14:textId="77777777" w:rsidR="002A0633" w:rsidRPr="002A0633" w:rsidRDefault="002A0633" w:rsidP="00FF7C7F">
      <w:pPr>
        <w:ind w:left="851"/>
        <w:rPr>
          <w:sz w:val="24"/>
          <w:szCs w:val="24"/>
          <w:u w:val="single"/>
          <w:lang w:val="en-US"/>
        </w:rPr>
      </w:pPr>
      <w:r w:rsidRPr="002A0633">
        <w:rPr>
          <w:sz w:val="24"/>
          <w:szCs w:val="24"/>
          <w:u w:val="single"/>
          <w:lang w:val="en-US"/>
        </w:rPr>
        <w:t>Clinical efficacy and safety</w:t>
      </w:r>
    </w:p>
    <w:p w14:paraId="1CDEBE20" w14:textId="77777777" w:rsidR="002A0633" w:rsidRPr="002A0633" w:rsidRDefault="002A0633" w:rsidP="00FF7C7F">
      <w:pPr>
        <w:ind w:left="851"/>
        <w:rPr>
          <w:sz w:val="24"/>
          <w:szCs w:val="24"/>
          <w:lang w:val="en-US"/>
        </w:rPr>
      </w:pPr>
      <w:r w:rsidRPr="002A0633">
        <w:rPr>
          <w:sz w:val="24"/>
          <w:szCs w:val="24"/>
          <w:lang w:val="en-US"/>
        </w:rPr>
        <w:t>The efficacy and safety of azacitidine was studied in a multi-</w:t>
      </w:r>
      <w:proofErr w:type="spellStart"/>
      <w:r w:rsidRPr="002A0633">
        <w:rPr>
          <w:sz w:val="24"/>
          <w:szCs w:val="24"/>
          <w:lang w:val="en-US"/>
        </w:rPr>
        <w:t>centre</w:t>
      </w:r>
      <w:proofErr w:type="spellEnd"/>
      <w:r w:rsidRPr="002A0633">
        <w:rPr>
          <w:sz w:val="24"/>
          <w:szCs w:val="24"/>
          <w:lang w:val="en-US"/>
        </w:rPr>
        <w:t xml:space="preserve">, placebo-controlled, Phase 3 study QUAZAR AML-001 (CC-486-AML-001) with a double-blind, </w:t>
      </w:r>
      <w:proofErr w:type="spellStart"/>
      <w:r w:rsidRPr="002A0633">
        <w:rPr>
          <w:sz w:val="24"/>
          <w:szCs w:val="24"/>
          <w:lang w:val="en-US"/>
        </w:rPr>
        <w:t>randomised</w:t>
      </w:r>
      <w:proofErr w:type="spellEnd"/>
      <w:r w:rsidRPr="002A0633">
        <w:rPr>
          <w:sz w:val="24"/>
          <w:szCs w:val="24"/>
          <w:lang w:val="en-US"/>
        </w:rPr>
        <w:t xml:space="preserve">, parallel-group design which evaluated azacitidine versus placebo as maintenance therapy in AML patients. Patients were enrolled with </w:t>
      </w:r>
      <w:r w:rsidRPr="002A0633">
        <w:rPr>
          <w:i/>
          <w:sz w:val="24"/>
          <w:szCs w:val="24"/>
          <w:lang w:val="en-US"/>
        </w:rPr>
        <w:t>de novo</w:t>
      </w:r>
      <w:r w:rsidRPr="002A0633">
        <w:rPr>
          <w:sz w:val="24"/>
          <w:szCs w:val="24"/>
          <w:lang w:val="en-US"/>
        </w:rPr>
        <w:t xml:space="preserve"> AML, AML secondary to prior diagnosis of myelodysplastic syndromes (MDS), or chronic myelomonocytic </w:t>
      </w:r>
      <w:proofErr w:type="spellStart"/>
      <w:r w:rsidRPr="002A0633">
        <w:rPr>
          <w:sz w:val="24"/>
          <w:szCs w:val="24"/>
          <w:lang w:val="en-US"/>
        </w:rPr>
        <w:t>leukaemia</w:t>
      </w:r>
      <w:proofErr w:type="spellEnd"/>
      <w:r w:rsidRPr="002A0633">
        <w:rPr>
          <w:sz w:val="24"/>
          <w:szCs w:val="24"/>
          <w:lang w:val="en-US"/>
        </w:rPr>
        <w:t xml:space="preserve"> (CMML); the patients were aged ≥ 55 years, and had achieved first complete remission (CR) or complete remission with incomplete blood count recovery (</w:t>
      </w:r>
      <w:proofErr w:type="spellStart"/>
      <w:r w:rsidRPr="002A0633">
        <w:rPr>
          <w:sz w:val="24"/>
          <w:szCs w:val="24"/>
          <w:lang w:val="en-US"/>
        </w:rPr>
        <w:t>CRi</w:t>
      </w:r>
      <w:proofErr w:type="spellEnd"/>
      <w:r w:rsidRPr="002A0633">
        <w:rPr>
          <w:sz w:val="24"/>
          <w:szCs w:val="24"/>
          <w:lang w:val="en-US"/>
        </w:rPr>
        <w:t xml:space="preserve">) within 4 months (+/- 7 days) after intensive induction chemotherapy with or without consolidation therapy. Patients were not eligible for HSCT at the time of </w:t>
      </w:r>
      <w:proofErr w:type="spellStart"/>
      <w:r w:rsidRPr="002A0633">
        <w:rPr>
          <w:sz w:val="24"/>
          <w:szCs w:val="24"/>
          <w:lang w:val="en-US"/>
        </w:rPr>
        <w:t>randomisation</w:t>
      </w:r>
      <w:proofErr w:type="spellEnd"/>
      <w:r w:rsidRPr="002A0633">
        <w:rPr>
          <w:sz w:val="24"/>
          <w:szCs w:val="24"/>
          <w:lang w:val="en-US"/>
        </w:rPr>
        <w:t xml:space="preserve">, which included patients who did not have a transplant donor, or who chose not to proceed to HSCT. </w:t>
      </w:r>
    </w:p>
    <w:p w14:paraId="28309151" w14:textId="77777777" w:rsidR="002A0633" w:rsidRPr="002A0633" w:rsidRDefault="002A0633" w:rsidP="00FF7C7F">
      <w:pPr>
        <w:ind w:left="851"/>
        <w:rPr>
          <w:sz w:val="24"/>
          <w:szCs w:val="24"/>
          <w:lang w:val="en-US"/>
        </w:rPr>
      </w:pPr>
    </w:p>
    <w:p w14:paraId="6A439309" w14:textId="77777777" w:rsidR="002A0633" w:rsidRPr="002A0633" w:rsidRDefault="002A0633" w:rsidP="00FF7C7F">
      <w:pPr>
        <w:ind w:left="851"/>
        <w:rPr>
          <w:sz w:val="24"/>
          <w:szCs w:val="24"/>
          <w:lang w:val="en-US"/>
        </w:rPr>
      </w:pPr>
      <w:r w:rsidRPr="002A0633">
        <w:rPr>
          <w:sz w:val="24"/>
          <w:szCs w:val="24"/>
          <w:lang w:val="en-US"/>
        </w:rPr>
        <w:t xml:space="preserve">Patients in both treatment arms received best supportive care as deemed necessary by the investigator. Best supportive care included, but was not limited to, treatment with red blood cell (RBC) transfusions, platelet transfusions, use of erythropoiesis stimulating agent, antibiotic, antiviral and/or antifungal therapy, GCSF, anti-emetic therapy, and nutritional support. </w:t>
      </w:r>
    </w:p>
    <w:p w14:paraId="3D6CAC77" w14:textId="77777777" w:rsidR="002A0633" w:rsidRPr="002A0633" w:rsidRDefault="002A0633" w:rsidP="00FF7C7F">
      <w:pPr>
        <w:ind w:left="851"/>
        <w:rPr>
          <w:sz w:val="24"/>
          <w:szCs w:val="24"/>
          <w:lang w:val="en-US"/>
        </w:rPr>
      </w:pPr>
    </w:p>
    <w:p w14:paraId="0D21362A" w14:textId="77777777" w:rsidR="002A0633" w:rsidRPr="002A0633" w:rsidRDefault="002A0633" w:rsidP="00FF7C7F">
      <w:pPr>
        <w:ind w:left="851"/>
        <w:rPr>
          <w:sz w:val="24"/>
          <w:szCs w:val="24"/>
          <w:lang w:val="en-US"/>
        </w:rPr>
      </w:pPr>
      <w:r w:rsidRPr="002A0633">
        <w:rPr>
          <w:sz w:val="24"/>
          <w:szCs w:val="24"/>
          <w:lang w:val="en-US"/>
        </w:rPr>
        <w:t>Patients who achieved a CR/</w:t>
      </w:r>
      <w:proofErr w:type="spellStart"/>
      <w:r w:rsidRPr="002A0633">
        <w:rPr>
          <w:sz w:val="24"/>
          <w:szCs w:val="24"/>
          <w:lang w:val="en-US"/>
        </w:rPr>
        <w:t>CRi</w:t>
      </w:r>
      <w:proofErr w:type="spellEnd"/>
      <w:r w:rsidRPr="002A0633">
        <w:rPr>
          <w:sz w:val="24"/>
          <w:szCs w:val="24"/>
          <w:lang w:val="en-US"/>
        </w:rPr>
        <w:t xml:space="preserve"> after completion of intensive induction therapy with or without consolidation were administered azacitidine 300 mg (N=236) or placebo (N=233) once daily on Days 1 through 14 of each 28</w:t>
      </w:r>
      <w:r w:rsidRPr="002A0633">
        <w:rPr>
          <w:sz w:val="24"/>
          <w:szCs w:val="24"/>
          <w:lang w:val="en-US"/>
        </w:rPr>
        <w:noBreakHyphen/>
        <w:t>day cycle. In the event of disease relapse (5% to 15% blasts in peripheral blood or bone marrow), the dose schedule was extended to 21 days of repeated 28</w:t>
      </w:r>
      <w:r w:rsidRPr="002A0633">
        <w:rPr>
          <w:sz w:val="24"/>
          <w:szCs w:val="24"/>
          <w:lang w:val="en-US"/>
        </w:rPr>
        <w:noBreakHyphen/>
        <w:t xml:space="preserve">day treatment cycles per medical discretion. Treatment continued until disease progression (more than 15% blasts were observed in peripheral blood or bone marrow) or until unacceptable toxicity. </w:t>
      </w:r>
    </w:p>
    <w:p w14:paraId="4E279012" w14:textId="77777777" w:rsidR="002A0633" w:rsidRPr="002A0633" w:rsidRDefault="002A0633" w:rsidP="00FF7C7F">
      <w:pPr>
        <w:ind w:left="851"/>
        <w:rPr>
          <w:sz w:val="24"/>
          <w:szCs w:val="24"/>
          <w:lang w:val="en-US"/>
        </w:rPr>
      </w:pPr>
    </w:p>
    <w:p w14:paraId="5ECEDFD3" w14:textId="77777777" w:rsidR="002A0633" w:rsidRPr="002A0633" w:rsidRDefault="002A0633" w:rsidP="00FF7C7F">
      <w:pPr>
        <w:ind w:left="851"/>
        <w:rPr>
          <w:sz w:val="24"/>
          <w:szCs w:val="24"/>
          <w:lang w:val="en-US"/>
        </w:rPr>
      </w:pPr>
      <w:r w:rsidRPr="002A0633">
        <w:rPr>
          <w:sz w:val="24"/>
          <w:szCs w:val="24"/>
          <w:lang w:val="en-US"/>
        </w:rPr>
        <w:t xml:space="preserve">A total of 472 patients were </w:t>
      </w:r>
      <w:proofErr w:type="spellStart"/>
      <w:r w:rsidRPr="002A0633">
        <w:rPr>
          <w:sz w:val="24"/>
          <w:szCs w:val="24"/>
          <w:lang w:val="en-US"/>
        </w:rPr>
        <w:t>randomised</w:t>
      </w:r>
      <w:proofErr w:type="spellEnd"/>
      <w:r w:rsidRPr="002A0633">
        <w:rPr>
          <w:sz w:val="24"/>
          <w:szCs w:val="24"/>
          <w:lang w:val="en-US"/>
        </w:rPr>
        <w:t xml:space="preserve"> 1:1 between azacitidine and placebo treatment arms. Baseline demographic and disease characteristics for the AML patient population were balanced between treatment arms as shown in Table 3. The median treatment duration was 11.6 months (range: 0.5 to 74.3 months) for the azacitidine arm </w:t>
      </w:r>
      <w:r w:rsidRPr="002A0633">
        <w:rPr>
          <w:i/>
          <w:sz w:val="24"/>
          <w:szCs w:val="24"/>
          <w:lang w:val="en-US"/>
        </w:rPr>
        <w:t>versus</w:t>
      </w:r>
      <w:r w:rsidRPr="002A0633">
        <w:rPr>
          <w:sz w:val="24"/>
          <w:szCs w:val="24"/>
          <w:lang w:val="en-US"/>
        </w:rPr>
        <w:t xml:space="preserve"> 5.7 months (range: 0.7 to 68.5 months) for the placebo arm. A total of 51 patients (21%) receiving azacitidine and 40 patients (17%) receiving placebo extended their dose schedule to 300 mg daily for 21 days due to AML disease relapse.</w:t>
      </w:r>
    </w:p>
    <w:p w14:paraId="416D80F6" w14:textId="77777777" w:rsidR="002A0633" w:rsidRPr="002A0633" w:rsidRDefault="002A0633" w:rsidP="00FF7C7F">
      <w:pPr>
        <w:ind w:left="851"/>
        <w:rPr>
          <w:sz w:val="24"/>
          <w:szCs w:val="24"/>
          <w:lang w:val="en-US"/>
        </w:rPr>
      </w:pPr>
    </w:p>
    <w:p w14:paraId="20F93902" w14:textId="77777777" w:rsidR="002A0633" w:rsidRPr="002A0633" w:rsidRDefault="002A0633" w:rsidP="00FF7C7F">
      <w:pPr>
        <w:ind w:left="851"/>
        <w:rPr>
          <w:sz w:val="24"/>
          <w:szCs w:val="24"/>
          <w:lang w:val="en-US"/>
        </w:rPr>
      </w:pPr>
      <w:r w:rsidRPr="002A0633">
        <w:rPr>
          <w:sz w:val="24"/>
          <w:szCs w:val="24"/>
          <w:lang w:val="en-US"/>
        </w:rPr>
        <w:t>Of the 469 patients in the Phase 3 study who received treatment, 61% (285/469) were 65 years of age or older and 11% (51/469) were 75 years of age or older. No overall differences in safety or efficacy of azacitidine were observed between these patients and younger patients.</w:t>
      </w:r>
    </w:p>
    <w:p w14:paraId="140CBAD3" w14:textId="77777777" w:rsidR="002A0633" w:rsidRPr="002A0633" w:rsidRDefault="002A0633" w:rsidP="00FF7C7F">
      <w:pPr>
        <w:ind w:left="851"/>
        <w:rPr>
          <w:sz w:val="24"/>
          <w:szCs w:val="24"/>
          <w:lang w:val="en-US"/>
        </w:rPr>
      </w:pPr>
    </w:p>
    <w:p w14:paraId="4767F3DD" w14:textId="0B363B92" w:rsidR="002A0633" w:rsidRPr="002A0633" w:rsidRDefault="002A0633" w:rsidP="00FF7C7F">
      <w:pPr>
        <w:rPr>
          <w:b/>
          <w:sz w:val="24"/>
          <w:szCs w:val="24"/>
          <w:lang w:val="en-US"/>
        </w:rPr>
      </w:pPr>
      <w:r w:rsidRPr="002A0633">
        <w:rPr>
          <w:b/>
          <w:sz w:val="24"/>
          <w:szCs w:val="24"/>
          <w:lang w:val="en-US"/>
        </w:rPr>
        <w:t>Table</w:t>
      </w:r>
      <w:r w:rsidR="00FF7C7F" w:rsidRPr="00FF7C7F">
        <w:rPr>
          <w:b/>
          <w:sz w:val="24"/>
          <w:szCs w:val="24"/>
          <w:lang w:val="en-US"/>
        </w:rPr>
        <w:t xml:space="preserve"> </w:t>
      </w:r>
      <w:r w:rsidRPr="002A0633">
        <w:rPr>
          <w:b/>
          <w:sz w:val="24"/>
          <w:szCs w:val="24"/>
          <w:lang w:val="en-US"/>
        </w:rPr>
        <w:t>3:</w:t>
      </w:r>
      <w:r w:rsidR="00FF7C7F" w:rsidRPr="00FF7C7F">
        <w:rPr>
          <w:b/>
          <w:sz w:val="24"/>
          <w:szCs w:val="24"/>
          <w:lang w:val="en-US"/>
        </w:rPr>
        <w:t xml:space="preserve"> </w:t>
      </w:r>
      <w:r w:rsidRPr="002A0633">
        <w:rPr>
          <w:b/>
          <w:sz w:val="24"/>
          <w:szCs w:val="24"/>
          <w:lang w:val="en-US"/>
        </w:rPr>
        <w:t>Baseline demographics and disease-related characteristics in study CC-486-AML-001</w:t>
      </w:r>
    </w:p>
    <w:tbl>
      <w:tblPr>
        <w:tblW w:w="5000" w:type="pct"/>
        <w:tblCellMar>
          <w:top w:w="12" w:type="dxa"/>
          <w:left w:w="76" w:type="dxa"/>
          <w:bottom w:w="4" w:type="dxa"/>
          <w:right w:w="115" w:type="dxa"/>
        </w:tblCellMar>
        <w:tblLook w:val="04A0" w:firstRow="1" w:lastRow="0" w:firstColumn="1" w:lastColumn="0" w:noHBand="0" w:noVBand="1"/>
      </w:tblPr>
      <w:tblGrid>
        <w:gridCol w:w="4974"/>
        <w:gridCol w:w="2251"/>
        <w:gridCol w:w="2403"/>
      </w:tblGrid>
      <w:tr w:rsidR="002A0633" w:rsidRPr="002A0633" w14:paraId="59CA101B" w14:textId="77777777" w:rsidTr="002A0633">
        <w:trPr>
          <w:trHeight w:val="516"/>
          <w:tblHeader/>
        </w:trPr>
        <w:tc>
          <w:tcPr>
            <w:tcW w:w="2583" w:type="pct"/>
            <w:tcBorders>
              <w:top w:val="single" w:sz="4" w:space="0" w:color="000000"/>
              <w:left w:val="single" w:sz="4" w:space="0" w:color="000000"/>
              <w:bottom w:val="single" w:sz="4" w:space="0" w:color="000000"/>
              <w:right w:val="single" w:sz="4" w:space="0" w:color="000000"/>
            </w:tcBorders>
            <w:vAlign w:val="bottom"/>
            <w:hideMark/>
          </w:tcPr>
          <w:p w14:paraId="7A033C80" w14:textId="77777777" w:rsidR="002A0633" w:rsidRPr="002A0633" w:rsidRDefault="002A0633" w:rsidP="00FF7C7F">
            <w:pPr>
              <w:ind w:left="62"/>
              <w:rPr>
                <w:sz w:val="24"/>
                <w:szCs w:val="24"/>
                <w:lang w:val="en-US"/>
              </w:rPr>
            </w:pPr>
            <w:r w:rsidRPr="002A0633">
              <w:rPr>
                <w:b/>
                <w:sz w:val="24"/>
                <w:szCs w:val="24"/>
                <w:lang w:val="en-US"/>
              </w:rPr>
              <w:t xml:space="preserve">Parameter </w:t>
            </w:r>
          </w:p>
        </w:tc>
        <w:tc>
          <w:tcPr>
            <w:tcW w:w="1169" w:type="pct"/>
            <w:tcBorders>
              <w:top w:val="single" w:sz="4" w:space="0" w:color="000000"/>
              <w:left w:val="single" w:sz="4" w:space="0" w:color="000000"/>
              <w:bottom w:val="single" w:sz="4" w:space="0" w:color="000000"/>
              <w:right w:val="single" w:sz="4" w:space="0" w:color="000000"/>
            </w:tcBorders>
            <w:hideMark/>
          </w:tcPr>
          <w:p w14:paraId="6934E4D2" w14:textId="77777777" w:rsidR="002A0633" w:rsidRPr="002A0633" w:rsidRDefault="002A0633" w:rsidP="00FF7C7F">
            <w:pPr>
              <w:ind w:left="62"/>
              <w:rPr>
                <w:b/>
                <w:bCs/>
                <w:sz w:val="24"/>
                <w:szCs w:val="24"/>
                <w:lang w:val="en-US"/>
              </w:rPr>
            </w:pPr>
            <w:r w:rsidRPr="002A0633">
              <w:rPr>
                <w:b/>
                <w:bCs/>
                <w:sz w:val="24"/>
                <w:szCs w:val="24"/>
                <w:lang w:val="en-US"/>
              </w:rPr>
              <w:t xml:space="preserve">Azacitidine </w:t>
            </w:r>
          </w:p>
          <w:p w14:paraId="2D3B42E7" w14:textId="77777777" w:rsidR="002A0633" w:rsidRPr="002A0633" w:rsidRDefault="002A0633" w:rsidP="00FF7C7F">
            <w:pPr>
              <w:ind w:left="62"/>
              <w:rPr>
                <w:b/>
                <w:bCs/>
                <w:sz w:val="24"/>
                <w:szCs w:val="24"/>
                <w:lang w:val="en-US"/>
              </w:rPr>
            </w:pPr>
            <w:r w:rsidRPr="002A0633">
              <w:rPr>
                <w:b/>
                <w:bCs/>
                <w:sz w:val="24"/>
                <w:szCs w:val="24"/>
                <w:lang w:val="en-US"/>
              </w:rPr>
              <w:t xml:space="preserve">(N=238) </w:t>
            </w:r>
          </w:p>
        </w:tc>
        <w:tc>
          <w:tcPr>
            <w:tcW w:w="1248" w:type="pct"/>
            <w:tcBorders>
              <w:top w:val="single" w:sz="4" w:space="0" w:color="000000"/>
              <w:left w:val="single" w:sz="4" w:space="0" w:color="000000"/>
              <w:bottom w:val="single" w:sz="4" w:space="0" w:color="000000"/>
              <w:right w:val="single" w:sz="4" w:space="0" w:color="000000"/>
            </w:tcBorders>
            <w:hideMark/>
          </w:tcPr>
          <w:p w14:paraId="55825FFF" w14:textId="77777777" w:rsidR="002A0633" w:rsidRPr="002A0633" w:rsidRDefault="002A0633" w:rsidP="00FF7C7F">
            <w:pPr>
              <w:ind w:left="62"/>
              <w:rPr>
                <w:b/>
                <w:sz w:val="24"/>
                <w:szCs w:val="24"/>
                <w:lang w:val="en-US"/>
              </w:rPr>
            </w:pPr>
            <w:r w:rsidRPr="002A0633">
              <w:rPr>
                <w:b/>
                <w:sz w:val="24"/>
                <w:szCs w:val="24"/>
                <w:lang w:val="en-US"/>
              </w:rPr>
              <w:t xml:space="preserve">Placebo </w:t>
            </w:r>
          </w:p>
          <w:p w14:paraId="05A9AFCD" w14:textId="77777777" w:rsidR="002A0633" w:rsidRPr="002A0633" w:rsidRDefault="002A0633" w:rsidP="00FF7C7F">
            <w:pPr>
              <w:ind w:left="62"/>
              <w:rPr>
                <w:sz w:val="24"/>
                <w:szCs w:val="24"/>
                <w:lang w:val="en-US"/>
              </w:rPr>
            </w:pPr>
            <w:r w:rsidRPr="002A0633">
              <w:rPr>
                <w:b/>
                <w:sz w:val="24"/>
                <w:szCs w:val="24"/>
                <w:lang w:val="en-US"/>
              </w:rPr>
              <w:t xml:space="preserve">(N=234) </w:t>
            </w:r>
          </w:p>
        </w:tc>
      </w:tr>
      <w:tr w:rsidR="002A0633" w:rsidRPr="002A0633" w14:paraId="4191DF96"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37D8C456" w14:textId="77777777" w:rsidR="002A0633" w:rsidRPr="002A0633" w:rsidRDefault="002A0633" w:rsidP="00FF7C7F">
            <w:pPr>
              <w:ind w:left="62"/>
              <w:rPr>
                <w:sz w:val="24"/>
                <w:szCs w:val="24"/>
                <w:lang w:val="en-US"/>
              </w:rPr>
            </w:pPr>
            <w:r w:rsidRPr="002A0633">
              <w:rPr>
                <w:b/>
                <w:sz w:val="24"/>
                <w:szCs w:val="24"/>
                <w:lang w:val="en-US"/>
              </w:rPr>
              <w:t xml:space="preserve">Age (years) </w:t>
            </w:r>
          </w:p>
        </w:tc>
        <w:tc>
          <w:tcPr>
            <w:tcW w:w="1169" w:type="pct"/>
            <w:tcBorders>
              <w:top w:val="single" w:sz="4" w:space="0" w:color="000000"/>
              <w:left w:val="single" w:sz="4" w:space="0" w:color="000000"/>
              <w:bottom w:val="single" w:sz="4" w:space="0" w:color="000000"/>
              <w:right w:val="single" w:sz="4" w:space="0" w:color="000000"/>
            </w:tcBorders>
          </w:tcPr>
          <w:p w14:paraId="11F0D9A2" w14:textId="77777777" w:rsidR="002A0633" w:rsidRPr="002A0633" w:rsidRDefault="002A0633" w:rsidP="00FF7C7F">
            <w:pPr>
              <w:ind w:left="62"/>
              <w:rPr>
                <w:sz w:val="24"/>
                <w:szCs w:val="24"/>
                <w:lang w:val="en-US"/>
              </w:rPr>
            </w:pPr>
          </w:p>
        </w:tc>
        <w:tc>
          <w:tcPr>
            <w:tcW w:w="1248" w:type="pct"/>
            <w:tcBorders>
              <w:top w:val="single" w:sz="4" w:space="0" w:color="000000"/>
              <w:left w:val="single" w:sz="4" w:space="0" w:color="000000"/>
              <w:bottom w:val="single" w:sz="4" w:space="0" w:color="000000"/>
              <w:right w:val="single" w:sz="4" w:space="0" w:color="000000"/>
            </w:tcBorders>
          </w:tcPr>
          <w:p w14:paraId="5FD9CCC7" w14:textId="77777777" w:rsidR="002A0633" w:rsidRPr="002A0633" w:rsidRDefault="002A0633" w:rsidP="00FF7C7F">
            <w:pPr>
              <w:ind w:left="62"/>
              <w:rPr>
                <w:sz w:val="24"/>
                <w:szCs w:val="24"/>
                <w:lang w:val="en-US"/>
              </w:rPr>
            </w:pPr>
          </w:p>
        </w:tc>
      </w:tr>
      <w:tr w:rsidR="002A0633" w:rsidRPr="002A0633" w14:paraId="2FC5B2F4"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143B498C" w14:textId="77777777" w:rsidR="002A0633" w:rsidRPr="002A0633" w:rsidRDefault="002A0633" w:rsidP="00F03E2F">
            <w:pPr>
              <w:ind w:left="346"/>
              <w:rPr>
                <w:sz w:val="24"/>
                <w:szCs w:val="24"/>
                <w:lang w:val="en-US"/>
              </w:rPr>
            </w:pPr>
            <w:r w:rsidRPr="002A0633">
              <w:rPr>
                <w:sz w:val="24"/>
                <w:szCs w:val="24"/>
                <w:lang w:val="en-US"/>
              </w:rPr>
              <w:t xml:space="preserve">Median (min, max) </w:t>
            </w:r>
          </w:p>
        </w:tc>
        <w:tc>
          <w:tcPr>
            <w:tcW w:w="1169" w:type="pct"/>
            <w:tcBorders>
              <w:top w:val="single" w:sz="4" w:space="0" w:color="000000"/>
              <w:left w:val="single" w:sz="4" w:space="0" w:color="000000"/>
              <w:bottom w:val="single" w:sz="4" w:space="0" w:color="000000"/>
              <w:right w:val="single" w:sz="4" w:space="0" w:color="000000"/>
            </w:tcBorders>
            <w:hideMark/>
          </w:tcPr>
          <w:p w14:paraId="41814159" w14:textId="77777777" w:rsidR="002A0633" w:rsidRPr="002A0633" w:rsidRDefault="002A0633" w:rsidP="00FF7C7F">
            <w:pPr>
              <w:ind w:left="62"/>
              <w:rPr>
                <w:sz w:val="24"/>
                <w:szCs w:val="24"/>
                <w:lang w:val="en-US"/>
              </w:rPr>
            </w:pPr>
            <w:r w:rsidRPr="002A0633">
              <w:rPr>
                <w:sz w:val="24"/>
                <w:szCs w:val="24"/>
                <w:lang w:val="en-US"/>
              </w:rPr>
              <w:t xml:space="preserve">68.0 (55, 86) </w:t>
            </w:r>
          </w:p>
        </w:tc>
        <w:tc>
          <w:tcPr>
            <w:tcW w:w="1248" w:type="pct"/>
            <w:tcBorders>
              <w:top w:val="single" w:sz="4" w:space="0" w:color="000000"/>
              <w:left w:val="single" w:sz="4" w:space="0" w:color="000000"/>
              <w:bottom w:val="single" w:sz="4" w:space="0" w:color="000000"/>
              <w:right w:val="single" w:sz="4" w:space="0" w:color="000000"/>
            </w:tcBorders>
            <w:hideMark/>
          </w:tcPr>
          <w:p w14:paraId="16B4C3BC" w14:textId="77777777" w:rsidR="002A0633" w:rsidRPr="002A0633" w:rsidRDefault="002A0633" w:rsidP="00FF7C7F">
            <w:pPr>
              <w:ind w:left="62"/>
              <w:rPr>
                <w:sz w:val="24"/>
                <w:szCs w:val="24"/>
                <w:lang w:val="en-US"/>
              </w:rPr>
            </w:pPr>
            <w:r w:rsidRPr="002A0633">
              <w:rPr>
                <w:sz w:val="24"/>
                <w:szCs w:val="24"/>
                <w:lang w:val="en-US"/>
              </w:rPr>
              <w:t xml:space="preserve">68.0 (55, 82) </w:t>
            </w:r>
          </w:p>
        </w:tc>
      </w:tr>
      <w:tr w:rsidR="002A0633" w:rsidRPr="002A0633" w14:paraId="26FD4888"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4E6F0232" w14:textId="77777777" w:rsidR="002A0633" w:rsidRPr="002A0633" w:rsidRDefault="002A0633" w:rsidP="00FF7C7F">
            <w:pPr>
              <w:ind w:left="62"/>
              <w:rPr>
                <w:b/>
                <w:bCs/>
                <w:sz w:val="24"/>
                <w:szCs w:val="24"/>
                <w:lang w:val="en-US"/>
              </w:rPr>
            </w:pPr>
            <w:r w:rsidRPr="002A0633">
              <w:rPr>
                <w:b/>
                <w:bCs/>
                <w:sz w:val="24"/>
                <w:szCs w:val="24"/>
                <w:lang w:val="en-US"/>
              </w:rPr>
              <w:t xml:space="preserve">Age category, n (%) </w:t>
            </w:r>
          </w:p>
        </w:tc>
        <w:tc>
          <w:tcPr>
            <w:tcW w:w="1169" w:type="pct"/>
            <w:tcBorders>
              <w:top w:val="single" w:sz="4" w:space="0" w:color="000000"/>
              <w:left w:val="single" w:sz="4" w:space="0" w:color="000000"/>
              <w:bottom w:val="single" w:sz="4" w:space="0" w:color="000000"/>
              <w:right w:val="single" w:sz="4" w:space="0" w:color="000000"/>
            </w:tcBorders>
          </w:tcPr>
          <w:p w14:paraId="13B423EA" w14:textId="77777777" w:rsidR="002A0633" w:rsidRPr="002A0633" w:rsidRDefault="002A0633" w:rsidP="00FF7C7F">
            <w:pPr>
              <w:ind w:left="62"/>
              <w:rPr>
                <w:sz w:val="24"/>
                <w:szCs w:val="24"/>
                <w:lang w:val="en-US"/>
              </w:rPr>
            </w:pPr>
          </w:p>
        </w:tc>
        <w:tc>
          <w:tcPr>
            <w:tcW w:w="1248" w:type="pct"/>
            <w:tcBorders>
              <w:top w:val="single" w:sz="4" w:space="0" w:color="000000"/>
              <w:left w:val="single" w:sz="4" w:space="0" w:color="000000"/>
              <w:bottom w:val="single" w:sz="4" w:space="0" w:color="000000"/>
              <w:right w:val="single" w:sz="4" w:space="0" w:color="000000"/>
            </w:tcBorders>
          </w:tcPr>
          <w:p w14:paraId="00D28321" w14:textId="77777777" w:rsidR="002A0633" w:rsidRPr="002A0633" w:rsidRDefault="002A0633" w:rsidP="00FF7C7F">
            <w:pPr>
              <w:ind w:left="62"/>
              <w:rPr>
                <w:sz w:val="24"/>
                <w:szCs w:val="24"/>
                <w:lang w:val="en-US"/>
              </w:rPr>
            </w:pPr>
          </w:p>
        </w:tc>
      </w:tr>
      <w:tr w:rsidR="002A0633" w:rsidRPr="002A0633" w14:paraId="15250D8B"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5DD43E15" w14:textId="77777777" w:rsidR="002A0633" w:rsidRPr="002A0633" w:rsidRDefault="002A0633" w:rsidP="00F03E2F">
            <w:pPr>
              <w:ind w:left="346"/>
              <w:rPr>
                <w:sz w:val="24"/>
                <w:szCs w:val="24"/>
                <w:lang w:val="en-US"/>
              </w:rPr>
            </w:pPr>
            <w:r w:rsidRPr="002A0633">
              <w:rPr>
                <w:sz w:val="24"/>
                <w:szCs w:val="24"/>
                <w:lang w:val="en-US"/>
              </w:rPr>
              <w:t xml:space="preserve">&lt; 65 years </w:t>
            </w:r>
          </w:p>
        </w:tc>
        <w:tc>
          <w:tcPr>
            <w:tcW w:w="1169" w:type="pct"/>
            <w:tcBorders>
              <w:top w:val="single" w:sz="4" w:space="0" w:color="000000"/>
              <w:left w:val="single" w:sz="4" w:space="0" w:color="000000"/>
              <w:bottom w:val="single" w:sz="4" w:space="0" w:color="000000"/>
              <w:right w:val="single" w:sz="4" w:space="0" w:color="000000"/>
            </w:tcBorders>
            <w:hideMark/>
          </w:tcPr>
          <w:p w14:paraId="325E8535" w14:textId="77777777" w:rsidR="002A0633" w:rsidRPr="002A0633" w:rsidRDefault="002A0633" w:rsidP="00FF7C7F">
            <w:pPr>
              <w:ind w:left="62"/>
              <w:rPr>
                <w:sz w:val="24"/>
                <w:szCs w:val="24"/>
                <w:lang w:val="en-US"/>
              </w:rPr>
            </w:pPr>
            <w:r w:rsidRPr="002A0633">
              <w:rPr>
                <w:sz w:val="24"/>
                <w:szCs w:val="24"/>
                <w:lang w:val="en-US"/>
              </w:rPr>
              <w:t xml:space="preserve">66 (27.7) </w:t>
            </w:r>
          </w:p>
        </w:tc>
        <w:tc>
          <w:tcPr>
            <w:tcW w:w="1248" w:type="pct"/>
            <w:tcBorders>
              <w:top w:val="single" w:sz="4" w:space="0" w:color="000000"/>
              <w:left w:val="single" w:sz="4" w:space="0" w:color="000000"/>
              <w:bottom w:val="single" w:sz="4" w:space="0" w:color="000000"/>
              <w:right w:val="single" w:sz="4" w:space="0" w:color="000000"/>
            </w:tcBorders>
            <w:hideMark/>
          </w:tcPr>
          <w:p w14:paraId="6F290EAE" w14:textId="77777777" w:rsidR="002A0633" w:rsidRPr="002A0633" w:rsidRDefault="002A0633" w:rsidP="00FF7C7F">
            <w:pPr>
              <w:ind w:left="62"/>
              <w:rPr>
                <w:sz w:val="24"/>
                <w:szCs w:val="24"/>
                <w:lang w:val="en-US"/>
              </w:rPr>
            </w:pPr>
            <w:r w:rsidRPr="002A0633">
              <w:rPr>
                <w:sz w:val="24"/>
                <w:szCs w:val="24"/>
                <w:lang w:val="en-US"/>
              </w:rPr>
              <w:t xml:space="preserve">68 (29.1) </w:t>
            </w:r>
          </w:p>
        </w:tc>
      </w:tr>
      <w:tr w:rsidR="002A0633" w:rsidRPr="002A0633" w14:paraId="0B281F2D"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4985495D" w14:textId="77777777" w:rsidR="002A0633" w:rsidRPr="002A0633" w:rsidRDefault="002A0633" w:rsidP="00F03E2F">
            <w:pPr>
              <w:ind w:left="346"/>
              <w:rPr>
                <w:sz w:val="24"/>
                <w:szCs w:val="24"/>
                <w:lang w:val="en-US"/>
              </w:rPr>
            </w:pPr>
            <w:r w:rsidRPr="002A0633">
              <w:rPr>
                <w:sz w:val="24"/>
                <w:szCs w:val="24"/>
                <w:lang w:val="en-US"/>
              </w:rPr>
              <w:t xml:space="preserve">≥ 65 years to &lt; 75 years </w:t>
            </w:r>
          </w:p>
        </w:tc>
        <w:tc>
          <w:tcPr>
            <w:tcW w:w="1169" w:type="pct"/>
            <w:tcBorders>
              <w:top w:val="single" w:sz="4" w:space="0" w:color="000000"/>
              <w:left w:val="single" w:sz="4" w:space="0" w:color="000000"/>
              <w:bottom w:val="single" w:sz="4" w:space="0" w:color="000000"/>
              <w:right w:val="single" w:sz="4" w:space="0" w:color="000000"/>
            </w:tcBorders>
            <w:hideMark/>
          </w:tcPr>
          <w:p w14:paraId="195C53A6" w14:textId="77777777" w:rsidR="002A0633" w:rsidRPr="002A0633" w:rsidRDefault="002A0633" w:rsidP="00FF7C7F">
            <w:pPr>
              <w:ind w:left="62"/>
              <w:rPr>
                <w:sz w:val="24"/>
                <w:szCs w:val="24"/>
                <w:lang w:val="en-US"/>
              </w:rPr>
            </w:pPr>
            <w:r w:rsidRPr="002A0633">
              <w:rPr>
                <w:sz w:val="24"/>
                <w:szCs w:val="24"/>
                <w:lang w:val="en-US"/>
              </w:rPr>
              <w:t xml:space="preserve">144 (60.5) </w:t>
            </w:r>
          </w:p>
        </w:tc>
        <w:tc>
          <w:tcPr>
            <w:tcW w:w="1248" w:type="pct"/>
            <w:tcBorders>
              <w:top w:val="single" w:sz="4" w:space="0" w:color="000000"/>
              <w:left w:val="single" w:sz="4" w:space="0" w:color="000000"/>
              <w:bottom w:val="single" w:sz="4" w:space="0" w:color="000000"/>
              <w:right w:val="single" w:sz="4" w:space="0" w:color="000000"/>
            </w:tcBorders>
            <w:hideMark/>
          </w:tcPr>
          <w:p w14:paraId="0601B923" w14:textId="77777777" w:rsidR="002A0633" w:rsidRPr="002A0633" w:rsidRDefault="002A0633" w:rsidP="00FF7C7F">
            <w:pPr>
              <w:ind w:left="62"/>
              <w:rPr>
                <w:sz w:val="24"/>
                <w:szCs w:val="24"/>
                <w:lang w:val="en-US"/>
              </w:rPr>
            </w:pPr>
            <w:r w:rsidRPr="002A0633">
              <w:rPr>
                <w:sz w:val="24"/>
                <w:szCs w:val="24"/>
                <w:lang w:val="en-US"/>
              </w:rPr>
              <w:t xml:space="preserve">142 (60.7) </w:t>
            </w:r>
          </w:p>
        </w:tc>
      </w:tr>
      <w:tr w:rsidR="002A0633" w:rsidRPr="002A0633" w14:paraId="35470038" w14:textId="77777777" w:rsidTr="002A0633">
        <w:trPr>
          <w:trHeight w:val="273"/>
        </w:trPr>
        <w:tc>
          <w:tcPr>
            <w:tcW w:w="2583" w:type="pct"/>
            <w:tcBorders>
              <w:top w:val="single" w:sz="4" w:space="0" w:color="000000"/>
              <w:left w:val="single" w:sz="4" w:space="0" w:color="000000"/>
              <w:bottom w:val="single" w:sz="4" w:space="0" w:color="000000"/>
              <w:right w:val="single" w:sz="4" w:space="0" w:color="000000"/>
            </w:tcBorders>
            <w:hideMark/>
          </w:tcPr>
          <w:p w14:paraId="1D40C250" w14:textId="77777777" w:rsidR="002A0633" w:rsidRPr="002A0633" w:rsidRDefault="002A0633" w:rsidP="00F03E2F">
            <w:pPr>
              <w:ind w:left="346"/>
              <w:rPr>
                <w:sz w:val="24"/>
                <w:szCs w:val="24"/>
                <w:lang w:val="en-US"/>
              </w:rPr>
            </w:pPr>
            <w:r w:rsidRPr="002A0633">
              <w:rPr>
                <w:sz w:val="24"/>
                <w:szCs w:val="24"/>
                <w:lang w:val="en-US"/>
              </w:rPr>
              <w:t xml:space="preserve">≥ 75 years </w:t>
            </w:r>
          </w:p>
        </w:tc>
        <w:tc>
          <w:tcPr>
            <w:tcW w:w="1169" w:type="pct"/>
            <w:tcBorders>
              <w:top w:val="single" w:sz="4" w:space="0" w:color="000000"/>
              <w:left w:val="single" w:sz="4" w:space="0" w:color="000000"/>
              <w:bottom w:val="single" w:sz="4" w:space="0" w:color="000000"/>
              <w:right w:val="single" w:sz="4" w:space="0" w:color="000000"/>
            </w:tcBorders>
            <w:hideMark/>
          </w:tcPr>
          <w:p w14:paraId="586B3D0B" w14:textId="77777777" w:rsidR="002A0633" w:rsidRPr="002A0633" w:rsidRDefault="002A0633" w:rsidP="00FF7C7F">
            <w:pPr>
              <w:ind w:left="62"/>
              <w:rPr>
                <w:sz w:val="24"/>
                <w:szCs w:val="24"/>
                <w:lang w:val="en-US"/>
              </w:rPr>
            </w:pPr>
            <w:r w:rsidRPr="002A0633">
              <w:rPr>
                <w:sz w:val="24"/>
                <w:szCs w:val="24"/>
                <w:lang w:val="en-US"/>
              </w:rPr>
              <w:t xml:space="preserve">28 (11.8) </w:t>
            </w:r>
          </w:p>
        </w:tc>
        <w:tc>
          <w:tcPr>
            <w:tcW w:w="1248" w:type="pct"/>
            <w:tcBorders>
              <w:top w:val="single" w:sz="4" w:space="0" w:color="000000"/>
              <w:left w:val="single" w:sz="4" w:space="0" w:color="000000"/>
              <w:bottom w:val="single" w:sz="4" w:space="0" w:color="000000"/>
              <w:right w:val="single" w:sz="4" w:space="0" w:color="000000"/>
            </w:tcBorders>
            <w:hideMark/>
          </w:tcPr>
          <w:p w14:paraId="2511C1DD" w14:textId="77777777" w:rsidR="002A0633" w:rsidRPr="002A0633" w:rsidRDefault="002A0633" w:rsidP="00FF7C7F">
            <w:pPr>
              <w:ind w:left="62"/>
              <w:rPr>
                <w:sz w:val="24"/>
                <w:szCs w:val="24"/>
                <w:lang w:val="en-US"/>
              </w:rPr>
            </w:pPr>
            <w:r w:rsidRPr="002A0633">
              <w:rPr>
                <w:sz w:val="24"/>
                <w:szCs w:val="24"/>
                <w:lang w:val="en-US"/>
              </w:rPr>
              <w:t xml:space="preserve">24 (10.3) </w:t>
            </w:r>
          </w:p>
        </w:tc>
      </w:tr>
      <w:tr w:rsidR="002A0633" w:rsidRPr="002A0633" w14:paraId="3397759E"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FE04260" w14:textId="77777777" w:rsidR="002A0633" w:rsidRPr="002A0633" w:rsidRDefault="002A0633" w:rsidP="00FF7C7F">
            <w:pPr>
              <w:ind w:left="62"/>
              <w:rPr>
                <w:sz w:val="24"/>
                <w:szCs w:val="24"/>
                <w:lang w:val="en-US"/>
              </w:rPr>
            </w:pPr>
            <w:r w:rsidRPr="002A0633">
              <w:rPr>
                <w:b/>
                <w:sz w:val="24"/>
                <w:szCs w:val="24"/>
                <w:lang w:val="en-US"/>
              </w:rPr>
              <w:t xml:space="preserve">Sex, n (%) </w:t>
            </w:r>
          </w:p>
        </w:tc>
        <w:tc>
          <w:tcPr>
            <w:tcW w:w="1169" w:type="pct"/>
            <w:tcBorders>
              <w:top w:val="single" w:sz="4" w:space="0" w:color="000000"/>
              <w:left w:val="single" w:sz="4" w:space="0" w:color="000000"/>
              <w:bottom w:val="single" w:sz="4" w:space="0" w:color="000000"/>
              <w:right w:val="single" w:sz="4" w:space="0" w:color="000000"/>
            </w:tcBorders>
          </w:tcPr>
          <w:p w14:paraId="595F5B81" w14:textId="77777777" w:rsidR="002A0633" w:rsidRPr="002A0633" w:rsidRDefault="002A0633" w:rsidP="00FF7C7F">
            <w:pPr>
              <w:ind w:left="62"/>
              <w:rPr>
                <w:sz w:val="24"/>
                <w:szCs w:val="24"/>
                <w:lang w:val="en-US"/>
              </w:rPr>
            </w:pPr>
          </w:p>
        </w:tc>
        <w:tc>
          <w:tcPr>
            <w:tcW w:w="1248" w:type="pct"/>
            <w:tcBorders>
              <w:top w:val="single" w:sz="4" w:space="0" w:color="000000"/>
              <w:left w:val="single" w:sz="4" w:space="0" w:color="000000"/>
              <w:bottom w:val="single" w:sz="4" w:space="0" w:color="000000"/>
              <w:right w:val="single" w:sz="4" w:space="0" w:color="000000"/>
            </w:tcBorders>
          </w:tcPr>
          <w:p w14:paraId="3A463CCE" w14:textId="77777777" w:rsidR="002A0633" w:rsidRPr="002A0633" w:rsidRDefault="002A0633" w:rsidP="00FF7C7F">
            <w:pPr>
              <w:ind w:left="62"/>
              <w:rPr>
                <w:sz w:val="24"/>
                <w:szCs w:val="24"/>
                <w:lang w:val="en-US"/>
              </w:rPr>
            </w:pPr>
          </w:p>
        </w:tc>
      </w:tr>
      <w:tr w:rsidR="002A0633" w:rsidRPr="002A0633" w14:paraId="254021D8"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5487EC83" w14:textId="77777777" w:rsidR="002A0633" w:rsidRPr="002A0633" w:rsidRDefault="002A0633" w:rsidP="00F03E2F">
            <w:pPr>
              <w:ind w:left="346"/>
              <w:rPr>
                <w:sz w:val="24"/>
                <w:szCs w:val="24"/>
                <w:lang w:val="en-US"/>
              </w:rPr>
            </w:pPr>
            <w:r w:rsidRPr="002A0633">
              <w:rPr>
                <w:sz w:val="24"/>
                <w:szCs w:val="24"/>
                <w:lang w:val="en-US"/>
              </w:rPr>
              <w:t xml:space="preserve">Male </w:t>
            </w:r>
          </w:p>
        </w:tc>
        <w:tc>
          <w:tcPr>
            <w:tcW w:w="1169" w:type="pct"/>
            <w:tcBorders>
              <w:top w:val="single" w:sz="4" w:space="0" w:color="000000"/>
              <w:left w:val="single" w:sz="4" w:space="0" w:color="000000"/>
              <w:bottom w:val="single" w:sz="4" w:space="0" w:color="000000"/>
              <w:right w:val="single" w:sz="4" w:space="0" w:color="000000"/>
            </w:tcBorders>
            <w:hideMark/>
          </w:tcPr>
          <w:p w14:paraId="7D894DAE" w14:textId="77777777" w:rsidR="002A0633" w:rsidRPr="002A0633" w:rsidRDefault="002A0633" w:rsidP="00FF7C7F">
            <w:pPr>
              <w:ind w:left="62"/>
              <w:rPr>
                <w:sz w:val="24"/>
                <w:szCs w:val="24"/>
                <w:lang w:val="en-US"/>
              </w:rPr>
            </w:pPr>
            <w:r w:rsidRPr="002A0633">
              <w:rPr>
                <w:sz w:val="24"/>
                <w:szCs w:val="24"/>
                <w:lang w:val="en-US"/>
              </w:rPr>
              <w:t xml:space="preserve">118 (49.6) </w:t>
            </w:r>
          </w:p>
        </w:tc>
        <w:tc>
          <w:tcPr>
            <w:tcW w:w="1248" w:type="pct"/>
            <w:tcBorders>
              <w:top w:val="single" w:sz="4" w:space="0" w:color="000000"/>
              <w:left w:val="single" w:sz="4" w:space="0" w:color="000000"/>
              <w:bottom w:val="single" w:sz="4" w:space="0" w:color="000000"/>
              <w:right w:val="single" w:sz="4" w:space="0" w:color="000000"/>
            </w:tcBorders>
            <w:hideMark/>
          </w:tcPr>
          <w:p w14:paraId="1776023A" w14:textId="77777777" w:rsidR="002A0633" w:rsidRPr="002A0633" w:rsidRDefault="002A0633" w:rsidP="00FF7C7F">
            <w:pPr>
              <w:ind w:left="62"/>
              <w:rPr>
                <w:sz w:val="24"/>
                <w:szCs w:val="24"/>
                <w:lang w:val="en-US"/>
              </w:rPr>
            </w:pPr>
            <w:r w:rsidRPr="002A0633">
              <w:rPr>
                <w:sz w:val="24"/>
                <w:szCs w:val="24"/>
                <w:lang w:val="en-US"/>
              </w:rPr>
              <w:t xml:space="preserve">127 (54.3) </w:t>
            </w:r>
          </w:p>
        </w:tc>
      </w:tr>
      <w:tr w:rsidR="002A0633" w:rsidRPr="002A0633" w14:paraId="311C973B"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85F2CD8" w14:textId="77777777" w:rsidR="002A0633" w:rsidRPr="002A0633" w:rsidRDefault="002A0633" w:rsidP="00F03E2F">
            <w:pPr>
              <w:ind w:left="346"/>
              <w:rPr>
                <w:sz w:val="24"/>
                <w:szCs w:val="24"/>
                <w:lang w:val="en-US"/>
              </w:rPr>
            </w:pPr>
            <w:r w:rsidRPr="002A0633">
              <w:rPr>
                <w:sz w:val="24"/>
                <w:szCs w:val="24"/>
                <w:lang w:val="en-US"/>
              </w:rPr>
              <w:t xml:space="preserve">Female </w:t>
            </w:r>
          </w:p>
        </w:tc>
        <w:tc>
          <w:tcPr>
            <w:tcW w:w="1169" w:type="pct"/>
            <w:tcBorders>
              <w:top w:val="single" w:sz="4" w:space="0" w:color="000000"/>
              <w:left w:val="single" w:sz="4" w:space="0" w:color="000000"/>
              <w:bottom w:val="single" w:sz="4" w:space="0" w:color="000000"/>
              <w:right w:val="single" w:sz="4" w:space="0" w:color="000000"/>
            </w:tcBorders>
            <w:hideMark/>
          </w:tcPr>
          <w:p w14:paraId="664817FC" w14:textId="77777777" w:rsidR="002A0633" w:rsidRPr="002A0633" w:rsidRDefault="002A0633" w:rsidP="00FF7C7F">
            <w:pPr>
              <w:ind w:left="62"/>
              <w:rPr>
                <w:sz w:val="24"/>
                <w:szCs w:val="24"/>
                <w:lang w:val="en-US"/>
              </w:rPr>
            </w:pPr>
            <w:r w:rsidRPr="002A0633">
              <w:rPr>
                <w:sz w:val="24"/>
                <w:szCs w:val="24"/>
                <w:lang w:val="en-US"/>
              </w:rPr>
              <w:t xml:space="preserve">120 (50.4) </w:t>
            </w:r>
          </w:p>
        </w:tc>
        <w:tc>
          <w:tcPr>
            <w:tcW w:w="1248" w:type="pct"/>
            <w:tcBorders>
              <w:top w:val="single" w:sz="4" w:space="0" w:color="000000"/>
              <w:left w:val="single" w:sz="4" w:space="0" w:color="000000"/>
              <w:bottom w:val="single" w:sz="4" w:space="0" w:color="000000"/>
              <w:right w:val="single" w:sz="4" w:space="0" w:color="000000"/>
            </w:tcBorders>
            <w:hideMark/>
          </w:tcPr>
          <w:p w14:paraId="76CCFD41" w14:textId="77777777" w:rsidR="002A0633" w:rsidRPr="002A0633" w:rsidRDefault="002A0633" w:rsidP="00FF7C7F">
            <w:pPr>
              <w:ind w:left="62"/>
              <w:rPr>
                <w:sz w:val="24"/>
                <w:szCs w:val="24"/>
                <w:lang w:val="en-US"/>
              </w:rPr>
            </w:pPr>
            <w:r w:rsidRPr="002A0633">
              <w:rPr>
                <w:sz w:val="24"/>
                <w:szCs w:val="24"/>
                <w:lang w:val="en-US"/>
              </w:rPr>
              <w:t xml:space="preserve">107 (45.7) </w:t>
            </w:r>
          </w:p>
        </w:tc>
      </w:tr>
      <w:tr w:rsidR="002A0633" w:rsidRPr="002A0633" w14:paraId="3B13E9DB"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0E28C93" w14:textId="77777777" w:rsidR="002A0633" w:rsidRPr="002A0633" w:rsidRDefault="002A0633" w:rsidP="00FF7C7F">
            <w:pPr>
              <w:ind w:left="62"/>
              <w:rPr>
                <w:sz w:val="24"/>
                <w:szCs w:val="24"/>
                <w:lang w:val="en-US"/>
              </w:rPr>
            </w:pPr>
            <w:r w:rsidRPr="002A0633">
              <w:rPr>
                <w:b/>
                <w:sz w:val="24"/>
                <w:szCs w:val="24"/>
                <w:lang w:val="en-US"/>
              </w:rPr>
              <w:t xml:space="preserve">Race, n (%) </w:t>
            </w:r>
          </w:p>
        </w:tc>
        <w:tc>
          <w:tcPr>
            <w:tcW w:w="1169" w:type="pct"/>
            <w:tcBorders>
              <w:top w:val="single" w:sz="4" w:space="0" w:color="000000"/>
              <w:left w:val="single" w:sz="4" w:space="0" w:color="000000"/>
              <w:bottom w:val="single" w:sz="4" w:space="0" w:color="000000"/>
              <w:right w:val="single" w:sz="4" w:space="0" w:color="000000"/>
            </w:tcBorders>
          </w:tcPr>
          <w:p w14:paraId="7E37AA95" w14:textId="77777777" w:rsidR="002A0633" w:rsidRPr="002A0633" w:rsidRDefault="002A0633" w:rsidP="00FF7C7F">
            <w:pPr>
              <w:ind w:left="62"/>
              <w:rPr>
                <w:sz w:val="24"/>
                <w:szCs w:val="24"/>
                <w:lang w:val="en-US"/>
              </w:rPr>
            </w:pPr>
          </w:p>
        </w:tc>
        <w:tc>
          <w:tcPr>
            <w:tcW w:w="1248" w:type="pct"/>
            <w:tcBorders>
              <w:top w:val="single" w:sz="4" w:space="0" w:color="000000"/>
              <w:left w:val="single" w:sz="4" w:space="0" w:color="000000"/>
              <w:bottom w:val="single" w:sz="4" w:space="0" w:color="000000"/>
              <w:right w:val="single" w:sz="4" w:space="0" w:color="000000"/>
            </w:tcBorders>
          </w:tcPr>
          <w:p w14:paraId="38980566" w14:textId="77777777" w:rsidR="002A0633" w:rsidRPr="002A0633" w:rsidRDefault="002A0633" w:rsidP="00FF7C7F">
            <w:pPr>
              <w:ind w:left="62"/>
              <w:rPr>
                <w:sz w:val="24"/>
                <w:szCs w:val="24"/>
                <w:lang w:val="en-US"/>
              </w:rPr>
            </w:pPr>
          </w:p>
        </w:tc>
      </w:tr>
      <w:tr w:rsidR="002A0633" w:rsidRPr="002A0633" w14:paraId="51AED435"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5FF3B32" w14:textId="77777777" w:rsidR="002A0633" w:rsidRPr="002A0633" w:rsidRDefault="002A0633" w:rsidP="00F03E2F">
            <w:pPr>
              <w:ind w:left="346"/>
              <w:rPr>
                <w:sz w:val="24"/>
                <w:szCs w:val="24"/>
                <w:lang w:val="en-US"/>
              </w:rPr>
            </w:pPr>
            <w:r w:rsidRPr="002A0633">
              <w:rPr>
                <w:sz w:val="24"/>
                <w:szCs w:val="24"/>
                <w:lang w:val="en-US"/>
              </w:rPr>
              <w:t xml:space="preserve">White </w:t>
            </w:r>
          </w:p>
        </w:tc>
        <w:tc>
          <w:tcPr>
            <w:tcW w:w="1169" w:type="pct"/>
            <w:tcBorders>
              <w:top w:val="single" w:sz="4" w:space="0" w:color="000000"/>
              <w:left w:val="single" w:sz="4" w:space="0" w:color="000000"/>
              <w:bottom w:val="single" w:sz="4" w:space="0" w:color="000000"/>
              <w:right w:val="single" w:sz="4" w:space="0" w:color="000000"/>
            </w:tcBorders>
            <w:hideMark/>
          </w:tcPr>
          <w:p w14:paraId="2B8EAF54" w14:textId="77777777" w:rsidR="002A0633" w:rsidRPr="002A0633" w:rsidRDefault="002A0633" w:rsidP="00FF7C7F">
            <w:pPr>
              <w:ind w:left="62"/>
              <w:rPr>
                <w:sz w:val="24"/>
                <w:szCs w:val="24"/>
                <w:lang w:val="en-US"/>
              </w:rPr>
            </w:pPr>
            <w:r w:rsidRPr="002A0633">
              <w:rPr>
                <w:sz w:val="24"/>
                <w:szCs w:val="24"/>
                <w:lang w:val="en-US"/>
              </w:rPr>
              <w:t xml:space="preserve">216 (90.8) </w:t>
            </w:r>
          </w:p>
        </w:tc>
        <w:tc>
          <w:tcPr>
            <w:tcW w:w="1248" w:type="pct"/>
            <w:tcBorders>
              <w:top w:val="single" w:sz="4" w:space="0" w:color="000000"/>
              <w:left w:val="single" w:sz="4" w:space="0" w:color="000000"/>
              <w:bottom w:val="single" w:sz="4" w:space="0" w:color="000000"/>
              <w:right w:val="single" w:sz="4" w:space="0" w:color="000000"/>
            </w:tcBorders>
            <w:hideMark/>
          </w:tcPr>
          <w:p w14:paraId="1BE8EBE8" w14:textId="77777777" w:rsidR="002A0633" w:rsidRPr="002A0633" w:rsidRDefault="002A0633" w:rsidP="00FF7C7F">
            <w:pPr>
              <w:ind w:left="62"/>
              <w:rPr>
                <w:sz w:val="24"/>
                <w:szCs w:val="24"/>
                <w:lang w:val="en-US"/>
              </w:rPr>
            </w:pPr>
            <w:r w:rsidRPr="002A0633">
              <w:rPr>
                <w:sz w:val="24"/>
                <w:szCs w:val="24"/>
                <w:lang w:val="en-US"/>
              </w:rPr>
              <w:t xml:space="preserve">197 (84.2) </w:t>
            </w:r>
          </w:p>
        </w:tc>
      </w:tr>
      <w:tr w:rsidR="002A0633" w:rsidRPr="002A0633" w14:paraId="305D16B0"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B0FE68C" w14:textId="77777777" w:rsidR="002A0633" w:rsidRPr="002A0633" w:rsidRDefault="002A0633" w:rsidP="00F03E2F">
            <w:pPr>
              <w:ind w:left="346"/>
              <w:rPr>
                <w:sz w:val="24"/>
                <w:szCs w:val="24"/>
                <w:lang w:val="en-US"/>
              </w:rPr>
            </w:pPr>
            <w:r w:rsidRPr="002A0633">
              <w:rPr>
                <w:sz w:val="24"/>
                <w:szCs w:val="24"/>
                <w:lang w:val="en-US"/>
              </w:rPr>
              <w:t xml:space="preserve">Black or African American </w:t>
            </w:r>
          </w:p>
        </w:tc>
        <w:tc>
          <w:tcPr>
            <w:tcW w:w="1169" w:type="pct"/>
            <w:tcBorders>
              <w:top w:val="single" w:sz="4" w:space="0" w:color="000000"/>
              <w:left w:val="single" w:sz="4" w:space="0" w:color="000000"/>
              <w:bottom w:val="single" w:sz="4" w:space="0" w:color="000000"/>
              <w:right w:val="single" w:sz="4" w:space="0" w:color="000000"/>
            </w:tcBorders>
            <w:hideMark/>
          </w:tcPr>
          <w:p w14:paraId="6C0C54E9" w14:textId="77777777" w:rsidR="002A0633" w:rsidRPr="002A0633" w:rsidRDefault="002A0633" w:rsidP="00FF7C7F">
            <w:pPr>
              <w:ind w:left="62"/>
              <w:rPr>
                <w:sz w:val="24"/>
                <w:szCs w:val="24"/>
                <w:lang w:val="en-US"/>
              </w:rPr>
            </w:pPr>
            <w:r w:rsidRPr="002A0633">
              <w:rPr>
                <w:sz w:val="24"/>
                <w:szCs w:val="24"/>
                <w:lang w:val="en-US"/>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3022567F" w14:textId="77777777" w:rsidR="002A0633" w:rsidRPr="002A0633" w:rsidRDefault="002A0633" w:rsidP="00FF7C7F">
            <w:pPr>
              <w:ind w:left="62"/>
              <w:rPr>
                <w:sz w:val="24"/>
                <w:szCs w:val="24"/>
                <w:lang w:val="en-US"/>
              </w:rPr>
            </w:pPr>
            <w:r w:rsidRPr="002A0633">
              <w:rPr>
                <w:sz w:val="24"/>
                <w:szCs w:val="24"/>
                <w:lang w:val="en-US"/>
              </w:rPr>
              <w:t xml:space="preserve">6 (2.6) </w:t>
            </w:r>
          </w:p>
        </w:tc>
      </w:tr>
      <w:tr w:rsidR="002A0633" w:rsidRPr="002A0633" w14:paraId="4A938DEA"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E3C1B86" w14:textId="77777777" w:rsidR="002A0633" w:rsidRPr="002A0633" w:rsidRDefault="002A0633" w:rsidP="00F03E2F">
            <w:pPr>
              <w:ind w:left="346"/>
              <w:rPr>
                <w:sz w:val="24"/>
                <w:szCs w:val="24"/>
                <w:lang w:val="en-US"/>
              </w:rPr>
            </w:pPr>
            <w:r w:rsidRPr="002A0633">
              <w:rPr>
                <w:sz w:val="24"/>
                <w:szCs w:val="24"/>
                <w:lang w:val="en-US"/>
              </w:rPr>
              <w:t>Asian</w:t>
            </w:r>
            <w:r w:rsidRPr="002A0633">
              <w:rPr>
                <w:sz w:val="24"/>
                <w:szCs w:val="24"/>
                <w:vertAlign w:val="superscript"/>
                <w:lang w:val="en-US"/>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62F8EFB8" w14:textId="77777777" w:rsidR="002A0633" w:rsidRPr="002A0633" w:rsidRDefault="002A0633" w:rsidP="00FF7C7F">
            <w:pPr>
              <w:ind w:left="62"/>
              <w:rPr>
                <w:sz w:val="24"/>
                <w:szCs w:val="24"/>
                <w:lang w:val="en-US"/>
              </w:rPr>
            </w:pPr>
            <w:r w:rsidRPr="002A0633">
              <w:rPr>
                <w:sz w:val="24"/>
                <w:szCs w:val="24"/>
                <w:lang w:val="en-US"/>
              </w:rPr>
              <w:t xml:space="preserve">6 (2.5) </w:t>
            </w:r>
          </w:p>
        </w:tc>
        <w:tc>
          <w:tcPr>
            <w:tcW w:w="1248" w:type="pct"/>
            <w:tcBorders>
              <w:top w:val="single" w:sz="4" w:space="0" w:color="000000"/>
              <w:left w:val="single" w:sz="4" w:space="0" w:color="000000"/>
              <w:bottom w:val="single" w:sz="4" w:space="0" w:color="000000"/>
              <w:right w:val="single" w:sz="4" w:space="0" w:color="000000"/>
            </w:tcBorders>
            <w:hideMark/>
          </w:tcPr>
          <w:p w14:paraId="0311526B" w14:textId="77777777" w:rsidR="002A0633" w:rsidRPr="002A0633" w:rsidRDefault="002A0633" w:rsidP="00FF7C7F">
            <w:pPr>
              <w:ind w:left="62"/>
              <w:rPr>
                <w:sz w:val="24"/>
                <w:szCs w:val="24"/>
                <w:lang w:val="en-US"/>
              </w:rPr>
            </w:pPr>
            <w:r w:rsidRPr="002A0633">
              <w:rPr>
                <w:sz w:val="24"/>
                <w:szCs w:val="24"/>
                <w:lang w:val="en-US"/>
              </w:rPr>
              <w:t xml:space="preserve">20 (8.5) </w:t>
            </w:r>
          </w:p>
        </w:tc>
      </w:tr>
      <w:tr w:rsidR="002A0633" w:rsidRPr="002A0633" w14:paraId="0958C110"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19B828F2" w14:textId="77777777" w:rsidR="002A0633" w:rsidRPr="002A0633" w:rsidRDefault="002A0633" w:rsidP="00F03E2F">
            <w:pPr>
              <w:ind w:left="346"/>
              <w:rPr>
                <w:sz w:val="24"/>
                <w:szCs w:val="24"/>
                <w:lang w:val="en-US"/>
              </w:rPr>
            </w:pPr>
            <w:r w:rsidRPr="002A0633">
              <w:rPr>
                <w:sz w:val="24"/>
                <w:szCs w:val="24"/>
                <w:lang w:val="en-US"/>
              </w:rPr>
              <w:t xml:space="preserve">Other </w:t>
            </w:r>
          </w:p>
        </w:tc>
        <w:tc>
          <w:tcPr>
            <w:tcW w:w="1169" w:type="pct"/>
            <w:tcBorders>
              <w:top w:val="single" w:sz="4" w:space="0" w:color="000000"/>
              <w:left w:val="single" w:sz="4" w:space="0" w:color="000000"/>
              <w:bottom w:val="single" w:sz="4" w:space="0" w:color="000000"/>
              <w:right w:val="single" w:sz="4" w:space="0" w:color="000000"/>
            </w:tcBorders>
            <w:hideMark/>
          </w:tcPr>
          <w:p w14:paraId="49079BB6" w14:textId="77777777" w:rsidR="002A0633" w:rsidRPr="002A0633" w:rsidRDefault="002A0633" w:rsidP="00FF7C7F">
            <w:pPr>
              <w:ind w:left="62"/>
              <w:rPr>
                <w:sz w:val="24"/>
                <w:szCs w:val="24"/>
                <w:lang w:val="en-US"/>
              </w:rPr>
            </w:pPr>
            <w:r w:rsidRPr="002A0633">
              <w:rPr>
                <w:sz w:val="24"/>
                <w:szCs w:val="24"/>
                <w:lang w:val="en-US"/>
              </w:rPr>
              <w:t xml:space="preserve">12 (5.0) </w:t>
            </w:r>
          </w:p>
        </w:tc>
        <w:tc>
          <w:tcPr>
            <w:tcW w:w="1248" w:type="pct"/>
            <w:tcBorders>
              <w:top w:val="single" w:sz="4" w:space="0" w:color="000000"/>
              <w:left w:val="single" w:sz="4" w:space="0" w:color="000000"/>
              <w:bottom w:val="single" w:sz="4" w:space="0" w:color="000000"/>
              <w:right w:val="single" w:sz="4" w:space="0" w:color="000000"/>
            </w:tcBorders>
            <w:hideMark/>
          </w:tcPr>
          <w:p w14:paraId="43ED801D" w14:textId="77777777" w:rsidR="002A0633" w:rsidRPr="002A0633" w:rsidRDefault="002A0633" w:rsidP="00FF7C7F">
            <w:pPr>
              <w:ind w:left="62"/>
              <w:rPr>
                <w:sz w:val="24"/>
                <w:szCs w:val="24"/>
                <w:lang w:val="en-US"/>
              </w:rPr>
            </w:pPr>
            <w:r w:rsidRPr="002A0633">
              <w:rPr>
                <w:sz w:val="24"/>
                <w:szCs w:val="24"/>
                <w:lang w:val="en-US"/>
              </w:rPr>
              <w:t xml:space="preserve">11 (4.7) </w:t>
            </w:r>
          </w:p>
        </w:tc>
      </w:tr>
      <w:tr w:rsidR="002A0633" w:rsidRPr="002A0633" w14:paraId="00A77366"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CF34533" w14:textId="77777777" w:rsidR="002A0633" w:rsidRPr="002A0633" w:rsidRDefault="002A0633" w:rsidP="00F03E2F">
            <w:pPr>
              <w:ind w:left="346"/>
              <w:rPr>
                <w:sz w:val="24"/>
                <w:szCs w:val="24"/>
                <w:lang w:val="en-US"/>
              </w:rPr>
            </w:pPr>
            <w:r w:rsidRPr="002A0633">
              <w:rPr>
                <w:sz w:val="24"/>
                <w:szCs w:val="24"/>
                <w:lang w:val="en-US"/>
              </w:rPr>
              <w:t xml:space="preserve">Not collected or reported </w:t>
            </w:r>
          </w:p>
        </w:tc>
        <w:tc>
          <w:tcPr>
            <w:tcW w:w="1169" w:type="pct"/>
            <w:tcBorders>
              <w:top w:val="single" w:sz="4" w:space="0" w:color="000000"/>
              <w:left w:val="single" w:sz="4" w:space="0" w:color="000000"/>
              <w:bottom w:val="single" w:sz="4" w:space="0" w:color="000000"/>
              <w:right w:val="single" w:sz="4" w:space="0" w:color="000000"/>
            </w:tcBorders>
            <w:hideMark/>
          </w:tcPr>
          <w:p w14:paraId="0BB28CD3" w14:textId="77777777" w:rsidR="002A0633" w:rsidRPr="002A0633" w:rsidRDefault="002A0633" w:rsidP="00FF7C7F">
            <w:pPr>
              <w:ind w:left="62"/>
              <w:rPr>
                <w:sz w:val="24"/>
                <w:szCs w:val="24"/>
                <w:lang w:val="en-US"/>
              </w:rPr>
            </w:pPr>
            <w:r w:rsidRPr="002A0633">
              <w:rPr>
                <w:sz w:val="24"/>
                <w:szCs w:val="24"/>
                <w:lang w:val="en-US"/>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5BD11F37" w14:textId="77777777" w:rsidR="002A0633" w:rsidRPr="002A0633" w:rsidRDefault="002A0633" w:rsidP="00FF7C7F">
            <w:pPr>
              <w:ind w:left="62"/>
              <w:rPr>
                <w:sz w:val="24"/>
                <w:szCs w:val="24"/>
                <w:lang w:val="en-US"/>
              </w:rPr>
            </w:pPr>
            <w:r w:rsidRPr="002A0633">
              <w:rPr>
                <w:sz w:val="24"/>
                <w:szCs w:val="24"/>
                <w:lang w:val="en-US"/>
              </w:rPr>
              <w:t xml:space="preserve">0 (0) </w:t>
            </w:r>
          </w:p>
        </w:tc>
      </w:tr>
      <w:tr w:rsidR="002A0633" w:rsidRPr="002A0633" w14:paraId="718D1F52"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302D18B" w14:textId="77777777" w:rsidR="002A0633" w:rsidRPr="002A0633" w:rsidRDefault="002A0633" w:rsidP="00FF7C7F">
            <w:pPr>
              <w:ind w:left="62"/>
              <w:rPr>
                <w:sz w:val="24"/>
                <w:szCs w:val="24"/>
                <w:lang w:val="en-US"/>
              </w:rPr>
            </w:pPr>
            <w:r w:rsidRPr="002A0633">
              <w:rPr>
                <w:b/>
                <w:sz w:val="24"/>
                <w:szCs w:val="24"/>
                <w:lang w:val="en-US"/>
              </w:rPr>
              <w:t xml:space="preserve">ECOG performance status, n (%) </w:t>
            </w:r>
          </w:p>
        </w:tc>
        <w:tc>
          <w:tcPr>
            <w:tcW w:w="1169" w:type="pct"/>
            <w:tcBorders>
              <w:top w:val="single" w:sz="4" w:space="0" w:color="000000"/>
              <w:left w:val="single" w:sz="4" w:space="0" w:color="000000"/>
              <w:bottom w:val="single" w:sz="4" w:space="0" w:color="000000"/>
              <w:right w:val="single" w:sz="4" w:space="0" w:color="000000"/>
            </w:tcBorders>
          </w:tcPr>
          <w:p w14:paraId="0E2D91E6" w14:textId="77777777" w:rsidR="002A0633" w:rsidRPr="002A0633" w:rsidRDefault="002A0633" w:rsidP="00FF7C7F">
            <w:pPr>
              <w:ind w:left="62"/>
              <w:rPr>
                <w:sz w:val="24"/>
                <w:szCs w:val="24"/>
                <w:lang w:val="en-US"/>
              </w:rPr>
            </w:pPr>
          </w:p>
        </w:tc>
        <w:tc>
          <w:tcPr>
            <w:tcW w:w="1248" w:type="pct"/>
            <w:tcBorders>
              <w:top w:val="single" w:sz="4" w:space="0" w:color="000000"/>
              <w:left w:val="single" w:sz="4" w:space="0" w:color="000000"/>
              <w:bottom w:val="single" w:sz="4" w:space="0" w:color="000000"/>
              <w:right w:val="single" w:sz="4" w:space="0" w:color="000000"/>
            </w:tcBorders>
          </w:tcPr>
          <w:p w14:paraId="0542DFB7" w14:textId="77777777" w:rsidR="002A0633" w:rsidRPr="002A0633" w:rsidRDefault="002A0633" w:rsidP="00FF7C7F">
            <w:pPr>
              <w:ind w:left="62"/>
              <w:rPr>
                <w:sz w:val="24"/>
                <w:szCs w:val="24"/>
                <w:lang w:val="en-US"/>
              </w:rPr>
            </w:pPr>
          </w:p>
        </w:tc>
      </w:tr>
      <w:tr w:rsidR="002A0633" w:rsidRPr="002A0633" w14:paraId="6468D344"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4DF778F3" w14:textId="77777777" w:rsidR="002A0633" w:rsidRPr="002A0633" w:rsidRDefault="002A0633" w:rsidP="00F03E2F">
            <w:pPr>
              <w:ind w:left="346"/>
              <w:rPr>
                <w:sz w:val="24"/>
                <w:szCs w:val="24"/>
                <w:lang w:val="en-US"/>
              </w:rPr>
            </w:pPr>
            <w:r w:rsidRPr="002A0633">
              <w:rPr>
                <w:sz w:val="24"/>
                <w:szCs w:val="24"/>
                <w:lang w:val="en-US"/>
              </w:rPr>
              <w:t xml:space="preserve">0 </w:t>
            </w:r>
          </w:p>
        </w:tc>
        <w:tc>
          <w:tcPr>
            <w:tcW w:w="1169" w:type="pct"/>
            <w:tcBorders>
              <w:top w:val="single" w:sz="4" w:space="0" w:color="000000"/>
              <w:left w:val="single" w:sz="4" w:space="0" w:color="000000"/>
              <w:bottom w:val="single" w:sz="4" w:space="0" w:color="000000"/>
              <w:right w:val="single" w:sz="4" w:space="0" w:color="000000"/>
            </w:tcBorders>
            <w:hideMark/>
          </w:tcPr>
          <w:p w14:paraId="29E7D094" w14:textId="77777777" w:rsidR="002A0633" w:rsidRPr="002A0633" w:rsidRDefault="002A0633" w:rsidP="00FF7C7F">
            <w:pPr>
              <w:ind w:left="62"/>
              <w:rPr>
                <w:sz w:val="24"/>
                <w:szCs w:val="24"/>
                <w:lang w:val="en-US"/>
              </w:rPr>
            </w:pPr>
            <w:r w:rsidRPr="002A0633">
              <w:rPr>
                <w:sz w:val="24"/>
                <w:szCs w:val="24"/>
                <w:lang w:val="en-US"/>
              </w:rPr>
              <w:t xml:space="preserve">116 (48.7) </w:t>
            </w:r>
          </w:p>
        </w:tc>
        <w:tc>
          <w:tcPr>
            <w:tcW w:w="1248" w:type="pct"/>
            <w:tcBorders>
              <w:top w:val="single" w:sz="4" w:space="0" w:color="000000"/>
              <w:left w:val="single" w:sz="4" w:space="0" w:color="000000"/>
              <w:bottom w:val="single" w:sz="4" w:space="0" w:color="000000"/>
              <w:right w:val="single" w:sz="4" w:space="0" w:color="000000"/>
            </w:tcBorders>
            <w:hideMark/>
          </w:tcPr>
          <w:p w14:paraId="3D39907D" w14:textId="77777777" w:rsidR="002A0633" w:rsidRPr="002A0633" w:rsidRDefault="002A0633" w:rsidP="00FF7C7F">
            <w:pPr>
              <w:ind w:left="62"/>
              <w:rPr>
                <w:sz w:val="24"/>
                <w:szCs w:val="24"/>
                <w:lang w:val="en-US"/>
              </w:rPr>
            </w:pPr>
            <w:r w:rsidRPr="002A0633">
              <w:rPr>
                <w:sz w:val="24"/>
                <w:szCs w:val="24"/>
                <w:lang w:val="en-US"/>
              </w:rPr>
              <w:t xml:space="preserve">111 (47.4) </w:t>
            </w:r>
          </w:p>
        </w:tc>
      </w:tr>
      <w:tr w:rsidR="002A0633" w:rsidRPr="002A0633" w14:paraId="5F6A4F63"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247DB8F6" w14:textId="77777777" w:rsidR="002A0633" w:rsidRPr="002A0633" w:rsidRDefault="002A0633" w:rsidP="00F03E2F">
            <w:pPr>
              <w:ind w:left="346"/>
              <w:rPr>
                <w:sz w:val="24"/>
                <w:szCs w:val="24"/>
                <w:lang w:val="en-US"/>
              </w:rPr>
            </w:pPr>
            <w:r w:rsidRPr="002A0633">
              <w:rPr>
                <w:sz w:val="24"/>
                <w:szCs w:val="24"/>
                <w:lang w:val="en-US"/>
              </w:rPr>
              <w:t xml:space="preserve">1 </w:t>
            </w:r>
          </w:p>
        </w:tc>
        <w:tc>
          <w:tcPr>
            <w:tcW w:w="1169" w:type="pct"/>
            <w:tcBorders>
              <w:top w:val="single" w:sz="4" w:space="0" w:color="000000"/>
              <w:left w:val="single" w:sz="4" w:space="0" w:color="000000"/>
              <w:bottom w:val="single" w:sz="4" w:space="0" w:color="000000"/>
              <w:right w:val="single" w:sz="4" w:space="0" w:color="000000"/>
            </w:tcBorders>
            <w:hideMark/>
          </w:tcPr>
          <w:p w14:paraId="062D865E" w14:textId="77777777" w:rsidR="002A0633" w:rsidRPr="002A0633" w:rsidRDefault="002A0633" w:rsidP="00FF7C7F">
            <w:pPr>
              <w:ind w:left="62"/>
              <w:rPr>
                <w:sz w:val="24"/>
                <w:szCs w:val="24"/>
                <w:lang w:val="en-US"/>
              </w:rPr>
            </w:pPr>
            <w:r w:rsidRPr="002A0633">
              <w:rPr>
                <w:sz w:val="24"/>
                <w:szCs w:val="24"/>
                <w:lang w:val="en-US"/>
              </w:rPr>
              <w:t xml:space="preserve">101 (42.4) </w:t>
            </w:r>
          </w:p>
        </w:tc>
        <w:tc>
          <w:tcPr>
            <w:tcW w:w="1248" w:type="pct"/>
            <w:tcBorders>
              <w:top w:val="single" w:sz="4" w:space="0" w:color="000000"/>
              <w:left w:val="single" w:sz="4" w:space="0" w:color="000000"/>
              <w:bottom w:val="single" w:sz="4" w:space="0" w:color="000000"/>
              <w:right w:val="single" w:sz="4" w:space="0" w:color="000000"/>
            </w:tcBorders>
            <w:hideMark/>
          </w:tcPr>
          <w:p w14:paraId="1B888530" w14:textId="77777777" w:rsidR="002A0633" w:rsidRPr="002A0633" w:rsidRDefault="002A0633" w:rsidP="00FF7C7F">
            <w:pPr>
              <w:ind w:left="62"/>
              <w:rPr>
                <w:sz w:val="24"/>
                <w:szCs w:val="24"/>
                <w:lang w:val="en-US"/>
              </w:rPr>
            </w:pPr>
            <w:r w:rsidRPr="002A0633">
              <w:rPr>
                <w:sz w:val="24"/>
                <w:szCs w:val="24"/>
                <w:lang w:val="en-US"/>
              </w:rPr>
              <w:t xml:space="preserve">106 (45.3) </w:t>
            </w:r>
          </w:p>
        </w:tc>
      </w:tr>
      <w:tr w:rsidR="002A0633" w:rsidRPr="002A0633" w14:paraId="31998232"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C7477B6" w14:textId="77777777" w:rsidR="002A0633" w:rsidRPr="002A0633" w:rsidRDefault="002A0633" w:rsidP="00F03E2F">
            <w:pPr>
              <w:ind w:left="346"/>
              <w:rPr>
                <w:sz w:val="24"/>
                <w:szCs w:val="24"/>
                <w:lang w:val="en-US"/>
              </w:rPr>
            </w:pPr>
            <w:r w:rsidRPr="002A0633">
              <w:rPr>
                <w:sz w:val="24"/>
                <w:szCs w:val="24"/>
                <w:lang w:val="en-US"/>
              </w:rPr>
              <w:t xml:space="preserve">2 </w:t>
            </w:r>
          </w:p>
        </w:tc>
        <w:tc>
          <w:tcPr>
            <w:tcW w:w="1169" w:type="pct"/>
            <w:tcBorders>
              <w:top w:val="single" w:sz="4" w:space="0" w:color="000000"/>
              <w:left w:val="single" w:sz="4" w:space="0" w:color="000000"/>
              <w:bottom w:val="single" w:sz="4" w:space="0" w:color="000000"/>
              <w:right w:val="single" w:sz="4" w:space="0" w:color="000000"/>
            </w:tcBorders>
            <w:hideMark/>
          </w:tcPr>
          <w:p w14:paraId="6B21466C" w14:textId="77777777" w:rsidR="002A0633" w:rsidRPr="002A0633" w:rsidRDefault="002A0633" w:rsidP="00FF7C7F">
            <w:pPr>
              <w:ind w:left="62"/>
              <w:rPr>
                <w:sz w:val="24"/>
                <w:szCs w:val="24"/>
                <w:lang w:val="en-US"/>
              </w:rPr>
            </w:pPr>
            <w:r w:rsidRPr="002A0633">
              <w:rPr>
                <w:sz w:val="24"/>
                <w:szCs w:val="24"/>
                <w:lang w:val="en-US"/>
              </w:rPr>
              <w:t xml:space="preserve">21 (8.8) </w:t>
            </w:r>
          </w:p>
        </w:tc>
        <w:tc>
          <w:tcPr>
            <w:tcW w:w="1248" w:type="pct"/>
            <w:tcBorders>
              <w:top w:val="single" w:sz="4" w:space="0" w:color="000000"/>
              <w:left w:val="single" w:sz="4" w:space="0" w:color="000000"/>
              <w:bottom w:val="single" w:sz="4" w:space="0" w:color="000000"/>
              <w:right w:val="single" w:sz="4" w:space="0" w:color="000000"/>
            </w:tcBorders>
            <w:hideMark/>
          </w:tcPr>
          <w:p w14:paraId="76979E1C" w14:textId="77777777" w:rsidR="002A0633" w:rsidRPr="002A0633" w:rsidRDefault="002A0633" w:rsidP="00FF7C7F">
            <w:pPr>
              <w:ind w:left="62"/>
              <w:rPr>
                <w:sz w:val="24"/>
                <w:szCs w:val="24"/>
                <w:lang w:val="en-US"/>
              </w:rPr>
            </w:pPr>
            <w:r w:rsidRPr="002A0633">
              <w:rPr>
                <w:sz w:val="24"/>
                <w:szCs w:val="24"/>
                <w:lang w:val="en-US"/>
              </w:rPr>
              <w:t xml:space="preserve">15 (6.4) </w:t>
            </w:r>
          </w:p>
        </w:tc>
      </w:tr>
      <w:tr w:rsidR="002A0633" w:rsidRPr="002A0633" w14:paraId="005BA00F"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692492E6" w14:textId="77777777" w:rsidR="002A0633" w:rsidRPr="002A0633" w:rsidRDefault="002A0633" w:rsidP="00F03E2F">
            <w:pPr>
              <w:ind w:left="346"/>
              <w:rPr>
                <w:sz w:val="24"/>
                <w:szCs w:val="24"/>
                <w:lang w:val="en-US"/>
              </w:rPr>
            </w:pPr>
            <w:r w:rsidRPr="002A0633">
              <w:rPr>
                <w:sz w:val="24"/>
                <w:szCs w:val="24"/>
                <w:lang w:val="en-US"/>
              </w:rPr>
              <w:t xml:space="preserve">3 </w:t>
            </w:r>
          </w:p>
        </w:tc>
        <w:tc>
          <w:tcPr>
            <w:tcW w:w="1169" w:type="pct"/>
            <w:tcBorders>
              <w:top w:val="single" w:sz="4" w:space="0" w:color="000000"/>
              <w:left w:val="single" w:sz="4" w:space="0" w:color="000000"/>
              <w:bottom w:val="single" w:sz="4" w:space="0" w:color="000000"/>
              <w:right w:val="single" w:sz="4" w:space="0" w:color="000000"/>
            </w:tcBorders>
            <w:hideMark/>
          </w:tcPr>
          <w:p w14:paraId="3B24807C" w14:textId="77777777" w:rsidR="002A0633" w:rsidRPr="002A0633" w:rsidRDefault="002A0633" w:rsidP="00FF7C7F">
            <w:pPr>
              <w:ind w:left="62"/>
              <w:rPr>
                <w:sz w:val="24"/>
                <w:szCs w:val="24"/>
                <w:lang w:val="en-US"/>
              </w:rPr>
            </w:pPr>
            <w:r w:rsidRPr="002A0633">
              <w:rPr>
                <w:sz w:val="24"/>
                <w:szCs w:val="24"/>
                <w:lang w:val="en-US"/>
              </w:rPr>
              <w:t xml:space="preserve">0 (0) </w:t>
            </w:r>
          </w:p>
        </w:tc>
        <w:tc>
          <w:tcPr>
            <w:tcW w:w="1248" w:type="pct"/>
            <w:tcBorders>
              <w:top w:val="single" w:sz="4" w:space="0" w:color="000000"/>
              <w:left w:val="single" w:sz="4" w:space="0" w:color="000000"/>
              <w:bottom w:val="single" w:sz="4" w:space="0" w:color="000000"/>
              <w:right w:val="single" w:sz="4" w:space="0" w:color="000000"/>
            </w:tcBorders>
            <w:hideMark/>
          </w:tcPr>
          <w:p w14:paraId="0261E35A" w14:textId="77777777" w:rsidR="002A0633" w:rsidRPr="002A0633" w:rsidRDefault="002A0633" w:rsidP="00FF7C7F">
            <w:pPr>
              <w:ind w:left="62"/>
              <w:rPr>
                <w:sz w:val="24"/>
                <w:szCs w:val="24"/>
                <w:lang w:val="en-US"/>
              </w:rPr>
            </w:pPr>
            <w:r w:rsidRPr="002A0633">
              <w:rPr>
                <w:sz w:val="24"/>
                <w:szCs w:val="24"/>
                <w:lang w:val="en-US"/>
              </w:rPr>
              <w:t xml:space="preserve">2 (0.9) </w:t>
            </w:r>
          </w:p>
        </w:tc>
      </w:tr>
      <w:tr w:rsidR="002A0633" w:rsidRPr="003A4DFC" w14:paraId="277C0C5B"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61800F2" w14:textId="77777777" w:rsidR="002A0633" w:rsidRPr="002A0633" w:rsidRDefault="002A0633" w:rsidP="00FF7C7F">
            <w:pPr>
              <w:ind w:left="62"/>
              <w:rPr>
                <w:sz w:val="24"/>
                <w:szCs w:val="24"/>
                <w:lang w:val="en-US"/>
              </w:rPr>
            </w:pPr>
            <w:r w:rsidRPr="002A0633">
              <w:rPr>
                <w:b/>
                <w:sz w:val="24"/>
                <w:szCs w:val="24"/>
                <w:lang w:val="en-US"/>
              </w:rPr>
              <w:t xml:space="preserve">Cytogenetic risk status at diagnosis, n (%) </w:t>
            </w:r>
          </w:p>
        </w:tc>
        <w:tc>
          <w:tcPr>
            <w:tcW w:w="1169" w:type="pct"/>
            <w:tcBorders>
              <w:top w:val="single" w:sz="4" w:space="0" w:color="000000"/>
              <w:left w:val="single" w:sz="4" w:space="0" w:color="000000"/>
              <w:bottom w:val="single" w:sz="4" w:space="0" w:color="000000"/>
              <w:right w:val="single" w:sz="4" w:space="0" w:color="000000"/>
            </w:tcBorders>
          </w:tcPr>
          <w:p w14:paraId="71E915CD" w14:textId="77777777" w:rsidR="002A0633" w:rsidRPr="002A0633" w:rsidRDefault="002A0633" w:rsidP="00FF7C7F">
            <w:pPr>
              <w:ind w:left="62"/>
              <w:rPr>
                <w:sz w:val="24"/>
                <w:szCs w:val="24"/>
                <w:lang w:val="en-US"/>
              </w:rPr>
            </w:pPr>
          </w:p>
        </w:tc>
        <w:tc>
          <w:tcPr>
            <w:tcW w:w="1248" w:type="pct"/>
            <w:tcBorders>
              <w:top w:val="single" w:sz="4" w:space="0" w:color="000000"/>
              <w:left w:val="single" w:sz="4" w:space="0" w:color="000000"/>
              <w:bottom w:val="single" w:sz="4" w:space="0" w:color="000000"/>
              <w:right w:val="single" w:sz="4" w:space="0" w:color="000000"/>
            </w:tcBorders>
          </w:tcPr>
          <w:p w14:paraId="15F65DE0" w14:textId="77777777" w:rsidR="002A0633" w:rsidRPr="002A0633" w:rsidRDefault="002A0633" w:rsidP="00FF7C7F">
            <w:pPr>
              <w:ind w:left="62"/>
              <w:rPr>
                <w:sz w:val="24"/>
                <w:szCs w:val="24"/>
                <w:lang w:val="en-US"/>
              </w:rPr>
            </w:pPr>
          </w:p>
        </w:tc>
      </w:tr>
      <w:tr w:rsidR="002A0633" w:rsidRPr="002A0633" w14:paraId="59DD804B"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5CF2B874" w14:textId="77777777" w:rsidR="002A0633" w:rsidRPr="002A0633" w:rsidRDefault="002A0633" w:rsidP="00F03E2F">
            <w:pPr>
              <w:ind w:left="346"/>
              <w:rPr>
                <w:sz w:val="24"/>
                <w:szCs w:val="24"/>
                <w:lang w:val="en-US"/>
              </w:rPr>
            </w:pPr>
            <w:r w:rsidRPr="002A0633">
              <w:rPr>
                <w:sz w:val="24"/>
                <w:szCs w:val="24"/>
                <w:lang w:val="en-US"/>
              </w:rPr>
              <w:t>Intermediate risk</w:t>
            </w:r>
            <w:r w:rsidRPr="002A0633">
              <w:rPr>
                <w:sz w:val="24"/>
                <w:szCs w:val="24"/>
                <w:vertAlign w:val="superscript"/>
                <w:lang w:val="en-US"/>
              </w:rPr>
              <w:t>1</w:t>
            </w:r>
            <w:r w:rsidRPr="002A0633">
              <w:rPr>
                <w:sz w:val="24"/>
                <w:szCs w:val="24"/>
                <w:lang w:val="en-US"/>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669B1939" w14:textId="77777777" w:rsidR="002A0633" w:rsidRPr="002A0633" w:rsidRDefault="002A0633" w:rsidP="00FF7C7F">
            <w:pPr>
              <w:ind w:left="62"/>
              <w:rPr>
                <w:sz w:val="24"/>
                <w:szCs w:val="24"/>
                <w:lang w:val="en-US"/>
              </w:rPr>
            </w:pPr>
            <w:r w:rsidRPr="002A0633">
              <w:rPr>
                <w:sz w:val="24"/>
                <w:szCs w:val="24"/>
                <w:lang w:val="en-US"/>
              </w:rPr>
              <w:t xml:space="preserve">203 (85.3) </w:t>
            </w:r>
          </w:p>
        </w:tc>
        <w:tc>
          <w:tcPr>
            <w:tcW w:w="1248" w:type="pct"/>
            <w:tcBorders>
              <w:top w:val="single" w:sz="4" w:space="0" w:color="000000"/>
              <w:left w:val="single" w:sz="4" w:space="0" w:color="000000"/>
              <w:bottom w:val="single" w:sz="4" w:space="0" w:color="000000"/>
              <w:right w:val="single" w:sz="4" w:space="0" w:color="000000"/>
            </w:tcBorders>
            <w:hideMark/>
          </w:tcPr>
          <w:p w14:paraId="67238CCD" w14:textId="77777777" w:rsidR="002A0633" w:rsidRPr="002A0633" w:rsidRDefault="002A0633" w:rsidP="00FF7C7F">
            <w:pPr>
              <w:ind w:left="62"/>
              <w:rPr>
                <w:sz w:val="24"/>
                <w:szCs w:val="24"/>
                <w:lang w:val="en-US"/>
              </w:rPr>
            </w:pPr>
            <w:r w:rsidRPr="002A0633">
              <w:rPr>
                <w:sz w:val="24"/>
                <w:szCs w:val="24"/>
                <w:lang w:val="en-US"/>
              </w:rPr>
              <w:t xml:space="preserve">203 (86.6) </w:t>
            </w:r>
          </w:p>
        </w:tc>
      </w:tr>
      <w:tr w:rsidR="002A0633" w:rsidRPr="002A0633" w14:paraId="3E477692"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18FA5B3" w14:textId="77777777" w:rsidR="002A0633" w:rsidRPr="002A0633" w:rsidRDefault="002A0633" w:rsidP="00F03E2F">
            <w:pPr>
              <w:ind w:left="346"/>
              <w:rPr>
                <w:sz w:val="24"/>
                <w:szCs w:val="24"/>
                <w:lang w:val="en-US"/>
              </w:rPr>
            </w:pPr>
            <w:r w:rsidRPr="002A0633">
              <w:rPr>
                <w:sz w:val="24"/>
                <w:szCs w:val="24"/>
                <w:lang w:val="en-US"/>
              </w:rPr>
              <w:t>Poor risk</w:t>
            </w:r>
            <w:r w:rsidRPr="002A0633">
              <w:rPr>
                <w:sz w:val="24"/>
                <w:szCs w:val="24"/>
                <w:vertAlign w:val="superscript"/>
                <w:lang w:val="en-US"/>
              </w:rPr>
              <w:t>2</w:t>
            </w:r>
            <w:r w:rsidRPr="002A0633">
              <w:rPr>
                <w:sz w:val="24"/>
                <w:szCs w:val="24"/>
                <w:lang w:val="en-US"/>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1ED47F73" w14:textId="77777777" w:rsidR="002A0633" w:rsidRPr="002A0633" w:rsidRDefault="002A0633" w:rsidP="00FF7C7F">
            <w:pPr>
              <w:ind w:left="62"/>
              <w:rPr>
                <w:sz w:val="24"/>
                <w:szCs w:val="24"/>
                <w:lang w:val="en-US"/>
              </w:rPr>
            </w:pPr>
            <w:r w:rsidRPr="002A0633">
              <w:rPr>
                <w:sz w:val="24"/>
                <w:szCs w:val="24"/>
                <w:lang w:val="en-US"/>
              </w:rPr>
              <w:t xml:space="preserve">35 (14.7) </w:t>
            </w:r>
          </w:p>
        </w:tc>
        <w:tc>
          <w:tcPr>
            <w:tcW w:w="1248" w:type="pct"/>
            <w:tcBorders>
              <w:top w:val="single" w:sz="4" w:space="0" w:color="000000"/>
              <w:left w:val="single" w:sz="4" w:space="0" w:color="000000"/>
              <w:bottom w:val="single" w:sz="4" w:space="0" w:color="000000"/>
              <w:right w:val="single" w:sz="4" w:space="0" w:color="000000"/>
            </w:tcBorders>
            <w:hideMark/>
          </w:tcPr>
          <w:p w14:paraId="592A13D3" w14:textId="77777777" w:rsidR="002A0633" w:rsidRPr="002A0633" w:rsidRDefault="002A0633" w:rsidP="00FF7C7F">
            <w:pPr>
              <w:ind w:left="62"/>
              <w:rPr>
                <w:sz w:val="24"/>
                <w:szCs w:val="24"/>
                <w:lang w:val="en-US"/>
              </w:rPr>
            </w:pPr>
            <w:r w:rsidRPr="002A0633">
              <w:rPr>
                <w:sz w:val="24"/>
                <w:szCs w:val="24"/>
                <w:lang w:val="en-US"/>
              </w:rPr>
              <w:t xml:space="preserve">31 (13.2) </w:t>
            </w:r>
          </w:p>
        </w:tc>
      </w:tr>
      <w:tr w:rsidR="002A0633" w:rsidRPr="002A0633" w14:paraId="28481438"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569C8E9D" w14:textId="77777777" w:rsidR="002A0633" w:rsidRPr="002A0633" w:rsidRDefault="002A0633" w:rsidP="00FF7C7F">
            <w:pPr>
              <w:ind w:left="62"/>
              <w:rPr>
                <w:sz w:val="24"/>
                <w:szCs w:val="24"/>
                <w:lang w:val="en-US"/>
              </w:rPr>
            </w:pPr>
            <w:r w:rsidRPr="002A0633">
              <w:rPr>
                <w:b/>
                <w:sz w:val="24"/>
                <w:szCs w:val="24"/>
                <w:lang w:val="en-US"/>
              </w:rPr>
              <w:t xml:space="preserve">Initial AML classification, n (%) </w:t>
            </w:r>
          </w:p>
        </w:tc>
        <w:tc>
          <w:tcPr>
            <w:tcW w:w="1169" w:type="pct"/>
            <w:tcBorders>
              <w:top w:val="single" w:sz="4" w:space="0" w:color="000000"/>
              <w:left w:val="single" w:sz="4" w:space="0" w:color="000000"/>
              <w:bottom w:val="single" w:sz="4" w:space="0" w:color="000000"/>
              <w:right w:val="single" w:sz="4" w:space="0" w:color="000000"/>
            </w:tcBorders>
          </w:tcPr>
          <w:p w14:paraId="4F17F321" w14:textId="77777777" w:rsidR="002A0633" w:rsidRPr="002A0633" w:rsidRDefault="002A0633" w:rsidP="00FF7C7F">
            <w:pPr>
              <w:ind w:left="62"/>
              <w:rPr>
                <w:sz w:val="24"/>
                <w:szCs w:val="24"/>
                <w:lang w:val="en-US"/>
              </w:rPr>
            </w:pPr>
          </w:p>
        </w:tc>
        <w:tc>
          <w:tcPr>
            <w:tcW w:w="1248" w:type="pct"/>
            <w:tcBorders>
              <w:top w:val="single" w:sz="4" w:space="0" w:color="000000"/>
              <w:left w:val="single" w:sz="4" w:space="0" w:color="000000"/>
              <w:bottom w:val="single" w:sz="4" w:space="0" w:color="000000"/>
              <w:right w:val="single" w:sz="4" w:space="0" w:color="000000"/>
            </w:tcBorders>
          </w:tcPr>
          <w:p w14:paraId="64D70783" w14:textId="77777777" w:rsidR="002A0633" w:rsidRPr="002A0633" w:rsidRDefault="002A0633" w:rsidP="00FF7C7F">
            <w:pPr>
              <w:ind w:left="62"/>
              <w:rPr>
                <w:sz w:val="24"/>
                <w:szCs w:val="24"/>
                <w:lang w:val="en-US"/>
              </w:rPr>
            </w:pPr>
          </w:p>
        </w:tc>
      </w:tr>
      <w:tr w:rsidR="002A0633" w:rsidRPr="002A0633" w14:paraId="16157C45"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03C63D6" w14:textId="77777777" w:rsidR="002A0633" w:rsidRPr="002A0633" w:rsidRDefault="002A0633" w:rsidP="00F03E2F">
            <w:pPr>
              <w:ind w:left="346"/>
              <w:rPr>
                <w:sz w:val="24"/>
                <w:szCs w:val="24"/>
                <w:lang w:val="en-US"/>
              </w:rPr>
            </w:pPr>
            <w:r w:rsidRPr="002A0633">
              <w:rPr>
                <w:sz w:val="24"/>
                <w:szCs w:val="24"/>
                <w:lang w:val="en-US"/>
              </w:rPr>
              <w:t xml:space="preserve">AML with recurrent genetic abnormalities </w:t>
            </w:r>
          </w:p>
        </w:tc>
        <w:tc>
          <w:tcPr>
            <w:tcW w:w="1169" w:type="pct"/>
            <w:tcBorders>
              <w:top w:val="single" w:sz="4" w:space="0" w:color="000000"/>
              <w:left w:val="single" w:sz="4" w:space="0" w:color="000000"/>
              <w:bottom w:val="single" w:sz="4" w:space="0" w:color="000000"/>
              <w:right w:val="single" w:sz="4" w:space="0" w:color="000000"/>
            </w:tcBorders>
            <w:hideMark/>
          </w:tcPr>
          <w:p w14:paraId="57CEEB1F" w14:textId="77777777" w:rsidR="002A0633" w:rsidRPr="002A0633" w:rsidRDefault="002A0633" w:rsidP="00FF7C7F">
            <w:pPr>
              <w:ind w:left="62"/>
              <w:rPr>
                <w:sz w:val="24"/>
                <w:szCs w:val="24"/>
                <w:lang w:val="en-US"/>
              </w:rPr>
            </w:pPr>
            <w:r w:rsidRPr="002A0633">
              <w:rPr>
                <w:sz w:val="24"/>
                <w:szCs w:val="24"/>
                <w:lang w:val="en-US"/>
              </w:rPr>
              <w:t xml:space="preserve">39 (16.4) </w:t>
            </w:r>
          </w:p>
        </w:tc>
        <w:tc>
          <w:tcPr>
            <w:tcW w:w="1248" w:type="pct"/>
            <w:tcBorders>
              <w:top w:val="single" w:sz="4" w:space="0" w:color="000000"/>
              <w:left w:val="single" w:sz="4" w:space="0" w:color="000000"/>
              <w:bottom w:val="single" w:sz="4" w:space="0" w:color="000000"/>
              <w:right w:val="single" w:sz="4" w:space="0" w:color="000000"/>
            </w:tcBorders>
            <w:hideMark/>
          </w:tcPr>
          <w:p w14:paraId="381EF122" w14:textId="77777777" w:rsidR="002A0633" w:rsidRPr="002A0633" w:rsidRDefault="002A0633" w:rsidP="00FF7C7F">
            <w:pPr>
              <w:ind w:left="62"/>
              <w:rPr>
                <w:sz w:val="24"/>
                <w:szCs w:val="24"/>
                <w:lang w:val="en-US"/>
              </w:rPr>
            </w:pPr>
            <w:r w:rsidRPr="002A0633">
              <w:rPr>
                <w:sz w:val="24"/>
                <w:szCs w:val="24"/>
                <w:lang w:val="en-US"/>
              </w:rPr>
              <w:t xml:space="preserve">46 (19.7) </w:t>
            </w:r>
          </w:p>
        </w:tc>
      </w:tr>
      <w:tr w:rsidR="002A0633" w:rsidRPr="002A0633" w14:paraId="622D0D4F"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14D3184" w14:textId="77777777" w:rsidR="002A0633" w:rsidRPr="002A0633" w:rsidRDefault="002A0633" w:rsidP="00F03E2F">
            <w:pPr>
              <w:ind w:left="346"/>
              <w:rPr>
                <w:sz w:val="24"/>
                <w:szCs w:val="24"/>
                <w:lang w:val="en-US"/>
              </w:rPr>
            </w:pPr>
            <w:r w:rsidRPr="002A0633">
              <w:rPr>
                <w:sz w:val="24"/>
                <w:szCs w:val="24"/>
                <w:lang w:val="en-US"/>
              </w:rPr>
              <w:t xml:space="preserve">AML with myelodysplasia-related changes </w:t>
            </w:r>
          </w:p>
        </w:tc>
        <w:tc>
          <w:tcPr>
            <w:tcW w:w="1169" w:type="pct"/>
            <w:tcBorders>
              <w:top w:val="single" w:sz="4" w:space="0" w:color="000000"/>
              <w:left w:val="single" w:sz="4" w:space="0" w:color="000000"/>
              <w:bottom w:val="single" w:sz="4" w:space="0" w:color="000000"/>
              <w:right w:val="single" w:sz="4" w:space="0" w:color="000000"/>
            </w:tcBorders>
            <w:hideMark/>
          </w:tcPr>
          <w:p w14:paraId="1971759D" w14:textId="77777777" w:rsidR="002A0633" w:rsidRPr="002A0633" w:rsidRDefault="002A0633" w:rsidP="00FF7C7F">
            <w:pPr>
              <w:ind w:left="62"/>
              <w:rPr>
                <w:sz w:val="24"/>
                <w:szCs w:val="24"/>
                <w:lang w:val="en-US"/>
              </w:rPr>
            </w:pPr>
            <w:r w:rsidRPr="002A0633">
              <w:rPr>
                <w:sz w:val="24"/>
                <w:szCs w:val="24"/>
                <w:lang w:val="en-US"/>
              </w:rPr>
              <w:t xml:space="preserve">49 (20.6) </w:t>
            </w:r>
          </w:p>
        </w:tc>
        <w:tc>
          <w:tcPr>
            <w:tcW w:w="1248" w:type="pct"/>
            <w:tcBorders>
              <w:top w:val="single" w:sz="4" w:space="0" w:color="000000"/>
              <w:left w:val="single" w:sz="4" w:space="0" w:color="000000"/>
              <w:bottom w:val="single" w:sz="4" w:space="0" w:color="000000"/>
              <w:right w:val="single" w:sz="4" w:space="0" w:color="000000"/>
            </w:tcBorders>
            <w:hideMark/>
          </w:tcPr>
          <w:p w14:paraId="30B9C7A7" w14:textId="77777777" w:rsidR="002A0633" w:rsidRPr="002A0633" w:rsidRDefault="002A0633" w:rsidP="00FF7C7F">
            <w:pPr>
              <w:ind w:left="62"/>
              <w:rPr>
                <w:sz w:val="24"/>
                <w:szCs w:val="24"/>
                <w:lang w:val="en-US"/>
              </w:rPr>
            </w:pPr>
            <w:r w:rsidRPr="002A0633">
              <w:rPr>
                <w:sz w:val="24"/>
                <w:szCs w:val="24"/>
                <w:lang w:val="en-US"/>
              </w:rPr>
              <w:t xml:space="preserve">42 (17.9) </w:t>
            </w:r>
          </w:p>
        </w:tc>
      </w:tr>
      <w:tr w:rsidR="002A0633" w:rsidRPr="002A0633" w14:paraId="65C8D7DD"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5648004" w14:textId="77777777" w:rsidR="002A0633" w:rsidRPr="002A0633" w:rsidRDefault="002A0633" w:rsidP="00F03E2F">
            <w:pPr>
              <w:ind w:left="346"/>
              <w:rPr>
                <w:sz w:val="24"/>
                <w:szCs w:val="24"/>
                <w:lang w:val="en-US"/>
              </w:rPr>
            </w:pPr>
            <w:r w:rsidRPr="002A0633">
              <w:rPr>
                <w:sz w:val="24"/>
                <w:szCs w:val="24"/>
                <w:lang w:val="en-US"/>
              </w:rPr>
              <w:t xml:space="preserve">Therapy related myeloid neoplasms </w:t>
            </w:r>
          </w:p>
        </w:tc>
        <w:tc>
          <w:tcPr>
            <w:tcW w:w="1169" w:type="pct"/>
            <w:tcBorders>
              <w:top w:val="single" w:sz="4" w:space="0" w:color="000000"/>
              <w:left w:val="single" w:sz="4" w:space="0" w:color="000000"/>
              <w:bottom w:val="single" w:sz="4" w:space="0" w:color="000000"/>
              <w:right w:val="single" w:sz="4" w:space="0" w:color="000000"/>
            </w:tcBorders>
            <w:hideMark/>
          </w:tcPr>
          <w:p w14:paraId="2B8FFE02" w14:textId="77777777" w:rsidR="002A0633" w:rsidRPr="002A0633" w:rsidRDefault="002A0633" w:rsidP="00FF7C7F">
            <w:pPr>
              <w:ind w:left="62"/>
              <w:rPr>
                <w:sz w:val="24"/>
                <w:szCs w:val="24"/>
                <w:lang w:val="en-US"/>
              </w:rPr>
            </w:pPr>
            <w:r w:rsidRPr="002A0633">
              <w:rPr>
                <w:sz w:val="24"/>
                <w:szCs w:val="24"/>
                <w:lang w:val="en-US"/>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4E106393" w14:textId="77777777" w:rsidR="002A0633" w:rsidRPr="002A0633" w:rsidRDefault="002A0633" w:rsidP="00FF7C7F">
            <w:pPr>
              <w:ind w:left="62"/>
              <w:rPr>
                <w:sz w:val="24"/>
                <w:szCs w:val="24"/>
                <w:lang w:val="en-US"/>
              </w:rPr>
            </w:pPr>
            <w:r w:rsidRPr="002A0633">
              <w:rPr>
                <w:sz w:val="24"/>
                <w:szCs w:val="24"/>
                <w:lang w:val="en-US"/>
              </w:rPr>
              <w:t xml:space="preserve">0 (0) </w:t>
            </w:r>
          </w:p>
        </w:tc>
      </w:tr>
      <w:tr w:rsidR="002A0633" w:rsidRPr="002A0633" w14:paraId="5DE9968B"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650E34D7" w14:textId="77777777" w:rsidR="002A0633" w:rsidRPr="002A0633" w:rsidRDefault="002A0633" w:rsidP="00F03E2F">
            <w:pPr>
              <w:ind w:left="346"/>
              <w:rPr>
                <w:sz w:val="24"/>
                <w:szCs w:val="24"/>
                <w:lang w:val="en-US"/>
              </w:rPr>
            </w:pPr>
            <w:r w:rsidRPr="002A0633">
              <w:rPr>
                <w:sz w:val="24"/>
                <w:szCs w:val="24"/>
                <w:lang w:val="en-US"/>
              </w:rPr>
              <w:t xml:space="preserve">AML not otherwise specified </w:t>
            </w:r>
          </w:p>
        </w:tc>
        <w:tc>
          <w:tcPr>
            <w:tcW w:w="1169" w:type="pct"/>
            <w:tcBorders>
              <w:top w:val="single" w:sz="4" w:space="0" w:color="000000"/>
              <w:left w:val="single" w:sz="4" w:space="0" w:color="000000"/>
              <w:bottom w:val="single" w:sz="4" w:space="0" w:color="000000"/>
              <w:right w:val="single" w:sz="4" w:space="0" w:color="000000"/>
            </w:tcBorders>
            <w:hideMark/>
          </w:tcPr>
          <w:p w14:paraId="6D0E0A19" w14:textId="77777777" w:rsidR="002A0633" w:rsidRPr="002A0633" w:rsidRDefault="002A0633" w:rsidP="00FF7C7F">
            <w:pPr>
              <w:ind w:left="62"/>
              <w:rPr>
                <w:sz w:val="24"/>
                <w:szCs w:val="24"/>
                <w:lang w:val="en-US"/>
              </w:rPr>
            </w:pPr>
            <w:r w:rsidRPr="002A0633">
              <w:rPr>
                <w:sz w:val="24"/>
                <w:szCs w:val="24"/>
                <w:lang w:val="en-US"/>
              </w:rPr>
              <w:t xml:space="preserve">148 (62.2) </w:t>
            </w:r>
          </w:p>
        </w:tc>
        <w:tc>
          <w:tcPr>
            <w:tcW w:w="1248" w:type="pct"/>
            <w:tcBorders>
              <w:top w:val="single" w:sz="4" w:space="0" w:color="000000"/>
              <w:left w:val="single" w:sz="4" w:space="0" w:color="000000"/>
              <w:bottom w:val="single" w:sz="4" w:space="0" w:color="000000"/>
              <w:right w:val="single" w:sz="4" w:space="0" w:color="000000"/>
            </w:tcBorders>
            <w:hideMark/>
          </w:tcPr>
          <w:p w14:paraId="4EA653CC" w14:textId="77777777" w:rsidR="002A0633" w:rsidRPr="002A0633" w:rsidRDefault="002A0633" w:rsidP="00FF7C7F">
            <w:pPr>
              <w:ind w:left="62"/>
              <w:rPr>
                <w:sz w:val="24"/>
                <w:szCs w:val="24"/>
                <w:lang w:val="en-US"/>
              </w:rPr>
            </w:pPr>
            <w:r w:rsidRPr="002A0633">
              <w:rPr>
                <w:sz w:val="24"/>
                <w:szCs w:val="24"/>
                <w:lang w:val="en-US"/>
              </w:rPr>
              <w:t xml:space="preserve">145 (62.0) </w:t>
            </w:r>
          </w:p>
        </w:tc>
      </w:tr>
      <w:tr w:rsidR="002A0633" w:rsidRPr="002A0633" w14:paraId="242D6DCC"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65413FBD" w14:textId="77777777" w:rsidR="002A0633" w:rsidRPr="002A0633" w:rsidRDefault="002A0633" w:rsidP="00F03E2F">
            <w:pPr>
              <w:ind w:left="346"/>
              <w:rPr>
                <w:sz w:val="24"/>
                <w:szCs w:val="24"/>
                <w:lang w:val="en-US"/>
              </w:rPr>
            </w:pPr>
            <w:r w:rsidRPr="002A0633">
              <w:rPr>
                <w:sz w:val="24"/>
                <w:szCs w:val="24"/>
                <w:lang w:val="en-US"/>
              </w:rPr>
              <w:t xml:space="preserve">Missing </w:t>
            </w:r>
          </w:p>
        </w:tc>
        <w:tc>
          <w:tcPr>
            <w:tcW w:w="1169" w:type="pct"/>
            <w:tcBorders>
              <w:top w:val="single" w:sz="4" w:space="0" w:color="000000"/>
              <w:left w:val="single" w:sz="4" w:space="0" w:color="000000"/>
              <w:bottom w:val="single" w:sz="4" w:space="0" w:color="000000"/>
              <w:right w:val="single" w:sz="4" w:space="0" w:color="000000"/>
            </w:tcBorders>
            <w:hideMark/>
          </w:tcPr>
          <w:p w14:paraId="13372F6C" w14:textId="77777777" w:rsidR="002A0633" w:rsidRPr="002A0633" w:rsidRDefault="002A0633" w:rsidP="00FF7C7F">
            <w:pPr>
              <w:ind w:left="62"/>
              <w:rPr>
                <w:sz w:val="24"/>
                <w:szCs w:val="24"/>
                <w:lang w:val="en-US"/>
              </w:rPr>
            </w:pPr>
            <w:r w:rsidRPr="002A0633">
              <w:rPr>
                <w:sz w:val="24"/>
                <w:szCs w:val="24"/>
                <w:lang w:val="en-US"/>
              </w:rPr>
              <w:t xml:space="preserve">0 (0) </w:t>
            </w:r>
          </w:p>
        </w:tc>
        <w:tc>
          <w:tcPr>
            <w:tcW w:w="1248" w:type="pct"/>
            <w:tcBorders>
              <w:top w:val="single" w:sz="4" w:space="0" w:color="000000"/>
              <w:left w:val="single" w:sz="4" w:space="0" w:color="000000"/>
              <w:bottom w:val="single" w:sz="4" w:space="0" w:color="000000"/>
              <w:right w:val="single" w:sz="4" w:space="0" w:color="000000"/>
            </w:tcBorders>
            <w:hideMark/>
          </w:tcPr>
          <w:p w14:paraId="4722FC14" w14:textId="77777777" w:rsidR="002A0633" w:rsidRPr="002A0633" w:rsidRDefault="002A0633" w:rsidP="00FF7C7F">
            <w:pPr>
              <w:ind w:left="62"/>
              <w:rPr>
                <w:sz w:val="24"/>
                <w:szCs w:val="24"/>
                <w:lang w:val="en-US"/>
              </w:rPr>
            </w:pPr>
            <w:r w:rsidRPr="002A0633">
              <w:rPr>
                <w:sz w:val="24"/>
                <w:szCs w:val="24"/>
                <w:lang w:val="en-US"/>
              </w:rPr>
              <w:t xml:space="preserve">1 (0.4) </w:t>
            </w:r>
          </w:p>
        </w:tc>
      </w:tr>
      <w:tr w:rsidR="002A0633" w:rsidRPr="002A0633" w14:paraId="26D62D6B"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DD9FF7A" w14:textId="77777777" w:rsidR="002A0633" w:rsidRPr="002A0633" w:rsidRDefault="002A0633" w:rsidP="00FF7C7F">
            <w:pPr>
              <w:ind w:left="62"/>
              <w:rPr>
                <w:sz w:val="24"/>
                <w:szCs w:val="24"/>
                <w:lang w:val="en-US"/>
              </w:rPr>
            </w:pPr>
            <w:r w:rsidRPr="002A0633">
              <w:rPr>
                <w:b/>
                <w:sz w:val="24"/>
                <w:szCs w:val="24"/>
                <w:lang w:val="en-US"/>
              </w:rPr>
              <w:t xml:space="preserve">Type of AML, n (%) </w:t>
            </w:r>
          </w:p>
        </w:tc>
        <w:tc>
          <w:tcPr>
            <w:tcW w:w="1169" w:type="pct"/>
            <w:tcBorders>
              <w:top w:val="single" w:sz="4" w:space="0" w:color="000000"/>
              <w:left w:val="single" w:sz="4" w:space="0" w:color="000000"/>
              <w:bottom w:val="single" w:sz="4" w:space="0" w:color="000000"/>
              <w:right w:val="single" w:sz="4" w:space="0" w:color="000000"/>
            </w:tcBorders>
          </w:tcPr>
          <w:p w14:paraId="2F2AD964" w14:textId="77777777" w:rsidR="002A0633" w:rsidRPr="002A0633" w:rsidRDefault="002A0633" w:rsidP="00FF7C7F">
            <w:pPr>
              <w:ind w:left="62"/>
              <w:rPr>
                <w:sz w:val="24"/>
                <w:szCs w:val="24"/>
                <w:lang w:val="en-US"/>
              </w:rPr>
            </w:pPr>
          </w:p>
        </w:tc>
        <w:tc>
          <w:tcPr>
            <w:tcW w:w="1248" w:type="pct"/>
            <w:tcBorders>
              <w:top w:val="single" w:sz="4" w:space="0" w:color="000000"/>
              <w:left w:val="single" w:sz="4" w:space="0" w:color="000000"/>
              <w:bottom w:val="single" w:sz="4" w:space="0" w:color="000000"/>
              <w:right w:val="single" w:sz="4" w:space="0" w:color="000000"/>
            </w:tcBorders>
          </w:tcPr>
          <w:p w14:paraId="19E2A4BA" w14:textId="77777777" w:rsidR="002A0633" w:rsidRPr="002A0633" w:rsidRDefault="002A0633" w:rsidP="00FF7C7F">
            <w:pPr>
              <w:ind w:left="62"/>
              <w:rPr>
                <w:sz w:val="24"/>
                <w:szCs w:val="24"/>
                <w:lang w:val="en-US"/>
              </w:rPr>
            </w:pPr>
          </w:p>
        </w:tc>
      </w:tr>
      <w:tr w:rsidR="002A0633" w:rsidRPr="002A0633" w14:paraId="39C79153"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01991E0B" w14:textId="77777777" w:rsidR="002A0633" w:rsidRPr="002A0633" w:rsidRDefault="002A0633" w:rsidP="00F03E2F">
            <w:pPr>
              <w:ind w:left="346"/>
              <w:rPr>
                <w:sz w:val="24"/>
                <w:szCs w:val="24"/>
                <w:lang w:val="en-US"/>
              </w:rPr>
            </w:pPr>
            <w:r w:rsidRPr="002A0633">
              <w:rPr>
                <w:sz w:val="24"/>
                <w:szCs w:val="24"/>
                <w:lang w:val="en-US"/>
              </w:rPr>
              <w:t xml:space="preserve">Primary (de novo) </w:t>
            </w:r>
          </w:p>
        </w:tc>
        <w:tc>
          <w:tcPr>
            <w:tcW w:w="1169" w:type="pct"/>
            <w:tcBorders>
              <w:top w:val="single" w:sz="4" w:space="0" w:color="000000"/>
              <w:left w:val="single" w:sz="4" w:space="0" w:color="000000"/>
              <w:bottom w:val="single" w:sz="4" w:space="0" w:color="000000"/>
              <w:right w:val="single" w:sz="4" w:space="0" w:color="000000"/>
            </w:tcBorders>
            <w:hideMark/>
          </w:tcPr>
          <w:p w14:paraId="6A223A00" w14:textId="77777777" w:rsidR="002A0633" w:rsidRPr="002A0633" w:rsidRDefault="002A0633" w:rsidP="00FF7C7F">
            <w:pPr>
              <w:ind w:left="62"/>
              <w:rPr>
                <w:sz w:val="24"/>
                <w:szCs w:val="24"/>
                <w:lang w:val="en-US"/>
              </w:rPr>
            </w:pPr>
            <w:r w:rsidRPr="002A0633">
              <w:rPr>
                <w:sz w:val="24"/>
                <w:szCs w:val="24"/>
                <w:lang w:val="en-US"/>
              </w:rPr>
              <w:t xml:space="preserve">213 (89.5) </w:t>
            </w:r>
          </w:p>
        </w:tc>
        <w:tc>
          <w:tcPr>
            <w:tcW w:w="1248" w:type="pct"/>
            <w:tcBorders>
              <w:top w:val="single" w:sz="4" w:space="0" w:color="000000"/>
              <w:left w:val="single" w:sz="4" w:space="0" w:color="000000"/>
              <w:bottom w:val="single" w:sz="4" w:space="0" w:color="000000"/>
              <w:right w:val="single" w:sz="4" w:space="0" w:color="000000"/>
            </w:tcBorders>
            <w:hideMark/>
          </w:tcPr>
          <w:p w14:paraId="3E180012" w14:textId="77777777" w:rsidR="002A0633" w:rsidRPr="002A0633" w:rsidRDefault="002A0633" w:rsidP="00FF7C7F">
            <w:pPr>
              <w:ind w:left="62"/>
              <w:rPr>
                <w:sz w:val="24"/>
                <w:szCs w:val="24"/>
                <w:lang w:val="en-US"/>
              </w:rPr>
            </w:pPr>
            <w:r w:rsidRPr="002A0633">
              <w:rPr>
                <w:sz w:val="24"/>
                <w:szCs w:val="24"/>
                <w:lang w:val="en-US"/>
              </w:rPr>
              <w:t xml:space="preserve">216 (92.3) </w:t>
            </w:r>
          </w:p>
        </w:tc>
      </w:tr>
      <w:tr w:rsidR="002A0633" w:rsidRPr="002A0633" w14:paraId="1FD0773F"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381EEE60" w14:textId="77777777" w:rsidR="002A0633" w:rsidRPr="002A0633" w:rsidRDefault="002A0633" w:rsidP="00F03E2F">
            <w:pPr>
              <w:ind w:left="346"/>
              <w:rPr>
                <w:sz w:val="24"/>
                <w:szCs w:val="24"/>
                <w:lang w:val="en-US"/>
              </w:rPr>
            </w:pPr>
            <w:r w:rsidRPr="002A0633">
              <w:rPr>
                <w:sz w:val="24"/>
                <w:szCs w:val="24"/>
                <w:lang w:val="en-US"/>
              </w:rPr>
              <w:t xml:space="preserve">Secondary </w:t>
            </w:r>
          </w:p>
        </w:tc>
        <w:tc>
          <w:tcPr>
            <w:tcW w:w="1169" w:type="pct"/>
            <w:tcBorders>
              <w:top w:val="single" w:sz="4" w:space="0" w:color="000000"/>
              <w:left w:val="single" w:sz="4" w:space="0" w:color="000000"/>
              <w:bottom w:val="single" w:sz="4" w:space="0" w:color="000000"/>
              <w:right w:val="single" w:sz="4" w:space="0" w:color="000000"/>
            </w:tcBorders>
            <w:hideMark/>
          </w:tcPr>
          <w:p w14:paraId="15ABAED2" w14:textId="77777777" w:rsidR="002A0633" w:rsidRPr="002A0633" w:rsidRDefault="002A0633" w:rsidP="00FF7C7F">
            <w:pPr>
              <w:ind w:left="62"/>
              <w:rPr>
                <w:sz w:val="24"/>
                <w:szCs w:val="24"/>
                <w:lang w:val="en-US"/>
              </w:rPr>
            </w:pPr>
            <w:r w:rsidRPr="002A0633">
              <w:rPr>
                <w:sz w:val="24"/>
                <w:szCs w:val="24"/>
                <w:lang w:val="en-US"/>
              </w:rPr>
              <w:t xml:space="preserve">25 (10.5) </w:t>
            </w:r>
          </w:p>
        </w:tc>
        <w:tc>
          <w:tcPr>
            <w:tcW w:w="1248" w:type="pct"/>
            <w:tcBorders>
              <w:top w:val="single" w:sz="4" w:space="0" w:color="000000"/>
              <w:left w:val="single" w:sz="4" w:space="0" w:color="000000"/>
              <w:bottom w:val="single" w:sz="4" w:space="0" w:color="000000"/>
              <w:right w:val="single" w:sz="4" w:space="0" w:color="000000"/>
            </w:tcBorders>
            <w:hideMark/>
          </w:tcPr>
          <w:p w14:paraId="765E6EE0" w14:textId="77777777" w:rsidR="002A0633" w:rsidRPr="002A0633" w:rsidRDefault="002A0633" w:rsidP="00FF7C7F">
            <w:pPr>
              <w:ind w:left="62"/>
              <w:rPr>
                <w:sz w:val="24"/>
                <w:szCs w:val="24"/>
                <w:lang w:val="en-US"/>
              </w:rPr>
            </w:pPr>
            <w:r w:rsidRPr="002A0633">
              <w:rPr>
                <w:sz w:val="24"/>
                <w:szCs w:val="24"/>
                <w:lang w:val="en-US"/>
              </w:rPr>
              <w:t xml:space="preserve">18 (7.7) </w:t>
            </w:r>
          </w:p>
        </w:tc>
      </w:tr>
      <w:tr w:rsidR="002A0633" w:rsidRPr="002A0633" w14:paraId="7AF47449" w14:textId="77777777" w:rsidTr="002A0633">
        <w:trPr>
          <w:trHeight w:val="273"/>
        </w:trPr>
        <w:tc>
          <w:tcPr>
            <w:tcW w:w="2583" w:type="pct"/>
            <w:tcBorders>
              <w:top w:val="single" w:sz="4" w:space="0" w:color="000000"/>
              <w:left w:val="single" w:sz="4" w:space="0" w:color="000000"/>
              <w:bottom w:val="single" w:sz="4" w:space="0" w:color="000000"/>
              <w:right w:val="single" w:sz="4" w:space="0" w:color="000000"/>
            </w:tcBorders>
            <w:hideMark/>
          </w:tcPr>
          <w:p w14:paraId="1B7B66B5" w14:textId="77777777" w:rsidR="002A0633" w:rsidRPr="002A0633" w:rsidRDefault="002A0633" w:rsidP="00FF7C7F">
            <w:pPr>
              <w:ind w:left="62"/>
              <w:rPr>
                <w:sz w:val="24"/>
                <w:szCs w:val="24"/>
                <w:lang w:val="en-US"/>
              </w:rPr>
            </w:pPr>
            <w:r w:rsidRPr="002A0633">
              <w:rPr>
                <w:b/>
                <w:sz w:val="24"/>
                <w:szCs w:val="24"/>
                <w:lang w:val="en-US"/>
              </w:rPr>
              <w:t>MRD status at randomisation</w:t>
            </w:r>
            <w:r w:rsidRPr="002A0633">
              <w:rPr>
                <w:b/>
                <w:sz w:val="24"/>
                <w:szCs w:val="24"/>
                <w:vertAlign w:val="superscript"/>
                <w:lang w:val="en-US"/>
              </w:rPr>
              <w:t>3</w:t>
            </w:r>
            <w:r w:rsidRPr="002A0633">
              <w:rPr>
                <w:b/>
                <w:sz w:val="24"/>
                <w:szCs w:val="24"/>
                <w:lang w:val="en-US"/>
              </w:rPr>
              <w:t xml:space="preserve">, n (%) </w:t>
            </w:r>
          </w:p>
        </w:tc>
        <w:tc>
          <w:tcPr>
            <w:tcW w:w="1169" w:type="pct"/>
            <w:tcBorders>
              <w:top w:val="single" w:sz="4" w:space="0" w:color="000000"/>
              <w:left w:val="single" w:sz="4" w:space="0" w:color="000000"/>
              <w:bottom w:val="single" w:sz="4" w:space="0" w:color="000000"/>
              <w:right w:val="single" w:sz="4" w:space="0" w:color="000000"/>
            </w:tcBorders>
          </w:tcPr>
          <w:p w14:paraId="681FF7C8" w14:textId="77777777" w:rsidR="002A0633" w:rsidRPr="002A0633" w:rsidRDefault="002A0633" w:rsidP="00FF7C7F">
            <w:pPr>
              <w:ind w:left="62"/>
              <w:rPr>
                <w:sz w:val="24"/>
                <w:szCs w:val="24"/>
                <w:lang w:val="en-US"/>
              </w:rPr>
            </w:pPr>
          </w:p>
        </w:tc>
        <w:tc>
          <w:tcPr>
            <w:tcW w:w="1248" w:type="pct"/>
            <w:tcBorders>
              <w:top w:val="single" w:sz="4" w:space="0" w:color="000000"/>
              <w:left w:val="single" w:sz="4" w:space="0" w:color="000000"/>
              <w:bottom w:val="single" w:sz="4" w:space="0" w:color="000000"/>
              <w:right w:val="single" w:sz="4" w:space="0" w:color="000000"/>
            </w:tcBorders>
          </w:tcPr>
          <w:p w14:paraId="2D719F2E" w14:textId="77777777" w:rsidR="002A0633" w:rsidRPr="002A0633" w:rsidRDefault="002A0633" w:rsidP="00FF7C7F">
            <w:pPr>
              <w:ind w:left="62"/>
              <w:rPr>
                <w:sz w:val="24"/>
                <w:szCs w:val="24"/>
                <w:lang w:val="en-US"/>
              </w:rPr>
            </w:pPr>
          </w:p>
        </w:tc>
      </w:tr>
      <w:tr w:rsidR="002A0633" w:rsidRPr="002A0633" w14:paraId="6B434F63"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F1E06CA" w14:textId="77777777" w:rsidR="002A0633" w:rsidRPr="002A0633" w:rsidRDefault="002A0633" w:rsidP="00F03E2F">
            <w:pPr>
              <w:ind w:left="346"/>
              <w:rPr>
                <w:sz w:val="24"/>
                <w:szCs w:val="24"/>
                <w:lang w:val="en-US"/>
              </w:rPr>
            </w:pPr>
            <w:r w:rsidRPr="002A0633">
              <w:rPr>
                <w:sz w:val="24"/>
                <w:szCs w:val="24"/>
                <w:lang w:val="en-US"/>
              </w:rPr>
              <w:t xml:space="preserve">Negative </w:t>
            </w:r>
          </w:p>
        </w:tc>
        <w:tc>
          <w:tcPr>
            <w:tcW w:w="1169" w:type="pct"/>
            <w:tcBorders>
              <w:top w:val="single" w:sz="4" w:space="0" w:color="000000"/>
              <w:left w:val="single" w:sz="4" w:space="0" w:color="000000"/>
              <w:bottom w:val="single" w:sz="4" w:space="0" w:color="000000"/>
              <w:right w:val="single" w:sz="4" w:space="0" w:color="000000"/>
            </w:tcBorders>
            <w:hideMark/>
          </w:tcPr>
          <w:p w14:paraId="0DF72703" w14:textId="77777777" w:rsidR="002A0633" w:rsidRPr="002A0633" w:rsidRDefault="002A0633" w:rsidP="00FF7C7F">
            <w:pPr>
              <w:ind w:left="62"/>
              <w:rPr>
                <w:sz w:val="24"/>
                <w:szCs w:val="24"/>
                <w:lang w:val="en-US"/>
              </w:rPr>
            </w:pPr>
            <w:r w:rsidRPr="002A0633">
              <w:rPr>
                <w:sz w:val="24"/>
                <w:szCs w:val="24"/>
                <w:lang w:val="en-US"/>
              </w:rPr>
              <w:t xml:space="preserve">133 (55.9) </w:t>
            </w:r>
          </w:p>
        </w:tc>
        <w:tc>
          <w:tcPr>
            <w:tcW w:w="1248" w:type="pct"/>
            <w:tcBorders>
              <w:top w:val="single" w:sz="4" w:space="0" w:color="000000"/>
              <w:left w:val="single" w:sz="4" w:space="0" w:color="000000"/>
              <w:bottom w:val="single" w:sz="4" w:space="0" w:color="000000"/>
              <w:right w:val="single" w:sz="4" w:space="0" w:color="000000"/>
            </w:tcBorders>
            <w:hideMark/>
          </w:tcPr>
          <w:p w14:paraId="5DA05755" w14:textId="77777777" w:rsidR="002A0633" w:rsidRPr="002A0633" w:rsidRDefault="002A0633" w:rsidP="00FF7C7F">
            <w:pPr>
              <w:ind w:left="62"/>
              <w:rPr>
                <w:sz w:val="24"/>
                <w:szCs w:val="24"/>
                <w:lang w:val="en-US"/>
              </w:rPr>
            </w:pPr>
            <w:r w:rsidRPr="002A0633">
              <w:rPr>
                <w:sz w:val="24"/>
                <w:szCs w:val="24"/>
                <w:lang w:val="en-US"/>
              </w:rPr>
              <w:t xml:space="preserve">111 (47.4) </w:t>
            </w:r>
          </w:p>
        </w:tc>
      </w:tr>
      <w:tr w:rsidR="002A0633" w:rsidRPr="002A0633" w14:paraId="2B8AE7F9" w14:textId="77777777" w:rsidTr="002A0633">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10497E4E" w14:textId="77777777" w:rsidR="002A0633" w:rsidRPr="002A0633" w:rsidRDefault="002A0633" w:rsidP="00F03E2F">
            <w:pPr>
              <w:ind w:left="346"/>
              <w:rPr>
                <w:sz w:val="24"/>
                <w:szCs w:val="24"/>
                <w:lang w:val="en-US"/>
              </w:rPr>
            </w:pPr>
            <w:r w:rsidRPr="002A0633">
              <w:rPr>
                <w:sz w:val="24"/>
                <w:szCs w:val="24"/>
                <w:lang w:val="en-US"/>
              </w:rPr>
              <w:t xml:space="preserve">Positive </w:t>
            </w:r>
          </w:p>
        </w:tc>
        <w:tc>
          <w:tcPr>
            <w:tcW w:w="1169" w:type="pct"/>
            <w:tcBorders>
              <w:top w:val="single" w:sz="4" w:space="0" w:color="000000"/>
              <w:left w:val="single" w:sz="4" w:space="0" w:color="000000"/>
              <w:bottom w:val="single" w:sz="4" w:space="0" w:color="000000"/>
              <w:right w:val="single" w:sz="4" w:space="0" w:color="000000"/>
            </w:tcBorders>
            <w:hideMark/>
          </w:tcPr>
          <w:p w14:paraId="6E7F3B31" w14:textId="77777777" w:rsidR="002A0633" w:rsidRPr="002A0633" w:rsidRDefault="002A0633" w:rsidP="00FF7C7F">
            <w:pPr>
              <w:ind w:left="62"/>
              <w:rPr>
                <w:sz w:val="24"/>
                <w:szCs w:val="24"/>
                <w:lang w:val="en-US"/>
              </w:rPr>
            </w:pPr>
            <w:r w:rsidRPr="002A0633">
              <w:rPr>
                <w:sz w:val="24"/>
                <w:szCs w:val="24"/>
                <w:lang w:val="en-US"/>
              </w:rPr>
              <w:t xml:space="preserve">103 (43.3) </w:t>
            </w:r>
          </w:p>
        </w:tc>
        <w:tc>
          <w:tcPr>
            <w:tcW w:w="1248" w:type="pct"/>
            <w:tcBorders>
              <w:top w:val="single" w:sz="4" w:space="0" w:color="000000"/>
              <w:left w:val="single" w:sz="4" w:space="0" w:color="000000"/>
              <w:bottom w:val="single" w:sz="4" w:space="0" w:color="000000"/>
              <w:right w:val="single" w:sz="4" w:space="0" w:color="000000"/>
            </w:tcBorders>
            <w:hideMark/>
          </w:tcPr>
          <w:p w14:paraId="220EC43C" w14:textId="77777777" w:rsidR="002A0633" w:rsidRPr="002A0633" w:rsidRDefault="002A0633" w:rsidP="00FF7C7F">
            <w:pPr>
              <w:ind w:left="62"/>
              <w:rPr>
                <w:sz w:val="24"/>
                <w:szCs w:val="24"/>
                <w:lang w:val="en-US"/>
              </w:rPr>
            </w:pPr>
            <w:r w:rsidRPr="002A0633">
              <w:rPr>
                <w:sz w:val="24"/>
                <w:szCs w:val="24"/>
                <w:lang w:val="en-US"/>
              </w:rPr>
              <w:t xml:space="preserve">116 (49.6) </w:t>
            </w:r>
          </w:p>
        </w:tc>
      </w:tr>
      <w:tr w:rsidR="002A0633" w:rsidRPr="002A0633" w14:paraId="5956F021" w14:textId="77777777" w:rsidTr="002A0633">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AF1FB73" w14:textId="77777777" w:rsidR="002A0633" w:rsidRPr="002A0633" w:rsidRDefault="002A0633" w:rsidP="00F03E2F">
            <w:pPr>
              <w:ind w:left="346"/>
              <w:rPr>
                <w:sz w:val="24"/>
                <w:szCs w:val="24"/>
                <w:lang w:val="en-US"/>
              </w:rPr>
            </w:pPr>
            <w:r w:rsidRPr="002A0633">
              <w:rPr>
                <w:sz w:val="24"/>
                <w:szCs w:val="24"/>
                <w:lang w:val="en-US"/>
              </w:rPr>
              <w:t xml:space="preserve">Missing </w:t>
            </w:r>
          </w:p>
        </w:tc>
        <w:tc>
          <w:tcPr>
            <w:tcW w:w="1169" w:type="pct"/>
            <w:tcBorders>
              <w:top w:val="single" w:sz="4" w:space="0" w:color="000000"/>
              <w:left w:val="single" w:sz="4" w:space="0" w:color="000000"/>
              <w:bottom w:val="single" w:sz="4" w:space="0" w:color="000000"/>
              <w:right w:val="single" w:sz="4" w:space="0" w:color="000000"/>
            </w:tcBorders>
            <w:hideMark/>
          </w:tcPr>
          <w:p w14:paraId="004822E7" w14:textId="77777777" w:rsidR="002A0633" w:rsidRPr="002A0633" w:rsidRDefault="002A0633" w:rsidP="00FF7C7F">
            <w:pPr>
              <w:ind w:left="62"/>
              <w:rPr>
                <w:sz w:val="24"/>
                <w:szCs w:val="24"/>
                <w:lang w:val="en-US"/>
              </w:rPr>
            </w:pPr>
            <w:r w:rsidRPr="002A0633">
              <w:rPr>
                <w:sz w:val="24"/>
                <w:szCs w:val="24"/>
                <w:lang w:val="en-US"/>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6A6FAD44" w14:textId="77777777" w:rsidR="002A0633" w:rsidRPr="002A0633" w:rsidRDefault="002A0633" w:rsidP="00FF7C7F">
            <w:pPr>
              <w:ind w:left="62"/>
              <w:rPr>
                <w:sz w:val="24"/>
                <w:szCs w:val="24"/>
                <w:lang w:val="en-US"/>
              </w:rPr>
            </w:pPr>
            <w:r w:rsidRPr="002A0633">
              <w:rPr>
                <w:sz w:val="24"/>
                <w:szCs w:val="24"/>
                <w:lang w:val="en-US"/>
              </w:rPr>
              <w:t xml:space="preserve">7 (3.0) </w:t>
            </w:r>
          </w:p>
        </w:tc>
      </w:tr>
    </w:tbl>
    <w:p w14:paraId="774715D3" w14:textId="77777777" w:rsidR="002A0633" w:rsidRPr="002A0633" w:rsidRDefault="002A0633" w:rsidP="00FF7C7F">
      <w:pPr>
        <w:rPr>
          <w:sz w:val="24"/>
          <w:szCs w:val="24"/>
          <w:lang w:val="en-US"/>
        </w:rPr>
      </w:pPr>
      <w:r w:rsidRPr="002A0633">
        <w:rPr>
          <w:sz w:val="24"/>
          <w:szCs w:val="24"/>
          <w:lang w:val="en-US"/>
        </w:rPr>
        <w:t xml:space="preserve">AML=Acute myelogenous leukemia; MDS=Myelodysplastic syndrome; CMML=Chronic myelomonocytic Leukemia; ECOG=Eastern cooperative oncology group; CR=Morphologic complete remission; </w:t>
      </w:r>
      <w:proofErr w:type="spellStart"/>
      <w:r w:rsidRPr="002A0633">
        <w:rPr>
          <w:sz w:val="24"/>
          <w:szCs w:val="24"/>
          <w:lang w:val="en-US"/>
        </w:rPr>
        <w:t>CRi</w:t>
      </w:r>
      <w:proofErr w:type="spellEnd"/>
      <w:r w:rsidRPr="002A0633">
        <w:rPr>
          <w:sz w:val="24"/>
          <w:szCs w:val="24"/>
          <w:lang w:val="en-US"/>
        </w:rPr>
        <w:t xml:space="preserve">=Morphologic CR with incomplete blood count recovery. </w:t>
      </w:r>
    </w:p>
    <w:p w14:paraId="7D1D38CF" w14:textId="0A536F0A" w:rsidR="002A0633" w:rsidRPr="002A0633" w:rsidRDefault="002A0633" w:rsidP="00FF7C7F">
      <w:pPr>
        <w:ind w:left="284" w:hanging="284"/>
        <w:rPr>
          <w:sz w:val="24"/>
          <w:szCs w:val="24"/>
          <w:lang w:val="en-US"/>
        </w:rPr>
      </w:pPr>
      <w:r w:rsidRPr="002A0633">
        <w:rPr>
          <w:sz w:val="24"/>
          <w:szCs w:val="24"/>
          <w:vertAlign w:val="superscript"/>
          <w:lang w:val="en-US"/>
        </w:rPr>
        <w:t>1</w:t>
      </w:r>
      <w:r w:rsidRPr="002A0633">
        <w:rPr>
          <w:sz w:val="24"/>
          <w:szCs w:val="24"/>
          <w:lang w:val="en-US"/>
        </w:rPr>
        <w:t xml:space="preserve"> </w:t>
      </w:r>
      <w:r w:rsidR="00FF7C7F" w:rsidRPr="00FF7C7F">
        <w:rPr>
          <w:sz w:val="24"/>
          <w:szCs w:val="24"/>
          <w:lang w:val="en-US"/>
        </w:rPr>
        <w:tab/>
      </w:r>
      <w:r w:rsidRPr="002A0633">
        <w:rPr>
          <w:sz w:val="24"/>
          <w:szCs w:val="24"/>
          <w:lang w:val="en-US"/>
        </w:rPr>
        <w:t xml:space="preserve">Intermediate risk was defined as normal cytogenetics +8, </w:t>
      </w:r>
      <w:proofErr w:type="gramStart"/>
      <w:r w:rsidRPr="002A0633">
        <w:rPr>
          <w:sz w:val="24"/>
          <w:szCs w:val="24"/>
          <w:lang w:val="en-US"/>
        </w:rPr>
        <w:t>t(</w:t>
      </w:r>
      <w:proofErr w:type="gramEnd"/>
      <w:r w:rsidRPr="002A0633">
        <w:rPr>
          <w:sz w:val="24"/>
          <w:szCs w:val="24"/>
          <w:lang w:val="en-US"/>
        </w:rPr>
        <w:t xml:space="preserve">9;11), or other undefined. </w:t>
      </w:r>
    </w:p>
    <w:p w14:paraId="65195276" w14:textId="3DD790F9" w:rsidR="002A0633" w:rsidRPr="002A0633" w:rsidRDefault="002A0633" w:rsidP="00FF7C7F">
      <w:pPr>
        <w:ind w:left="284" w:hanging="284"/>
        <w:rPr>
          <w:sz w:val="24"/>
          <w:szCs w:val="24"/>
          <w:lang w:val="en-US"/>
        </w:rPr>
      </w:pPr>
      <w:r w:rsidRPr="002A0633">
        <w:rPr>
          <w:sz w:val="24"/>
          <w:szCs w:val="24"/>
          <w:vertAlign w:val="superscript"/>
          <w:lang w:val="en-US"/>
        </w:rPr>
        <w:t>2</w:t>
      </w:r>
      <w:r w:rsidRPr="002A0633">
        <w:rPr>
          <w:sz w:val="24"/>
          <w:szCs w:val="24"/>
          <w:lang w:val="en-US"/>
        </w:rPr>
        <w:t xml:space="preserve"> </w:t>
      </w:r>
      <w:r w:rsidR="00FF7C7F" w:rsidRPr="00FF7C7F">
        <w:rPr>
          <w:sz w:val="24"/>
          <w:szCs w:val="24"/>
          <w:lang w:val="en-US"/>
        </w:rPr>
        <w:tab/>
      </w:r>
      <w:r w:rsidRPr="002A0633">
        <w:rPr>
          <w:sz w:val="24"/>
          <w:szCs w:val="24"/>
          <w:lang w:val="en-US"/>
        </w:rPr>
        <w:t xml:space="preserve">Poor risk was defined as complex (≥ 3 abnormalities): -5; 5q-; -7; 7q-; 11q23 - non </w:t>
      </w:r>
      <w:proofErr w:type="gramStart"/>
      <w:r w:rsidRPr="002A0633">
        <w:rPr>
          <w:sz w:val="24"/>
          <w:szCs w:val="24"/>
          <w:lang w:val="en-US"/>
        </w:rPr>
        <w:t>t(</w:t>
      </w:r>
      <w:proofErr w:type="gramEnd"/>
      <w:r w:rsidRPr="002A0633">
        <w:rPr>
          <w:sz w:val="24"/>
          <w:szCs w:val="24"/>
          <w:lang w:val="en-US"/>
        </w:rPr>
        <w:t xml:space="preserve">9;11); inv(3); t(3;3); t(6;9); or t(9;22). Source for Intermediate and Poor Risk: National comprehensive cancer network clinical practice guidelines in oncology for AML. </w:t>
      </w:r>
    </w:p>
    <w:p w14:paraId="177D5D0D" w14:textId="11E17F18" w:rsidR="002A0633" w:rsidRPr="002A0633" w:rsidRDefault="002A0633" w:rsidP="00FF7C7F">
      <w:pPr>
        <w:ind w:left="284" w:hanging="284"/>
        <w:rPr>
          <w:sz w:val="24"/>
          <w:szCs w:val="24"/>
          <w:lang w:val="en-US"/>
        </w:rPr>
      </w:pPr>
      <w:r w:rsidRPr="002A0633">
        <w:rPr>
          <w:sz w:val="24"/>
          <w:szCs w:val="24"/>
          <w:vertAlign w:val="superscript"/>
          <w:lang w:val="en-US"/>
        </w:rPr>
        <w:t>3</w:t>
      </w:r>
      <w:r w:rsidR="00FF7C7F" w:rsidRPr="00FF7C7F">
        <w:rPr>
          <w:sz w:val="24"/>
          <w:szCs w:val="24"/>
          <w:vertAlign w:val="superscript"/>
          <w:lang w:val="en-US"/>
        </w:rPr>
        <w:tab/>
      </w:r>
      <w:r w:rsidRPr="002A0633">
        <w:rPr>
          <w:sz w:val="24"/>
          <w:szCs w:val="24"/>
          <w:lang w:val="en-US"/>
        </w:rPr>
        <w:t xml:space="preserve">MRD status in bone marrow was measured during screening period by flow cytometric assay at a sensitivity level of 0.1%. </w:t>
      </w:r>
    </w:p>
    <w:p w14:paraId="3F676994" w14:textId="77777777" w:rsidR="002A0633" w:rsidRPr="002A0633" w:rsidRDefault="002A0633" w:rsidP="002A0633">
      <w:pPr>
        <w:tabs>
          <w:tab w:val="left" w:pos="851"/>
        </w:tabs>
        <w:ind w:left="851"/>
        <w:rPr>
          <w:sz w:val="24"/>
          <w:szCs w:val="24"/>
          <w:lang w:val="en-US"/>
        </w:rPr>
      </w:pPr>
    </w:p>
    <w:p w14:paraId="7D4A32E5" w14:textId="77777777" w:rsidR="002A0633" w:rsidRPr="002A0633" w:rsidRDefault="002A0633" w:rsidP="00FF7C7F">
      <w:pPr>
        <w:ind w:left="851"/>
        <w:rPr>
          <w:sz w:val="24"/>
          <w:szCs w:val="24"/>
          <w:lang w:val="en-US"/>
        </w:rPr>
      </w:pPr>
      <w:r w:rsidRPr="002A0633">
        <w:rPr>
          <w:sz w:val="24"/>
          <w:szCs w:val="24"/>
          <w:lang w:val="en-US"/>
        </w:rPr>
        <w:t xml:space="preserve">Most patients received consolidation therapy after induction therapy in both the azacitidine (78%) and placebo (82%) treatment arms; more than 90% of these patients in each treatment arm received 1 or 2 cycles of consolidation therapy after induction therapy (Table 4). </w:t>
      </w:r>
    </w:p>
    <w:p w14:paraId="228F7D1F" w14:textId="595E83FD" w:rsidR="00AD124D" w:rsidRDefault="00AD124D">
      <w:pPr>
        <w:rPr>
          <w:sz w:val="24"/>
          <w:szCs w:val="24"/>
          <w:lang w:val="en-US"/>
        </w:rPr>
      </w:pPr>
      <w:r>
        <w:rPr>
          <w:sz w:val="24"/>
          <w:szCs w:val="24"/>
          <w:lang w:val="en-US"/>
        </w:rPr>
        <w:br w:type="page"/>
      </w:r>
    </w:p>
    <w:p w14:paraId="19FA57AE" w14:textId="77777777" w:rsidR="002A0633" w:rsidRPr="002A0633" w:rsidRDefault="002A0633" w:rsidP="00FF7C7F">
      <w:pPr>
        <w:ind w:left="851"/>
        <w:rPr>
          <w:sz w:val="24"/>
          <w:szCs w:val="24"/>
          <w:lang w:val="en-US"/>
        </w:rPr>
      </w:pPr>
    </w:p>
    <w:p w14:paraId="75BFC089" w14:textId="686EDD04" w:rsidR="002A0633" w:rsidRPr="002A0633" w:rsidRDefault="002A0633" w:rsidP="00FF7C7F">
      <w:pPr>
        <w:rPr>
          <w:b/>
          <w:sz w:val="24"/>
          <w:szCs w:val="24"/>
          <w:lang w:val="en-US"/>
        </w:rPr>
      </w:pPr>
      <w:r w:rsidRPr="002A0633">
        <w:rPr>
          <w:b/>
          <w:sz w:val="24"/>
          <w:szCs w:val="24"/>
          <w:lang w:val="en-US"/>
        </w:rPr>
        <w:t>Table</w:t>
      </w:r>
      <w:r w:rsidRPr="002A0633">
        <w:rPr>
          <w:sz w:val="24"/>
          <w:szCs w:val="24"/>
          <w:lang w:val="en-US"/>
        </w:rPr>
        <w:t> </w:t>
      </w:r>
      <w:r w:rsidRPr="002A0633">
        <w:rPr>
          <w:b/>
          <w:sz w:val="24"/>
          <w:szCs w:val="24"/>
          <w:lang w:val="en-US"/>
        </w:rPr>
        <w:t>4:</w:t>
      </w:r>
      <w:r w:rsidR="00F03E2F">
        <w:rPr>
          <w:b/>
          <w:sz w:val="24"/>
          <w:szCs w:val="24"/>
          <w:lang w:val="en-US"/>
        </w:rPr>
        <w:t xml:space="preserve"> </w:t>
      </w:r>
      <w:r w:rsidRPr="002A0633">
        <w:rPr>
          <w:b/>
          <w:sz w:val="24"/>
          <w:szCs w:val="24"/>
          <w:lang w:val="en-US"/>
        </w:rPr>
        <w:t xml:space="preserve">Consolidation therapy in study CC-486-AML-001 </w:t>
      </w:r>
    </w:p>
    <w:tbl>
      <w:tblPr>
        <w:tblW w:w="5000" w:type="pct"/>
        <w:tblCellMar>
          <w:top w:w="12" w:type="dxa"/>
          <w:left w:w="112" w:type="dxa"/>
          <w:right w:w="115" w:type="dxa"/>
        </w:tblCellMar>
        <w:tblLook w:val="04A0" w:firstRow="1" w:lastRow="0" w:firstColumn="1" w:lastColumn="0" w:noHBand="0" w:noVBand="1"/>
      </w:tblPr>
      <w:tblGrid>
        <w:gridCol w:w="4976"/>
        <w:gridCol w:w="2247"/>
        <w:gridCol w:w="2405"/>
      </w:tblGrid>
      <w:tr w:rsidR="002A0633" w:rsidRPr="002A0633" w14:paraId="2973E2E1" w14:textId="77777777" w:rsidTr="00FF7C7F">
        <w:trPr>
          <w:trHeight w:val="516"/>
        </w:trPr>
        <w:tc>
          <w:tcPr>
            <w:tcW w:w="2584" w:type="pct"/>
            <w:tcBorders>
              <w:top w:val="single" w:sz="4" w:space="0" w:color="000000"/>
              <w:left w:val="single" w:sz="4" w:space="0" w:color="000000"/>
              <w:bottom w:val="single" w:sz="4" w:space="0" w:color="000000"/>
              <w:right w:val="single" w:sz="4" w:space="0" w:color="000000"/>
            </w:tcBorders>
            <w:hideMark/>
          </w:tcPr>
          <w:p w14:paraId="584A4366" w14:textId="77777777" w:rsidR="002A0633" w:rsidRPr="002A0633" w:rsidRDefault="002A0633" w:rsidP="00FF7C7F">
            <w:pPr>
              <w:rPr>
                <w:sz w:val="24"/>
                <w:szCs w:val="24"/>
                <w:lang w:val="en-US"/>
              </w:rPr>
            </w:pPr>
            <w:r w:rsidRPr="002A0633">
              <w:rPr>
                <w:b/>
                <w:sz w:val="24"/>
                <w:szCs w:val="24"/>
                <w:lang w:val="en-US"/>
              </w:rPr>
              <w:t xml:space="preserve">Parameter </w:t>
            </w:r>
          </w:p>
        </w:tc>
        <w:tc>
          <w:tcPr>
            <w:tcW w:w="1167" w:type="pct"/>
            <w:tcBorders>
              <w:top w:val="single" w:sz="4" w:space="0" w:color="000000"/>
              <w:left w:val="single" w:sz="4" w:space="0" w:color="000000"/>
              <w:bottom w:val="single" w:sz="4" w:space="0" w:color="000000"/>
              <w:right w:val="single" w:sz="4" w:space="0" w:color="000000"/>
            </w:tcBorders>
            <w:hideMark/>
          </w:tcPr>
          <w:p w14:paraId="3408952B" w14:textId="77777777" w:rsidR="002A0633" w:rsidRPr="002A0633" w:rsidRDefault="002A0633" w:rsidP="00FF7C7F">
            <w:pPr>
              <w:rPr>
                <w:sz w:val="24"/>
                <w:szCs w:val="24"/>
                <w:lang w:val="en-US"/>
              </w:rPr>
            </w:pPr>
            <w:r w:rsidRPr="002A0633">
              <w:rPr>
                <w:b/>
                <w:sz w:val="24"/>
                <w:szCs w:val="24"/>
                <w:lang w:val="en-US"/>
              </w:rPr>
              <w:t xml:space="preserve">Azacitidine (N=238) </w:t>
            </w:r>
          </w:p>
        </w:tc>
        <w:tc>
          <w:tcPr>
            <w:tcW w:w="1249" w:type="pct"/>
            <w:tcBorders>
              <w:top w:val="single" w:sz="4" w:space="0" w:color="000000"/>
              <w:left w:val="single" w:sz="4" w:space="0" w:color="000000"/>
              <w:bottom w:val="single" w:sz="4" w:space="0" w:color="000000"/>
              <w:right w:val="single" w:sz="4" w:space="0" w:color="000000"/>
            </w:tcBorders>
            <w:hideMark/>
          </w:tcPr>
          <w:p w14:paraId="484F68CA" w14:textId="77777777" w:rsidR="002A0633" w:rsidRPr="002A0633" w:rsidRDefault="002A0633" w:rsidP="00FF7C7F">
            <w:pPr>
              <w:rPr>
                <w:sz w:val="24"/>
                <w:szCs w:val="24"/>
                <w:lang w:val="en-US"/>
              </w:rPr>
            </w:pPr>
            <w:r w:rsidRPr="002A0633">
              <w:rPr>
                <w:b/>
                <w:sz w:val="24"/>
                <w:szCs w:val="24"/>
                <w:lang w:val="en-US"/>
              </w:rPr>
              <w:t xml:space="preserve">Placebo (N=234) </w:t>
            </w:r>
          </w:p>
        </w:tc>
      </w:tr>
      <w:tr w:rsidR="002A0633" w:rsidRPr="003A4DFC" w14:paraId="752B37D4" w14:textId="77777777" w:rsidTr="00FF7C7F">
        <w:trPr>
          <w:trHeight w:val="516"/>
        </w:trPr>
        <w:tc>
          <w:tcPr>
            <w:tcW w:w="2584" w:type="pct"/>
            <w:tcBorders>
              <w:top w:val="single" w:sz="4" w:space="0" w:color="000000"/>
              <w:left w:val="single" w:sz="4" w:space="0" w:color="000000"/>
              <w:bottom w:val="single" w:sz="4" w:space="0" w:color="000000"/>
              <w:right w:val="single" w:sz="4" w:space="0" w:color="000000"/>
            </w:tcBorders>
            <w:hideMark/>
          </w:tcPr>
          <w:p w14:paraId="5DD38EE1" w14:textId="77777777" w:rsidR="002A0633" w:rsidRPr="002A0633" w:rsidRDefault="002A0633" w:rsidP="00FF7C7F">
            <w:pPr>
              <w:rPr>
                <w:sz w:val="24"/>
                <w:szCs w:val="24"/>
                <w:lang w:val="en-US"/>
              </w:rPr>
            </w:pPr>
            <w:r w:rsidRPr="002A0633">
              <w:rPr>
                <w:b/>
                <w:sz w:val="24"/>
                <w:szCs w:val="24"/>
                <w:lang w:val="en-US"/>
              </w:rPr>
              <w:t xml:space="preserve">Received consolidation therapy following induction </w:t>
            </w:r>
          </w:p>
        </w:tc>
        <w:tc>
          <w:tcPr>
            <w:tcW w:w="1167" w:type="pct"/>
            <w:tcBorders>
              <w:top w:val="single" w:sz="4" w:space="0" w:color="000000"/>
              <w:left w:val="single" w:sz="4" w:space="0" w:color="000000"/>
              <w:bottom w:val="single" w:sz="4" w:space="0" w:color="000000"/>
              <w:right w:val="single" w:sz="4" w:space="0" w:color="000000"/>
            </w:tcBorders>
          </w:tcPr>
          <w:p w14:paraId="181D2FF9" w14:textId="77777777" w:rsidR="002A0633" w:rsidRPr="002A0633" w:rsidRDefault="002A0633" w:rsidP="00FF7C7F">
            <w:pPr>
              <w:rPr>
                <w:sz w:val="24"/>
                <w:szCs w:val="24"/>
                <w:lang w:val="en-US"/>
              </w:rPr>
            </w:pPr>
          </w:p>
        </w:tc>
        <w:tc>
          <w:tcPr>
            <w:tcW w:w="1249" w:type="pct"/>
            <w:tcBorders>
              <w:top w:val="single" w:sz="4" w:space="0" w:color="000000"/>
              <w:left w:val="single" w:sz="4" w:space="0" w:color="000000"/>
              <w:bottom w:val="single" w:sz="4" w:space="0" w:color="000000"/>
              <w:right w:val="single" w:sz="4" w:space="0" w:color="000000"/>
            </w:tcBorders>
          </w:tcPr>
          <w:p w14:paraId="32C61BF4" w14:textId="77777777" w:rsidR="002A0633" w:rsidRPr="002A0633" w:rsidRDefault="002A0633" w:rsidP="00FF7C7F">
            <w:pPr>
              <w:rPr>
                <w:sz w:val="24"/>
                <w:szCs w:val="24"/>
                <w:lang w:val="en-US"/>
              </w:rPr>
            </w:pPr>
          </w:p>
        </w:tc>
      </w:tr>
      <w:tr w:rsidR="002A0633" w:rsidRPr="002A0633" w14:paraId="0FCC3700" w14:textId="77777777" w:rsidTr="00FF7C7F">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1609B834" w14:textId="77777777" w:rsidR="002A0633" w:rsidRPr="002A0633" w:rsidRDefault="002A0633" w:rsidP="00FF7C7F">
            <w:pPr>
              <w:rPr>
                <w:sz w:val="24"/>
                <w:szCs w:val="24"/>
                <w:lang w:val="en-US"/>
              </w:rPr>
            </w:pPr>
            <w:r w:rsidRPr="002A0633">
              <w:rPr>
                <w:sz w:val="24"/>
                <w:szCs w:val="24"/>
                <w:lang w:val="en-US"/>
              </w:rPr>
              <w:t xml:space="preserve">Yes, n (%) </w:t>
            </w:r>
          </w:p>
        </w:tc>
        <w:tc>
          <w:tcPr>
            <w:tcW w:w="1167" w:type="pct"/>
            <w:tcBorders>
              <w:top w:val="single" w:sz="4" w:space="0" w:color="000000"/>
              <w:left w:val="single" w:sz="4" w:space="0" w:color="000000"/>
              <w:bottom w:val="single" w:sz="4" w:space="0" w:color="000000"/>
              <w:right w:val="single" w:sz="4" w:space="0" w:color="000000"/>
            </w:tcBorders>
            <w:hideMark/>
          </w:tcPr>
          <w:p w14:paraId="0DEC63DB" w14:textId="77777777" w:rsidR="002A0633" w:rsidRPr="002A0633" w:rsidRDefault="002A0633" w:rsidP="00FF7C7F">
            <w:pPr>
              <w:rPr>
                <w:sz w:val="24"/>
                <w:szCs w:val="24"/>
                <w:lang w:val="en-US"/>
              </w:rPr>
            </w:pPr>
            <w:r w:rsidRPr="002A0633">
              <w:rPr>
                <w:sz w:val="24"/>
                <w:szCs w:val="24"/>
                <w:lang w:val="en-US"/>
              </w:rPr>
              <w:t xml:space="preserve">186 (78.2) </w:t>
            </w:r>
          </w:p>
        </w:tc>
        <w:tc>
          <w:tcPr>
            <w:tcW w:w="1249" w:type="pct"/>
            <w:tcBorders>
              <w:top w:val="single" w:sz="4" w:space="0" w:color="000000"/>
              <w:left w:val="single" w:sz="4" w:space="0" w:color="000000"/>
              <w:bottom w:val="single" w:sz="4" w:space="0" w:color="000000"/>
              <w:right w:val="single" w:sz="4" w:space="0" w:color="000000"/>
            </w:tcBorders>
            <w:hideMark/>
          </w:tcPr>
          <w:p w14:paraId="40BF8E8B" w14:textId="77777777" w:rsidR="002A0633" w:rsidRPr="002A0633" w:rsidRDefault="002A0633" w:rsidP="00FF7C7F">
            <w:pPr>
              <w:rPr>
                <w:sz w:val="24"/>
                <w:szCs w:val="24"/>
                <w:lang w:val="en-US"/>
              </w:rPr>
            </w:pPr>
            <w:r w:rsidRPr="002A0633">
              <w:rPr>
                <w:sz w:val="24"/>
                <w:szCs w:val="24"/>
                <w:lang w:val="en-US"/>
              </w:rPr>
              <w:t xml:space="preserve">192 (82.1) </w:t>
            </w:r>
          </w:p>
        </w:tc>
      </w:tr>
      <w:tr w:rsidR="002A0633" w:rsidRPr="002A0633" w14:paraId="5F80F33A" w14:textId="77777777" w:rsidTr="00FF7C7F">
        <w:trPr>
          <w:trHeight w:val="260"/>
        </w:trPr>
        <w:tc>
          <w:tcPr>
            <w:tcW w:w="2584" w:type="pct"/>
            <w:tcBorders>
              <w:top w:val="single" w:sz="4" w:space="0" w:color="000000"/>
              <w:left w:val="single" w:sz="4" w:space="0" w:color="000000"/>
              <w:bottom w:val="single" w:sz="4" w:space="0" w:color="000000"/>
              <w:right w:val="single" w:sz="4" w:space="0" w:color="000000"/>
            </w:tcBorders>
            <w:hideMark/>
          </w:tcPr>
          <w:p w14:paraId="2866BFF0" w14:textId="77777777" w:rsidR="002A0633" w:rsidRPr="002A0633" w:rsidRDefault="002A0633" w:rsidP="00F828F3">
            <w:pPr>
              <w:ind w:left="306"/>
              <w:rPr>
                <w:sz w:val="24"/>
                <w:szCs w:val="24"/>
                <w:lang w:val="en-US"/>
              </w:rPr>
            </w:pPr>
            <w:r w:rsidRPr="002A0633">
              <w:rPr>
                <w:sz w:val="24"/>
                <w:szCs w:val="24"/>
                <w:lang w:val="en-US"/>
              </w:rPr>
              <w:t xml:space="preserve">1 Cycle, n (%) </w:t>
            </w:r>
          </w:p>
        </w:tc>
        <w:tc>
          <w:tcPr>
            <w:tcW w:w="1167" w:type="pct"/>
            <w:tcBorders>
              <w:top w:val="single" w:sz="4" w:space="0" w:color="000000"/>
              <w:left w:val="single" w:sz="4" w:space="0" w:color="000000"/>
              <w:bottom w:val="single" w:sz="4" w:space="0" w:color="000000"/>
              <w:right w:val="single" w:sz="4" w:space="0" w:color="000000"/>
            </w:tcBorders>
            <w:hideMark/>
          </w:tcPr>
          <w:p w14:paraId="08DE11DD" w14:textId="77777777" w:rsidR="002A0633" w:rsidRPr="002A0633" w:rsidRDefault="002A0633" w:rsidP="00FF7C7F">
            <w:pPr>
              <w:rPr>
                <w:sz w:val="24"/>
                <w:szCs w:val="24"/>
                <w:lang w:val="en-US"/>
              </w:rPr>
            </w:pPr>
            <w:r w:rsidRPr="002A0633">
              <w:rPr>
                <w:sz w:val="24"/>
                <w:szCs w:val="24"/>
                <w:lang w:val="en-US"/>
              </w:rPr>
              <w:t xml:space="preserve">110 (46.2) </w:t>
            </w:r>
          </w:p>
        </w:tc>
        <w:tc>
          <w:tcPr>
            <w:tcW w:w="1249" w:type="pct"/>
            <w:tcBorders>
              <w:top w:val="single" w:sz="4" w:space="0" w:color="000000"/>
              <w:left w:val="single" w:sz="4" w:space="0" w:color="000000"/>
              <w:bottom w:val="single" w:sz="4" w:space="0" w:color="000000"/>
              <w:right w:val="single" w:sz="4" w:space="0" w:color="000000"/>
            </w:tcBorders>
            <w:hideMark/>
          </w:tcPr>
          <w:p w14:paraId="4A5FFD30" w14:textId="77777777" w:rsidR="002A0633" w:rsidRPr="002A0633" w:rsidRDefault="002A0633" w:rsidP="00FF7C7F">
            <w:pPr>
              <w:rPr>
                <w:sz w:val="24"/>
                <w:szCs w:val="24"/>
                <w:lang w:val="en-US"/>
              </w:rPr>
            </w:pPr>
            <w:r w:rsidRPr="002A0633">
              <w:rPr>
                <w:sz w:val="24"/>
                <w:szCs w:val="24"/>
                <w:lang w:val="en-US"/>
              </w:rPr>
              <w:t xml:space="preserve">102 (43.6) </w:t>
            </w:r>
          </w:p>
        </w:tc>
      </w:tr>
      <w:tr w:rsidR="002A0633" w:rsidRPr="002A0633" w14:paraId="727B665D" w14:textId="77777777" w:rsidTr="00FF7C7F">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70FFDB46" w14:textId="77777777" w:rsidR="002A0633" w:rsidRPr="002A0633" w:rsidRDefault="002A0633" w:rsidP="00F828F3">
            <w:pPr>
              <w:ind w:left="306"/>
              <w:rPr>
                <w:sz w:val="24"/>
                <w:szCs w:val="24"/>
                <w:lang w:val="en-US"/>
              </w:rPr>
            </w:pPr>
            <w:r w:rsidRPr="002A0633">
              <w:rPr>
                <w:sz w:val="24"/>
                <w:szCs w:val="24"/>
                <w:lang w:val="en-US"/>
              </w:rPr>
              <w:t xml:space="preserve">2 Cycles, n (%) </w:t>
            </w:r>
          </w:p>
        </w:tc>
        <w:tc>
          <w:tcPr>
            <w:tcW w:w="1167" w:type="pct"/>
            <w:tcBorders>
              <w:top w:val="single" w:sz="4" w:space="0" w:color="000000"/>
              <w:left w:val="single" w:sz="4" w:space="0" w:color="000000"/>
              <w:bottom w:val="single" w:sz="4" w:space="0" w:color="000000"/>
              <w:right w:val="single" w:sz="4" w:space="0" w:color="000000"/>
            </w:tcBorders>
            <w:hideMark/>
          </w:tcPr>
          <w:p w14:paraId="228BF927" w14:textId="77777777" w:rsidR="002A0633" w:rsidRPr="002A0633" w:rsidRDefault="002A0633" w:rsidP="00FF7C7F">
            <w:pPr>
              <w:rPr>
                <w:sz w:val="24"/>
                <w:szCs w:val="24"/>
                <w:lang w:val="en-US"/>
              </w:rPr>
            </w:pPr>
            <w:r w:rsidRPr="002A0633">
              <w:rPr>
                <w:sz w:val="24"/>
                <w:szCs w:val="24"/>
                <w:lang w:val="en-US"/>
              </w:rPr>
              <w:t xml:space="preserve">70 (29.4) </w:t>
            </w:r>
          </w:p>
        </w:tc>
        <w:tc>
          <w:tcPr>
            <w:tcW w:w="1249" w:type="pct"/>
            <w:tcBorders>
              <w:top w:val="single" w:sz="4" w:space="0" w:color="000000"/>
              <w:left w:val="single" w:sz="4" w:space="0" w:color="000000"/>
              <w:bottom w:val="single" w:sz="4" w:space="0" w:color="000000"/>
              <w:right w:val="single" w:sz="4" w:space="0" w:color="000000"/>
            </w:tcBorders>
            <w:hideMark/>
          </w:tcPr>
          <w:p w14:paraId="6EE21638" w14:textId="77777777" w:rsidR="002A0633" w:rsidRPr="002A0633" w:rsidRDefault="002A0633" w:rsidP="00FF7C7F">
            <w:pPr>
              <w:rPr>
                <w:sz w:val="24"/>
                <w:szCs w:val="24"/>
                <w:lang w:val="en-US"/>
              </w:rPr>
            </w:pPr>
            <w:r w:rsidRPr="002A0633">
              <w:rPr>
                <w:sz w:val="24"/>
                <w:szCs w:val="24"/>
                <w:lang w:val="en-US"/>
              </w:rPr>
              <w:t xml:space="preserve">77 (32.9) </w:t>
            </w:r>
          </w:p>
        </w:tc>
      </w:tr>
      <w:tr w:rsidR="002A0633" w:rsidRPr="002A0633" w14:paraId="3A20201B" w14:textId="77777777" w:rsidTr="00FF7C7F">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03130017" w14:textId="77777777" w:rsidR="002A0633" w:rsidRPr="002A0633" w:rsidRDefault="002A0633" w:rsidP="00F828F3">
            <w:pPr>
              <w:ind w:left="306"/>
              <w:rPr>
                <w:sz w:val="24"/>
                <w:szCs w:val="24"/>
                <w:lang w:val="en-US"/>
              </w:rPr>
            </w:pPr>
            <w:r w:rsidRPr="002A0633">
              <w:rPr>
                <w:sz w:val="24"/>
                <w:szCs w:val="24"/>
                <w:lang w:val="en-US"/>
              </w:rPr>
              <w:t xml:space="preserve">3 Cycles, n (%) </w:t>
            </w:r>
          </w:p>
        </w:tc>
        <w:tc>
          <w:tcPr>
            <w:tcW w:w="1167" w:type="pct"/>
            <w:tcBorders>
              <w:top w:val="single" w:sz="4" w:space="0" w:color="000000"/>
              <w:left w:val="single" w:sz="4" w:space="0" w:color="000000"/>
              <w:bottom w:val="single" w:sz="4" w:space="0" w:color="000000"/>
              <w:right w:val="single" w:sz="4" w:space="0" w:color="000000"/>
            </w:tcBorders>
            <w:hideMark/>
          </w:tcPr>
          <w:p w14:paraId="0AF7210A" w14:textId="77777777" w:rsidR="002A0633" w:rsidRPr="002A0633" w:rsidRDefault="002A0633" w:rsidP="00FF7C7F">
            <w:pPr>
              <w:rPr>
                <w:sz w:val="24"/>
                <w:szCs w:val="24"/>
                <w:lang w:val="en-US"/>
              </w:rPr>
            </w:pPr>
            <w:r w:rsidRPr="002A0633">
              <w:rPr>
                <w:sz w:val="24"/>
                <w:szCs w:val="24"/>
                <w:lang w:val="en-US"/>
              </w:rPr>
              <w:t xml:space="preserve">6 (2.5) </w:t>
            </w:r>
          </w:p>
        </w:tc>
        <w:tc>
          <w:tcPr>
            <w:tcW w:w="1249" w:type="pct"/>
            <w:tcBorders>
              <w:top w:val="single" w:sz="4" w:space="0" w:color="000000"/>
              <w:left w:val="single" w:sz="4" w:space="0" w:color="000000"/>
              <w:bottom w:val="single" w:sz="4" w:space="0" w:color="000000"/>
              <w:right w:val="single" w:sz="4" w:space="0" w:color="000000"/>
            </w:tcBorders>
            <w:hideMark/>
          </w:tcPr>
          <w:p w14:paraId="45BB3654" w14:textId="77777777" w:rsidR="002A0633" w:rsidRPr="002A0633" w:rsidRDefault="002A0633" w:rsidP="00FF7C7F">
            <w:pPr>
              <w:rPr>
                <w:sz w:val="24"/>
                <w:szCs w:val="24"/>
                <w:lang w:val="en-US"/>
              </w:rPr>
            </w:pPr>
            <w:r w:rsidRPr="002A0633">
              <w:rPr>
                <w:sz w:val="24"/>
                <w:szCs w:val="24"/>
                <w:lang w:val="en-US"/>
              </w:rPr>
              <w:t xml:space="preserve">13 (5.6) </w:t>
            </w:r>
          </w:p>
        </w:tc>
      </w:tr>
      <w:tr w:rsidR="002A0633" w:rsidRPr="002A0633" w14:paraId="4C030D30" w14:textId="77777777" w:rsidTr="00FF7C7F">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7D7C7011" w14:textId="77777777" w:rsidR="002A0633" w:rsidRPr="002A0633" w:rsidRDefault="002A0633" w:rsidP="00FF7C7F">
            <w:pPr>
              <w:rPr>
                <w:sz w:val="24"/>
                <w:szCs w:val="24"/>
                <w:lang w:val="en-US"/>
              </w:rPr>
            </w:pPr>
            <w:r w:rsidRPr="002A0633">
              <w:rPr>
                <w:sz w:val="24"/>
                <w:szCs w:val="24"/>
                <w:lang w:val="en-US"/>
              </w:rPr>
              <w:t xml:space="preserve">No, n (%) </w:t>
            </w:r>
          </w:p>
        </w:tc>
        <w:tc>
          <w:tcPr>
            <w:tcW w:w="1167" w:type="pct"/>
            <w:tcBorders>
              <w:top w:val="single" w:sz="4" w:space="0" w:color="000000"/>
              <w:left w:val="single" w:sz="4" w:space="0" w:color="000000"/>
              <w:bottom w:val="single" w:sz="4" w:space="0" w:color="000000"/>
              <w:right w:val="single" w:sz="4" w:space="0" w:color="000000"/>
            </w:tcBorders>
            <w:hideMark/>
          </w:tcPr>
          <w:p w14:paraId="29E42839" w14:textId="77777777" w:rsidR="002A0633" w:rsidRPr="002A0633" w:rsidRDefault="002A0633" w:rsidP="00FF7C7F">
            <w:pPr>
              <w:rPr>
                <w:sz w:val="24"/>
                <w:szCs w:val="24"/>
                <w:lang w:val="en-US"/>
              </w:rPr>
            </w:pPr>
            <w:r w:rsidRPr="002A0633">
              <w:rPr>
                <w:sz w:val="24"/>
                <w:szCs w:val="24"/>
                <w:lang w:val="en-US"/>
              </w:rPr>
              <w:t xml:space="preserve">52 (21.8) </w:t>
            </w:r>
          </w:p>
        </w:tc>
        <w:tc>
          <w:tcPr>
            <w:tcW w:w="1249" w:type="pct"/>
            <w:tcBorders>
              <w:top w:val="single" w:sz="4" w:space="0" w:color="000000"/>
              <w:left w:val="single" w:sz="4" w:space="0" w:color="000000"/>
              <w:bottom w:val="single" w:sz="4" w:space="0" w:color="000000"/>
              <w:right w:val="single" w:sz="4" w:space="0" w:color="000000"/>
            </w:tcBorders>
            <w:hideMark/>
          </w:tcPr>
          <w:p w14:paraId="30E7E9DA" w14:textId="77777777" w:rsidR="002A0633" w:rsidRPr="002A0633" w:rsidRDefault="002A0633" w:rsidP="00FF7C7F">
            <w:pPr>
              <w:rPr>
                <w:sz w:val="24"/>
                <w:szCs w:val="24"/>
                <w:lang w:val="en-US"/>
              </w:rPr>
            </w:pPr>
            <w:r w:rsidRPr="002A0633">
              <w:rPr>
                <w:sz w:val="24"/>
                <w:szCs w:val="24"/>
                <w:lang w:val="en-US"/>
              </w:rPr>
              <w:t xml:space="preserve">42 (17.9) </w:t>
            </w:r>
          </w:p>
        </w:tc>
      </w:tr>
      <w:tr w:rsidR="002A0633" w:rsidRPr="002A0633" w14:paraId="1A8F59FC" w14:textId="77777777" w:rsidTr="00FF7C7F">
        <w:trPr>
          <w:trHeight w:val="260"/>
        </w:trPr>
        <w:tc>
          <w:tcPr>
            <w:tcW w:w="2584" w:type="pct"/>
            <w:tcBorders>
              <w:top w:val="single" w:sz="4" w:space="0" w:color="000000"/>
              <w:left w:val="single" w:sz="4" w:space="0" w:color="000000"/>
              <w:bottom w:val="single" w:sz="4" w:space="0" w:color="000000"/>
              <w:right w:val="single" w:sz="4" w:space="0" w:color="000000"/>
            </w:tcBorders>
            <w:hideMark/>
          </w:tcPr>
          <w:p w14:paraId="2C1DBEBC" w14:textId="77777777" w:rsidR="002A0633" w:rsidRPr="002A0633" w:rsidRDefault="002A0633" w:rsidP="00FF7C7F">
            <w:pPr>
              <w:rPr>
                <w:sz w:val="24"/>
                <w:szCs w:val="24"/>
                <w:lang w:val="en-US"/>
              </w:rPr>
            </w:pPr>
            <w:r w:rsidRPr="002A0633">
              <w:rPr>
                <w:b/>
                <w:sz w:val="24"/>
                <w:szCs w:val="24"/>
                <w:lang w:val="en-US"/>
              </w:rPr>
              <w:t xml:space="preserve">CR / </w:t>
            </w:r>
            <w:proofErr w:type="spellStart"/>
            <w:r w:rsidRPr="002A0633">
              <w:rPr>
                <w:b/>
                <w:sz w:val="24"/>
                <w:szCs w:val="24"/>
                <w:lang w:val="en-US"/>
              </w:rPr>
              <w:t>CRi</w:t>
            </w:r>
            <w:proofErr w:type="spellEnd"/>
            <w:r w:rsidRPr="002A0633">
              <w:rPr>
                <w:b/>
                <w:sz w:val="24"/>
                <w:szCs w:val="24"/>
                <w:lang w:val="en-US"/>
              </w:rPr>
              <w:t xml:space="preserve"> status at </w:t>
            </w:r>
            <w:proofErr w:type="spellStart"/>
            <w:r w:rsidRPr="002A0633">
              <w:rPr>
                <w:b/>
                <w:sz w:val="24"/>
                <w:szCs w:val="24"/>
                <w:lang w:val="en-US"/>
              </w:rPr>
              <w:t>randomisation</w:t>
            </w:r>
            <w:proofErr w:type="spellEnd"/>
            <w:r w:rsidRPr="002A0633">
              <w:rPr>
                <w:b/>
                <w:sz w:val="24"/>
                <w:szCs w:val="24"/>
                <w:lang w:val="en-US"/>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0C2AF30A" w14:textId="77777777" w:rsidR="002A0633" w:rsidRPr="002A0633" w:rsidRDefault="002A0633" w:rsidP="00FF7C7F">
            <w:pPr>
              <w:rPr>
                <w:sz w:val="24"/>
                <w:szCs w:val="24"/>
                <w:lang w:val="en-US"/>
              </w:rPr>
            </w:pPr>
          </w:p>
        </w:tc>
        <w:tc>
          <w:tcPr>
            <w:tcW w:w="1249" w:type="pct"/>
            <w:tcBorders>
              <w:top w:val="single" w:sz="4" w:space="0" w:color="000000"/>
              <w:left w:val="single" w:sz="4" w:space="0" w:color="000000"/>
              <w:bottom w:val="single" w:sz="4" w:space="0" w:color="000000"/>
              <w:right w:val="single" w:sz="4" w:space="0" w:color="000000"/>
            </w:tcBorders>
          </w:tcPr>
          <w:p w14:paraId="66BA77B5" w14:textId="77777777" w:rsidR="002A0633" w:rsidRPr="002A0633" w:rsidRDefault="002A0633" w:rsidP="00FF7C7F">
            <w:pPr>
              <w:rPr>
                <w:sz w:val="24"/>
                <w:szCs w:val="24"/>
                <w:lang w:val="en-US"/>
              </w:rPr>
            </w:pPr>
          </w:p>
        </w:tc>
      </w:tr>
      <w:tr w:rsidR="002A0633" w:rsidRPr="002A0633" w14:paraId="77EB33EB" w14:textId="77777777" w:rsidTr="00FF7C7F">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087BDC5C" w14:textId="77777777" w:rsidR="002A0633" w:rsidRPr="002A0633" w:rsidRDefault="002A0633" w:rsidP="00FF7C7F">
            <w:pPr>
              <w:rPr>
                <w:sz w:val="24"/>
                <w:szCs w:val="24"/>
                <w:lang w:val="en-US"/>
              </w:rPr>
            </w:pPr>
            <w:r w:rsidRPr="002A0633">
              <w:rPr>
                <w:sz w:val="24"/>
                <w:szCs w:val="24"/>
                <w:lang w:val="en-US"/>
              </w:rPr>
              <w:t xml:space="preserve">CR, n (%) </w:t>
            </w:r>
          </w:p>
        </w:tc>
        <w:tc>
          <w:tcPr>
            <w:tcW w:w="1167" w:type="pct"/>
            <w:tcBorders>
              <w:top w:val="single" w:sz="4" w:space="0" w:color="000000"/>
              <w:left w:val="single" w:sz="4" w:space="0" w:color="000000"/>
              <w:bottom w:val="single" w:sz="4" w:space="0" w:color="000000"/>
              <w:right w:val="single" w:sz="4" w:space="0" w:color="000000"/>
            </w:tcBorders>
            <w:hideMark/>
          </w:tcPr>
          <w:p w14:paraId="12C177A9" w14:textId="77777777" w:rsidR="002A0633" w:rsidRPr="002A0633" w:rsidRDefault="002A0633" w:rsidP="00FF7C7F">
            <w:pPr>
              <w:rPr>
                <w:sz w:val="24"/>
                <w:szCs w:val="24"/>
                <w:lang w:val="en-US"/>
              </w:rPr>
            </w:pPr>
            <w:r w:rsidRPr="002A0633">
              <w:rPr>
                <w:sz w:val="24"/>
                <w:szCs w:val="24"/>
                <w:lang w:val="en-US"/>
              </w:rPr>
              <w:t xml:space="preserve">183 (76.9) </w:t>
            </w:r>
          </w:p>
        </w:tc>
        <w:tc>
          <w:tcPr>
            <w:tcW w:w="1249" w:type="pct"/>
            <w:tcBorders>
              <w:top w:val="single" w:sz="4" w:space="0" w:color="000000"/>
              <w:left w:val="single" w:sz="4" w:space="0" w:color="000000"/>
              <w:bottom w:val="single" w:sz="4" w:space="0" w:color="000000"/>
              <w:right w:val="single" w:sz="4" w:space="0" w:color="000000"/>
            </w:tcBorders>
            <w:hideMark/>
          </w:tcPr>
          <w:p w14:paraId="231857C0" w14:textId="77777777" w:rsidR="002A0633" w:rsidRPr="002A0633" w:rsidRDefault="002A0633" w:rsidP="00FF7C7F">
            <w:pPr>
              <w:rPr>
                <w:sz w:val="24"/>
                <w:szCs w:val="24"/>
                <w:lang w:val="en-US"/>
              </w:rPr>
            </w:pPr>
            <w:r w:rsidRPr="002A0633">
              <w:rPr>
                <w:sz w:val="24"/>
                <w:szCs w:val="24"/>
                <w:lang w:val="en-US"/>
              </w:rPr>
              <w:t xml:space="preserve">177 (75.6) </w:t>
            </w:r>
          </w:p>
        </w:tc>
      </w:tr>
      <w:tr w:rsidR="002A0633" w:rsidRPr="002A0633" w14:paraId="12AD6F07" w14:textId="77777777" w:rsidTr="00FF7C7F">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1533B00A" w14:textId="77777777" w:rsidR="002A0633" w:rsidRPr="002A0633" w:rsidRDefault="002A0633" w:rsidP="00FF7C7F">
            <w:pPr>
              <w:rPr>
                <w:sz w:val="24"/>
                <w:szCs w:val="24"/>
                <w:lang w:val="en-US"/>
              </w:rPr>
            </w:pPr>
            <w:proofErr w:type="spellStart"/>
            <w:r w:rsidRPr="002A0633">
              <w:rPr>
                <w:sz w:val="24"/>
                <w:szCs w:val="24"/>
                <w:lang w:val="en-US"/>
              </w:rPr>
              <w:t>CRi</w:t>
            </w:r>
            <w:proofErr w:type="spellEnd"/>
            <w:r w:rsidRPr="002A0633">
              <w:rPr>
                <w:sz w:val="24"/>
                <w:szCs w:val="24"/>
                <w:lang w:val="en-US"/>
              </w:rPr>
              <w:t xml:space="preserve">, n (%) </w:t>
            </w:r>
          </w:p>
        </w:tc>
        <w:tc>
          <w:tcPr>
            <w:tcW w:w="1167" w:type="pct"/>
            <w:tcBorders>
              <w:top w:val="single" w:sz="4" w:space="0" w:color="000000"/>
              <w:left w:val="single" w:sz="4" w:space="0" w:color="000000"/>
              <w:bottom w:val="single" w:sz="4" w:space="0" w:color="000000"/>
              <w:right w:val="single" w:sz="4" w:space="0" w:color="000000"/>
            </w:tcBorders>
            <w:hideMark/>
          </w:tcPr>
          <w:p w14:paraId="7AF5383C" w14:textId="77777777" w:rsidR="002A0633" w:rsidRPr="002A0633" w:rsidRDefault="002A0633" w:rsidP="00FF7C7F">
            <w:pPr>
              <w:rPr>
                <w:sz w:val="24"/>
                <w:szCs w:val="24"/>
                <w:lang w:val="en-US"/>
              </w:rPr>
            </w:pPr>
            <w:r w:rsidRPr="002A0633">
              <w:rPr>
                <w:sz w:val="24"/>
                <w:szCs w:val="24"/>
                <w:lang w:val="en-US"/>
              </w:rPr>
              <w:t xml:space="preserve">50 (21.0) </w:t>
            </w:r>
          </w:p>
        </w:tc>
        <w:tc>
          <w:tcPr>
            <w:tcW w:w="1249" w:type="pct"/>
            <w:tcBorders>
              <w:top w:val="single" w:sz="4" w:space="0" w:color="000000"/>
              <w:left w:val="single" w:sz="4" w:space="0" w:color="000000"/>
              <w:bottom w:val="single" w:sz="4" w:space="0" w:color="000000"/>
              <w:right w:val="single" w:sz="4" w:space="0" w:color="000000"/>
            </w:tcBorders>
            <w:hideMark/>
          </w:tcPr>
          <w:p w14:paraId="2C7B5660" w14:textId="77777777" w:rsidR="002A0633" w:rsidRPr="002A0633" w:rsidRDefault="002A0633" w:rsidP="00FF7C7F">
            <w:pPr>
              <w:rPr>
                <w:sz w:val="24"/>
                <w:szCs w:val="24"/>
                <w:lang w:val="en-US"/>
              </w:rPr>
            </w:pPr>
            <w:r w:rsidRPr="002A0633">
              <w:rPr>
                <w:sz w:val="24"/>
                <w:szCs w:val="24"/>
                <w:lang w:val="en-US"/>
              </w:rPr>
              <w:t xml:space="preserve">44 (18.8) </w:t>
            </w:r>
          </w:p>
        </w:tc>
      </w:tr>
      <w:tr w:rsidR="002A0633" w:rsidRPr="002A0633" w14:paraId="7CB1E189" w14:textId="77777777" w:rsidTr="00FF7C7F">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22892454" w14:textId="77777777" w:rsidR="002A0633" w:rsidRPr="002A0633" w:rsidRDefault="002A0633" w:rsidP="00FF7C7F">
            <w:pPr>
              <w:rPr>
                <w:sz w:val="24"/>
                <w:szCs w:val="24"/>
                <w:lang w:val="en-US"/>
              </w:rPr>
            </w:pPr>
            <w:r w:rsidRPr="002A0633">
              <w:rPr>
                <w:sz w:val="24"/>
                <w:szCs w:val="24"/>
                <w:lang w:val="en-US"/>
              </w:rPr>
              <w:t>Not in CR/</w:t>
            </w:r>
            <w:proofErr w:type="spellStart"/>
            <w:r w:rsidRPr="002A0633">
              <w:rPr>
                <w:sz w:val="24"/>
                <w:szCs w:val="24"/>
                <w:lang w:val="en-US"/>
              </w:rPr>
              <w:t>CRi</w:t>
            </w:r>
            <w:proofErr w:type="spellEnd"/>
            <w:r w:rsidRPr="002A0633">
              <w:rPr>
                <w:sz w:val="24"/>
                <w:szCs w:val="24"/>
                <w:lang w:val="en-US"/>
              </w:rPr>
              <w:t xml:space="preserve"> </w:t>
            </w:r>
            <w:r w:rsidRPr="002A0633">
              <w:rPr>
                <w:sz w:val="24"/>
                <w:szCs w:val="24"/>
                <w:vertAlign w:val="superscript"/>
                <w:lang w:val="en-US"/>
              </w:rPr>
              <w:t>a</w:t>
            </w:r>
            <w:r w:rsidRPr="002A0633">
              <w:rPr>
                <w:sz w:val="24"/>
                <w:szCs w:val="24"/>
                <w:lang w:val="en-US"/>
              </w:rPr>
              <w:t xml:space="preserve">, n (%) </w:t>
            </w:r>
          </w:p>
        </w:tc>
        <w:tc>
          <w:tcPr>
            <w:tcW w:w="1167" w:type="pct"/>
            <w:tcBorders>
              <w:top w:val="single" w:sz="4" w:space="0" w:color="000000"/>
              <w:left w:val="single" w:sz="4" w:space="0" w:color="000000"/>
              <w:bottom w:val="single" w:sz="4" w:space="0" w:color="000000"/>
              <w:right w:val="single" w:sz="4" w:space="0" w:color="000000"/>
            </w:tcBorders>
            <w:hideMark/>
          </w:tcPr>
          <w:p w14:paraId="02437A9E" w14:textId="77777777" w:rsidR="002A0633" w:rsidRPr="002A0633" w:rsidRDefault="002A0633" w:rsidP="00FF7C7F">
            <w:pPr>
              <w:rPr>
                <w:sz w:val="24"/>
                <w:szCs w:val="24"/>
                <w:lang w:val="en-US"/>
              </w:rPr>
            </w:pPr>
            <w:r w:rsidRPr="002A0633">
              <w:rPr>
                <w:sz w:val="24"/>
                <w:szCs w:val="24"/>
                <w:lang w:val="en-US"/>
              </w:rPr>
              <w:t xml:space="preserve">5 (2.1) </w:t>
            </w:r>
          </w:p>
        </w:tc>
        <w:tc>
          <w:tcPr>
            <w:tcW w:w="1249" w:type="pct"/>
            <w:tcBorders>
              <w:top w:val="single" w:sz="4" w:space="0" w:color="000000"/>
              <w:left w:val="single" w:sz="4" w:space="0" w:color="000000"/>
              <w:bottom w:val="single" w:sz="4" w:space="0" w:color="000000"/>
              <w:right w:val="single" w:sz="4" w:space="0" w:color="000000"/>
            </w:tcBorders>
            <w:hideMark/>
          </w:tcPr>
          <w:p w14:paraId="71C3B98A" w14:textId="77777777" w:rsidR="002A0633" w:rsidRPr="002A0633" w:rsidRDefault="002A0633" w:rsidP="00FF7C7F">
            <w:pPr>
              <w:rPr>
                <w:sz w:val="24"/>
                <w:szCs w:val="24"/>
                <w:lang w:val="en-US"/>
              </w:rPr>
            </w:pPr>
            <w:r w:rsidRPr="002A0633">
              <w:rPr>
                <w:sz w:val="24"/>
                <w:szCs w:val="24"/>
                <w:lang w:val="en-US"/>
              </w:rPr>
              <w:t xml:space="preserve">11 (4.7) </w:t>
            </w:r>
          </w:p>
        </w:tc>
      </w:tr>
      <w:tr w:rsidR="002A0633" w:rsidRPr="002A0633" w14:paraId="697CE931" w14:textId="77777777" w:rsidTr="00FF7C7F">
        <w:trPr>
          <w:trHeight w:val="260"/>
        </w:trPr>
        <w:tc>
          <w:tcPr>
            <w:tcW w:w="2584" w:type="pct"/>
            <w:tcBorders>
              <w:top w:val="single" w:sz="4" w:space="0" w:color="000000"/>
              <w:left w:val="single" w:sz="4" w:space="0" w:color="000000"/>
              <w:bottom w:val="single" w:sz="4" w:space="0" w:color="000000"/>
              <w:right w:val="single" w:sz="4" w:space="0" w:color="000000"/>
            </w:tcBorders>
            <w:hideMark/>
          </w:tcPr>
          <w:p w14:paraId="4F264605" w14:textId="77777777" w:rsidR="002A0633" w:rsidRPr="002A0633" w:rsidRDefault="002A0633" w:rsidP="00FF7C7F">
            <w:pPr>
              <w:rPr>
                <w:sz w:val="24"/>
                <w:szCs w:val="24"/>
                <w:lang w:val="en-US"/>
              </w:rPr>
            </w:pPr>
            <w:r w:rsidRPr="002A0633">
              <w:rPr>
                <w:sz w:val="24"/>
                <w:szCs w:val="24"/>
                <w:lang w:val="en-US"/>
              </w:rPr>
              <w:t xml:space="preserve">Missing, n (%) </w:t>
            </w:r>
          </w:p>
        </w:tc>
        <w:tc>
          <w:tcPr>
            <w:tcW w:w="1167" w:type="pct"/>
            <w:tcBorders>
              <w:top w:val="single" w:sz="4" w:space="0" w:color="000000"/>
              <w:left w:val="single" w:sz="4" w:space="0" w:color="000000"/>
              <w:bottom w:val="single" w:sz="4" w:space="0" w:color="000000"/>
              <w:right w:val="single" w:sz="4" w:space="0" w:color="000000"/>
            </w:tcBorders>
            <w:hideMark/>
          </w:tcPr>
          <w:p w14:paraId="0A591466" w14:textId="77777777" w:rsidR="002A0633" w:rsidRPr="002A0633" w:rsidRDefault="002A0633" w:rsidP="00FF7C7F">
            <w:pPr>
              <w:rPr>
                <w:sz w:val="24"/>
                <w:szCs w:val="24"/>
                <w:lang w:val="en-US"/>
              </w:rPr>
            </w:pPr>
            <w:r w:rsidRPr="002A0633">
              <w:rPr>
                <w:sz w:val="24"/>
                <w:szCs w:val="24"/>
                <w:lang w:val="en-US"/>
              </w:rPr>
              <w:t xml:space="preserve">0 (0) </w:t>
            </w:r>
          </w:p>
        </w:tc>
        <w:tc>
          <w:tcPr>
            <w:tcW w:w="1249" w:type="pct"/>
            <w:tcBorders>
              <w:top w:val="single" w:sz="4" w:space="0" w:color="000000"/>
              <w:left w:val="single" w:sz="4" w:space="0" w:color="000000"/>
              <w:bottom w:val="single" w:sz="4" w:space="0" w:color="000000"/>
              <w:right w:val="single" w:sz="4" w:space="0" w:color="000000"/>
            </w:tcBorders>
            <w:hideMark/>
          </w:tcPr>
          <w:p w14:paraId="167033B8" w14:textId="77777777" w:rsidR="002A0633" w:rsidRPr="002A0633" w:rsidRDefault="002A0633" w:rsidP="00FF7C7F">
            <w:pPr>
              <w:rPr>
                <w:sz w:val="24"/>
                <w:szCs w:val="24"/>
                <w:lang w:val="en-US"/>
              </w:rPr>
            </w:pPr>
            <w:r w:rsidRPr="002A0633">
              <w:rPr>
                <w:sz w:val="24"/>
                <w:szCs w:val="24"/>
                <w:lang w:val="en-US"/>
              </w:rPr>
              <w:t xml:space="preserve">2 (0.9) </w:t>
            </w:r>
          </w:p>
        </w:tc>
      </w:tr>
    </w:tbl>
    <w:p w14:paraId="780AE459" w14:textId="77777777" w:rsidR="002A0633" w:rsidRPr="002A0633" w:rsidRDefault="002A0633" w:rsidP="00FF7C7F">
      <w:pPr>
        <w:rPr>
          <w:sz w:val="24"/>
          <w:szCs w:val="24"/>
          <w:lang w:val="en-US"/>
        </w:rPr>
      </w:pPr>
      <w:r w:rsidRPr="002A0633">
        <w:rPr>
          <w:sz w:val="24"/>
          <w:szCs w:val="24"/>
          <w:lang w:val="en-US"/>
        </w:rPr>
        <w:t xml:space="preserve">CR=Complete remission; </w:t>
      </w:r>
      <w:proofErr w:type="spellStart"/>
      <w:r w:rsidRPr="002A0633">
        <w:rPr>
          <w:sz w:val="24"/>
          <w:szCs w:val="24"/>
          <w:lang w:val="en-US"/>
        </w:rPr>
        <w:t>CRi</w:t>
      </w:r>
      <w:proofErr w:type="spellEnd"/>
      <w:r w:rsidRPr="002A0633">
        <w:rPr>
          <w:sz w:val="24"/>
          <w:szCs w:val="24"/>
          <w:lang w:val="en-US"/>
        </w:rPr>
        <w:t xml:space="preserve">=Morphologic CR with incomplete blood count recovery. </w:t>
      </w:r>
    </w:p>
    <w:p w14:paraId="54E72B95" w14:textId="1195F1FC" w:rsidR="002A0633" w:rsidRPr="002A0633" w:rsidRDefault="002A0633" w:rsidP="00FF7C7F">
      <w:pPr>
        <w:tabs>
          <w:tab w:val="left" w:pos="284"/>
        </w:tabs>
        <w:ind w:left="284" w:hanging="284"/>
        <w:rPr>
          <w:sz w:val="24"/>
          <w:szCs w:val="24"/>
          <w:lang w:val="en-US"/>
        </w:rPr>
      </w:pPr>
      <w:proofErr w:type="spellStart"/>
      <w:proofErr w:type="gramStart"/>
      <w:r w:rsidRPr="002A0633">
        <w:rPr>
          <w:sz w:val="24"/>
          <w:szCs w:val="24"/>
          <w:vertAlign w:val="superscript"/>
          <w:lang w:val="en-US"/>
        </w:rPr>
        <w:t>a</w:t>
      </w:r>
      <w:proofErr w:type="spellEnd"/>
      <w:r w:rsidRPr="002A0633">
        <w:rPr>
          <w:sz w:val="24"/>
          <w:szCs w:val="24"/>
          <w:vertAlign w:val="superscript"/>
          <w:lang w:val="en-US"/>
        </w:rPr>
        <w:t xml:space="preserve"> </w:t>
      </w:r>
      <w:r w:rsidR="00FF7C7F" w:rsidRPr="00FF7C7F">
        <w:rPr>
          <w:sz w:val="24"/>
          <w:szCs w:val="24"/>
          <w:vertAlign w:val="superscript"/>
          <w:lang w:val="en-US"/>
        </w:rPr>
        <w:tab/>
      </w:r>
      <w:r w:rsidRPr="002A0633">
        <w:rPr>
          <w:sz w:val="24"/>
          <w:szCs w:val="24"/>
          <w:lang w:val="en-US"/>
        </w:rPr>
        <w:t>These</w:t>
      </w:r>
      <w:proofErr w:type="gramEnd"/>
      <w:r w:rsidRPr="002A0633">
        <w:rPr>
          <w:sz w:val="24"/>
          <w:szCs w:val="24"/>
          <w:lang w:val="en-US"/>
        </w:rPr>
        <w:t xml:space="preserve"> patients had baseline bone marrow of less than 5% blasts and both ANC &lt;1 x 10</w:t>
      </w:r>
      <w:r w:rsidRPr="002A0633">
        <w:rPr>
          <w:sz w:val="24"/>
          <w:szCs w:val="24"/>
          <w:vertAlign w:val="superscript"/>
          <w:lang w:val="en-US"/>
        </w:rPr>
        <w:t>9</w:t>
      </w:r>
      <w:r w:rsidRPr="002A0633">
        <w:rPr>
          <w:sz w:val="24"/>
          <w:szCs w:val="24"/>
          <w:lang w:val="en-US"/>
        </w:rPr>
        <w:t xml:space="preserve"> and platelets &lt; 100 x 10</w:t>
      </w:r>
      <w:r w:rsidRPr="002A0633">
        <w:rPr>
          <w:sz w:val="24"/>
          <w:szCs w:val="24"/>
          <w:vertAlign w:val="superscript"/>
          <w:lang w:val="en-US"/>
        </w:rPr>
        <w:t>9</w:t>
      </w:r>
      <w:r w:rsidRPr="002A0633">
        <w:rPr>
          <w:sz w:val="24"/>
          <w:szCs w:val="24"/>
          <w:lang w:val="en-US"/>
        </w:rPr>
        <w:t xml:space="preserve">. </w:t>
      </w:r>
    </w:p>
    <w:p w14:paraId="437FD9B5" w14:textId="77777777" w:rsidR="002A0633" w:rsidRPr="002A0633" w:rsidRDefault="002A0633" w:rsidP="002A0633">
      <w:pPr>
        <w:tabs>
          <w:tab w:val="left" w:pos="851"/>
        </w:tabs>
        <w:ind w:left="851"/>
        <w:rPr>
          <w:sz w:val="24"/>
          <w:szCs w:val="24"/>
          <w:lang w:val="en-US"/>
        </w:rPr>
      </w:pPr>
    </w:p>
    <w:p w14:paraId="1ACFC1C8" w14:textId="77777777" w:rsidR="002A0633" w:rsidRPr="002A0633" w:rsidRDefault="002A0633" w:rsidP="002A0633">
      <w:pPr>
        <w:tabs>
          <w:tab w:val="left" w:pos="851"/>
        </w:tabs>
        <w:ind w:left="851"/>
        <w:rPr>
          <w:sz w:val="24"/>
          <w:szCs w:val="24"/>
          <w:lang w:val="en-US"/>
        </w:rPr>
      </w:pPr>
      <w:r w:rsidRPr="002A0633">
        <w:rPr>
          <w:sz w:val="24"/>
          <w:szCs w:val="24"/>
          <w:lang w:val="en-US"/>
        </w:rPr>
        <w:t>The efficacy of azacitidine in adult patients with AML was established based on overall survival (OS) and relapse-free survival (RFS).</w:t>
      </w:r>
    </w:p>
    <w:p w14:paraId="2F49E502" w14:textId="77777777" w:rsidR="002A0633" w:rsidRPr="002A0633" w:rsidRDefault="002A0633" w:rsidP="002A0633">
      <w:pPr>
        <w:tabs>
          <w:tab w:val="left" w:pos="851"/>
        </w:tabs>
        <w:ind w:left="851"/>
        <w:rPr>
          <w:sz w:val="24"/>
          <w:szCs w:val="24"/>
          <w:lang w:val="en-US"/>
        </w:rPr>
      </w:pPr>
    </w:p>
    <w:p w14:paraId="40E33EEA" w14:textId="08FE5064" w:rsidR="002A0633" w:rsidRPr="002A0633" w:rsidRDefault="002A0633" w:rsidP="002A0633">
      <w:pPr>
        <w:tabs>
          <w:tab w:val="left" w:pos="851"/>
        </w:tabs>
        <w:ind w:left="851"/>
        <w:rPr>
          <w:sz w:val="24"/>
          <w:szCs w:val="24"/>
          <w:lang w:val="en-US"/>
        </w:rPr>
      </w:pPr>
      <w:r w:rsidRPr="002A0633">
        <w:rPr>
          <w:sz w:val="24"/>
          <w:szCs w:val="24"/>
          <w:lang w:val="en-US"/>
        </w:rPr>
        <w:t xml:space="preserve">The efficacy results are </w:t>
      </w:r>
      <w:proofErr w:type="spellStart"/>
      <w:r w:rsidRPr="002A0633">
        <w:rPr>
          <w:sz w:val="24"/>
          <w:szCs w:val="24"/>
          <w:lang w:val="en-US"/>
        </w:rPr>
        <w:t>summarised</w:t>
      </w:r>
      <w:proofErr w:type="spellEnd"/>
      <w:r w:rsidRPr="002A0633">
        <w:rPr>
          <w:sz w:val="24"/>
          <w:szCs w:val="24"/>
          <w:lang w:val="en-US"/>
        </w:rPr>
        <w:t xml:space="preserve"> in Table 5.</w:t>
      </w:r>
    </w:p>
    <w:p w14:paraId="68F171E5" w14:textId="77777777" w:rsidR="002A0633" w:rsidRPr="002A0633" w:rsidRDefault="002A0633" w:rsidP="002A0633">
      <w:pPr>
        <w:tabs>
          <w:tab w:val="left" w:pos="851"/>
        </w:tabs>
        <w:ind w:left="851"/>
        <w:rPr>
          <w:sz w:val="24"/>
          <w:szCs w:val="24"/>
          <w:lang w:val="en-US"/>
        </w:rPr>
      </w:pPr>
    </w:p>
    <w:p w14:paraId="11AB44B2" w14:textId="5384B9A6" w:rsidR="002A0633" w:rsidRPr="002A0633" w:rsidRDefault="002A0633" w:rsidP="00FF7C7F">
      <w:pPr>
        <w:rPr>
          <w:b/>
          <w:sz w:val="24"/>
          <w:szCs w:val="24"/>
          <w:lang w:val="en-US"/>
        </w:rPr>
      </w:pPr>
      <w:r w:rsidRPr="002A0633">
        <w:rPr>
          <w:b/>
          <w:sz w:val="24"/>
          <w:szCs w:val="24"/>
          <w:lang w:val="en-US"/>
        </w:rPr>
        <w:t>Table 5:</w:t>
      </w:r>
      <w:r w:rsidR="00F828F3">
        <w:rPr>
          <w:b/>
          <w:sz w:val="24"/>
          <w:szCs w:val="24"/>
          <w:lang w:val="en-US"/>
        </w:rPr>
        <w:t xml:space="preserve"> </w:t>
      </w:r>
      <w:r w:rsidRPr="002A0633">
        <w:rPr>
          <w:b/>
          <w:sz w:val="24"/>
          <w:szCs w:val="24"/>
          <w:lang w:val="en-US"/>
        </w:rPr>
        <w:t>CC-486-AML-001 efficacy results (ITT Population)</w:t>
      </w:r>
    </w:p>
    <w:tbl>
      <w:tblPr>
        <w:tblW w:w="5000" w:type="pct"/>
        <w:tblCellMar>
          <w:top w:w="12" w:type="dxa"/>
          <w:left w:w="112" w:type="dxa"/>
          <w:right w:w="133" w:type="dxa"/>
        </w:tblCellMar>
        <w:tblLook w:val="04A0" w:firstRow="1" w:lastRow="0" w:firstColumn="1" w:lastColumn="0" w:noHBand="0" w:noVBand="1"/>
      </w:tblPr>
      <w:tblGrid>
        <w:gridCol w:w="5134"/>
        <w:gridCol w:w="2089"/>
        <w:gridCol w:w="2405"/>
      </w:tblGrid>
      <w:tr w:rsidR="002A0633" w:rsidRPr="002A0633" w14:paraId="46857B89" w14:textId="77777777" w:rsidTr="00FF7C7F">
        <w:trPr>
          <w:trHeight w:val="516"/>
          <w:tblHeader/>
        </w:trPr>
        <w:tc>
          <w:tcPr>
            <w:tcW w:w="2666" w:type="pct"/>
            <w:tcBorders>
              <w:top w:val="single" w:sz="4" w:space="0" w:color="000000"/>
              <w:left w:val="single" w:sz="4" w:space="0" w:color="000000"/>
              <w:bottom w:val="single" w:sz="4" w:space="0" w:color="000000"/>
              <w:right w:val="single" w:sz="4" w:space="0" w:color="000000"/>
            </w:tcBorders>
            <w:hideMark/>
          </w:tcPr>
          <w:p w14:paraId="727726B8" w14:textId="77777777" w:rsidR="002A0633" w:rsidRPr="002A0633" w:rsidRDefault="002A0633" w:rsidP="00FF7C7F">
            <w:pPr>
              <w:rPr>
                <w:sz w:val="24"/>
                <w:szCs w:val="24"/>
                <w:lang w:val="en-US"/>
              </w:rPr>
            </w:pPr>
            <w:r w:rsidRPr="002A0633">
              <w:rPr>
                <w:b/>
                <w:sz w:val="24"/>
                <w:szCs w:val="24"/>
                <w:lang w:val="en-US"/>
              </w:rPr>
              <w:t xml:space="preserve">Endpoints </w:t>
            </w:r>
          </w:p>
        </w:tc>
        <w:tc>
          <w:tcPr>
            <w:tcW w:w="1085" w:type="pct"/>
            <w:tcBorders>
              <w:top w:val="single" w:sz="4" w:space="0" w:color="000000"/>
              <w:left w:val="single" w:sz="4" w:space="0" w:color="000000"/>
              <w:bottom w:val="single" w:sz="4" w:space="0" w:color="000000"/>
              <w:right w:val="single" w:sz="4" w:space="0" w:color="000000"/>
            </w:tcBorders>
            <w:hideMark/>
          </w:tcPr>
          <w:p w14:paraId="60155AAD" w14:textId="25D302ED" w:rsidR="002A0633" w:rsidRPr="002A0633" w:rsidRDefault="002A0633" w:rsidP="00F828F3">
            <w:pPr>
              <w:jc w:val="center"/>
              <w:rPr>
                <w:b/>
                <w:sz w:val="24"/>
                <w:szCs w:val="24"/>
                <w:lang w:val="en-US"/>
              </w:rPr>
            </w:pPr>
            <w:r w:rsidRPr="002A0633">
              <w:rPr>
                <w:b/>
                <w:sz w:val="24"/>
                <w:szCs w:val="24"/>
                <w:lang w:val="en-US"/>
              </w:rPr>
              <w:t>Azacitidine</w:t>
            </w:r>
          </w:p>
          <w:p w14:paraId="2E44862D" w14:textId="2B240DF9" w:rsidR="002A0633" w:rsidRPr="002A0633" w:rsidRDefault="002A0633" w:rsidP="00F828F3">
            <w:pPr>
              <w:jc w:val="center"/>
              <w:rPr>
                <w:sz w:val="24"/>
                <w:szCs w:val="24"/>
                <w:lang w:val="en-US"/>
              </w:rPr>
            </w:pPr>
            <w:r w:rsidRPr="002A0633">
              <w:rPr>
                <w:b/>
                <w:sz w:val="24"/>
                <w:szCs w:val="24"/>
                <w:lang w:val="en-US"/>
              </w:rPr>
              <w:t>(N=238)</w:t>
            </w:r>
          </w:p>
        </w:tc>
        <w:tc>
          <w:tcPr>
            <w:tcW w:w="1249" w:type="pct"/>
            <w:tcBorders>
              <w:top w:val="single" w:sz="4" w:space="0" w:color="000000"/>
              <w:left w:val="single" w:sz="4" w:space="0" w:color="000000"/>
              <w:bottom w:val="single" w:sz="4" w:space="0" w:color="000000"/>
              <w:right w:val="single" w:sz="4" w:space="0" w:color="000000"/>
            </w:tcBorders>
            <w:hideMark/>
          </w:tcPr>
          <w:p w14:paraId="15DC3255" w14:textId="2138D510" w:rsidR="002A0633" w:rsidRPr="002A0633" w:rsidRDefault="002A0633" w:rsidP="00F828F3">
            <w:pPr>
              <w:jc w:val="center"/>
              <w:rPr>
                <w:b/>
                <w:sz w:val="24"/>
                <w:szCs w:val="24"/>
                <w:lang w:val="en-US"/>
              </w:rPr>
            </w:pPr>
            <w:r w:rsidRPr="002A0633">
              <w:rPr>
                <w:b/>
                <w:sz w:val="24"/>
                <w:szCs w:val="24"/>
                <w:lang w:val="en-US"/>
              </w:rPr>
              <w:t>Placebo</w:t>
            </w:r>
          </w:p>
          <w:p w14:paraId="3B83B362" w14:textId="1C5284DB" w:rsidR="002A0633" w:rsidRPr="002A0633" w:rsidRDefault="002A0633" w:rsidP="00F828F3">
            <w:pPr>
              <w:jc w:val="center"/>
              <w:rPr>
                <w:sz w:val="24"/>
                <w:szCs w:val="24"/>
                <w:lang w:val="en-US"/>
              </w:rPr>
            </w:pPr>
            <w:r w:rsidRPr="002A0633">
              <w:rPr>
                <w:b/>
                <w:sz w:val="24"/>
                <w:szCs w:val="24"/>
                <w:lang w:val="en-US"/>
              </w:rPr>
              <w:t>(N=234)</w:t>
            </w:r>
          </w:p>
        </w:tc>
      </w:tr>
      <w:tr w:rsidR="002A0633" w:rsidRPr="002A0633" w14:paraId="15D1FA01" w14:textId="77777777" w:rsidTr="00FF7C7F">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09E114CF" w14:textId="77777777" w:rsidR="002A0633" w:rsidRPr="002A0633" w:rsidRDefault="002A0633" w:rsidP="00FF7C7F">
            <w:pPr>
              <w:rPr>
                <w:sz w:val="24"/>
                <w:szCs w:val="24"/>
                <w:lang w:val="en-US"/>
              </w:rPr>
            </w:pPr>
            <w:r w:rsidRPr="002A0633">
              <w:rPr>
                <w:b/>
                <w:sz w:val="24"/>
                <w:szCs w:val="24"/>
                <w:lang w:val="en-US"/>
              </w:rPr>
              <w:t>Overall survival</w:t>
            </w:r>
          </w:p>
        </w:tc>
        <w:tc>
          <w:tcPr>
            <w:tcW w:w="1085" w:type="pct"/>
            <w:tcBorders>
              <w:top w:val="single" w:sz="4" w:space="0" w:color="000000"/>
              <w:left w:val="single" w:sz="4" w:space="0" w:color="000000"/>
              <w:bottom w:val="single" w:sz="4" w:space="0" w:color="000000"/>
              <w:right w:val="single" w:sz="4" w:space="0" w:color="000000"/>
            </w:tcBorders>
            <w:hideMark/>
          </w:tcPr>
          <w:p w14:paraId="1AE7FB1B" w14:textId="24BF8852" w:rsidR="002A0633" w:rsidRPr="002A0633" w:rsidRDefault="002A0633" w:rsidP="00F828F3">
            <w:pPr>
              <w:jc w:val="center"/>
              <w:rPr>
                <w:sz w:val="24"/>
                <w:szCs w:val="24"/>
                <w:lang w:val="en-US"/>
              </w:rPr>
            </w:pPr>
          </w:p>
        </w:tc>
        <w:tc>
          <w:tcPr>
            <w:tcW w:w="1249" w:type="pct"/>
            <w:tcBorders>
              <w:top w:val="single" w:sz="4" w:space="0" w:color="000000"/>
              <w:left w:val="single" w:sz="4" w:space="0" w:color="000000"/>
              <w:bottom w:val="single" w:sz="4" w:space="0" w:color="000000"/>
              <w:right w:val="single" w:sz="4" w:space="0" w:color="000000"/>
            </w:tcBorders>
            <w:hideMark/>
          </w:tcPr>
          <w:p w14:paraId="5098ED3C" w14:textId="62DD858F" w:rsidR="002A0633" w:rsidRPr="002A0633" w:rsidRDefault="002A0633" w:rsidP="00F828F3">
            <w:pPr>
              <w:jc w:val="center"/>
              <w:rPr>
                <w:sz w:val="24"/>
                <w:szCs w:val="24"/>
                <w:lang w:val="en-US"/>
              </w:rPr>
            </w:pPr>
          </w:p>
        </w:tc>
      </w:tr>
      <w:tr w:rsidR="002A0633" w:rsidRPr="002A0633" w14:paraId="52F481E5" w14:textId="77777777" w:rsidTr="00FF7C7F">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3370BEB9" w14:textId="77777777" w:rsidR="002A0633" w:rsidRPr="002A0633" w:rsidRDefault="002A0633" w:rsidP="00FF7C7F">
            <w:pPr>
              <w:rPr>
                <w:sz w:val="24"/>
                <w:szCs w:val="24"/>
                <w:lang w:val="en-US"/>
              </w:rPr>
            </w:pPr>
            <w:r w:rsidRPr="002A0633">
              <w:rPr>
                <w:sz w:val="24"/>
                <w:szCs w:val="24"/>
                <w:lang w:val="en-US"/>
              </w:rPr>
              <w:t xml:space="preserve">OS events, n (%) </w:t>
            </w:r>
          </w:p>
        </w:tc>
        <w:tc>
          <w:tcPr>
            <w:tcW w:w="1085" w:type="pct"/>
            <w:tcBorders>
              <w:top w:val="single" w:sz="4" w:space="0" w:color="000000"/>
              <w:left w:val="single" w:sz="4" w:space="0" w:color="000000"/>
              <w:bottom w:val="single" w:sz="4" w:space="0" w:color="000000"/>
              <w:right w:val="single" w:sz="4" w:space="0" w:color="000000"/>
            </w:tcBorders>
            <w:hideMark/>
          </w:tcPr>
          <w:p w14:paraId="07518831" w14:textId="67599BA2" w:rsidR="002A0633" w:rsidRPr="002A0633" w:rsidRDefault="002A0633" w:rsidP="00F828F3">
            <w:pPr>
              <w:jc w:val="center"/>
              <w:rPr>
                <w:sz w:val="24"/>
                <w:szCs w:val="24"/>
                <w:lang w:val="en-US"/>
              </w:rPr>
            </w:pPr>
            <w:r w:rsidRPr="002A0633">
              <w:rPr>
                <w:sz w:val="24"/>
                <w:szCs w:val="24"/>
                <w:lang w:val="en-US"/>
              </w:rPr>
              <w:t>158 (66.4)</w:t>
            </w:r>
          </w:p>
        </w:tc>
        <w:tc>
          <w:tcPr>
            <w:tcW w:w="1249" w:type="pct"/>
            <w:tcBorders>
              <w:top w:val="single" w:sz="4" w:space="0" w:color="000000"/>
              <w:left w:val="single" w:sz="4" w:space="0" w:color="000000"/>
              <w:bottom w:val="single" w:sz="4" w:space="0" w:color="000000"/>
              <w:right w:val="single" w:sz="4" w:space="0" w:color="000000"/>
            </w:tcBorders>
            <w:hideMark/>
          </w:tcPr>
          <w:p w14:paraId="5DE27021" w14:textId="73B48A23" w:rsidR="002A0633" w:rsidRPr="002A0633" w:rsidRDefault="002A0633" w:rsidP="00F828F3">
            <w:pPr>
              <w:jc w:val="center"/>
              <w:rPr>
                <w:sz w:val="24"/>
                <w:szCs w:val="24"/>
                <w:lang w:val="en-US"/>
              </w:rPr>
            </w:pPr>
            <w:r w:rsidRPr="002A0633">
              <w:rPr>
                <w:sz w:val="24"/>
                <w:szCs w:val="24"/>
                <w:lang w:val="en-US"/>
              </w:rPr>
              <w:t>171 (73.1)</w:t>
            </w:r>
          </w:p>
        </w:tc>
      </w:tr>
      <w:tr w:rsidR="002A0633" w:rsidRPr="002A0633" w14:paraId="1523D7AB" w14:textId="77777777" w:rsidTr="00FF7C7F">
        <w:trPr>
          <w:trHeight w:val="260"/>
        </w:trPr>
        <w:tc>
          <w:tcPr>
            <w:tcW w:w="2666" w:type="pct"/>
            <w:tcBorders>
              <w:top w:val="single" w:sz="4" w:space="0" w:color="000000"/>
              <w:left w:val="single" w:sz="4" w:space="0" w:color="000000"/>
              <w:bottom w:val="single" w:sz="4" w:space="0" w:color="000000"/>
              <w:right w:val="single" w:sz="4" w:space="0" w:color="000000"/>
            </w:tcBorders>
            <w:hideMark/>
          </w:tcPr>
          <w:p w14:paraId="09281B37" w14:textId="77777777" w:rsidR="002A0633" w:rsidRPr="002A0633" w:rsidRDefault="002A0633" w:rsidP="00FF7C7F">
            <w:pPr>
              <w:rPr>
                <w:sz w:val="24"/>
                <w:szCs w:val="24"/>
                <w:lang w:val="en-US"/>
              </w:rPr>
            </w:pPr>
            <w:r w:rsidRPr="002A0633">
              <w:rPr>
                <w:sz w:val="24"/>
                <w:szCs w:val="24"/>
                <w:lang w:val="en-US"/>
              </w:rPr>
              <w:t xml:space="preserve">Median OS,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62A8CB78" w14:textId="70245D51" w:rsidR="002A0633" w:rsidRPr="002A0633" w:rsidRDefault="002A0633" w:rsidP="00F828F3">
            <w:pPr>
              <w:jc w:val="center"/>
              <w:rPr>
                <w:sz w:val="24"/>
                <w:szCs w:val="24"/>
                <w:lang w:val="en-US"/>
              </w:rPr>
            </w:pPr>
            <w:r w:rsidRPr="002A0633">
              <w:rPr>
                <w:sz w:val="24"/>
                <w:szCs w:val="24"/>
                <w:lang w:val="en-US"/>
              </w:rPr>
              <w:t>24.7 (18.7, 30.5)</w:t>
            </w:r>
          </w:p>
        </w:tc>
        <w:tc>
          <w:tcPr>
            <w:tcW w:w="1249" w:type="pct"/>
            <w:tcBorders>
              <w:top w:val="single" w:sz="4" w:space="0" w:color="000000"/>
              <w:left w:val="single" w:sz="4" w:space="0" w:color="000000"/>
              <w:bottom w:val="single" w:sz="4" w:space="0" w:color="000000"/>
              <w:right w:val="single" w:sz="4" w:space="0" w:color="000000"/>
            </w:tcBorders>
            <w:hideMark/>
          </w:tcPr>
          <w:p w14:paraId="0092A72B" w14:textId="3E1CEF53" w:rsidR="002A0633" w:rsidRPr="002A0633" w:rsidRDefault="002A0633" w:rsidP="00F828F3">
            <w:pPr>
              <w:jc w:val="center"/>
              <w:rPr>
                <w:sz w:val="24"/>
                <w:szCs w:val="24"/>
                <w:lang w:val="en-US"/>
              </w:rPr>
            </w:pPr>
            <w:r w:rsidRPr="002A0633">
              <w:rPr>
                <w:sz w:val="24"/>
                <w:szCs w:val="24"/>
                <w:lang w:val="en-US"/>
              </w:rPr>
              <w:t>14.8 (11.7, 17.6)</w:t>
            </w:r>
          </w:p>
        </w:tc>
      </w:tr>
      <w:tr w:rsidR="002A0633" w:rsidRPr="002A0633" w14:paraId="6F98B897" w14:textId="77777777" w:rsidTr="00FF7C7F">
        <w:trPr>
          <w:trHeight w:val="516"/>
        </w:trPr>
        <w:tc>
          <w:tcPr>
            <w:tcW w:w="2666" w:type="pct"/>
            <w:tcBorders>
              <w:top w:val="single" w:sz="4" w:space="0" w:color="000000"/>
              <w:left w:val="single" w:sz="4" w:space="0" w:color="000000"/>
              <w:bottom w:val="single" w:sz="4" w:space="0" w:color="000000"/>
              <w:right w:val="single" w:sz="4" w:space="0" w:color="000000"/>
            </w:tcBorders>
            <w:hideMark/>
          </w:tcPr>
          <w:p w14:paraId="1B1573B2" w14:textId="77777777" w:rsidR="002A0633" w:rsidRPr="002A0633" w:rsidRDefault="002A0633" w:rsidP="00FF7C7F">
            <w:pPr>
              <w:rPr>
                <w:sz w:val="24"/>
                <w:szCs w:val="24"/>
                <w:lang w:val="en-US"/>
              </w:rPr>
            </w:pPr>
            <w:r w:rsidRPr="002A0633">
              <w:rPr>
                <w:sz w:val="24"/>
                <w:szCs w:val="24"/>
                <w:lang w:val="en-US"/>
              </w:rPr>
              <w:t xml:space="preserve">Hazard ratio (95% CI) p-value </w:t>
            </w:r>
          </w:p>
        </w:tc>
        <w:tc>
          <w:tcPr>
            <w:tcW w:w="2334" w:type="pct"/>
            <w:gridSpan w:val="2"/>
            <w:tcBorders>
              <w:top w:val="single" w:sz="4" w:space="0" w:color="000000"/>
              <w:left w:val="single" w:sz="4" w:space="0" w:color="000000"/>
              <w:bottom w:val="single" w:sz="4" w:space="0" w:color="000000"/>
              <w:right w:val="single" w:sz="4" w:space="0" w:color="000000"/>
            </w:tcBorders>
            <w:hideMark/>
          </w:tcPr>
          <w:p w14:paraId="210437F7" w14:textId="77162994" w:rsidR="002A0633" w:rsidRPr="002A0633" w:rsidRDefault="002A0633" w:rsidP="00F828F3">
            <w:pPr>
              <w:jc w:val="center"/>
              <w:rPr>
                <w:sz w:val="24"/>
                <w:szCs w:val="24"/>
                <w:lang w:val="en-US"/>
              </w:rPr>
            </w:pPr>
            <w:r w:rsidRPr="002A0633">
              <w:rPr>
                <w:sz w:val="24"/>
                <w:szCs w:val="24"/>
                <w:lang w:val="en-US"/>
              </w:rPr>
              <w:t>0.69 (0.55, 0.86)</w:t>
            </w:r>
          </w:p>
          <w:p w14:paraId="39E3B4B8" w14:textId="2845F838" w:rsidR="002A0633" w:rsidRPr="002A0633" w:rsidRDefault="002A0633" w:rsidP="00F828F3">
            <w:pPr>
              <w:jc w:val="center"/>
              <w:rPr>
                <w:sz w:val="24"/>
                <w:szCs w:val="24"/>
                <w:lang w:val="en-US"/>
              </w:rPr>
            </w:pPr>
            <w:r w:rsidRPr="002A0633">
              <w:rPr>
                <w:sz w:val="24"/>
                <w:szCs w:val="24"/>
                <w:lang w:val="en-US"/>
              </w:rPr>
              <w:t>0.0009</w:t>
            </w:r>
          </w:p>
        </w:tc>
      </w:tr>
      <w:tr w:rsidR="002A0633" w:rsidRPr="002A0633" w14:paraId="5555491E" w14:textId="77777777" w:rsidTr="00FF7C7F">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50EE74C9" w14:textId="77777777" w:rsidR="002A0633" w:rsidRPr="002A0633" w:rsidRDefault="002A0633" w:rsidP="00FF7C7F">
            <w:pPr>
              <w:rPr>
                <w:sz w:val="24"/>
                <w:szCs w:val="24"/>
                <w:lang w:val="en-US"/>
              </w:rPr>
            </w:pPr>
            <w:r w:rsidRPr="002A0633">
              <w:rPr>
                <w:b/>
                <w:sz w:val="24"/>
                <w:szCs w:val="24"/>
                <w:lang w:val="en-US"/>
              </w:rPr>
              <w:t>Relapse-free survival</w:t>
            </w:r>
          </w:p>
        </w:tc>
        <w:tc>
          <w:tcPr>
            <w:tcW w:w="1085" w:type="pct"/>
            <w:tcBorders>
              <w:top w:val="single" w:sz="4" w:space="0" w:color="000000"/>
              <w:left w:val="single" w:sz="4" w:space="0" w:color="000000"/>
              <w:bottom w:val="single" w:sz="4" w:space="0" w:color="000000"/>
              <w:right w:val="single" w:sz="4" w:space="0" w:color="000000"/>
            </w:tcBorders>
          </w:tcPr>
          <w:p w14:paraId="67032DA4" w14:textId="77777777" w:rsidR="002A0633" w:rsidRPr="002A0633" w:rsidRDefault="002A0633" w:rsidP="00F828F3">
            <w:pPr>
              <w:jc w:val="center"/>
              <w:rPr>
                <w:sz w:val="24"/>
                <w:szCs w:val="24"/>
                <w:lang w:val="en-US"/>
              </w:rPr>
            </w:pPr>
          </w:p>
        </w:tc>
        <w:tc>
          <w:tcPr>
            <w:tcW w:w="1249" w:type="pct"/>
            <w:tcBorders>
              <w:top w:val="single" w:sz="4" w:space="0" w:color="000000"/>
              <w:left w:val="single" w:sz="4" w:space="0" w:color="000000"/>
              <w:bottom w:val="single" w:sz="4" w:space="0" w:color="000000"/>
              <w:right w:val="single" w:sz="4" w:space="0" w:color="000000"/>
            </w:tcBorders>
          </w:tcPr>
          <w:p w14:paraId="7FFAD89F" w14:textId="77777777" w:rsidR="002A0633" w:rsidRPr="002A0633" w:rsidRDefault="002A0633" w:rsidP="00F828F3">
            <w:pPr>
              <w:jc w:val="center"/>
              <w:rPr>
                <w:sz w:val="24"/>
                <w:szCs w:val="24"/>
                <w:lang w:val="en-US"/>
              </w:rPr>
            </w:pPr>
          </w:p>
        </w:tc>
      </w:tr>
      <w:tr w:rsidR="002A0633" w:rsidRPr="002A0633" w14:paraId="46540C9B" w14:textId="77777777" w:rsidTr="00FF7C7F">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43E2D964" w14:textId="77777777" w:rsidR="002A0633" w:rsidRPr="002A0633" w:rsidRDefault="002A0633" w:rsidP="00FF7C7F">
            <w:pPr>
              <w:rPr>
                <w:sz w:val="24"/>
                <w:szCs w:val="24"/>
                <w:lang w:val="en-US"/>
              </w:rPr>
            </w:pPr>
            <w:r w:rsidRPr="002A0633">
              <w:rPr>
                <w:sz w:val="24"/>
                <w:szCs w:val="24"/>
                <w:lang w:val="en-US"/>
              </w:rPr>
              <w:t xml:space="preserve">Events, n (%) </w:t>
            </w:r>
          </w:p>
        </w:tc>
        <w:tc>
          <w:tcPr>
            <w:tcW w:w="1085" w:type="pct"/>
            <w:tcBorders>
              <w:top w:val="single" w:sz="4" w:space="0" w:color="000000"/>
              <w:left w:val="single" w:sz="4" w:space="0" w:color="000000"/>
              <w:bottom w:val="single" w:sz="4" w:space="0" w:color="000000"/>
              <w:right w:val="single" w:sz="4" w:space="0" w:color="000000"/>
            </w:tcBorders>
            <w:hideMark/>
          </w:tcPr>
          <w:p w14:paraId="70BAB4D5" w14:textId="1F505416" w:rsidR="002A0633" w:rsidRPr="002A0633" w:rsidRDefault="002A0633" w:rsidP="00F828F3">
            <w:pPr>
              <w:jc w:val="center"/>
              <w:rPr>
                <w:sz w:val="24"/>
                <w:szCs w:val="24"/>
                <w:lang w:val="en-US"/>
              </w:rPr>
            </w:pPr>
            <w:r w:rsidRPr="002A0633">
              <w:rPr>
                <w:sz w:val="24"/>
                <w:szCs w:val="24"/>
                <w:lang w:val="en-US"/>
              </w:rPr>
              <w:t>164 (68.9)</w:t>
            </w:r>
          </w:p>
        </w:tc>
        <w:tc>
          <w:tcPr>
            <w:tcW w:w="1249" w:type="pct"/>
            <w:tcBorders>
              <w:top w:val="single" w:sz="4" w:space="0" w:color="000000"/>
              <w:left w:val="single" w:sz="4" w:space="0" w:color="000000"/>
              <w:bottom w:val="single" w:sz="4" w:space="0" w:color="000000"/>
              <w:right w:val="single" w:sz="4" w:space="0" w:color="000000"/>
            </w:tcBorders>
            <w:hideMark/>
          </w:tcPr>
          <w:p w14:paraId="45B8319C" w14:textId="67B69E5D" w:rsidR="002A0633" w:rsidRPr="002A0633" w:rsidRDefault="002A0633" w:rsidP="00F828F3">
            <w:pPr>
              <w:jc w:val="center"/>
              <w:rPr>
                <w:sz w:val="24"/>
                <w:szCs w:val="24"/>
                <w:lang w:val="en-US"/>
              </w:rPr>
            </w:pPr>
            <w:r w:rsidRPr="002A0633">
              <w:rPr>
                <w:sz w:val="24"/>
                <w:szCs w:val="24"/>
                <w:lang w:val="en-US"/>
              </w:rPr>
              <w:t>181 (77.4)</w:t>
            </w:r>
          </w:p>
        </w:tc>
      </w:tr>
      <w:tr w:rsidR="002A0633" w:rsidRPr="002A0633" w14:paraId="168D5ABE" w14:textId="77777777" w:rsidTr="00FF7C7F">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21747578" w14:textId="77777777" w:rsidR="002A0633" w:rsidRPr="002A0633" w:rsidRDefault="002A0633" w:rsidP="00FF7C7F">
            <w:pPr>
              <w:rPr>
                <w:sz w:val="24"/>
                <w:szCs w:val="24"/>
                <w:lang w:val="en-US"/>
              </w:rPr>
            </w:pPr>
            <w:r w:rsidRPr="002A0633">
              <w:rPr>
                <w:sz w:val="24"/>
                <w:szCs w:val="24"/>
                <w:lang w:val="en-US"/>
              </w:rPr>
              <w:t xml:space="preserve">Median RFS,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0BCB4A4C" w14:textId="63E655D6" w:rsidR="002A0633" w:rsidRPr="002A0633" w:rsidRDefault="002A0633" w:rsidP="00F828F3">
            <w:pPr>
              <w:jc w:val="center"/>
              <w:rPr>
                <w:sz w:val="24"/>
                <w:szCs w:val="24"/>
                <w:lang w:val="en-US"/>
              </w:rPr>
            </w:pPr>
            <w:r w:rsidRPr="002A0633">
              <w:rPr>
                <w:sz w:val="24"/>
                <w:szCs w:val="24"/>
                <w:lang w:val="en-US"/>
              </w:rPr>
              <w:t>10.2 (7.9, 12.9)</w:t>
            </w:r>
          </w:p>
        </w:tc>
        <w:tc>
          <w:tcPr>
            <w:tcW w:w="1249" w:type="pct"/>
            <w:tcBorders>
              <w:top w:val="single" w:sz="4" w:space="0" w:color="000000"/>
              <w:left w:val="single" w:sz="4" w:space="0" w:color="000000"/>
              <w:bottom w:val="single" w:sz="4" w:space="0" w:color="000000"/>
              <w:right w:val="single" w:sz="4" w:space="0" w:color="000000"/>
            </w:tcBorders>
            <w:hideMark/>
          </w:tcPr>
          <w:p w14:paraId="10EE06F3" w14:textId="1677DCD8" w:rsidR="002A0633" w:rsidRPr="002A0633" w:rsidRDefault="002A0633" w:rsidP="00F828F3">
            <w:pPr>
              <w:jc w:val="center"/>
              <w:rPr>
                <w:sz w:val="24"/>
                <w:szCs w:val="24"/>
                <w:lang w:val="en-US"/>
              </w:rPr>
            </w:pPr>
            <w:r w:rsidRPr="002A0633">
              <w:rPr>
                <w:sz w:val="24"/>
                <w:szCs w:val="24"/>
                <w:lang w:val="en-US"/>
              </w:rPr>
              <w:t>4.8 (4.6, 6.4)</w:t>
            </w:r>
          </w:p>
        </w:tc>
      </w:tr>
      <w:tr w:rsidR="002A0633" w:rsidRPr="002A0633" w14:paraId="01721011" w14:textId="77777777" w:rsidTr="00FF7C7F">
        <w:trPr>
          <w:trHeight w:val="516"/>
        </w:trPr>
        <w:tc>
          <w:tcPr>
            <w:tcW w:w="2666" w:type="pct"/>
            <w:tcBorders>
              <w:top w:val="single" w:sz="4" w:space="0" w:color="000000"/>
              <w:left w:val="single" w:sz="4" w:space="0" w:color="000000"/>
              <w:bottom w:val="single" w:sz="4" w:space="0" w:color="000000"/>
              <w:right w:val="single" w:sz="4" w:space="0" w:color="000000"/>
            </w:tcBorders>
            <w:hideMark/>
          </w:tcPr>
          <w:p w14:paraId="47DEE2EB" w14:textId="77777777" w:rsidR="002A0633" w:rsidRPr="002A0633" w:rsidRDefault="002A0633" w:rsidP="00FF7C7F">
            <w:pPr>
              <w:rPr>
                <w:sz w:val="24"/>
                <w:szCs w:val="24"/>
                <w:lang w:val="en-US"/>
              </w:rPr>
            </w:pPr>
            <w:r w:rsidRPr="002A0633">
              <w:rPr>
                <w:sz w:val="24"/>
                <w:szCs w:val="24"/>
                <w:lang w:val="en-US"/>
              </w:rPr>
              <w:t xml:space="preserve">Hazard ratio (95% CI) p-value </w:t>
            </w:r>
          </w:p>
        </w:tc>
        <w:tc>
          <w:tcPr>
            <w:tcW w:w="2334" w:type="pct"/>
            <w:gridSpan w:val="2"/>
            <w:tcBorders>
              <w:top w:val="single" w:sz="4" w:space="0" w:color="000000"/>
              <w:left w:val="single" w:sz="4" w:space="0" w:color="000000"/>
              <w:bottom w:val="single" w:sz="4" w:space="0" w:color="000000"/>
              <w:right w:val="single" w:sz="4" w:space="0" w:color="000000"/>
            </w:tcBorders>
            <w:hideMark/>
          </w:tcPr>
          <w:p w14:paraId="4CB43E8B" w14:textId="0F6005BE" w:rsidR="002A0633" w:rsidRPr="002A0633" w:rsidRDefault="002A0633" w:rsidP="00F828F3">
            <w:pPr>
              <w:jc w:val="center"/>
              <w:rPr>
                <w:sz w:val="24"/>
                <w:szCs w:val="24"/>
                <w:lang w:val="en-US"/>
              </w:rPr>
            </w:pPr>
            <w:r w:rsidRPr="002A0633">
              <w:rPr>
                <w:sz w:val="24"/>
                <w:szCs w:val="24"/>
                <w:lang w:val="en-US"/>
              </w:rPr>
              <w:t>0.65 (0.52, 0.81)</w:t>
            </w:r>
          </w:p>
          <w:p w14:paraId="39D026EC" w14:textId="71C8F122" w:rsidR="002A0633" w:rsidRPr="002A0633" w:rsidRDefault="002A0633" w:rsidP="00F828F3">
            <w:pPr>
              <w:jc w:val="center"/>
              <w:rPr>
                <w:sz w:val="24"/>
                <w:szCs w:val="24"/>
                <w:lang w:val="en-US"/>
              </w:rPr>
            </w:pPr>
            <w:r w:rsidRPr="002A0633">
              <w:rPr>
                <w:sz w:val="24"/>
                <w:szCs w:val="24"/>
                <w:lang w:val="en-US"/>
              </w:rPr>
              <w:t>0.0001</w:t>
            </w:r>
          </w:p>
        </w:tc>
      </w:tr>
      <w:tr w:rsidR="002A0633" w:rsidRPr="002A0633" w14:paraId="1438048F" w14:textId="77777777" w:rsidTr="00FF7C7F">
        <w:trPr>
          <w:trHeight w:val="260"/>
        </w:trPr>
        <w:tc>
          <w:tcPr>
            <w:tcW w:w="2666" w:type="pct"/>
            <w:tcBorders>
              <w:top w:val="single" w:sz="4" w:space="0" w:color="000000"/>
              <w:left w:val="single" w:sz="4" w:space="0" w:color="000000"/>
              <w:bottom w:val="single" w:sz="4" w:space="0" w:color="000000"/>
              <w:right w:val="single" w:sz="4" w:space="0" w:color="000000"/>
            </w:tcBorders>
            <w:hideMark/>
          </w:tcPr>
          <w:p w14:paraId="0FDF17F9" w14:textId="77777777" w:rsidR="002A0633" w:rsidRPr="002A0633" w:rsidRDefault="002A0633" w:rsidP="00FF7C7F">
            <w:pPr>
              <w:rPr>
                <w:sz w:val="24"/>
                <w:szCs w:val="24"/>
                <w:lang w:val="en-US"/>
              </w:rPr>
            </w:pPr>
            <w:r w:rsidRPr="002A0633">
              <w:rPr>
                <w:b/>
                <w:sz w:val="24"/>
                <w:szCs w:val="24"/>
                <w:lang w:val="en-US"/>
              </w:rPr>
              <w:t>Time to relapse</w:t>
            </w:r>
          </w:p>
        </w:tc>
        <w:tc>
          <w:tcPr>
            <w:tcW w:w="1085" w:type="pct"/>
            <w:tcBorders>
              <w:top w:val="single" w:sz="4" w:space="0" w:color="000000"/>
              <w:left w:val="single" w:sz="4" w:space="0" w:color="000000"/>
              <w:bottom w:val="single" w:sz="4" w:space="0" w:color="000000"/>
              <w:right w:val="single" w:sz="4" w:space="0" w:color="000000"/>
            </w:tcBorders>
          </w:tcPr>
          <w:p w14:paraId="7CA75CFC" w14:textId="77777777" w:rsidR="002A0633" w:rsidRPr="002A0633" w:rsidRDefault="002A0633" w:rsidP="00F828F3">
            <w:pPr>
              <w:jc w:val="center"/>
              <w:rPr>
                <w:sz w:val="24"/>
                <w:szCs w:val="24"/>
                <w:lang w:val="en-US"/>
              </w:rPr>
            </w:pPr>
          </w:p>
        </w:tc>
        <w:tc>
          <w:tcPr>
            <w:tcW w:w="1249" w:type="pct"/>
            <w:tcBorders>
              <w:top w:val="single" w:sz="4" w:space="0" w:color="000000"/>
              <w:left w:val="single" w:sz="4" w:space="0" w:color="000000"/>
              <w:bottom w:val="single" w:sz="4" w:space="0" w:color="000000"/>
              <w:right w:val="single" w:sz="4" w:space="0" w:color="000000"/>
            </w:tcBorders>
          </w:tcPr>
          <w:p w14:paraId="3BA7175C" w14:textId="77777777" w:rsidR="002A0633" w:rsidRPr="002A0633" w:rsidRDefault="002A0633" w:rsidP="00F828F3">
            <w:pPr>
              <w:jc w:val="center"/>
              <w:rPr>
                <w:sz w:val="24"/>
                <w:szCs w:val="24"/>
                <w:lang w:val="en-US"/>
              </w:rPr>
            </w:pPr>
          </w:p>
        </w:tc>
      </w:tr>
      <w:tr w:rsidR="002A0633" w:rsidRPr="002A0633" w14:paraId="07FE8365" w14:textId="77777777" w:rsidTr="00FF7C7F">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44139726" w14:textId="77777777" w:rsidR="002A0633" w:rsidRPr="002A0633" w:rsidRDefault="002A0633" w:rsidP="00FF7C7F">
            <w:pPr>
              <w:rPr>
                <w:sz w:val="24"/>
                <w:szCs w:val="24"/>
                <w:lang w:val="en-US"/>
              </w:rPr>
            </w:pPr>
            <w:r w:rsidRPr="002A0633">
              <w:rPr>
                <w:sz w:val="24"/>
                <w:szCs w:val="24"/>
                <w:lang w:val="en-US"/>
              </w:rPr>
              <w:t xml:space="preserve">Relapsed, n (%) </w:t>
            </w:r>
          </w:p>
        </w:tc>
        <w:tc>
          <w:tcPr>
            <w:tcW w:w="1085" w:type="pct"/>
            <w:tcBorders>
              <w:top w:val="single" w:sz="4" w:space="0" w:color="000000"/>
              <w:left w:val="single" w:sz="4" w:space="0" w:color="000000"/>
              <w:bottom w:val="single" w:sz="4" w:space="0" w:color="000000"/>
              <w:right w:val="single" w:sz="4" w:space="0" w:color="000000"/>
            </w:tcBorders>
            <w:hideMark/>
          </w:tcPr>
          <w:p w14:paraId="3E9A654C" w14:textId="44D79E83" w:rsidR="002A0633" w:rsidRPr="002A0633" w:rsidRDefault="002A0633" w:rsidP="00F828F3">
            <w:pPr>
              <w:jc w:val="center"/>
              <w:rPr>
                <w:sz w:val="24"/>
                <w:szCs w:val="24"/>
                <w:lang w:val="en-US"/>
              </w:rPr>
            </w:pPr>
            <w:r w:rsidRPr="002A0633">
              <w:rPr>
                <w:sz w:val="24"/>
                <w:szCs w:val="24"/>
                <w:lang w:val="en-US"/>
              </w:rPr>
              <w:t>154 (64.7)</w:t>
            </w:r>
          </w:p>
        </w:tc>
        <w:tc>
          <w:tcPr>
            <w:tcW w:w="1249" w:type="pct"/>
            <w:tcBorders>
              <w:top w:val="single" w:sz="4" w:space="0" w:color="000000"/>
              <w:left w:val="single" w:sz="4" w:space="0" w:color="000000"/>
              <w:bottom w:val="single" w:sz="4" w:space="0" w:color="000000"/>
              <w:right w:val="single" w:sz="4" w:space="0" w:color="000000"/>
            </w:tcBorders>
            <w:hideMark/>
          </w:tcPr>
          <w:p w14:paraId="442CDBF1" w14:textId="1EE8D67E" w:rsidR="002A0633" w:rsidRPr="002A0633" w:rsidRDefault="002A0633" w:rsidP="00F828F3">
            <w:pPr>
              <w:jc w:val="center"/>
              <w:rPr>
                <w:sz w:val="24"/>
                <w:szCs w:val="24"/>
                <w:lang w:val="en-US"/>
              </w:rPr>
            </w:pPr>
            <w:r w:rsidRPr="002A0633">
              <w:rPr>
                <w:sz w:val="24"/>
                <w:szCs w:val="24"/>
                <w:lang w:val="en-US"/>
              </w:rPr>
              <w:t>179 (76.5)</w:t>
            </w:r>
          </w:p>
        </w:tc>
      </w:tr>
      <w:tr w:rsidR="002A0633" w:rsidRPr="002A0633" w14:paraId="64909B94" w14:textId="77777777" w:rsidTr="00FF7C7F">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4A03812C" w14:textId="77777777" w:rsidR="002A0633" w:rsidRPr="002A0633" w:rsidRDefault="002A0633" w:rsidP="00FF7C7F">
            <w:pPr>
              <w:rPr>
                <w:sz w:val="24"/>
                <w:szCs w:val="24"/>
                <w:lang w:val="en-US"/>
              </w:rPr>
            </w:pPr>
            <w:r w:rsidRPr="002A0633">
              <w:rPr>
                <w:sz w:val="24"/>
                <w:szCs w:val="24"/>
                <w:lang w:val="en-US"/>
              </w:rPr>
              <w:t xml:space="preserve">Median time to relapse,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037F59C4" w14:textId="65795D83" w:rsidR="002A0633" w:rsidRPr="002A0633" w:rsidRDefault="002A0633" w:rsidP="00F828F3">
            <w:pPr>
              <w:jc w:val="center"/>
              <w:rPr>
                <w:sz w:val="24"/>
                <w:szCs w:val="24"/>
                <w:lang w:val="en-US"/>
              </w:rPr>
            </w:pPr>
            <w:r w:rsidRPr="002A0633">
              <w:rPr>
                <w:sz w:val="24"/>
                <w:szCs w:val="24"/>
                <w:lang w:val="en-US"/>
              </w:rPr>
              <w:t>10.2 (8.3, 13.4)</w:t>
            </w:r>
          </w:p>
        </w:tc>
        <w:tc>
          <w:tcPr>
            <w:tcW w:w="1249" w:type="pct"/>
            <w:tcBorders>
              <w:top w:val="single" w:sz="4" w:space="0" w:color="000000"/>
              <w:left w:val="single" w:sz="4" w:space="0" w:color="000000"/>
              <w:bottom w:val="single" w:sz="4" w:space="0" w:color="000000"/>
              <w:right w:val="single" w:sz="4" w:space="0" w:color="000000"/>
            </w:tcBorders>
            <w:hideMark/>
          </w:tcPr>
          <w:p w14:paraId="47A37371" w14:textId="7C055E33" w:rsidR="002A0633" w:rsidRPr="002A0633" w:rsidRDefault="002A0633" w:rsidP="00F828F3">
            <w:pPr>
              <w:jc w:val="center"/>
              <w:rPr>
                <w:sz w:val="24"/>
                <w:szCs w:val="24"/>
                <w:lang w:val="en-US"/>
              </w:rPr>
            </w:pPr>
            <w:r w:rsidRPr="002A0633">
              <w:rPr>
                <w:sz w:val="24"/>
                <w:szCs w:val="24"/>
                <w:lang w:val="en-US"/>
              </w:rPr>
              <w:t>4.9 (4.6, 6.4)</w:t>
            </w:r>
          </w:p>
        </w:tc>
      </w:tr>
      <w:tr w:rsidR="002A0633" w:rsidRPr="003A4DFC" w14:paraId="3CC1C167" w14:textId="77777777" w:rsidTr="00FF7C7F">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1AAD5B54" w14:textId="77777777" w:rsidR="002A0633" w:rsidRPr="002A0633" w:rsidRDefault="002A0633" w:rsidP="00FF7C7F">
            <w:pPr>
              <w:rPr>
                <w:sz w:val="24"/>
                <w:szCs w:val="24"/>
                <w:lang w:val="en-US"/>
              </w:rPr>
            </w:pPr>
            <w:r w:rsidRPr="002A0633">
              <w:rPr>
                <w:b/>
                <w:sz w:val="24"/>
                <w:szCs w:val="24"/>
                <w:lang w:val="en-US"/>
              </w:rPr>
              <w:t>Time to discontinuation from treatment</w:t>
            </w:r>
          </w:p>
        </w:tc>
        <w:tc>
          <w:tcPr>
            <w:tcW w:w="1085" w:type="pct"/>
            <w:tcBorders>
              <w:top w:val="single" w:sz="4" w:space="0" w:color="000000"/>
              <w:left w:val="single" w:sz="4" w:space="0" w:color="000000"/>
              <w:bottom w:val="single" w:sz="4" w:space="0" w:color="000000"/>
              <w:right w:val="single" w:sz="4" w:space="0" w:color="000000"/>
            </w:tcBorders>
          </w:tcPr>
          <w:p w14:paraId="079561D6" w14:textId="77777777" w:rsidR="002A0633" w:rsidRPr="002A0633" w:rsidRDefault="002A0633" w:rsidP="00F828F3">
            <w:pPr>
              <w:jc w:val="center"/>
              <w:rPr>
                <w:sz w:val="24"/>
                <w:szCs w:val="24"/>
                <w:lang w:val="en-US"/>
              </w:rPr>
            </w:pPr>
          </w:p>
        </w:tc>
        <w:tc>
          <w:tcPr>
            <w:tcW w:w="1249" w:type="pct"/>
            <w:tcBorders>
              <w:top w:val="single" w:sz="4" w:space="0" w:color="000000"/>
              <w:left w:val="single" w:sz="4" w:space="0" w:color="000000"/>
              <w:bottom w:val="single" w:sz="4" w:space="0" w:color="000000"/>
              <w:right w:val="single" w:sz="4" w:space="0" w:color="000000"/>
            </w:tcBorders>
          </w:tcPr>
          <w:p w14:paraId="08D70AB0" w14:textId="77777777" w:rsidR="002A0633" w:rsidRPr="002A0633" w:rsidRDefault="002A0633" w:rsidP="00F828F3">
            <w:pPr>
              <w:jc w:val="center"/>
              <w:rPr>
                <w:sz w:val="24"/>
                <w:szCs w:val="24"/>
                <w:lang w:val="en-US"/>
              </w:rPr>
            </w:pPr>
          </w:p>
        </w:tc>
      </w:tr>
      <w:tr w:rsidR="002A0633" w:rsidRPr="002A0633" w14:paraId="21408B26" w14:textId="77777777" w:rsidTr="00FF7C7F">
        <w:trPr>
          <w:trHeight w:val="260"/>
        </w:trPr>
        <w:tc>
          <w:tcPr>
            <w:tcW w:w="2666" w:type="pct"/>
            <w:tcBorders>
              <w:top w:val="single" w:sz="4" w:space="0" w:color="000000"/>
              <w:left w:val="single" w:sz="4" w:space="0" w:color="000000"/>
              <w:bottom w:val="single" w:sz="4" w:space="0" w:color="000000"/>
              <w:right w:val="single" w:sz="4" w:space="0" w:color="000000"/>
            </w:tcBorders>
            <w:hideMark/>
          </w:tcPr>
          <w:p w14:paraId="7025607C" w14:textId="77777777" w:rsidR="002A0633" w:rsidRPr="002A0633" w:rsidRDefault="002A0633" w:rsidP="00FF7C7F">
            <w:pPr>
              <w:rPr>
                <w:sz w:val="24"/>
                <w:szCs w:val="24"/>
                <w:lang w:val="en-US"/>
              </w:rPr>
            </w:pPr>
            <w:r w:rsidRPr="002A0633">
              <w:rPr>
                <w:sz w:val="24"/>
                <w:szCs w:val="24"/>
                <w:lang w:val="en-US"/>
              </w:rPr>
              <w:t xml:space="preserve">Treatment discontinued, n (%) </w:t>
            </w:r>
          </w:p>
        </w:tc>
        <w:tc>
          <w:tcPr>
            <w:tcW w:w="1085" w:type="pct"/>
            <w:tcBorders>
              <w:top w:val="single" w:sz="4" w:space="0" w:color="000000"/>
              <w:left w:val="single" w:sz="4" w:space="0" w:color="000000"/>
              <w:bottom w:val="single" w:sz="4" w:space="0" w:color="000000"/>
              <w:right w:val="single" w:sz="4" w:space="0" w:color="000000"/>
            </w:tcBorders>
            <w:hideMark/>
          </w:tcPr>
          <w:p w14:paraId="64F36D9B" w14:textId="74FBD524" w:rsidR="002A0633" w:rsidRPr="002A0633" w:rsidRDefault="002A0633" w:rsidP="00F828F3">
            <w:pPr>
              <w:jc w:val="center"/>
              <w:rPr>
                <w:sz w:val="24"/>
                <w:szCs w:val="24"/>
                <w:lang w:val="en-US"/>
              </w:rPr>
            </w:pPr>
            <w:r w:rsidRPr="002A0633">
              <w:rPr>
                <w:sz w:val="24"/>
                <w:szCs w:val="24"/>
                <w:lang w:val="en-US"/>
              </w:rPr>
              <w:t>193 (81.1)</w:t>
            </w:r>
          </w:p>
        </w:tc>
        <w:tc>
          <w:tcPr>
            <w:tcW w:w="1249" w:type="pct"/>
            <w:tcBorders>
              <w:top w:val="single" w:sz="4" w:space="0" w:color="000000"/>
              <w:left w:val="single" w:sz="4" w:space="0" w:color="000000"/>
              <w:bottom w:val="single" w:sz="4" w:space="0" w:color="000000"/>
              <w:right w:val="single" w:sz="4" w:space="0" w:color="000000"/>
            </w:tcBorders>
            <w:hideMark/>
          </w:tcPr>
          <w:p w14:paraId="69C0B730" w14:textId="7C2CC7C7" w:rsidR="002A0633" w:rsidRPr="002A0633" w:rsidRDefault="002A0633" w:rsidP="00F828F3">
            <w:pPr>
              <w:jc w:val="center"/>
              <w:rPr>
                <w:sz w:val="24"/>
                <w:szCs w:val="24"/>
                <w:lang w:val="en-US"/>
              </w:rPr>
            </w:pPr>
            <w:r w:rsidRPr="002A0633">
              <w:rPr>
                <w:sz w:val="24"/>
                <w:szCs w:val="24"/>
                <w:lang w:val="en-US"/>
              </w:rPr>
              <w:t>208 (88.9)</w:t>
            </w:r>
          </w:p>
        </w:tc>
      </w:tr>
      <w:tr w:rsidR="002A0633" w:rsidRPr="002A0633" w14:paraId="7F3F2EA5" w14:textId="77777777" w:rsidTr="00FF7C7F">
        <w:trPr>
          <w:trHeight w:val="516"/>
        </w:trPr>
        <w:tc>
          <w:tcPr>
            <w:tcW w:w="2666" w:type="pct"/>
            <w:tcBorders>
              <w:top w:val="single" w:sz="4" w:space="0" w:color="000000"/>
              <w:left w:val="single" w:sz="4" w:space="0" w:color="000000"/>
              <w:bottom w:val="single" w:sz="4" w:space="0" w:color="000000"/>
              <w:right w:val="single" w:sz="4" w:space="0" w:color="000000"/>
            </w:tcBorders>
            <w:hideMark/>
          </w:tcPr>
          <w:p w14:paraId="4426FB0F" w14:textId="77777777" w:rsidR="002A0633" w:rsidRPr="002A0633" w:rsidRDefault="002A0633" w:rsidP="00FF7C7F">
            <w:pPr>
              <w:rPr>
                <w:sz w:val="24"/>
                <w:szCs w:val="24"/>
                <w:lang w:val="en-US"/>
              </w:rPr>
            </w:pPr>
            <w:r w:rsidRPr="002A0633">
              <w:rPr>
                <w:sz w:val="24"/>
                <w:szCs w:val="24"/>
                <w:lang w:val="en-US"/>
              </w:rPr>
              <w:t xml:space="preserve">Median time to treatment discontinuation,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267A4884" w14:textId="5CF90751" w:rsidR="002A0633" w:rsidRPr="002A0633" w:rsidRDefault="002A0633" w:rsidP="00F828F3">
            <w:pPr>
              <w:jc w:val="center"/>
              <w:rPr>
                <w:sz w:val="24"/>
                <w:szCs w:val="24"/>
                <w:lang w:val="en-US"/>
              </w:rPr>
            </w:pPr>
            <w:r w:rsidRPr="002A0633">
              <w:rPr>
                <w:sz w:val="24"/>
                <w:szCs w:val="24"/>
                <w:lang w:val="en-US"/>
              </w:rPr>
              <w:t>11.4 (9.8, 13.6)</w:t>
            </w:r>
          </w:p>
        </w:tc>
        <w:tc>
          <w:tcPr>
            <w:tcW w:w="1249" w:type="pct"/>
            <w:tcBorders>
              <w:top w:val="single" w:sz="4" w:space="0" w:color="000000"/>
              <w:left w:val="single" w:sz="4" w:space="0" w:color="000000"/>
              <w:bottom w:val="single" w:sz="4" w:space="0" w:color="000000"/>
              <w:right w:val="single" w:sz="4" w:space="0" w:color="000000"/>
            </w:tcBorders>
            <w:hideMark/>
          </w:tcPr>
          <w:p w14:paraId="3C3CB02B" w14:textId="589A892A" w:rsidR="002A0633" w:rsidRPr="002A0633" w:rsidRDefault="002A0633" w:rsidP="00F828F3">
            <w:pPr>
              <w:jc w:val="center"/>
              <w:rPr>
                <w:sz w:val="24"/>
                <w:szCs w:val="24"/>
                <w:lang w:val="en-US"/>
              </w:rPr>
            </w:pPr>
            <w:r w:rsidRPr="002A0633">
              <w:rPr>
                <w:sz w:val="24"/>
                <w:szCs w:val="24"/>
                <w:lang w:val="en-US"/>
              </w:rPr>
              <w:t>6.1 (5.1, 7.4)</w:t>
            </w:r>
          </w:p>
        </w:tc>
      </w:tr>
      <w:tr w:rsidR="002A0633" w:rsidRPr="002A0633" w14:paraId="2E76E1FA" w14:textId="77777777" w:rsidTr="00FF7C7F">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35ED65A8" w14:textId="77777777" w:rsidR="002A0633" w:rsidRPr="002A0633" w:rsidRDefault="002A0633" w:rsidP="00FF7C7F">
            <w:pPr>
              <w:rPr>
                <w:sz w:val="24"/>
                <w:szCs w:val="24"/>
                <w:lang w:val="en-US"/>
              </w:rPr>
            </w:pPr>
            <w:r w:rsidRPr="002A0633">
              <w:rPr>
                <w:sz w:val="24"/>
                <w:szCs w:val="24"/>
                <w:lang w:val="en-US"/>
              </w:rPr>
              <w:t xml:space="preserve">Treatment discontinued – disease relapse, n (%) </w:t>
            </w:r>
          </w:p>
        </w:tc>
        <w:tc>
          <w:tcPr>
            <w:tcW w:w="1085" w:type="pct"/>
            <w:tcBorders>
              <w:top w:val="single" w:sz="4" w:space="0" w:color="000000"/>
              <w:left w:val="single" w:sz="4" w:space="0" w:color="000000"/>
              <w:bottom w:val="single" w:sz="4" w:space="0" w:color="000000"/>
              <w:right w:val="single" w:sz="4" w:space="0" w:color="000000"/>
            </w:tcBorders>
            <w:hideMark/>
          </w:tcPr>
          <w:p w14:paraId="6F619F4B" w14:textId="3B8CE8D3" w:rsidR="002A0633" w:rsidRPr="002A0633" w:rsidRDefault="002A0633" w:rsidP="00F828F3">
            <w:pPr>
              <w:jc w:val="center"/>
              <w:rPr>
                <w:sz w:val="24"/>
                <w:szCs w:val="24"/>
                <w:lang w:val="en-US"/>
              </w:rPr>
            </w:pPr>
            <w:r w:rsidRPr="002A0633">
              <w:rPr>
                <w:sz w:val="24"/>
                <w:szCs w:val="24"/>
                <w:lang w:val="en-US"/>
              </w:rPr>
              <w:t>143 (60.1)</w:t>
            </w:r>
          </w:p>
        </w:tc>
        <w:tc>
          <w:tcPr>
            <w:tcW w:w="1249" w:type="pct"/>
            <w:tcBorders>
              <w:top w:val="single" w:sz="4" w:space="0" w:color="000000"/>
              <w:left w:val="single" w:sz="4" w:space="0" w:color="000000"/>
              <w:bottom w:val="single" w:sz="4" w:space="0" w:color="000000"/>
              <w:right w:val="single" w:sz="4" w:space="0" w:color="000000"/>
            </w:tcBorders>
            <w:hideMark/>
          </w:tcPr>
          <w:p w14:paraId="0F28E21B" w14:textId="27CCB4F4" w:rsidR="002A0633" w:rsidRPr="002A0633" w:rsidRDefault="002A0633" w:rsidP="00F828F3">
            <w:pPr>
              <w:jc w:val="center"/>
              <w:rPr>
                <w:sz w:val="24"/>
                <w:szCs w:val="24"/>
                <w:lang w:val="en-US"/>
              </w:rPr>
            </w:pPr>
            <w:r w:rsidRPr="002A0633">
              <w:rPr>
                <w:sz w:val="24"/>
                <w:szCs w:val="24"/>
                <w:lang w:val="en-US"/>
              </w:rPr>
              <w:t>180 (76.9)</w:t>
            </w:r>
          </w:p>
        </w:tc>
      </w:tr>
    </w:tbl>
    <w:p w14:paraId="21C80831" w14:textId="77777777" w:rsidR="002A0633" w:rsidRPr="002A0633" w:rsidRDefault="002A0633" w:rsidP="002A0633">
      <w:pPr>
        <w:tabs>
          <w:tab w:val="left" w:pos="851"/>
        </w:tabs>
        <w:ind w:left="851"/>
        <w:rPr>
          <w:sz w:val="24"/>
          <w:szCs w:val="24"/>
          <w:lang w:val="en-US"/>
        </w:rPr>
      </w:pPr>
      <w:r w:rsidRPr="002A0633">
        <w:rPr>
          <w:sz w:val="24"/>
          <w:szCs w:val="24"/>
          <w:lang w:val="en-US"/>
        </w:rPr>
        <w:t xml:space="preserve">CI=Confidence interval. </w:t>
      </w:r>
    </w:p>
    <w:p w14:paraId="11EF0783" w14:textId="77777777" w:rsidR="002A0633" w:rsidRPr="002A0633" w:rsidRDefault="002A0633" w:rsidP="00FF7C7F">
      <w:pPr>
        <w:ind w:left="851"/>
        <w:rPr>
          <w:sz w:val="24"/>
          <w:szCs w:val="24"/>
          <w:lang w:val="en-US"/>
        </w:rPr>
      </w:pPr>
    </w:p>
    <w:p w14:paraId="19FFD98D" w14:textId="77777777" w:rsidR="002A0633" w:rsidRPr="002A0633" w:rsidRDefault="002A0633" w:rsidP="00FF7C7F">
      <w:pPr>
        <w:ind w:left="851"/>
        <w:rPr>
          <w:sz w:val="24"/>
          <w:szCs w:val="24"/>
          <w:lang w:val="en-US"/>
        </w:rPr>
      </w:pPr>
      <w:r w:rsidRPr="002A0633">
        <w:rPr>
          <w:sz w:val="24"/>
          <w:szCs w:val="24"/>
          <w:lang w:val="en-US"/>
        </w:rPr>
        <w:t>Prespecified subgroup analyses of OS and RFS showed a consistent treatment effect for azacitidine across demographic and disease-related subgroups including baseline cytogenetic risk, the number of prior consolidation cycles received, and CR/</w:t>
      </w:r>
      <w:proofErr w:type="spellStart"/>
      <w:r w:rsidRPr="002A0633">
        <w:rPr>
          <w:sz w:val="24"/>
          <w:szCs w:val="24"/>
          <w:lang w:val="en-US"/>
        </w:rPr>
        <w:t>CRi</w:t>
      </w:r>
      <w:proofErr w:type="spellEnd"/>
      <w:r w:rsidRPr="002A0633">
        <w:rPr>
          <w:sz w:val="24"/>
          <w:szCs w:val="24"/>
          <w:lang w:val="en-US"/>
        </w:rPr>
        <w:t xml:space="preserve"> status.</w:t>
      </w:r>
    </w:p>
    <w:p w14:paraId="0749A91A" w14:textId="77777777" w:rsidR="002A0633" w:rsidRPr="002A0633" w:rsidRDefault="002A0633" w:rsidP="00FF7C7F">
      <w:pPr>
        <w:ind w:left="851"/>
        <w:rPr>
          <w:sz w:val="24"/>
          <w:szCs w:val="24"/>
          <w:lang w:val="en-US"/>
        </w:rPr>
      </w:pPr>
    </w:p>
    <w:p w14:paraId="2FE90ABC" w14:textId="77777777" w:rsidR="002A0633" w:rsidRPr="002A0633" w:rsidRDefault="002A0633" w:rsidP="00FF7C7F">
      <w:pPr>
        <w:ind w:left="851"/>
        <w:rPr>
          <w:sz w:val="24"/>
          <w:szCs w:val="24"/>
          <w:lang w:val="en-US"/>
        </w:rPr>
      </w:pPr>
      <w:r w:rsidRPr="002A0633">
        <w:rPr>
          <w:sz w:val="24"/>
          <w:szCs w:val="24"/>
          <w:lang w:val="en-US"/>
        </w:rPr>
        <w:t>The Kaplan-Meier curves display the OS (see Figure 1) and RFS (see Figure 2) results.</w:t>
      </w:r>
      <w:r w:rsidRPr="002A0633">
        <w:rPr>
          <w:b/>
          <w:sz w:val="24"/>
          <w:szCs w:val="24"/>
          <w:lang w:val="en-US"/>
        </w:rPr>
        <w:t xml:space="preserve"> </w:t>
      </w:r>
    </w:p>
    <w:p w14:paraId="1A4DA24B" w14:textId="77777777" w:rsidR="002A0633" w:rsidRPr="002A0633" w:rsidRDefault="002A0633" w:rsidP="00FF7C7F">
      <w:pPr>
        <w:ind w:left="851"/>
        <w:rPr>
          <w:sz w:val="24"/>
          <w:szCs w:val="24"/>
          <w:lang w:val="en-US"/>
        </w:rPr>
      </w:pPr>
    </w:p>
    <w:p w14:paraId="2F57E27A" w14:textId="7D5B02A3" w:rsidR="002A0633" w:rsidRPr="002A0633" w:rsidRDefault="002A0633" w:rsidP="00AD124D">
      <w:pPr>
        <w:keepNext/>
        <w:tabs>
          <w:tab w:val="left" w:pos="851"/>
        </w:tabs>
        <w:ind w:left="851"/>
        <w:rPr>
          <w:b/>
          <w:sz w:val="24"/>
          <w:szCs w:val="24"/>
          <w:lang w:val="en-US"/>
        </w:rPr>
      </w:pPr>
      <w:r w:rsidRPr="002A0633">
        <w:rPr>
          <w:b/>
          <w:sz w:val="24"/>
          <w:szCs w:val="24"/>
          <w:lang w:val="en-US"/>
        </w:rPr>
        <w:t>Figure 1:</w:t>
      </w:r>
      <w:r w:rsidR="00F828F3">
        <w:rPr>
          <w:b/>
          <w:sz w:val="24"/>
          <w:szCs w:val="24"/>
          <w:lang w:val="en-US"/>
        </w:rPr>
        <w:t xml:space="preserve"> </w:t>
      </w:r>
      <w:r w:rsidRPr="002A0633">
        <w:rPr>
          <w:b/>
          <w:sz w:val="24"/>
          <w:szCs w:val="24"/>
          <w:lang w:val="en-US"/>
        </w:rPr>
        <w:t xml:space="preserve">Kaplan-Meier curve for overall survival: azacitidine </w:t>
      </w:r>
      <w:r w:rsidRPr="002A0633">
        <w:rPr>
          <w:b/>
          <w:i/>
          <w:sz w:val="24"/>
          <w:szCs w:val="24"/>
          <w:lang w:val="en-US"/>
        </w:rPr>
        <w:t>versus</w:t>
      </w:r>
      <w:r w:rsidRPr="002A0633">
        <w:rPr>
          <w:b/>
          <w:sz w:val="24"/>
          <w:szCs w:val="24"/>
          <w:lang w:val="en-US"/>
        </w:rPr>
        <w:t xml:space="preserve"> placebo (ITT Population)</w:t>
      </w:r>
    </w:p>
    <w:p w14:paraId="599823E2" w14:textId="597A31B1" w:rsidR="002A0633" w:rsidRPr="002A0633" w:rsidRDefault="002A0633" w:rsidP="00AD124D">
      <w:pPr>
        <w:keepNext/>
        <w:tabs>
          <w:tab w:val="left" w:pos="851"/>
        </w:tabs>
        <w:ind w:left="851"/>
        <w:rPr>
          <w:sz w:val="24"/>
          <w:szCs w:val="24"/>
          <w:lang w:val="en-US"/>
        </w:rPr>
      </w:pPr>
      <w:r w:rsidRPr="00FF7C7F">
        <w:rPr>
          <w:noProof/>
          <w:sz w:val="24"/>
          <w:szCs w:val="24"/>
          <w:lang w:val="en-US"/>
        </w:rPr>
        <w:drawing>
          <wp:inline distT="0" distB="0" distL="0" distR="0" wp14:anchorId="01CF4D2E" wp14:editId="41B1316F">
            <wp:extent cx="5760720" cy="2766060"/>
            <wp:effectExtent l="0" t="0" r="0" b="0"/>
            <wp:docPr id="1499005438" name="Billede 16" descr="Et billede, der indeholder tekst, Kurve, linje/rækk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05438" name="Billede 16" descr="Et billede, der indeholder tekst, Kurve, linje/række, diagram&#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766060"/>
                    </a:xfrm>
                    <a:prstGeom prst="rect">
                      <a:avLst/>
                    </a:prstGeom>
                    <a:noFill/>
                    <a:ln>
                      <a:noFill/>
                    </a:ln>
                  </pic:spPr>
                </pic:pic>
              </a:graphicData>
            </a:graphic>
          </wp:inline>
        </w:drawing>
      </w:r>
    </w:p>
    <w:tbl>
      <w:tblPr>
        <w:tblStyle w:val="Tabel-Gitter"/>
        <w:tblW w:w="0" w:type="auto"/>
        <w:tblInd w:w="2029" w:type="dxa"/>
        <w:tblLook w:val="04A0" w:firstRow="1" w:lastRow="0" w:firstColumn="1" w:lastColumn="0" w:noHBand="0" w:noVBand="1"/>
      </w:tblPr>
      <w:tblGrid>
        <w:gridCol w:w="2792"/>
        <w:gridCol w:w="2317"/>
      </w:tblGrid>
      <w:tr w:rsidR="002A0633" w:rsidRPr="002A0633" w14:paraId="5A5BEEB4" w14:textId="77777777" w:rsidTr="002A0633">
        <w:trPr>
          <w:trHeight w:val="437"/>
        </w:trPr>
        <w:tc>
          <w:tcPr>
            <w:tcW w:w="2792" w:type="dxa"/>
            <w:tcBorders>
              <w:top w:val="single" w:sz="4" w:space="0" w:color="auto"/>
              <w:left w:val="single" w:sz="4" w:space="0" w:color="auto"/>
              <w:bottom w:val="single" w:sz="4" w:space="0" w:color="auto"/>
              <w:right w:val="single" w:sz="4" w:space="0" w:color="auto"/>
            </w:tcBorders>
            <w:hideMark/>
          </w:tcPr>
          <w:p w14:paraId="3CA56C78" w14:textId="6161886A" w:rsidR="002A0633" w:rsidRPr="002A0633" w:rsidRDefault="002A0633" w:rsidP="00AD124D">
            <w:pPr>
              <w:keepNext/>
              <w:rPr>
                <w:sz w:val="18"/>
                <w:szCs w:val="18"/>
                <w:lang w:val="en-US"/>
              </w:rPr>
            </w:pPr>
            <w:r w:rsidRPr="00AD124D">
              <w:rPr>
                <w:noProof/>
                <w:sz w:val="18"/>
                <w:szCs w:val="18"/>
                <w:lang w:val="en-US"/>
              </w:rPr>
              <w:drawing>
                <wp:inline distT="0" distB="0" distL="0" distR="0" wp14:anchorId="08D090D1" wp14:editId="7BE37DE4">
                  <wp:extent cx="716280" cy="99060"/>
                  <wp:effectExtent l="0" t="0" r="7620" b="0"/>
                  <wp:docPr id="318807410"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99060"/>
                          </a:xfrm>
                          <a:prstGeom prst="rect">
                            <a:avLst/>
                          </a:prstGeom>
                          <a:noFill/>
                          <a:ln>
                            <a:noFill/>
                          </a:ln>
                        </pic:spPr>
                      </pic:pic>
                    </a:graphicData>
                  </a:graphic>
                </wp:inline>
              </w:drawing>
            </w:r>
            <w:r w:rsidRPr="002A0633">
              <w:rPr>
                <w:sz w:val="18"/>
                <w:szCs w:val="18"/>
                <w:lang w:val="en-US"/>
              </w:rPr>
              <w:t>Azacitidine</w:t>
            </w:r>
          </w:p>
        </w:tc>
        <w:tc>
          <w:tcPr>
            <w:tcW w:w="2317" w:type="dxa"/>
            <w:tcBorders>
              <w:top w:val="single" w:sz="4" w:space="0" w:color="auto"/>
              <w:left w:val="single" w:sz="4" w:space="0" w:color="auto"/>
              <w:bottom w:val="single" w:sz="4" w:space="0" w:color="auto"/>
              <w:right w:val="single" w:sz="4" w:space="0" w:color="auto"/>
            </w:tcBorders>
            <w:hideMark/>
          </w:tcPr>
          <w:p w14:paraId="313F097E" w14:textId="466A9CD3" w:rsidR="002A0633" w:rsidRPr="002A0633" w:rsidRDefault="002A0633" w:rsidP="00AD124D">
            <w:pPr>
              <w:keepNext/>
              <w:rPr>
                <w:sz w:val="18"/>
                <w:szCs w:val="18"/>
                <w:lang w:val="en-US"/>
              </w:rPr>
            </w:pPr>
            <w:r w:rsidRPr="00AD124D">
              <w:rPr>
                <w:noProof/>
                <w:sz w:val="18"/>
                <w:szCs w:val="18"/>
                <w:lang w:val="en-US"/>
              </w:rPr>
              <w:drawing>
                <wp:inline distT="0" distB="0" distL="0" distR="0" wp14:anchorId="445050C2" wp14:editId="3D42955C">
                  <wp:extent cx="594360" cy="99060"/>
                  <wp:effectExtent l="0" t="0" r="0" b="0"/>
                  <wp:docPr id="635226996"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 cy="99060"/>
                          </a:xfrm>
                          <a:prstGeom prst="rect">
                            <a:avLst/>
                          </a:prstGeom>
                          <a:noFill/>
                          <a:ln>
                            <a:noFill/>
                          </a:ln>
                        </pic:spPr>
                      </pic:pic>
                    </a:graphicData>
                  </a:graphic>
                </wp:inline>
              </w:drawing>
            </w:r>
            <w:r w:rsidRPr="002A0633">
              <w:rPr>
                <w:sz w:val="18"/>
                <w:szCs w:val="18"/>
                <w:lang w:val="en-US"/>
              </w:rPr>
              <w:t>Placebo</w:t>
            </w:r>
          </w:p>
        </w:tc>
      </w:tr>
    </w:tbl>
    <w:p w14:paraId="13E1579E" w14:textId="41DA2391" w:rsidR="002A0633" w:rsidRPr="002A0633" w:rsidRDefault="002A0633" w:rsidP="00AD124D">
      <w:pPr>
        <w:keepNext/>
        <w:tabs>
          <w:tab w:val="left" w:pos="851"/>
        </w:tabs>
        <w:ind w:left="851"/>
        <w:rPr>
          <w:sz w:val="24"/>
          <w:szCs w:val="24"/>
          <w:lang w:val="en-US"/>
        </w:rPr>
      </w:pPr>
      <w:r w:rsidRPr="00FF7C7F">
        <w:rPr>
          <w:noProof/>
          <w:sz w:val="24"/>
          <w:szCs w:val="24"/>
          <w:lang w:val="en-US"/>
        </w:rPr>
        <w:drawing>
          <wp:inline distT="0" distB="0" distL="0" distR="0" wp14:anchorId="5837011A" wp14:editId="46DA5ACC">
            <wp:extent cx="5532120" cy="495300"/>
            <wp:effectExtent l="0" t="0" r="0" b="0"/>
            <wp:docPr id="24343292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2120" cy="495300"/>
                    </a:xfrm>
                    <a:prstGeom prst="rect">
                      <a:avLst/>
                    </a:prstGeom>
                    <a:noFill/>
                    <a:ln>
                      <a:noFill/>
                    </a:ln>
                  </pic:spPr>
                </pic:pic>
              </a:graphicData>
            </a:graphic>
          </wp:inline>
        </w:drawing>
      </w:r>
    </w:p>
    <w:p w14:paraId="46EB1546" w14:textId="77777777" w:rsidR="002A0633" w:rsidRPr="002A0633" w:rsidRDefault="002A0633" w:rsidP="002A0633">
      <w:pPr>
        <w:tabs>
          <w:tab w:val="left" w:pos="851"/>
        </w:tabs>
        <w:ind w:left="851"/>
        <w:rPr>
          <w:sz w:val="24"/>
          <w:szCs w:val="24"/>
          <w:lang w:val="en-US"/>
        </w:rPr>
      </w:pPr>
    </w:p>
    <w:p w14:paraId="439C0635" w14:textId="21F178B0" w:rsidR="002A0633" w:rsidRPr="002A0633" w:rsidRDefault="002A0633" w:rsidP="00AD124D">
      <w:pPr>
        <w:keepNext/>
        <w:tabs>
          <w:tab w:val="left" w:pos="851"/>
        </w:tabs>
        <w:ind w:left="851"/>
        <w:rPr>
          <w:b/>
          <w:sz w:val="24"/>
          <w:szCs w:val="24"/>
          <w:lang w:val="en-US"/>
        </w:rPr>
      </w:pPr>
      <w:r w:rsidRPr="002A0633">
        <w:rPr>
          <w:b/>
          <w:sz w:val="24"/>
          <w:szCs w:val="24"/>
          <w:lang w:val="en-US"/>
        </w:rPr>
        <w:t>Figure 2:</w:t>
      </w:r>
      <w:r w:rsidR="00F828F3">
        <w:rPr>
          <w:b/>
          <w:sz w:val="24"/>
          <w:szCs w:val="24"/>
          <w:lang w:val="en-US"/>
        </w:rPr>
        <w:t xml:space="preserve"> </w:t>
      </w:r>
      <w:r w:rsidRPr="002A0633">
        <w:rPr>
          <w:b/>
          <w:sz w:val="24"/>
          <w:szCs w:val="24"/>
          <w:lang w:val="en-US"/>
        </w:rPr>
        <w:t xml:space="preserve">Kaplan-Meier curve </w:t>
      </w:r>
      <w:proofErr w:type="gramStart"/>
      <w:r w:rsidRPr="002A0633">
        <w:rPr>
          <w:b/>
          <w:sz w:val="24"/>
          <w:szCs w:val="24"/>
          <w:lang w:val="en-US"/>
        </w:rPr>
        <w:t>for relapse</w:t>
      </w:r>
      <w:proofErr w:type="gramEnd"/>
      <w:r w:rsidRPr="002A0633">
        <w:rPr>
          <w:b/>
          <w:sz w:val="24"/>
          <w:szCs w:val="24"/>
          <w:lang w:val="en-US"/>
        </w:rPr>
        <w:t xml:space="preserve"> free survival: azacitidine </w:t>
      </w:r>
      <w:r w:rsidRPr="002A0633">
        <w:rPr>
          <w:b/>
          <w:i/>
          <w:sz w:val="24"/>
          <w:szCs w:val="24"/>
          <w:lang w:val="en-US"/>
        </w:rPr>
        <w:t>versus</w:t>
      </w:r>
      <w:r w:rsidRPr="002A0633">
        <w:rPr>
          <w:b/>
          <w:sz w:val="24"/>
          <w:szCs w:val="24"/>
          <w:lang w:val="en-US"/>
        </w:rPr>
        <w:t xml:space="preserve"> placebo (ITT Population)</w:t>
      </w:r>
    </w:p>
    <w:p w14:paraId="53A6E8AF" w14:textId="394AE904" w:rsidR="002A0633" w:rsidRPr="002A0633" w:rsidRDefault="002A0633" w:rsidP="00AD124D">
      <w:pPr>
        <w:keepNext/>
        <w:tabs>
          <w:tab w:val="left" w:pos="851"/>
        </w:tabs>
        <w:ind w:left="851"/>
        <w:rPr>
          <w:sz w:val="24"/>
          <w:szCs w:val="24"/>
          <w:lang w:val="en-US"/>
        </w:rPr>
      </w:pPr>
      <w:r w:rsidRPr="00FF7C7F">
        <w:rPr>
          <w:noProof/>
          <w:sz w:val="24"/>
          <w:szCs w:val="24"/>
          <w:lang w:val="en-US"/>
        </w:rPr>
        <w:drawing>
          <wp:inline distT="0" distB="0" distL="0" distR="0" wp14:anchorId="51321CCF" wp14:editId="45C24651">
            <wp:extent cx="5760720" cy="2887980"/>
            <wp:effectExtent l="0" t="0" r="0" b="7620"/>
            <wp:docPr id="1319726933" name="Billede 12"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26933" name="Billede 12" descr="Et billede, der indeholder tekst, linje/række, Kurve, diagram&#10;&#10;AI-genereret indhold kan være ukorrek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887980"/>
                    </a:xfrm>
                    <a:prstGeom prst="rect">
                      <a:avLst/>
                    </a:prstGeom>
                    <a:noFill/>
                    <a:ln>
                      <a:noFill/>
                    </a:ln>
                  </pic:spPr>
                </pic:pic>
              </a:graphicData>
            </a:graphic>
          </wp:inline>
        </w:drawing>
      </w:r>
    </w:p>
    <w:tbl>
      <w:tblPr>
        <w:tblStyle w:val="Tabel-Gitter"/>
        <w:tblW w:w="0" w:type="auto"/>
        <w:tblInd w:w="2029" w:type="dxa"/>
        <w:tblLook w:val="04A0" w:firstRow="1" w:lastRow="0" w:firstColumn="1" w:lastColumn="0" w:noHBand="0" w:noVBand="1"/>
      </w:tblPr>
      <w:tblGrid>
        <w:gridCol w:w="2792"/>
        <w:gridCol w:w="2317"/>
      </w:tblGrid>
      <w:tr w:rsidR="002A0633" w:rsidRPr="002A0633" w14:paraId="078A3CAB" w14:textId="77777777" w:rsidTr="002A0633">
        <w:trPr>
          <w:trHeight w:val="437"/>
        </w:trPr>
        <w:tc>
          <w:tcPr>
            <w:tcW w:w="2792" w:type="dxa"/>
            <w:tcBorders>
              <w:top w:val="single" w:sz="4" w:space="0" w:color="auto"/>
              <w:left w:val="single" w:sz="4" w:space="0" w:color="auto"/>
              <w:bottom w:val="single" w:sz="4" w:space="0" w:color="auto"/>
              <w:right w:val="single" w:sz="4" w:space="0" w:color="auto"/>
            </w:tcBorders>
            <w:hideMark/>
          </w:tcPr>
          <w:p w14:paraId="45395BB7" w14:textId="5B4D1B10" w:rsidR="002A0633" w:rsidRPr="002A0633" w:rsidRDefault="002A0633" w:rsidP="00AD124D">
            <w:pPr>
              <w:keepNext/>
              <w:rPr>
                <w:sz w:val="18"/>
                <w:szCs w:val="18"/>
                <w:lang w:val="en-US"/>
              </w:rPr>
            </w:pPr>
            <w:r w:rsidRPr="00AD124D">
              <w:rPr>
                <w:noProof/>
                <w:sz w:val="18"/>
                <w:szCs w:val="18"/>
                <w:lang w:val="en-US"/>
              </w:rPr>
              <w:drawing>
                <wp:inline distT="0" distB="0" distL="0" distR="0" wp14:anchorId="0A880D4A" wp14:editId="28C65239">
                  <wp:extent cx="716280" cy="99060"/>
                  <wp:effectExtent l="0" t="0" r="7620" b="0"/>
                  <wp:docPr id="135855589"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99060"/>
                          </a:xfrm>
                          <a:prstGeom prst="rect">
                            <a:avLst/>
                          </a:prstGeom>
                          <a:noFill/>
                          <a:ln>
                            <a:noFill/>
                          </a:ln>
                        </pic:spPr>
                      </pic:pic>
                    </a:graphicData>
                  </a:graphic>
                </wp:inline>
              </w:drawing>
            </w:r>
            <w:r w:rsidRPr="002A0633">
              <w:rPr>
                <w:sz w:val="18"/>
                <w:szCs w:val="18"/>
                <w:lang w:val="en-US"/>
              </w:rPr>
              <w:t>Azacitidine</w:t>
            </w:r>
          </w:p>
        </w:tc>
        <w:tc>
          <w:tcPr>
            <w:tcW w:w="2317" w:type="dxa"/>
            <w:tcBorders>
              <w:top w:val="single" w:sz="4" w:space="0" w:color="auto"/>
              <w:left w:val="single" w:sz="4" w:space="0" w:color="auto"/>
              <w:bottom w:val="single" w:sz="4" w:space="0" w:color="auto"/>
              <w:right w:val="single" w:sz="4" w:space="0" w:color="auto"/>
            </w:tcBorders>
            <w:hideMark/>
          </w:tcPr>
          <w:p w14:paraId="448042AA" w14:textId="0F7F52D5" w:rsidR="002A0633" w:rsidRPr="002A0633" w:rsidRDefault="002A0633" w:rsidP="00AD124D">
            <w:pPr>
              <w:keepNext/>
              <w:rPr>
                <w:sz w:val="18"/>
                <w:szCs w:val="18"/>
                <w:lang w:val="en-US"/>
              </w:rPr>
            </w:pPr>
            <w:r w:rsidRPr="00AD124D">
              <w:rPr>
                <w:noProof/>
                <w:sz w:val="18"/>
                <w:szCs w:val="18"/>
                <w:lang w:val="en-US"/>
              </w:rPr>
              <w:drawing>
                <wp:inline distT="0" distB="0" distL="0" distR="0" wp14:anchorId="20728C6D" wp14:editId="3ADCA213">
                  <wp:extent cx="594360" cy="99060"/>
                  <wp:effectExtent l="0" t="0" r="0" b="0"/>
                  <wp:docPr id="1151992686"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 cy="99060"/>
                          </a:xfrm>
                          <a:prstGeom prst="rect">
                            <a:avLst/>
                          </a:prstGeom>
                          <a:noFill/>
                          <a:ln>
                            <a:noFill/>
                          </a:ln>
                        </pic:spPr>
                      </pic:pic>
                    </a:graphicData>
                  </a:graphic>
                </wp:inline>
              </w:drawing>
            </w:r>
            <w:r w:rsidRPr="002A0633">
              <w:rPr>
                <w:sz w:val="18"/>
                <w:szCs w:val="18"/>
                <w:lang w:val="en-US"/>
              </w:rPr>
              <w:t>Placebo</w:t>
            </w:r>
          </w:p>
        </w:tc>
      </w:tr>
    </w:tbl>
    <w:p w14:paraId="5D46157B" w14:textId="629FEAD3" w:rsidR="002A0633" w:rsidRPr="002A0633" w:rsidRDefault="002A0633" w:rsidP="00AD124D">
      <w:pPr>
        <w:keepNext/>
        <w:tabs>
          <w:tab w:val="left" w:pos="851"/>
        </w:tabs>
        <w:ind w:left="851"/>
        <w:rPr>
          <w:sz w:val="24"/>
          <w:szCs w:val="24"/>
          <w:lang w:val="en-US"/>
        </w:rPr>
      </w:pPr>
      <w:r w:rsidRPr="00FF7C7F">
        <w:rPr>
          <w:noProof/>
          <w:sz w:val="24"/>
          <w:szCs w:val="24"/>
          <w:lang w:val="en-US"/>
        </w:rPr>
        <w:drawing>
          <wp:inline distT="0" distB="0" distL="0" distR="0" wp14:anchorId="65820271" wp14:editId="496C810F">
            <wp:extent cx="5760720" cy="289560"/>
            <wp:effectExtent l="0" t="0" r="0" b="0"/>
            <wp:docPr id="2055764158"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89560"/>
                    </a:xfrm>
                    <a:prstGeom prst="rect">
                      <a:avLst/>
                    </a:prstGeom>
                    <a:noFill/>
                    <a:ln>
                      <a:noFill/>
                    </a:ln>
                  </pic:spPr>
                </pic:pic>
              </a:graphicData>
            </a:graphic>
          </wp:inline>
        </w:drawing>
      </w:r>
    </w:p>
    <w:p w14:paraId="64B2F3B6" w14:textId="77777777" w:rsidR="002A0633" w:rsidRPr="002A0633" w:rsidRDefault="002A0633" w:rsidP="002A0633">
      <w:pPr>
        <w:tabs>
          <w:tab w:val="left" w:pos="851"/>
        </w:tabs>
        <w:ind w:left="851"/>
        <w:rPr>
          <w:sz w:val="24"/>
          <w:szCs w:val="24"/>
          <w:lang w:val="en-US"/>
        </w:rPr>
      </w:pPr>
    </w:p>
    <w:p w14:paraId="403C79C3" w14:textId="77777777" w:rsidR="002A0633" w:rsidRPr="002A0633" w:rsidRDefault="002A0633" w:rsidP="00FF7C7F">
      <w:pPr>
        <w:ind w:left="851"/>
        <w:rPr>
          <w:sz w:val="24"/>
          <w:szCs w:val="24"/>
          <w:lang w:val="en-US"/>
        </w:rPr>
      </w:pPr>
      <w:r w:rsidRPr="002A0633">
        <w:rPr>
          <w:sz w:val="24"/>
          <w:szCs w:val="24"/>
          <w:lang w:val="en-US"/>
        </w:rPr>
        <w:t>In patients who had their dose schedule extended to 300 mg for 21 days due to disease relapse, the median OS (22.8 months for azacitidine and 14.6 months for placebo) and median RFS (7.4 months for azacitidine and 4.6 months for placebo) were comparable to the overall study results.</w:t>
      </w:r>
    </w:p>
    <w:p w14:paraId="6B181636" w14:textId="77777777" w:rsidR="002A0633" w:rsidRPr="002A0633" w:rsidRDefault="002A0633" w:rsidP="00FF7C7F">
      <w:pPr>
        <w:ind w:left="851"/>
        <w:rPr>
          <w:sz w:val="24"/>
          <w:szCs w:val="24"/>
          <w:lang w:val="en-US"/>
        </w:rPr>
      </w:pPr>
    </w:p>
    <w:p w14:paraId="161916CC" w14:textId="77777777" w:rsidR="002A0633" w:rsidRPr="002A0633" w:rsidRDefault="002A0633" w:rsidP="00FF7C7F">
      <w:pPr>
        <w:ind w:left="851"/>
        <w:rPr>
          <w:sz w:val="24"/>
          <w:szCs w:val="24"/>
          <w:lang w:val="en-US"/>
        </w:rPr>
      </w:pPr>
      <w:r w:rsidRPr="002A0633">
        <w:rPr>
          <w:sz w:val="24"/>
          <w:szCs w:val="24"/>
          <w:lang w:val="en-US"/>
        </w:rPr>
        <w:t xml:space="preserve">Azacitidine demonstrated a favorable treatment effect for OS compared with placebo in both minimal residual disease (MRD)-positive and MRD-negative patients. The treatment effect for OS was more pronounced in MRD-positive patients (HR=0.69; 95% CI: 0.51, 0.93) than in MRD-negative patients (HR=0.81; 95% CI: 0.59, 1.12). </w:t>
      </w:r>
    </w:p>
    <w:p w14:paraId="5B8C4947" w14:textId="77777777" w:rsidR="002A0633" w:rsidRPr="002A0633" w:rsidRDefault="002A0633" w:rsidP="00FF7C7F">
      <w:pPr>
        <w:ind w:left="851"/>
        <w:rPr>
          <w:sz w:val="24"/>
          <w:szCs w:val="24"/>
          <w:lang w:val="en-US"/>
        </w:rPr>
      </w:pPr>
    </w:p>
    <w:p w14:paraId="2FE41956" w14:textId="77777777" w:rsidR="002A0633" w:rsidRPr="002A0633" w:rsidRDefault="002A0633" w:rsidP="00FF7C7F">
      <w:pPr>
        <w:ind w:left="851"/>
        <w:rPr>
          <w:sz w:val="24"/>
          <w:szCs w:val="24"/>
          <w:u w:val="single"/>
          <w:lang w:val="en-US"/>
        </w:rPr>
      </w:pPr>
      <w:r w:rsidRPr="002A0633">
        <w:rPr>
          <w:i/>
          <w:sz w:val="24"/>
          <w:szCs w:val="24"/>
          <w:lang w:val="en-US"/>
        </w:rPr>
        <w:t>Health related quality of life (</w:t>
      </w:r>
      <w:proofErr w:type="spellStart"/>
      <w:r w:rsidRPr="002A0633">
        <w:rPr>
          <w:i/>
          <w:sz w:val="24"/>
          <w:szCs w:val="24"/>
          <w:lang w:val="en-US"/>
        </w:rPr>
        <w:t>HRQoL</w:t>
      </w:r>
      <w:proofErr w:type="spellEnd"/>
      <w:r w:rsidRPr="002A0633">
        <w:rPr>
          <w:i/>
          <w:sz w:val="24"/>
          <w:szCs w:val="24"/>
          <w:lang w:val="en-US"/>
        </w:rPr>
        <w:t xml:space="preserve">) </w:t>
      </w:r>
    </w:p>
    <w:p w14:paraId="5CACCB56" w14:textId="77777777" w:rsidR="002A0633" w:rsidRPr="002A0633" w:rsidRDefault="002A0633" w:rsidP="00FF7C7F">
      <w:pPr>
        <w:ind w:left="851"/>
        <w:rPr>
          <w:sz w:val="24"/>
          <w:szCs w:val="24"/>
          <w:lang w:val="en-US"/>
        </w:rPr>
      </w:pPr>
      <w:proofErr w:type="spellStart"/>
      <w:r w:rsidRPr="002A0633">
        <w:rPr>
          <w:sz w:val="24"/>
          <w:szCs w:val="24"/>
          <w:lang w:val="en-US"/>
        </w:rPr>
        <w:t>HRQoL</w:t>
      </w:r>
      <w:proofErr w:type="spellEnd"/>
      <w:r w:rsidRPr="002A0633">
        <w:rPr>
          <w:sz w:val="24"/>
          <w:szCs w:val="24"/>
          <w:lang w:val="en-US"/>
        </w:rPr>
        <w:t xml:space="preserve"> was assessed using the Functional assessment of chronic illness therapy-fatigue scale (FACIT–fatigue scale) and the Five dimensions three levels (EQ-5D-3L) health utility index and visual analogue scale (VAS). At baseline, patients had a low level of fatigue and good level of </w:t>
      </w:r>
      <w:proofErr w:type="spellStart"/>
      <w:r w:rsidRPr="002A0633">
        <w:rPr>
          <w:sz w:val="24"/>
          <w:szCs w:val="24"/>
          <w:lang w:val="en-US"/>
        </w:rPr>
        <w:t>HRQoL</w:t>
      </w:r>
      <w:proofErr w:type="spellEnd"/>
      <w:r w:rsidRPr="002A0633">
        <w:rPr>
          <w:sz w:val="24"/>
          <w:szCs w:val="24"/>
          <w:lang w:val="en-US"/>
        </w:rPr>
        <w:t xml:space="preserve"> that were generally comparable to those of the general population of similar age. This level of </w:t>
      </w:r>
      <w:proofErr w:type="spellStart"/>
      <w:r w:rsidRPr="002A0633">
        <w:rPr>
          <w:sz w:val="24"/>
          <w:szCs w:val="24"/>
          <w:lang w:val="en-US"/>
        </w:rPr>
        <w:t>HRQoL</w:t>
      </w:r>
      <w:proofErr w:type="spellEnd"/>
      <w:r w:rsidRPr="002A0633">
        <w:rPr>
          <w:sz w:val="24"/>
          <w:szCs w:val="24"/>
          <w:lang w:val="en-US"/>
        </w:rPr>
        <w:t xml:space="preserve"> was maintained over time with azacitidine, as compared to baseline, as well </w:t>
      </w:r>
      <w:proofErr w:type="gramStart"/>
      <w:r w:rsidRPr="002A0633">
        <w:rPr>
          <w:sz w:val="24"/>
          <w:szCs w:val="24"/>
          <w:lang w:val="en-US"/>
        </w:rPr>
        <w:t>as to</w:t>
      </w:r>
      <w:proofErr w:type="gramEnd"/>
      <w:r w:rsidRPr="002A0633">
        <w:rPr>
          <w:sz w:val="24"/>
          <w:szCs w:val="24"/>
          <w:lang w:val="en-US"/>
        </w:rPr>
        <w:t xml:space="preserve"> placebo. Both the time to definitive deterioration and the proportion of patients experiencing clinically meaningful deterioration was found to be similar between those receiving azacitidine and placebo. Overall, the findings demonstrate that </w:t>
      </w:r>
      <w:proofErr w:type="spellStart"/>
      <w:r w:rsidRPr="002A0633">
        <w:rPr>
          <w:sz w:val="24"/>
          <w:szCs w:val="24"/>
          <w:lang w:val="en-US"/>
        </w:rPr>
        <w:t>HRQoL</w:t>
      </w:r>
      <w:proofErr w:type="spellEnd"/>
      <w:r w:rsidRPr="002A0633">
        <w:rPr>
          <w:sz w:val="24"/>
          <w:szCs w:val="24"/>
          <w:lang w:val="en-US"/>
        </w:rPr>
        <w:t xml:space="preserve"> was similar between azacitidine treatment and placebo arms, with no clinically meaningful deterioration over time.</w:t>
      </w:r>
    </w:p>
    <w:p w14:paraId="13F0F7EE" w14:textId="77777777" w:rsidR="007C5D2A" w:rsidRPr="00FF7C7F" w:rsidRDefault="007C5D2A" w:rsidP="003E0341">
      <w:pPr>
        <w:tabs>
          <w:tab w:val="left" w:pos="851"/>
        </w:tabs>
        <w:ind w:left="851"/>
        <w:rPr>
          <w:sz w:val="24"/>
          <w:szCs w:val="24"/>
          <w:lang w:val="en-US"/>
        </w:rPr>
      </w:pPr>
    </w:p>
    <w:p w14:paraId="1E641AAA" w14:textId="47AFBBD3" w:rsidR="007C5D2A" w:rsidRPr="00FF7C7F" w:rsidRDefault="007C5D2A" w:rsidP="007C5D2A">
      <w:pPr>
        <w:tabs>
          <w:tab w:val="left" w:pos="851"/>
        </w:tabs>
        <w:ind w:left="851" w:hanging="851"/>
        <w:rPr>
          <w:b/>
          <w:sz w:val="24"/>
          <w:szCs w:val="24"/>
          <w:lang w:val="en-GB"/>
        </w:rPr>
      </w:pPr>
      <w:r w:rsidRPr="00FF7C7F">
        <w:rPr>
          <w:b/>
          <w:sz w:val="24"/>
          <w:szCs w:val="24"/>
          <w:lang w:val="en-GB"/>
        </w:rPr>
        <w:t>5.2</w:t>
      </w:r>
      <w:r w:rsidRPr="00FF7C7F">
        <w:rPr>
          <w:b/>
          <w:sz w:val="24"/>
          <w:szCs w:val="24"/>
          <w:lang w:val="en-GB"/>
        </w:rPr>
        <w:tab/>
        <w:t>Pharmacokinetic properties</w:t>
      </w:r>
    </w:p>
    <w:p w14:paraId="1CA1FB28" w14:textId="77777777" w:rsidR="00F828F3" w:rsidRDefault="00F828F3" w:rsidP="00FF7C7F">
      <w:pPr>
        <w:ind w:left="851"/>
        <w:rPr>
          <w:sz w:val="24"/>
          <w:szCs w:val="24"/>
          <w:u w:val="single"/>
          <w:lang w:val="en-US"/>
        </w:rPr>
      </w:pPr>
    </w:p>
    <w:p w14:paraId="68C9B938" w14:textId="3BC556DC" w:rsidR="002A0633" w:rsidRPr="002A0633" w:rsidRDefault="002A0633" w:rsidP="00FF7C7F">
      <w:pPr>
        <w:ind w:left="851"/>
        <w:rPr>
          <w:sz w:val="24"/>
          <w:szCs w:val="24"/>
          <w:u w:val="single"/>
          <w:lang w:val="en-US"/>
        </w:rPr>
      </w:pPr>
      <w:r w:rsidRPr="002A0633">
        <w:rPr>
          <w:sz w:val="24"/>
          <w:szCs w:val="24"/>
          <w:u w:val="single"/>
          <w:lang w:val="en-US"/>
        </w:rPr>
        <w:t>Absorption</w:t>
      </w:r>
    </w:p>
    <w:p w14:paraId="1DD387F1" w14:textId="77777777" w:rsidR="002A0633" w:rsidRPr="002A0633" w:rsidRDefault="002A0633" w:rsidP="00FF7C7F">
      <w:pPr>
        <w:ind w:left="851"/>
        <w:rPr>
          <w:sz w:val="24"/>
          <w:szCs w:val="24"/>
          <w:lang w:val="en-US"/>
        </w:rPr>
      </w:pPr>
      <w:r w:rsidRPr="002A0633">
        <w:rPr>
          <w:sz w:val="24"/>
          <w:szCs w:val="24"/>
          <w:lang w:val="en-US"/>
        </w:rPr>
        <w:t>Exposure was generally linear with dose-proportional increases in systemic exposure; high intersubject variability was observed. The geometric mean (coefficient of variation [%CV]) C</w:t>
      </w:r>
      <w:r w:rsidRPr="002A0633">
        <w:rPr>
          <w:sz w:val="24"/>
          <w:szCs w:val="24"/>
          <w:vertAlign w:val="subscript"/>
          <w:lang w:val="en-US"/>
        </w:rPr>
        <w:t>max</w:t>
      </w:r>
      <w:r w:rsidRPr="002A0633">
        <w:rPr>
          <w:sz w:val="24"/>
          <w:szCs w:val="24"/>
          <w:lang w:val="en-US"/>
        </w:rPr>
        <w:t xml:space="preserve"> and AUC values after oral administration of a 300 mg single dose were 145.1 ng/mL (63.7) and 241.6 ng h/mL (64.5), respectively. Multiple dosing at the recommended dose regimen did not result in drug accumulation. </w:t>
      </w:r>
    </w:p>
    <w:p w14:paraId="5712DFEC" w14:textId="77777777" w:rsidR="002A0633" w:rsidRPr="002A0633" w:rsidRDefault="002A0633" w:rsidP="00FF7C7F">
      <w:pPr>
        <w:ind w:left="851"/>
        <w:rPr>
          <w:sz w:val="24"/>
          <w:szCs w:val="24"/>
          <w:lang w:val="en-US"/>
        </w:rPr>
      </w:pPr>
      <w:r w:rsidRPr="002A0633">
        <w:rPr>
          <w:sz w:val="24"/>
          <w:szCs w:val="24"/>
          <w:lang w:val="en-US"/>
        </w:rPr>
        <w:t xml:space="preserve">Absorption of azacitidine was rapid, with a median </w:t>
      </w:r>
      <w:proofErr w:type="spellStart"/>
      <w:r w:rsidRPr="002A0633">
        <w:rPr>
          <w:sz w:val="24"/>
          <w:szCs w:val="24"/>
          <w:lang w:val="en-US"/>
        </w:rPr>
        <w:t>T</w:t>
      </w:r>
      <w:r w:rsidRPr="002A0633">
        <w:rPr>
          <w:sz w:val="24"/>
          <w:szCs w:val="24"/>
          <w:vertAlign w:val="subscript"/>
          <w:lang w:val="en-US"/>
        </w:rPr>
        <w:t>max</w:t>
      </w:r>
      <w:proofErr w:type="spellEnd"/>
      <w:r w:rsidRPr="002A0633">
        <w:rPr>
          <w:sz w:val="24"/>
          <w:szCs w:val="24"/>
          <w:lang w:val="en-US"/>
        </w:rPr>
        <w:t xml:space="preserve"> of 1 hour post dose. Mean oral bioavailability relative to subcutaneous (SC) administration was approximately 11%. </w:t>
      </w:r>
    </w:p>
    <w:p w14:paraId="0A25437E" w14:textId="77777777" w:rsidR="002A0633" w:rsidRPr="002A0633" w:rsidRDefault="002A0633" w:rsidP="00FF7C7F">
      <w:pPr>
        <w:ind w:left="851"/>
        <w:rPr>
          <w:sz w:val="24"/>
          <w:szCs w:val="24"/>
          <w:lang w:val="en-US"/>
        </w:rPr>
      </w:pPr>
    </w:p>
    <w:p w14:paraId="529AFBAF" w14:textId="77777777" w:rsidR="002A0633" w:rsidRPr="002A0633" w:rsidRDefault="002A0633" w:rsidP="00FF7C7F">
      <w:pPr>
        <w:ind w:left="851"/>
        <w:rPr>
          <w:sz w:val="24"/>
          <w:szCs w:val="24"/>
          <w:u w:val="single"/>
          <w:lang w:val="en-US"/>
        </w:rPr>
      </w:pPr>
      <w:r w:rsidRPr="002A0633">
        <w:rPr>
          <w:sz w:val="24"/>
          <w:szCs w:val="24"/>
          <w:u w:val="single"/>
          <w:lang w:val="en-US"/>
        </w:rPr>
        <w:t>Effect of food</w:t>
      </w:r>
    </w:p>
    <w:p w14:paraId="1EB64A48" w14:textId="3EF555BA" w:rsidR="002A0633" w:rsidRPr="002A0633" w:rsidRDefault="002A0633" w:rsidP="00FF7C7F">
      <w:pPr>
        <w:ind w:left="851"/>
        <w:rPr>
          <w:sz w:val="24"/>
          <w:szCs w:val="24"/>
          <w:lang w:val="en-US"/>
        </w:rPr>
      </w:pPr>
      <w:r w:rsidRPr="002A0633">
        <w:rPr>
          <w:sz w:val="24"/>
          <w:szCs w:val="24"/>
          <w:lang w:val="en-US"/>
        </w:rPr>
        <w:t xml:space="preserve">The impact of food on the exposure of azacitidine was minimal. Therefore,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can be administered with or without food. </w:t>
      </w:r>
    </w:p>
    <w:p w14:paraId="524C809A" w14:textId="77777777" w:rsidR="002A0633" w:rsidRPr="002A0633" w:rsidRDefault="002A0633" w:rsidP="00FF7C7F">
      <w:pPr>
        <w:ind w:left="851"/>
        <w:rPr>
          <w:sz w:val="24"/>
          <w:szCs w:val="24"/>
          <w:lang w:val="en-US"/>
        </w:rPr>
      </w:pPr>
    </w:p>
    <w:p w14:paraId="5BEE629E" w14:textId="77777777" w:rsidR="002A0633" w:rsidRPr="002A0633" w:rsidRDefault="002A0633" w:rsidP="00FF7C7F">
      <w:pPr>
        <w:ind w:left="851"/>
        <w:rPr>
          <w:sz w:val="24"/>
          <w:szCs w:val="24"/>
          <w:u w:val="single"/>
          <w:lang w:val="en-US"/>
        </w:rPr>
      </w:pPr>
      <w:r w:rsidRPr="002A0633">
        <w:rPr>
          <w:sz w:val="24"/>
          <w:szCs w:val="24"/>
          <w:u w:val="single"/>
          <w:lang w:val="en-US"/>
        </w:rPr>
        <w:t>Distribution</w:t>
      </w:r>
    </w:p>
    <w:p w14:paraId="634A3CF6" w14:textId="77777777" w:rsidR="002A0633" w:rsidRPr="002A0633" w:rsidRDefault="002A0633" w:rsidP="00FF7C7F">
      <w:pPr>
        <w:ind w:left="851"/>
        <w:rPr>
          <w:sz w:val="24"/>
          <w:szCs w:val="24"/>
          <w:lang w:val="en-US"/>
        </w:rPr>
      </w:pPr>
      <w:r w:rsidRPr="002A0633">
        <w:rPr>
          <w:sz w:val="24"/>
          <w:szCs w:val="24"/>
          <w:lang w:val="en-US"/>
        </w:rPr>
        <w:t xml:space="preserve">After oral administration, the geometric mean apparent volume of distribution was 12.6 L/kg for a 70 kg person. The plasma protein binding of azacitidine was 6 to 12%. </w:t>
      </w:r>
    </w:p>
    <w:p w14:paraId="321182FC" w14:textId="77777777" w:rsidR="002A0633" w:rsidRPr="002A0633" w:rsidRDefault="002A0633" w:rsidP="00FF7C7F">
      <w:pPr>
        <w:ind w:left="851"/>
        <w:rPr>
          <w:sz w:val="24"/>
          <w:szCs w:val="24"/>
          <w:lang w:val="en-US"/>
        </w:rPr>
      </w:pPr>
    </w:p>
    <w:p w14:paraId="64DABA50" w14:textId="77777777" w:rsidR="002A0633" w:rsidRPr="002A0633" w:rsidRDefault="002A0633" w:rsidP="00FF7C7F">
      <w:pPr>
        <w:ind w:left="851"/>
        <w:rPr>
          <w:sz w:val="24"/>
          <w:szCs w:val="24"/>
          <w:u w:val="single"/>
          <w:lang w:val="en-US"/>
        </w:rPr>
      </w:pPr>
      <w:r w:rsidRPr="002A0633">
        <w:rPr>
          <w:sz w:val="24"/>
          <w:szCs w:val="24"/>
          <w:u w:val="single"/>
          <w:lang w:val="en-US"/>
        </w:rPr>
        <w:t>Biotransformation</w:t>
      </w:r>
      <w:r w:rsidRPr="002A0633">
        <w:rPr>
          <w:sz w:val="24"/>
          <w:szCs w:val="24"/>
          <w:lang w:val="en-US"/>
        </w:rPr>
        <w:t xml:space="preserve"> </w:t>
      </w:r>
    </w:p>
    <w:p w14:paraId="362A74D1" w14:textId="77777777" w:rsidR="002A0633" w:rsidRPr="002A0633" w:rsidRDefault="002A0633" w:rsidP="00FF7C7F">
      <w:pPr>
        <w:ind w:left="851"/>
        <w:rPr>
          <w:sz w:val="24"/>
          <w:szCs w:val="24"/>
          <w:lang w:val="en-US"/>
        </w:rPr>
      </w:pPr>
      <w:r w:rsidRPr="002A0633">
        <w:rPr>
          <w:sz w:val="24"/>
          <w:szCs w:val="24"/>
          <w:lang w:val="en-US"/>
        </w:rPr>
        <w:t xml:space="preserve">Based on </w:t>
      </w:r>
      <w:r w:rsidRPr="002A0633">
        <w:rPr>
          <w:i/>
          <w:sz w:val="24"/>
          <w:szCs w:val="24"/>
          <w:lang w:val="en-US"/>
        </w:rPr>
        <w:t>in vitro</w:t>
      </w:r>
      <w:r w:rsidRPr="002A0633">
        <w:rPr>
          <w:sz w:val="24"/>
          <w:szCs w:val="24"/>
          <w:lang w:val="en-US"/>
        </w:rPr>
        <w:t xml:space="preserve"> data, azacitidine metabolism does not appear to be mediated by cytochrome P450 isoenzymes (CYPs). Azacitidine undergoes spontaneous hydrolysis and deamination mediated by cytidine deaminase. </w:t>
      </w:r>
    </w:p>
    <w:p w14:paraId="15D04308" w14:textId="77777777" w:rsidR="002A0633" w:rsidRPr="002A0633" w:rsidRDefault="002A0633" w:rsidP="00FF7C7F">
      <w:pPr>
        <w:ind w:left="851"/>
        <w:rPr>
          <w:sz w:val="24"/>
          <w:szCs w:val="24"/>
          <w:lang w:val="en-US"/>
        </w:rPr>
      </w:pPr>
    </w:p>
    <w:p w14:paraId="71A839DC" w14:textId="77777777" w:rsidR="002A0633" w:rsidRPr="002A0633" w:rsidRDefault="002A0633" w:rsidP="00FF7C7F">
      <w:pPr>
        <w:ind w:left="851"/>
        <w:rPr>
          <w:sz w:val="24"/>
          <w:szCs w:val="24"/>
          <w:u w:val="single"/>
          <w:lang w:val="en-US"/>
        </w:rPr>
      </w:pPr>
      <w:r w:rsidRPr="002A0633">
        <w:rPr>
          <w:sz w:val="24"/>
          <w:szCs w:val="24"/>
          <w:u w:val="single"/>
          <w:lang w:val="en-US"/>
        </w:rPr>
        <w:t>Elimination</w:t>
      </w:r>
    </w:p>
    <w:p w14:paraId="5DC0905A" w14:textId="77777777" w:rsidR="002A0633" w:rsidRPr="002A0633" w:rsidRDefault="002A0633" w:rsidP="00FF7C7F">
      <w:pPr>
        <w:ind w:left="851"/>
        <w:rPr>
          <w:sz w:val="24"/>
          <w:szCs w:val="24"/>
          <w:lang w:val="en-US"/>
        </w:rPr>
      </w:pPr>
      <w:r w:rsidRPr="002A0633">
        <w:rPr>
          <w:sz w:val="24"/>
          <w:szCs w:val="24"/>
          <w:lang w:val="en-US"/>
        </w:rPr>
        <w:t xml:space="preserve">The geometric </w:t>
      </w:r>
      <w:proofErr w:type="gramStart"/>
      <w:r w:rsidRPr="002A0633">
        <w:rPr>
          <w:sz w:val="24"/>
          <w:szCs w:val="24"/>
          <w:lang w:val="en-US"/>
        </w:rPr>
        <w:t>mean</w:t>
      </w:r>
      <w:proofErr w:type="gramEnd"/>
      <w:r w:rsidRPr="002A0633">
        <w:rPr>
          <w:sz w:val="24"/>
          <w:szCs w:val="24"/>
          <w:lang w:val="en-US"/>
        </w:rPr>
        <w:t xml:space="preserve"> apparent clearance was 1 242 L/</w:t>
      </w:r>
      <w:proofErr w:type="gramStart"/>
      <w:r w:rsidRPr="002A0633">
        <w:rPr>
          <w:sz w:val="24"/>
          <w:szCs w:val="24"/>
          <w:lang w:val="en-US"/>
        </w:rPr>
        <w:t>hour</w:t>
      </w:r>
      <w:proofErr w:type="gramEnd"/>
      <w:r w:rsidRPr="002A0633">
        <w:rPr>
          <w:sz w:val="24"/>
          <w:szCs w:val="24"/>
          <w:lang w:val="en-US"/>
        </w:rPr>
        <w:t xml:space="preserve"> and the geometric mean half-life was approximately 0.5 hours. Following intravenous administration of </w:t>
      </w:r>
      <w:r w:rsidRPr="002A0633">
        <w:rPr>
          <w:sz w:val="24"/>
          <w:szCs w:val="24"/>
          <w:vertAlign w:val="superscript"/>
          <w:lang w:val="en-US"/>
        </w:rPr>
        <w:t>14</w:t>
      </w:r>
      <w:r w:rsidRPr="002A0633">
        <w:rPr>
          <w:sz w:val="24"/>
          <w:szCs w:val="24"/>
          <w:lang w:val="en-US"/>
        </w:rPr>
        <w:t xml:space="preserve">C azacitidine to 5 cancer patients, the cumulative urinary excretion was 85% of the radioactive dose. </w:t>
      </w:r>
      <w:proofErr w:type="spellStart"/>
      <w:r w:rsidRPr="002A0633">
        <w:rPr>
          <w:sz w:val="24"/>
          <w:szCs w:val="24"/>
          <w:lang w:val="en-US"/>
        </w:rPr>
        <w:t>Faecal</w:t>
      </w:r>
      <w:proofErr w:type="spellEnd"/>
      <w:r w:rsidRPr="002A0633">
        <w:rPr>
          <w:sz w:val="24"/>
          <w:szCs w:val="24"/>
          <w:lang w:val="en-US"/>
        </w:rPr>
        <w:t xml:space="preserve"> excretion accounted for &lt; 1% of </w:t>
      </w:r>
      <w:proofErr w:type="gramStart"/>
      <w:r w:rsidRPr="002A0633">
        <w:rPr>
          <w:sz w:val="24"/>
          <w:szCs w:val="24"/>
          <w:lang w:val="en-US"/>
        </w:rPr>
        <w:t>administered radioactivity</w:t>
      </w:r>
      <w:proofErr w:type="gramEnd"/>
      <w:r w:rsidRPr="002A0633">
        <w:rPr>
          <w:sz w:val="24"/>
          <w:szCs w:val="24"/>
          <w:lang w:val="en-US"/>
        </w:rPr>
        <w:t xml:space="preserve"> over 3 days. Mean excretion of radioactivity in urine following subcutaneous administration of </w:t>
      </w:r>
      <w:r w:rsidRPr="002A0633">
        <w:rPr>
          <w:sz w:val="24"/>
          <w:szCs w:val="24"/>
          <w:vertAlign w:val="superscript"/>
          <w:lang w:val="en-US"/>
        </w:rPr>
        <w:t>14</w:t>
      </w:r>
      <w:r w:rsidRPr="002A0633">
        <w:rPr>
          <w:sz w:val="24"/>
          <w:szCs w:val="24"/>
          <w:lang w:val="en-US"/>
        </w:rPr>
        <w:t xml:space="preserve">C-azacitidine was 50%. The amount of unchanged azacitidine recovered in urine relative to dose was &lt; 2% following either subcutaneous (SC) or oral administration. </w:t>
      </w:r>
      <w:proofErr w:type="spellStart"/>
      <w:r w:rsidRPr="002A0633">
        <w:rPr>
          <w:sz w:val="24"/>
          <w:szCs w:val="24"/>
          <w:lang w:val="en-US"/>
        </w:rPr>
        <w:t>Faecal</w:t>
      </w:r>
      <w:proofErr w:type="spellEnd"/>
      <w:r w:rsidRPr="002A0633">
        <w:rPr>
          <w:sz w:val="24"/>
          <w:szCs w:val="24"/>
          <w:lang w:val="en-US"/>
        </w:rPr>
        <w:t xml:space="preserve"> excretion has not been measured following oral administration. </w:t>
      </w:r>
    </w:p>
    <w:p w14:paraId="3F6EA809" w14:textId="77777777" w:rsidR="002A0633" w:rsidRPr="002A0633" w:rsidRDefault="002A0633" w:rsidP="00FF7C7F">
      <w:pPr>
        <w:ind w:left="851"/>
        <w:rPr>
          <w:sz w:val="24"/>
          <w:szCs w:val="24"/>
          <w:lang w:val="en-US"/>
        </w:rPr>
      </w:pPr>
    </w:p>
    <w:p w14:paraId="133124DC" w14:textId="77777777" w:rsidR="002A0633" w:rsidRPr="002A0633" w:rsidRDefault="002A0633" w:rsidP="00FF7C7F">
      <w:pPr>
        <w:ind w:left="851"/>
        <w:rPr>
          <w:sz w:val="24"/>
          <w:szCs w:val="24"/>
          <w:u w:val="single"/>
          <w:lang w:val="en-US"/>
        </w:rPr>
      </w:pPr>
      <w:r w:rsidRPr="002A0633">
        <w:rPr>
          <w:sz w:val="24"/>
          <w:szCs w:val="24"/>
          <w:u w:val="single"/>
          <w:lang w:val="en-US"/>
        </w:rPr>
        <w:t>Pharmacodynamic effects</w:t>
      </w:r>
      <w:r w:rsidRPr="002A0633">
        <w:rPr>
          <w:sz w:val="24"/>
          <w:szCs w:val="24"/>
          <w:lang w:val="en-US"/>
        </w:rPr>
        <w:t xml:space="preserve"> </w:t>
      </w:r>
    </w:p>
    <w:p w14:paraId="5F5FB940" w14:textId="77777777" w:rsidR="002A0633" w:rsidRPr="002A0633" w:rsidRDefault="002A0633" w:rsidP="00FF7C7F">
      <w:pPr>
        <w:ind w:left="851"/>
        <w:rPr>
          <w:sz w:val="24"/>
          <w:szCs w:val="24"/>
          <w:lang w:val="en-US"/>
        </w:rPr>
      </w:pPr>
      <w:r w:rsidRPr="002A0633">
        <w:rPr>
          <w:sz w:val="24"/>
          <w:szCs w:val="24"/>
          <w:lang w:val="en-US"/>
        </w:rPr>
        <w:t>The epigenetic regulatory effect of azacitidine on DNA global methylation reduction in the blood was sustained with prolonged exposure of 300 mg daily administered for 14 or 21 days of a 28</w:t>
      </w:r>
      <w:r w:rsidRPr="002A0633">
        <w:rPr>
          <w:sz w:val="24"/>
          <w:szCs w:val="24"/>
          <w:lang w:val="en-US"/>
        </w:rPr>
        <w:noBreakHyphen/>
        <w:t xml:space="preserve">day cycle in myeloid cancers including AML patients from a Phase 1/2 study. A positive correlation was observed between azacitidine plasma exposure and the pharmacodynamic effect of reduction in global DNA methylation in blood. </w:t>
      </w:r>
    </w:p>
    <w:p w14:paraId="7652C854" w14:textId="77777777" w:rsidR="002A0633" w:rsidRPr="002A0633" w:rsidRDefault="002A0633" w:rsidP="00FF7C7F">
      <w:pPr>
        <w:ind w:left="851"/>
        <w:rPr>
          <w:sz w:val="24"/>
          <w:szCs w:val="24"/>
          <w:lang w:val="en-US"/>
        </w:rPr>
      </w:pPr>
    </w:p>
    <w:p w14:paraId="60DC36EC" w14:textId="77777777" w:rsidR="002A0633" w:rsidRPr="002A0633" w:rsidRDefault="002A0633" w:rsidP="00FF7C7F">
      <w:pPr>
        <w:ind w:left="851"/>
        <w:rPr>
          <w:sz w:val="24"/>
          <w:szCs w:val="24"/>
          <w:u w:val="single"/>
          <w:lang w:val="en-US"/>
        </w:rPr>
      </w:pPr>
      <w:r w:rsidRPr="002A0633">
        <w:rPr>
          <w:sz w:val="24"/>
          <w:szCs w:val="24"/>
          <w:u w:val="single"/>
          <w:lang w:val="en-US"/>
        </w:rPr>
        <w:t>Special populations</w:t>
      </w:r>
      <w:r w:rsidRPr="002A0633">
        <w:rPr>
          <w:sz w:val="24"/>
          <w:szCs w:val="24"/>
          <w:lang w:val="en-US"/>
        </w:rPr>
        <w:t xml:space="preserve"> </w:t>
      </w:r>
    </w:p>
    <w:p w14:paraId="7B33F80A" w14:textId="77777777" w:rsidR="002A0633" w:rsidRPr="002A0633" w:rsidRDefault="002A0633" w:rsidP="00FF7C7F">
      <w:pPr>
        <w:ind w:left="851"/>
        <w:rPr>
          <w:sz w:val="24"/>
          <w:szCs w:val="24"/>
          <w:lang w:val="en-US"/>
        </w:rPr>
      </w:pPr>
    </w:p>
    <w:p w14:paraId="13BF7E96" w14:textId="77777777" w:rsidR="002A0633" w:rsidRPr="002A0633" w:rsidRDefault="002A0633" w:rsidP="00FF7C7F">
      <w:pPr>
        <w:ind w:left="851"/>
        <w:rPr>
          <w:i/>
          <w:sz w:val="24"/>
          <w:szCs w:val="24"/>
          <w:lang w:val="en-US"/>
        </w:rPr>
      </w:pPr>
      <w:r w:rsidRPr="002A0633">
        <w:rPr>
          <w:i/>
          <w:sz w:val="24"/>
          <w:szCs w:val="24"/>
          <w:lang w:val="en-US"/>
        </w:rPr>
        <w:t>Elderly</w:t>
      </w:r>
    </w:p>
    <w:p w14:paraId="34680A26" w14:textId="4976A1BC" w:rsidR="002A0633" w:rsidRPr="002A0633" w:rsidRDefault="002A0633" w:rsidP="00FF7C7F">
      <w:pPr>
        <w:ind w:left="851"/>
        <w:rPr>
          <w:sz w:val="24"/>
          <w:szCs w:val="24"/>
          <w:lang w:val="en-US"/>
        </w:rPr>
      </w:pPr>
      <w:r w:rsidRPr="002A0633">
        <w:rPr>
          <w:sz w:val="24"/>
          <w:szCs w:val="24"/>
          <w:lang w:val="en-US"/>
        </w:rPr>
        <w:t>In a population pharmacokinetics (PK) analysis from 286 AML patients, age (46 to 93 years) did not have clinically meaningful effects on the PK of azacytidine. Therefore</w:t>
      </w:r>
      <w:proofErr w:type="gramStart"/>
      <w:r w:rsidRPr="002A0633">
        <w:rPr>
          <w:sz w:val="24"/>
          <w:szCs w:val="24"/>
          <w:lang w:val="en-US"/>
        </w:rPr>
        <w:t>, dose</w:t>
      </w:r>
      <w:proofErr w:type="gramEnd"/>
      <w:r w:rsidRPr="002A0633">
        <w:rPr>
          <w:sz w:val="24"/>
          <w:szCs w:val="24"/>
          <w:lang w:val="en-US"/>
        </w:rPr>
        <w:t xml:space="preserve"> modification for </w:t>
      </w: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is not required, regardless of patient age. </w:t>
      </w:r>
    </w:p>
    <w:p w14:paraId="165A1C7D" w14:textId="77777777" w:rsidR="002A0633" w:rsidRPr="002A0633" w:rsidRDefault="002A0633" w:rsidP="00FF7C7F">
      <w:pPr>
        <w:ind w:left="851"/>
        <w:rPr>
          <w:sz w:val="24"/>
          <w:szCs w:val="24"/>
          <w:lang w:val="en-US"/>
        </w:rPr>
      </w:pPr>
    </w:p>
    <w:p w14:paraId="1A03A23B" w14:textId="77777777" w:rsidR="002A0633" w:rsidRPr="002A0633" w:rsidRDefault="002A0633" w:rsidP="00FF7C7F">
      <w:pPr>
        <w:ind w:left="851"/>
        <w:rPr>
          <w:i/>
          <w:sz w:val="24"/>
          <w:szCs w:val="24"/>
          <w:lang w:val="en-US"/>
        </w:rPr>
      </w:pPr>
      <w:r w:rsidRPr="002A0633">
        <w:rPr>
          <w:i/>
          <w:sz w:val="24"/>
          <w:szCs w:val="24"/>
          <w:lang w:val="en-US"/>
        </w:rPr>
        <w:t xml:space="preserve">Hepatic impairment </w:t>
      </w:r>
    </w:p>
    <w:p w14:paraId="18737B77" w14:textId="77777777" w:rsidR="002A0633" w:rsidRPr="002A0633" w:rsidRDefault="002A0633" w:rsidP="00FF7C7F">
      <w:pPr>
        <w:ind w:left="851"/>
        <w:rPr>
          <w:sz w:val="24"/>
          <w:szCs w:val="24"/>
          <w:lang w:val="en-US"/>
        </w:rPr>
      </w:pPr>
      <w:r w:rsidRPr="002A0633">
        <w:rPr>
          <w:sz w:val="24"/>
          <w:szCs w:val="24"/>
          <w:lang w:val="en-US"/>
        </w:rPr>
        <w:t xml:space="preserve">No formal studies have been conducted in patients with hepatic impairment. Hepatic impairment is unlikely to affect </w:t>
      </w:r>
      <w:proofErr w:type="gramStart"/>
      <w:r w:rsidRPr="002A0633">
        <w:rPr>
          <w:sz w:val="24"/>
          <w:szCs w:val="24"/>
          <w:lang w:val="en-US"/>
        </w:rPr>
        <w:t>the PK</w:t>
      </w:r>
      <w:proofErr w:type="gramEnd"/>
      <w:r w:rsidRPr="002A0633">
        <w:rPr>
          <w:sz w:val="24"/>
          <w:szCs w:val="24"/>
          <w:lang w:val="en-US"/>
        </w:rPr>
        <w:t xml:space="preserve"> to a clinically relevant extent since azacitidine undergoes spontaneous hydrolysis and deamination mediated by cytidine deaminase. A population PK analysis determined that AST (8 to 155 U/L), ALT (5 to 185 U/L) and mild hepatic impairment (BIL ≤ ULN and AST &gt; ULN, or BIL 1 to 1.5 × ULN and any AST) did not have clinically meaningful effects on the PK of azacitidine. The effects of moderate to severe hepatic impairment (BIL &gt; 1.5 × ULN and any AST) on the PK of azacitidine is unknown. </w:t>
      </w:r>
    </w:p>
    <w:p w14:paraId="21544964" w14:textId="77777777" w:rsidR="002A0633" w:rsidRPr="002A0633" w:rsidRDefault="002A0633" w:rsidP="00FF7C7F">
      <w:pPr>
        <w:ind w:left="851"/>
        <w:rPr>
          <w:sz w:val="24"/>
          <w:szCs w:val="24"/>
          <w:lang w:val="en-US"/>
        </w:rPr>
      </w:pPr>
    </w:p>
    <w:p w14:paraId="39904DE8" w14:textId="77777777" w:rsidR="002A0633" w:rsidRPr="002A0633" w:rsidRDefault="002A0633" w:rsidP="00FF7C7F">
      <w:pPr>
        <w:ind w:left="851"/>
        <w:rPr>
          <w:i/>
          <w:sz w:val="24"/>
          <w:szCs w:val="24"/>
          <w:lang w:val="en-US"/>
        </w:rPr>
      </w:pPr>
      <w:r w:rsidRPr="002A0633">
        <w:rPr>
          <w:i/>
          <w:sz w:val="24"/>
          <w:szCs w:val="24"/>
          <w:lang w:val="en-US"/>
        </w:rPr>
        <w:t>Renal impairment</w:t>
      </w:r>
    </w:p>
    <w:p w14:paraId="7009892E" w14:textId="77777777" w:rsidR="002A0633" w:rsidRPr="002A0633" w:rsidRDefault="002A0633" w:rsidP="00FF7C7F">
      <w:pPr>
        <w:ind w:left="851"/>
        <w:rPr>
          <w:sz w:val="24"/>
          <w:szCs w:val="24"/>
          <w:lang w:val="en-US"/>
        </w:rPr>
      </w:pPr>
      <w:r w:rsidRPr="002A0633">
        <w:rPr>
          <w:sz w:val="24"/>
          <w:szCs w:val="24"/>
          <w:lang w:val="en-US"/>
        </w:rPr>
        <w:t>In patients with cancer, the PK of azacitidine in 6 patients with normal renal function (</w:t>
      </w:r>
      <w:proofErr w:type="spellStart"/>
      <w:r w:rsidRPr="002A0633">
        <w:rPr>
          <w:sz w:val="24"/>
          <w:szCs w:val="24"/>
          <w:lang w:val="en-US"/>
        </w:rPr>
        <w:t>CLcr</w:t>
      </w:r>
      <w:proofErr w:type="spellEnd"/>
      <w:r w:rsidRPr="002A0633">
        <w:rPr>
          <w:sz w:val="24"/>
          <w:szCs w:val="24"/>
          <w:lang w:val="en-US"/>
        </w:rPr>
        <w:t xml:space="preserve"> &gt; 80 mL/min) and 6 patients with severe renal impairment (</w:t>
      </w:r>
      <w:proofErr w:type="spellStart"/>
      <w:r w:rsidRPr="002A0633">
        <w:rPr>
          <w:sz w:val="24"/>
          <w:szCs w:val="24"/>
          <w:lang w:val="en-US"/>
        </w:rPr>
        <w:t>CLcr</w:t>
      </w:r>
      <w:proofErr w:type="spellEnd"/>
      <w:r w:rsidRPr="002A0633">
        <w:rPr>
          <w:sz w:val="24"/>
          <w:szCs w:val="24"/>
          <w:lang w:val="en-US"/>
        </w:rPr>
        <w:t xml:space="preserve"> &lt; 30 mL/min) were compared following daily subcutaneous dosing (Days 1 through 5) at 75 mg/m</w:t>
      </w:r>
      <w:r w:rsidRPr="002A0633">
        <w:rPr>
          <w:sz w:val="24"/>
          <w:szCs w:val="24"/>
          <w:vertAlign w:val="superscript"/>
          <w:lang w:val="en-US"/>
        </w:rPr>
        <w:t>2</w:t>
      </w:r>
      <w:r w:rsidRPr="002A0633">
        <w:rPr>
          <w:sz w:val="24"/>
          <w:szCs w:val="24"/>
          <w:lang w:val="en-US"/>
        </w:rPr>
        <w:t xml:space="preserve">/day. Severe renal impairment increased azacitidine exposure by approximately 70% after single and 41% after multiple subcutaneous administrations. This increase in exposure was not correlated with an increase in adverse events.  </w:t>
      </w:r>
    </w:p>
    <w:p w14:paraId="38E0A9FD" w14:textId="77777777" w:rsidR="002A0633" w:rsidRPr="002A0633" w:rsidRDefault="002A0633" w:rsidP="00FF7C7F">
      <w:pPr>
        <w:ind w:left="851"/>
        <w:rPr>
          <w:sz w:val="24"/>
          <w:szCs w:val="24"/>
          <w:lang w:val="en-US"/>
        </w:rPr>
      </w:pPr>
    </w:p>
    <w:p w14:paraId="1DE6278D" w14:textId="77777777" w:rsidR="002A0633" w:rsidRPr="002A0633" w:rsidRDefault="002A0633" w:rsidP="00FF7C7F">
      <w:pPr>
        <w:ind w:left="851"/>
        <w:rPr>
          <w:sz w:val="24"/>
          <w:szCs w:val="24"/>
          <w:lang w:val="en-US"/>
        </w:rPr>
      </w:pPr>
      <w:r w:rsidRPr="002A0633">
        <w:rPr>
          <w:sz w:val="24"/>
          <w:szCs w:val="24"/>
          <w:lang w:val="en-US"/>
        </w:rPr>
        <w:t>A population PK analysis following a 300 mg dose of azacitidine determined that patients with mild (</w:t>
      </w:r>
      <w:proofErr w:type="spellStart"/>
      <w:r w:rsidRPr="002A0633">
        <w:rPr>
          <w:sz w:val="24"/>
          <w:szCs w:val="24"/>
          <w:lang w:val="en-US"/>
        </w:rPr>
        <w:t>CLcr</w:t>
      </w:r>
      <w:proofErr w:type="spellEnd"/>
      <w:r w:rsidRPr="002A0633">
        <w:rPr>
          <w:sz w:val="24"/>
          <w:szCs w:val="24"/>
          <w:lang w:val="en-US"/>
        </w:rPr>
        <w:t>: ≥ 60 to &lt; 90 mL/min), moderate (</w:t>
      </w:r>
      <w:proofErr w:type="spellStart"/>
      <w:r w:rsidRPr="002A0633">
        <w:rPr>
          <w:sz w:val="24"/>
          <w:szCs w:val="24"/>
          <w:lang w:val="en-US"/>
        </w:rPr>
        <w:t>CLcr</w:t>
      </w:r>
      <w:proofErr w:type="spellEnd"/>
      <w:r w:rsidRPr="002A0633">
        <w:rPr>
          <w:sz w:val="24"/>
          <w:szCs w:val="24"/>
          <w:lang w:val="en-US"/>
        </w:rPr>
        <w:t>: ≥ 30 to &lt; 60 mL/min), and severe (</w:t>
      </w:r>
      <w:proofErr w:type="spellStart"/>
      <w:r w:rsidRPr="002A0633">
        <w:rPr>
          <w:sz w:val="24"/>
          <w:szCs w:val="24"/>
          <w:lang w:val="en-US"/>
        </w:rPr>
        <w:t>CLcr</w:t>
      </w:r>
      <w:proofErr w:type="spellEnd"/>
      <w:r w:rsidRPr="002A0633">
        <w:rPr>
          <w:sz w:val="24"/>
          <w:szCs w:val="24"/>
          <w:lang w:val="en-US"/>
        </w:rPr>
        <w:t xml:space="preserve">: &lt; 30 mL/min) renal impairment had 19%, 25%, and 38% increases in azacitidine plasma AUC, respectively. The effect of severe renal impairment on azacitidine was </w:t>
      </w:r>
      <w:proofErr w:type="gramStart"/>
      <w:r w:rsidRPr="002A0633">
        <w:rPr>
          <w:sz w:val="24"/>
          <w:szCs w:val="24"/>
          <w:lang w:val="en-US"/>
        </w:rPr>
        <w:t>similar to</w:t>
      </w:r>
      <w:proofErr w:type="gramEnd"/>
      <w:r w:rsidRPr="002A0633">
        <w:rPr>
          <w:sz w:val="24"/>
          <w:szCs w:val="24"/>
          <w:lang w:val="en-US"/>
        </w:rPr>
        <w:t xml:space="preserve"> the above referenced clinical renal impairment study with injectable azacitidine (~40% increase in AUC). The exposure of azacitidine (AUC) is approximately 75% lower after oral administration relative to the exposure achieved following SC administration; therefore, an increase in exposure of approximately 40% following oral administration is still considered safe and tolerable. Thus, no dose adjustment of this medicinal product is recommended in patients with mild, moderate, or severe renal impairment. </w:t>
      </w:r>
    </w:p>
    <w:p w14:paraId="2188217E" w14:textId="77777777" w:rsidR="002A0633" w:rsidRPr="002A0633" w:rsidRDefault="002A0633" w:rsidP="00FF7C7F">
      <w:pPr>
        <w:ind w:left="851"/>
        <w:rPr>
          <w:sz w:val="24"/>
          <w:szCs w:val="24"/>
          <w:lang w:val="en-US"/>
        </w:rPr>
      </w:pPr>
    </w:p>
    <w:p w14:paraId="7E79AD5F" w14:textId="77777777" w:rsidR="002A0633" w:rsidRPr="002A0633" w:rsidRDefault="002A0633" w:rsidP="00FF7C7F">
      <w:pPr>
        <w:ind w:left="851"/>
        <w:rPr>
          <w:i/>
          <w:sz w:val="24"/>
          <w:szCs w:val="24"/>
          <w:lang w:val="en-US"/>
        </w:rPr>
      </w:pPr>
      <w:r w:rsidRPr="002A0633">
        <w:rPr>
          <w:i/>
          <w:sz w:val="24"/>
          <w:szCs w:val="24"/>
          <w:lang w:val="en-US"/>
        </w:rPr>
        <w:t>Race/ethnicity</w:t>
      </w:r>
    </w:p>
    <w:p w14:paraId="1CFD041C" w14:textId="77777777" w:rsidR="002A0633" w:rsidRPr="002A0633" w:rsidRDefault="002A0633" w:rsidP="00FF7C7F">
      <w:pPr>
        <w:ind w:left="851"/>
        <w:rPr>
          <w:sz w:val="24"/>
          <w:szCs w:val="24"/>
          <w:lang w:val="en-US"/>
        </w:rPr>
      </w:pPr>
      <w:r w:rsidRPr="002A0633">
        <w:rPr>
          <w:sz w:val="24"/>
          <w:szCs w:val="24"/>
          <w:lang w:val="en-US"/>
        </w:rPr>
        <w:t xml:space="preserve">The effects of race/ethnicity on the PK of azacitidine is unknown. </w:t>
      </w:r>
    </w:p>
    <w:p w14:paraId="4C38D4CC" w14:textId="77777777" w:rsidR="007C5D2A" w:rsidRPr="00FF7C7F" w:rsidRDefault="007C5D2A" w:rsidP="003E0341">
      <w:pPr>
        <w:tabs>
          <w:tab w:val="left" w:pos="851"/>
        </w:tabs>
        <w:ind w:left="851"/>
        <w:rPr>
          <w:sz w:val="24"/>
          <w:szCs w:val="24"/>
          <w:lang w:val="en-US"/>
        </w:rPr>
      </w:pPr>
    </w:p>
    <w:p w14:paraId="3B486CF4" w14:textId="77777777" w:rsidR="007C5D2A" w:rsidRPr="00FF7C7F" w:rsidRDefault="00180A12" w:rsidP="007C5D2A">
      <w:pPr>
        <w:tabs>
          <w:tab w:val="left" w:pos="851"/>
        </w:tabs>
        <w:ind w:left="851" w:hanging="851"/>
        <w:rPr>
          <w:b/>
          <w:sz w:val="24"/>
          <w:szCs w:val="24"/>
          <w:lang w:val="en-GB"/>
        </w:rPr>
      </w:pPr>
      <w:r w:rsidRPr="00FF7C7F">
        <w:rPr>
          <w:b/>
          <w:sz w:val="24"/>
          <w:szCs w:val="24"/>
          <w:lang w:val="en-GB"/>
        </w:rPr>
        <w:t>5.3</w:t>
      </w:r>
      <w:r w:rsidRPr="00FF7C7F">
        <w:rPr>
          <w:b/>
          <w:sz w:val="24"/>
          <w:szCs w:val="24"/>
          <w:lang w:val="en-GB"/>
        </w:rPr>
        <w:tab/>
        <w:t>Preclinical safety data</w:t>
      </w:r>
    </w:p>
    <w:p w14:paraId="7A07DEA6" w14:textId="77777777" w:rsidR="002A0633" w:rsidRPr="002A0633" w:rsidRDefault="002A0633" w:rsidP="00FF7C7F">
      <w:pPr>
        <w:ind w:left="851"/>
        <w:rPr>
          <w:sz w:val="24"/>
          <w:szCs w:val="24"/>
          <w:lang w:val="en-US"/>
        </w:rPr>
      </w:pPr>
      <w:r w:rsidRPr="002A0633">
        <w:rPr>
          <w:sz w:val="24"/>
          <w:szCs w:val="24"/>
          <w:lang w:val="en-US"/>
        </w:rPr>
        <w:t>In a 14</w:t>
      </w:r>
      <w:r w:rsidRPr="002A0633">
        <w:rPr>
          <w:sz w:val="24"/>
          <w:szCs w:val="24"/>
          <w:lang w:val="en-US"/>
        </w:rPr>
        <w:noBreakHyphen/>
        <w:t>day oral toxicity study in dogs, mortality occurred at doses of 8 and 16 mg/m</w:t>
      </w:r>
      <w:r w:rsidRPr="002A0633">
        <w:rPr>
          <w:sz w:val="24"/>
          <w:szCs w:val="24"/>
          <w:vertAlign w:val="superscript"/>
          <w:lang w:val="en-US"/>
        </w:rPr>
        <w:t>2</w:t>
      </w:r>
      <w:r w:rsidRPr="002A0633">
        <w:rPr>
          <w:sz w:val="24"/>
          <w:szCs w:val="24"/>
          <w:lang w:val="en-US"/>
        </w:rPr>
        <w:t>/day. The maximum tolerated dose (MTD) was 4 mg/m</w:t>
      </w:r>
      <w:r w:rsidRPr="002A0633">
        <w:rPr>
          <w:sz w:val="24"/>
          <w:szCs w:val="24"/>
          <w:vertAlign w:val="superscript"/>
          <w:lang w:val="en-US"/>
        </w:rPr>
        <w:t>2</w:t>
      </w:r>
      <w:r w:rsidRPr="002A0633">
        <w:rPr>
          <w:sz w:val="24"/>
          <w:szCs w:val="24"/>
          <w:lang w:val="en-US"/>
        </w:rPr>
        <w:t xml:space="preserve">/day. At 1 or all doses, pancytopenia correlated with bone marrow hypoplasia, lymphoid depletion, gland/lumen dilation and single cell necrosis in mucosal crypts of small and large intestines and/or centrilobular hepatocellular vacuolation were observed. At the MTD, these findings were partially or completely resolved after 3 weeks. Following parenteral azacitidine administrations at comparable dose ranges, mortality and similar target organ toxicities were observed in rodents, dogs and monkeys. Non-clinical data from repeat-dose toxicity studies with azacitidine revealed no special hazard for humans. </w:t>
      </w:r>
    </w:p>
    <w:p w14:paraId="1AF58D7B" w14:textId="77777777" w:rsidR="002A0633" w:rsidRPr="002A0633" w:rsidRDefault="002A0633" w:rsidP="00FF7C7F">
      <w:pPr>
        <w:ind w:left="851"/>
        <w:rPr>
          <w:sz w:val="24"/>
          <w:szCs w:val="24"/>
          <w:lang w:val="en-US"/>
        </w:rPr>
      </w:pPr>
    </w:p>
    <w:p w14:paraId="594165F3" w14:textId="77777777" w:rsidR="002A0633" w:rsidRPr="002A0633" w:rsidRDefault="002A0633" w:rsidP="00FF7C7F">
      <w:pPr>
        <w:ind w:left="851"/>
        <w:rPr>
          <w:sz w:val="24"/>
          <w:szCs w:val="24"/>
          <w:lang w:val="en-US"/>
        </w:rPr>
      </w:pPr>
      <w:r w:rsidRPr="002A0633">
        <w:rPr>
          <w:sz w:val="24"/>
          <w:szCs w:val="24"/>
          <w:lang w:val="en-US"/>
        </w:rPr>
        <w:t xml:space="preserve">Azacitidine induces both gene mutations and chromosomal aberrations in bacterial and mammalian cell systems </w:t>
      </w:r>
      <w:r w:rsidRPr="002A0633">
        <w:rPr>
          <w:i/>
          <w:sz w:val="24"/>
          <w:szCs w:val="24"/>
          <w:lang w:val="en-US"/>
        </w:rPr>
        <w:t>in vitro</w:t>
      </w:r>
      <w:r w:rsidRPr="002A0633">
        <w:rPr>
          <w:sz w:val="24"/>
          <w:szCs w:val="24"/>
          <w:lang w:val="en-US"/>
        </w:rPr>
        <w:t xml:space="preserve">. The potential carcinogenicity of azacitidine was evaluated in mice and rats. Azacitidine induced tumours of the </w:t>
      </w:r>
      <w:proofErr w:type="spellStart"/>
      <w:r w:rsidRPr="002A0633">
        <w:rPr>
          <w:sz w:val="24"/>
          <w:szCs w:val="24"/>
          <w:lang w:val="en-US"/>
        </w:rPr>
        <w:t>haematopoietic</w:t>
      </w:r>
      <w:proofErr w:type="spellEnd"/>
      <w:r w:rsidRPr="002A0633">
        <w:rPr>
          <w:sz w:val="24"/>
          <w:szCs w:val="24"/>
          <w:lang w:val="en-US"/>
        </w:rPr>
        <w:t xml:space="preserve"> system in female mice, when administered intraperitoneally 3 times per week for 52 weeks. An increased incidence of tumours in the lymphoreticular system, lung, mammary gland, and skin was seen in mice treated with azacitidine administered intraperitoneally for 50 weeks. A tumorigenicity study in rats revealed an increased incidence of testicular tumours. </w:t>
      </w:r>
    </w:p>
    <w:p w14:paraId="3CF0F2F2" w14:textId="77777777" w:rsidR="002A0633" w:rsidRPr="002A0633" w:rsidRDefault="002A0633" w:rsidP="00FF7C7F">
      <w:pPr>
        <w:ind w:left="851"/>
        <w:rPr>
          <w:sz w:val="24"/>
          <w:szCs w:val="24"/>
          <w:lang w:val="en-US"/>
        </w:rPr>
      </w:pPr>
    </w:p>
    <w:p w14:paraId="02A4F553" w14:textId="77777777" w:rsidR="002A0633" w:rsidRPr="002A0633" w:rsidRDefault="002A0633" w:rsidP="00FF7C7F">
      <w:pPr>
        <w:ind w:left="851"/>
        <w:rPr>
          <w:sz w:val="24"/>
          <w:szCs w:val="24"/>
          <w:lang w:val="en-US"/>
        </w:rPr>
      </w:pPr>
      <w:r w:rsidRPr="002A0633">
        <w:rPr>
          <w:sz w:val="24"/>
          <w:szCs w:val="24"/>
          <w:lang w:val="en-US"/>
        </w:rPr>
        <w:t>Early embryotoxicity studies in mice revealed a 44% frequency of intrauterine embryonal death (increased resorption) after a single intraperitoneal injection of azacitidine during organogenesis. Developmental abnormalities in the brain have been detected in mice given azacitidine on or before closure of the hard palate. In rats, azacitidine caused no adverse reactions when given pre</w:t>
      </w:r>
      <w:r w:rsidRPr="002A0633">
        <w:rPr>
          <w:sz w:val="24"/>
          <w:szCs w:val="24"/>
          <w:lang w:val="en-US"/>
        </w:rPr>
        <w:noBreakHyphen/>
        <w:t xml:space="preserve">implantation, but it was clearly embryotoxic when given during organogenesis. </w:t>
      </w:r>
      <w:proofErr w:type="spellStart"/>
      <w:r w:rsidRPr="002A0633">
        <w:rPr>
          <w:sz w:val="24"/>
          <w:szCs w:val="24"/>
          <w:lang w:val="en-US"/>
        </w:rPr>
        <w:t>Foetal</w:t>
      </w:r>
      <w:proofErr w:type="spellEnd"/>
      <w:r w:rsidRPr="002A0633">
        <w:rPr>
          <w:sz w:val="24"/>
          <w:szCs w:val="24"/>
          <w:lang w:val="en-US"/>
        </w:rPr>
        <w:t xml:space="preserve"> abnormalities during organogenesis in rats included: Central nervous system (CNS) anomalies (exencephaly/encephalocele), limb anomalies (micromelia, club foot, syndactyly, oligodactyly) and others (microphthalmia, micrognathia, gastroschisis, oedema, and rib abnormalities). </w:t>
      </w:r>
    </w:p>
    <w:p w14:paraId="0D64289A" w14:textId="77777777" w:rsidR="002A0633" w:rsidRPr="002A0633" w:rsidRDefault="002A0633" w:rsidP="00FF7C7F">
      <w:pPr>
        <w:ind w:left="851"/>
        <w:rPr>
          <w:sz w:val="24"/>
          <w:szCs w:val="24"/>
          <w:lang w:val="en-US"/>
        </w:rPr>
      </w:pPr>
      <w:r w:rsidRPr="002A0633">
        <w:rPr>
          <w:sz w:val="24"/>
          <w:szCs w:val="24"/>
          <w:lang w:val="en-US"/>
        </w:rPr>
        <w:t xml:space="preserve">Administration of azacitidine to male mice prior to mating with untreated female mice resulted in decreased fertility and loss of offspring during subsequent embryonic and postnatal development. Treatment of male rats resulted in decreased weight of the testes and epididymides, decreased sperm counts, decreased pregnancy rates, an increase in abnormal embryos and increased loss of embryos in mated females (see section 4.6). </w:t>
      </w:r>
    </w:p>
    <w:p w14:paraId="685F1A40" w14:textId="77777777" w:rsidR="007C5D2A" w:rsidRPr="00FF7C7F" w:rsidRDefault="007C5D2A" w:rsidP="003E0341">
      <w:pPr>
        <w:tabs>
          <w:tab w:val="left" w:pos="851"/>
        </w:tabs>
        <w:ind w:left="851"/>
        <w:rPr>
          <w:sz w:val="24"/>
          <w:szCs w:val="24"/>
          <w:lang w:val="en-US"/>
        </w:rPr>
      </w:pPr>
    </w:p>
    <w:p w14:paraId="237F0482" w14:textId="77777777" w:rsidR="007C5D2A" w:rsidRPr="00FF7C7F" w:rsidRDefault="007C5D2A" w:rsidP="003E0341">
      <w:pPr>
        <w:tabs>
          <w:tab w:val="left" w:pos="851"/>
        </w:tabs>
        <w:ind w:left="851"/>
        <w:rPr>
          <w:sz w:val="24"/>
          <w:szCs w:val="24"/>
          <w:lang w:val="en-GB"/>
        </w:rPr>
      </w:pPr>
    </w:p>
    <w:p w14:paraId="5ADCC159" w14:textId="77777777" w:rsidR="007C5D2A" w:rsidRPr="00FF7C7F" w:rsidRDefault="009925C9" w:rsidP="007C5D2A">
      <w:pPr>
        <w:ind w:left="851" w:hanging="851"/>
        <w:rPr>
          <w:b/>
          <w:sz w:val="24"/>
          <w:szCs w:val="24"/>
          <w:lang w:val="en-GB"/>
        </w:rPr>
      </w:pPr>
      <w:r w:rsidRPr="00FF7C7F">
        <w:rPr>
          <w:b/>
          <w:sz w:val="24"/>
          <w:szCs w:val="24"/>
          <w:lang w:val="en-GB"/>
        </w:rPr>
        <w:t>6.</w:t>
      </w:r>
      <w:r w:rsidR="007C5D2A" w:rsidRPr="00FF7C7F">
        <w:rPr>
          <w:b/>
          <w:sz w:val="24"/>
          <w:szCs w:val="24"/>
          <w:lang w:val="en-GB"/>
        </w:rPr>
        <w:tab/>
        <w:t>PHARMACEUTICAL PARTICULARS</w:t>
      </w:r>
    </w:p>
    <w:p w14:paraId="61F2502B" w14:textId="77777777" w:rsidR="007C5D2A" w:rsidRPr="00FF7C7F" w:rsidRDefault="007C5D2A" w:rsidP="003E0341">
      <w:pPr>
        <w:tabs>
          <w:tab w:val="left" w:pos="851"/>
        </w:tabs>
        <w:ind w:left="851"/>
        <w:rPr>
          <w:sz w:val="24"/>
          <w:szCs w:val="24"/>
          <w:lang w:val="en-GB"/>
        </w:rPr>
      </w:pPr>
    </w:p>
    <w:p w14:paraId="27FA5D7C" w14:textId="77777777" w:rsidR="007C5D2A" w:rsidRPr="00FF7C7F" w:rsidRDefault="007C5D2A" w:rsidP="007C5D2A">
      <w:pPr>
        <w:ind w:left="851" w:hanging="851"/>
        <w:rPr>
          <w:b/>
          <w:sz w:val="24"/>
          <w:szCs w:val="24"/>
          <w:lang w:val="en-GB"/>
        </w:rPr>
      </w:pPr>
      <w:r w:rsidRPr="00FF7C7F">
        <w:rPr>
          <w:b/>
          <w:sz w:val="24"/>
          <w:szCs w:val="24"/>
          <w:lang w:val="en-GB"/>
        </w:rPr>
        <w:t>6.1</w:t>
      </w:r>
      <w:r w:rsidRPr="00FF7C7F">
        <w:rPr>
          <w:b/>
          <w:sz w:val="24"/>
          <w:szCs w:val="24"/>
          <w:lang w:val="en-GB"/>
        </w:rPr>
        <w:tab/>
        <w:t>List of excipients</w:t>
      </w:r>
    </w:p>
    <w:p w14:paraId="128F240D" w14:textId="77777777" w:rsidR="00F828F3" w:rsidRDefault="00F828F3" w:rsidP="00FF7C7F">
      <w:pPr>
        <w:ind w:left="851"/>
        <w:rPr>
          <w:sz w:val="24"/>
          <w:szCs w:val="24"/>
          <w:u w:val="single"/>
          <w:lang w:val="en-US"/>
        </w:rPr>
      </w:pPr>
    </w:p>
    <w:p w14:paraId="6103C341" w14:textId="0D2D0114" w:rsidR="002A0633" w:rsidRPr="002A0633" w:rsidRDefault="002A0633" w:rsidP="00FF7C7F">
      <w:pPr>
        <w:ind w:left="851"/>
        <w:rPr>
          <w:sz w:val="24"/>
          <w:szCs w:val="24"/>
          <w:u w:val="single"/>
          <w:lang w:val="en-US"/>
        </w:rPr>
      </w:pPr>
      <w:r w:rsidRPr="002A0633">
        <w:rPr>
          <w:sz w:val="24"/>
          <w:szCs w:val="24"/>
          <w:u w:val="single"/>
          <w:lang w:val="en-US"/>
        </w:rPr>
        <w:t>Tablet content</w:t>
      </w:r>
      <w:r w:rsidRPr="002A0633">
        <w:rPr>
          <w:sz w:val="24"/>
          <w:szCs w:val="24"/>
          <w:lang w:val="en-US"/>
        </w:rPr>
        <w:t xml:space="preserve"> </w:t>
      </w:r>
    </w:p>
    <w:p w14:paraId="68667F3C" w14:textId="77777777" w:rsidR="002A0633" w:rsidRPr="002A0633" w:rsidRDefault="002A0633" w:rsidP="00FF7C7F">
      <w:pPr>
        <w:ind w:left="851"/>
        <w:rPr>
          <w:sz w:val="24"/>
          <w:szCs w:val="24"/>
          <w:lang w:val="en-US"/>
        </w:rPr>
      </w:pPr>
      <w:r w:rsidRPr="002A0633">
        <w:rPr>
          <w:sz w:val="24"/>
          <w:szCs w:val="24"/>
          <w:lang w:val="en-US"/>
        </w:rPr>
        <w:t xml:space="preserve">Croscarmellose sodium (E 468) </w:t>
      </w:r>
    </w:p>
    <w:p w14:paraId="3F2C0CD8" w14:textId="77777777" w:rsidR="002A0633" w:rsidRPr="002A0633" w:rsidRDefault="002A0633" w:rsidP="00FF7C7F">
      <w:pPr>
        <w:ind w:left="851"/>
        <w:rPr>
          <w:sz w:val="24"/>
          <w:szCs w:val="24"/>
          <w:lang w:val="en-US"/>
        </w:rPr>
      </w:pPr>
      <w:r w:rsidRPr="002A0633">
        <w:rPr>
          <w:sz w:val="24"/>
          <w:szCs w:val="24"/>
          <w:lang w:val="en-US"/>
        </w:rPr>
        <w:t xml:space="preserve">Magnesium stearate (E 572) </w:t>
      </w:r>
    </w:p>
    <w:p w14:paraId="17F59177" w14:textId="77777777" w:rsidR="002A0633" w:rsidRPr="002A0633" w:rsidRDefault="002A0633" w:rsidP="00FF7C7F">
      <w:pPr>
        <w:ind w:left="851"/>
        <w:rPr>
          <w:sz w:val="24"/>
          <w:szCs w:val="24"/>
          <w:lang w:val="en-US"/>
        </w:rPr>
      </w:pPr>
      <w:r w:rsidRPr="002A0633">
        <w:rPr>
          <w:sz w:val="24"/>
          <w:szCs w:val="24"/>
          <w:lang w:val="en-US"/>
        </w:rPr>
        <w:t xml:space="preserve">Mannitol (E 421) </w:t>
      </w:r>
    </w:p>
    <w:p w14:paraId="42DA3149" w14:textId="77777777" w:rsidR="002A0633" w:rsidRPr="002A0633" w:rsidRDefault="002A0633" w:rsidP="00FF7C7F">
      <w:pPr>
        <w:ind w:left="851"/>
        <w:rPr>
          <w:sz w:val="24"/>
          <w:szCs w:val="24"/>
          <w:lang w:val="en-US"/>
        </w:rPr>
      </w:pPr>
      <w:r w:rsidRPr="002A0633">
        <w:rPr>
          <w:sz w:val="24"/>
          <w:szCs w:val="24"/>
          <w:lang w:val="en-US"/>
        </w:rPr>
        <w:t xml:space="preserve">Cellulose, microcrystalline </w:t>
      </w:r>
    </w:p>
    <w:p w14:paraId="47A19A0E" w14:textId="77777777" w:rsidR="002A0633" w:rsidRPr="002A0633" w:rsidRDefault="002A0633" w:rsidP="00FF7C7F">
      <w:pPr>
        <w:ind w:left="851"/>
        <w:rPr>
          <w:sz w:val="24"/>
          <w:szCs w:val="24"/>
          <w:lang w:val="en-US"/>
        </w:rPr>
      </w:pPr>
      <w:r w:rsidRPr="002A0633">
        <w:rPr>
          <w:sz w:val="24"/>
          <w:szCs w:val="24"/>
          <w:lang w:val="en-US"/>
        </w:rPr>
        <w:t>Silica, colloidal anhydrous</w:t>
      </w:r>
    </w:p>
    <w:p w14:paraId="1D9FF171" w14:textId="77777777" w:rsidR="002A0633" w:rsidRPr="002A0633" w:rsidRDefault="002A0633" w:rsidP="00FF7C7F">
      <w:pPr>
        <w:ind w:left="851"/>
        <w:rPr>
          <w:sz w:val="24"/>
          <w:szCs w:val="24"/>
          <w:lang w:val="en-US"/>
        </w:rPr>
      </w:pPr>
    </w:p>
    <w:p w14:paraId="1BFE342D" w14:textId="3B4306FD" w:rsidR="002A0633" w:rsidRPr="002A0633" w:rsidRDefault="002A0633" w:rsidP="00FF7C7F">
      <w:pPr>
        <w:ind w:left="851"/>
        <w:rPr>
          <w:sz w:val="24"/>
          <w:szCs w:val="24"/>
          <w:lang w:val="en-US"/>
        </w:rPr>
      </w:pPr>
      <w:proofErr w:type="spellStart"/>
      <w:r w:rsidRPr="002A0633">
        <w:rPr>
          <w:sz w:val="24"/>
          <w:szCs w:val="24"/>
          <w:u w:val="single"/>
          <w:lang w:val="en-US"/>
        </w:rPr>
        <w:t>Azacitidin</w:t>
      </w:r>
      <w:proofErr w:type="spellEnd"/>
      <w:r w:rsidRPr="002A0633">
        <w:rPr>
          <w:sz w:val="24"/>
          <w:szCs w:val="24"/>
          <w:u w:val="single"/>
          <w:lang w:val="en-US"/>
        </w:rPr>
        <w:t xml:space="preserve"> </w:t>
      </w:r>
      <w:r w:rsidR="00FF7C7F">
        <w:rPr>
          <w:sz w:val="24"/>
          <w:szCs w:val="24"/>
          <w:u w:val="single"/>
          <w:lang w:val="en-US"/>
        </w:rPr>
        <w:t>"</w:t>
      </w:r>
      <w:proofErr w:type="spellStart"/>
      <w:r w:rsidRPr="002A0633">
        <w:rPr>
          <w:sz w:val="24"/>
          <w:szCs w:val="24"/>
          <w:u w:val="single"/>
          <w:lang w:val="en-US"/>
        </w:rPr>
        <w:t>Stada</w:t>
      </w:r>
      <w:proofErr w:type="spellEnd"/>
      <w:r w:rsidRPr="002A0633">
        <w:rPr>
          <w:sz w:val="24"/>
          <w:szCs w:val="24"/>
          <w:u w:val="single"/>
          <w:lang w:val="en-US"/>
        </w:rPr>
        <w:t xml:space="preserve"> Arzneimittel AG</w:t>
      </w:r>
      <w:r w:rsidR="00FF7C7F">
        <w:rPr>
          <w:sz w:val="24"/>
          <w:szCs w:val="24"/>
          <w:u w:val="single"/>
          <w:lang w:val="en-US"/>
        </w:rPr>
        <w:t>"</w:t>
      </w:r>
      <w:r w:rsidRPr="002A0633">
        <w:rPr>
          <w:sz w:val="24"/>
          <w:szCs w:val="24"/>
          <w:u w:val="single"/>
          <w:lang w:val="en-US"/>
        </w:rPr>
        <w:t xml:space="preserve"> 200 mg tablet coating</w:t>
      </w:r>
    </w:p>
    <w:p w14:paraId="022457B3" w14:textId="77777777" w:rsidR="002A0633" w:rsidRPr="002A0633" w:rsidRDefault="002A0633" w:rsidP="00FF7C7F">
      <w:pPr>
        <w:ind w:left="851"/>
        <w:rPr>
          <w:sz w:val="24"/>
          <w:szCs w:val="24"/>
          <w:lang w:val="en-US"/>
        </w:rPr>
      </w:pPr>
      <w:r w:rsidRPr="002A0633">
        <w:rPr>
          <w:sz w:val="24"/>
          <w:szCs w:val="24"/>
          <w:lang w:val="en-US"/>
        </w:rPr>
        <w:t xml:space="preserve">Hypromellose (E 464) </w:t>
      </w:r>
    </w:p>
    <w:p w14:paraId="47452E17" w14:textId="77777777" w:rsidR="002A0633" w:rsidRPr="002A0633" w:rsidRDefault="002A0633" w:rsidP="00FF7C7F">
      <w:pPr>
        <w:ind w:left="851"/>
        <w:rPr>
          <w:sz w:val="24"/>
          <w:szCs w:val="24"/>
          <w:lang w:val="en-US"/>
        </w:rPr>
      </w:pPr>
      <w:r w:rsidRPr="002A0633">
        <w:rPr>
          <w:sz w:val="24"/>
          <w:szCs w:val="24"/>
          <w:lang w:val="en-US"/>
        </w:rPr>
        <w:t xml:space="preserve">Titanium dioxide (E 171) </w:t>
      </w:r>
    </w:p>
    <w:p w14:paraId="44060DD0" w14:textId="77777777" w:rsidR="002A0633" w:rsidRPr="002A0633" w:rsidRDefault="002A0633" w:rsidP="00FF7C7F">
      <w:pPr>
        <w:ind w:left="851"/>
        <w:rPr>
          <w:sz w:val="24"/>
          <w:szCs w:val="24"/>
          <w:lang w:val="en-US"/>
        </w:rPr>
      </w:pPr>
      <w:r w:rsidRPr="002A0633">
        <w:rPr>
          <w:sz w:val="24"/>
          <w:szCs w:val="24"/>
          <w:lang w:val="en-US"/>
        </w:rPr>
        <w:t xml:space="preserve">Lactose monohydrate </w:t>
      </w:r>
    </w:p>
    <w:p w14:paraId="374CACCB" w14:textId="77777777" w:rsidR="002A0633" w:rsidRPr="002A0633" w:rsidRDefault="002A0633" w:rsidP="00FF7C7F">
      <w:pPr>
        <w:ind w:left="851"/>
        <w:rPr>
          <w:sz w:val="24"/>
          <w:szCs w:val="24"/>
          <w:lang w:val="en-US"/>
        </w:rPr>
      </w:pPr>
      <w:r w:rsidRPr="002A0633">
        <w:rPr>
          <w:sz w:val="24"/>
          <w:szCs w:val="24"/>
          <w:lang w:val="en-US"/>
        </w:rPr>
        <w:t xml:space="preserve">Macrogol (E 1521) </w:t>
      </w:r>
    </w:p>
    <w:p w14:paraId="138DC57C" w14:textId="77777777" w:rsidR="002A0633" w:rsidRPr="002A0633" w:rsidRDefault="002A0633" w:rsidP="00FF7C7F">
      <w:pPr>
        <w:ind w:left="851"/>
        <w:rPr>
          <w:sz w:val="24"/>
          <w:szCs w:val="24"/>
          <w:lang w:val="en-US"/>
        </w:rPr>
      </w:pPr>
      <w:r w:rsidRPr="002A0633">
        <w:rPr>
          <w:sz w:val="24"/>
          <w:szCs w:val="24"/>
          <w:lang w:val="en-US"/>
        </w:rPr>
        <w:t xml:space="preserve">Triacetin (E 1518) </w:t>
      </w:r>
    </w:p>
    <w:p w14:paraId="40DDE270" w14:textId="77777777" w:rsidR="002A0633" w:rsidRPr="002A0633" w:rsidRDefault="002A0633" w:rsidP="00FF7C7F">
      <w:pPr>
        <w:ind w:left="851"/>
        <w:rPr>
          <w:sz w:val="24"/>
          <w:szCs w:val="24"/>
          <w:lang w:val="en-US"/>
        </w:rPr>
      </w:pPr>
      <w:r w:rsidRPr="002A0633">
        <w:rPr>
          <w:sz w:val="24"/>
          <w:szCs w:val="24"/>
          <w:lang w:val="en-US"/>
        </w:rPr>
        <w:t xml:space="preserve">Iron oxide red (E 172) </w:t>
      </w:r>
    </w:p>
    <w:p w14:paraId="1B44CBF7" w14:textId="77777777" w:rsidR="002A0633" w:rsidRPr="002A0633" w:rsidRDefault="002A0633" w:rsidP="00FF7C7F">
      <w:pPr>
        <w:ind w:left="851"/>
        <w:rPr>
          <w:sz w:val="24"/>
          <w:szCs w:val="24"/>
          <w:lang w:val="en-US"/>
        </w:rPr>
      </w:pPr>
    </w:p>
    <w:p w14:paraId="39517E13" w14:textId="72C2FBAA" w:rsidR="002A0633" w:rsidRPr="002A0633" w:rsidRDefault="002A0633" w:rsidP="00FF7C7F">
      <w:pPr>
        <w:ind w:left="851"/>
        <w:rPr>
          <w:sz w:val="24"/>
          <w:szCs w:val="24"/>
          <w:lang w:val="en-US"/>
        </w:rPr>
      </w:pPr>
      <w:proofErr w:type="spellStart"/>
      <w:r w:rsidRPr="002A0633">
        <w:rPr>
          <w:sz w:val="24"/>
          <w:szCs w:val="24"/>
          <w:u w:val="single"/>
          <w:lang w:val="en-US"/>
        </w:rPr>
        <w:t>Azacitidin</w:t>
      </w:r>
      <w:proofErr w:type="spellEnd"/>
      <w:r w:rsidRPr="002A0633">
        <w:rPr>
          <w:sz w:val="24"/>
          <w:szCs w:val="24"/>
          <w:u w:val="single"/>
          <w:lang w:val="en-US"/>
        </w:rPr>
        <w:t xml:space="preserve"> </w:t>
      </w:r>
      <w:r w:rsidR="00FF7C7F">
        <w:rPr>
          <w:sz w:val="24"/>
          <w:szCs w:val="24"/>
          <w:u w:val="single"/>
          <w:lang w:val="en-US"/>
        </w:rPr>
        <w:t>"</w:t>
      </w:r>
      <w:proofErr w:type="spellStart"/>
      <w:r w:rsidRPr="002A0633">
        <w:rPr>
          <w:sz w:val="24"/>
          <w:szCs w:val="24"/>
          <w:u w:val="single"/>
          <w:lang w:val="en-US"/>
        </w:rPr>
        <w:t>Stada</w:t>
      </w:r>
      <w:proofErr w:type="spellEnd"/>
      <w:r w:rsidRPr="002A0633">
        <w:rPr>
          <w:sz w:val="24"/>
          <w:szCs w:val="24"/>
          <w:u w:val="single"/>
          <w:lang w:val="en-US"/>
        </w:rPr>
        <w:t xml:space="preserve"> Arzneimittel AG</w:t>
      </w:r>
      <w:r w:rsidR="00FF7C7F">
        <w:rPr>
          <w:sz w:val="24"/>
          <w:szCs w:val="24"/>
          <w:u w:val="single"/>
          <w:lang w:val="en-US"/>
        </w:rPr>
        <w:t>"</w:t>
      </w:r>
      <w:r w:rsidRPr="002A0633">
        <w:rPr>
          <w:sz w:val="24"/>
          <w:szCs w:val="24"/>
          <w:u w:val="single"/>
          <w:lang w:val="en-US"/>
        </w:rPr>
        <w:t xml:space="preserve"> 300 mg tablet coating</w:t>
      </w:r>
    </w:p>
    <w:p w14:paraId="065E735A" w14:textId="77777777" w:rsidR="002A0633" w:rsidRPr="002A0633" w:rsidRDefault="002A0633" w:rsidP="00FF7C7F">
      <w:pPr>
        <w:ind w:left="851"/>
        <w:rPr>
          <w:sz w:val="24"/>
          <w:szCs w:val="24"/>
          <w:lang w:val="en-US"/>
        </w:rPr>
      </w:pPr>
      <w:r w:rsidRPr="002A0633">
        <w:rPr>
          <w:sz w:val="24"/>
          <w:szCs w:val="24"/>
          <w:lang w:val="en-US"/>
        </w:rPr>
        <w:t xml:space="preserve">Hypromellose (E 464) </w:t>
      </w:r>
    </w:p>
    <w:p w14:paraId="707BEC01" w14:textId="77777777" w:rsidR="002A0633" w:rsidRPr="002A0633" w:rsidRDefault="002A0633" w:rsidP="00FF7C7F">
      <w:pPr>
        <w:ind w:left="851"/>
        <w:rPr>
          <w:sz w:val="24"/>
          <w:szCs w:val="24"/>
          <w:lang w:val="en-US"/>
        </w:rPr>
      </w:pPr>
      <w:r w:rsidRPr="002A0633">
        <w:rPr>
          <w:sz w:val="24"/>
          <w:szCs w:val="24"/>
          <w:lang w:val="en-US"/>
        </w:rPr>
        <w:t xml:space="preserve">Titanium dioxide (E 171) </w:t>
      </w:r>
    </w:p>
    <w:p w14:paraId="5D19D7ED" w14:textId="77777777" w:rsidR="002A0633" w:rsidRPr="002A0633" w:rsidRDefault="002A0633" w:rsidP="00FF7C7F">
      <w:pPr>
        <w:ind w:left="851"/>
        <w:rPr>
          <w:sz w:val="24"/>
          <w:szCs w:val="24"/>
          <w:lang w:val="en-US"/>
        </w:rPr>
      </w:pPr>
      <w:r w:rsidRPr="002A0633">
        <w:rPr>
          <w:sz w:val="24"/>
          <w:szCs w:val="24"/>
          <w:lang w:val="en-US"/>
        </w:rPr>
        <w:t xml:space="preserve">Lactose monohydrate </w:t>
      </w:r>
    </w:p>
    <w:p w14:paraId="437D78C9" w14:textId="77777777" w:rsidR="002A0633" w:rsidRPr="002A0633" w:rsidRDefault="002A0633" w:rsidP="00FF7C7F">
      <w:pPr>
        <w:ind w:left="851"/>
        <w:rPr>
          <w:sz w:val="24"/>
          <w:szCs w:val="24"/>
          <w:lang w:val="en-US"/>
        </w:rPr>
      </w:pPr>
      <w:r w:rsidRPr="002A0633">
        <w:rPr>
          <w:sz w:val="24"/>
          <w:szCs w:val="24"/>
          <w:lang w:val="en-US"/>
        </w:rPr>
        <w:t xml:space="preserve">Macrogol (E 1521) </w:t>
      </w:r>
    </w:p>
    <w:p w14:paraId="3F8FA11E" w14:textId="77777777" w:rsidR="002A0633" w:rsidRPr="002A0633" w:rsidRDefault="002A0633" w:rsidP="00FF7C7F">
      <w:pPr>
        <w:ind w:left="851"/>
        <w:rPr>
          <w:sz w:val="24"/>
          <w:szCs w:val="24"/>
          <w:lang w:val="en-US"/>
        </w:rPr>
      </w:pPr>
      <w:r w:rsidRPr="002A0633">
        <w:rPr>
          <w:sz w:val="24"/>
          <w:szCs w:val="24"/>
          <w:lang w:val="en-US"/>
        </w:rPr>
        <w:t xml:space="preserve">Triacetin (E 1518) </w:t>
      </w:r>
    </w:p>
    <w:p w14:paraId="0424DD89" w14:textId="77777777" w:rsidR="002A0633" w:rsidRPr="002A0633" w:rsidRDefault="002A0633" w:rsidP="00FF7C7F">
      <w:pPr>
        <w:ind w:left="851"/>
        <w:rPr>
          <w:sz w:val="24"/>
          <w:szCs w:val="24"/>
          <w:lang w:val="en-US"/>
        </w:rPr>
      </w:pPr>
      <w:r w:rsidRPr="002A0633">
        <w:rPr>
          <w:sz w:val="24"/>
          <w:szCs w:val="24"/>
          <w:lang w:val="en-US"/>
        </w:rPr>
        <w:t xml:space="preserve">Iron oxide yellow (E 172) </w:t>
      </w:r>
    </w:p>
    <w:p w14:paraId="155377E3" w14:textId="77777777" w:rsidR="002A0633" w:rsidRPr="002A0633" w:rsidRDefault="002A0633" w:rsidP="00FF7C7F">
      <w:pPr>
        <w:ind w:left="851"/>
        <w:rPr>
          <w:sz w:val="24"/>
          <w:szCs w:val="24"/>
          <w:lang w:val="en-US"/>
        </w:rPr>
      </w:pPr>
      <w:r w:rsidRPr="002A0633">
        <w:rPr>
          <w:sz w:val="24"/>
          <w:szCs w:val="24"/>
          <w:lang w:val="en-US"/>
        </w:rPr>
        <w:t xml:space="preserve">Iron oxide red (E 172) </w:t>
      </w:r>
    </w:p>
    <w:p w14:paraId="3E2AEBE6" w14:textId="77777777" w:rsidR="002A0633" w:rsidRPr="002A0633" w:rsidRDefault="002A0633" w:rsidP="00FF7C7F">
      <w:pPr>
        <w:ind w:left="851"/>
        <w:rPr>
          <w:sz w:val="24"/>
          <w:szCs w:val="24"/>
          <w:lang w:val="en-US"/>
        </w:rPr>
      </w:pPr>
      <w:r w:rsidRPr="002A0633">
        <w:rPr>
          <w:sz w:val="24"/>
          <w:szCs w:val="24"/>
          <w:lang w:val="en-US"/>
        </w:rPr>
        <w:t xml:space="preserve">Iron oxide black (E 172) </w:t>
      </w:r>
    </w:p>
    <w:p w14:paraId="3B63A592" w14:textId="77777777" w:rsidR="007C5D2A" w:rsidRPr="00FF7C7F" w:rsidRDefault="007C5D2A" w:rsidP="003D727E">
      <w:pPr>
        <w:tabs>
          <w:tab w:val="left" w:pos="851"/>
        </w:tabs>
        <w:ind w:left="851"/>
        <w:rPr>
          <w:sz w:val="24"/>
          <w:szCs w:val="24"/>
          <w:lang w:val="en-US"/>
        </w:rPr>
      </w:pPr>
    </w:p>
    <w:p w14:paraId="78D3AA60" w14:textId="77777777" w:rsidR="007C5D2A" w:rsidRPr="00FF7C7F" w:rsidRDefault="007C5D2A" w:rsidP="007C5D2A">
      <w:pPr>
        <w:ind w:left="851" w:hanging="851"/>
        <w:rPr>
          <w:b/>
          <w:sz w:val="24"/>
          <w:szCs w:val="24"/>
          <w:lang w:val="en-GB"/>
        </w:rPr>
      </w:pPr>
      <w:r w:rsidRPr="00FF7C7F">
        <w:rPr>
          <w:b/>
          <w:sz w:val="24"/>
          <w:szCs w:val="24"/>
          <w:lang w:val="en-GB"/>
        </w:rPr>
        <w:t>6.2</w:t>
      </w:r>
      <w:r w:rsidRPr="00FF7C7F">
        <w:rPr>
          <w:b/>
          <w:sz w:val="24"/>
          <w:szCs w:val="24"/>
          <w:lang w:val="en-GB"/>
        </w:rPr>
        <w:tab/>
        <w:t>Incompatibilities</w:t>
      </w:r>
    </w:p>
    <w:p w14:paraId="29CA63BE" w14:textId="77777777" w:rsidR="002A0633" w:rsidRPr="002A0633" w:rsidRDefault="002A0633" w:rsidP="00FF7C7F">
      <w:pPr>
        <w:ind w:left="851"/>
        <w:rPr>
          <w:sz w:val="24"/>
          <w:szCs w:val="24"/>
          <w:lang w:val="en-US"/>
        </w:rPr>
      </w:pPr>
      <w:r w:rsidRPr="002A0633">
        <w:rPr>
          <w:sz w:val="24"/>
          <w:szCs w:val="24"/>
          <w:lang w:val="en-US"/>
        </w:rPr>
        <w:t xml:space="preserve">Not applicable. </w:t>
      </w:r>
    </w:p>
    <w:p w14:paraId="7E4A57DE" w14:textId="77777777" w:rsidR="007C5D2A" w:rsidRPr="00FF7C7F" w:rsidRDefault="007C5D2A" w:rsidP="003E0341">
      <w:pPr>
        <w:tabs>
          <w:tab w:val="left" w:pos="851"/>
        </w:tabs>
        <w:ind w:left="851"/>
        <w:rPr>
          <w:sz w:val="24"/>
          <w:szCs w:val="24"/>
          <w:lang w:val="en-GB"/>
        </w:rPr>
      </w:pPr>
    </w:p>
    <w:p w14:paraId="0519DAC2" w14:textId="77777777" w:rsidR="007C5D2A" w:rsidRPr="00FF7C7F" w:rsidRDefault="007C5D2A" w:rsidP="007C5D2A">
      <w:pPr>
        <w:ind w:left="851" w:hanging="851"/>
        <w:rPr>
          <w:b/>
          <w:sz w:val="24"/>
          <w:szCs w:val="24"/>
          <w:lang w:val="en-GB"/>
        </w:rPr>
      </w:pPr>
      <w:r w:rsidRPr="00FF7C7F">
        <w:rPr>
          <w:b/>
          <w:sz w:val="24"/>
          <w:szCs w:val="24"/>
          <w:lang w:val="en-GB"/>
        </w:rPr>
        <w:t>6.3</w:t>
      </w:r>
      <w:r w:rsidRPr="00FF7C7F">
        <w:rPr>
          <w:b/>
          <w:sz w:val="24"/>
          <w:szCs w:val="24"/>
          <w:lang w:val="en-GB"/>
        </w:rPr>
        <w:tab/>
        <w:t>Shelf</w:t>
      </w:r>
      <w:r w:rsidR="00B45DC5" w:rsidRPr="00FF7C7F">
        <w:rPr>
          <w:b/>
          <w:sz w:val="24"/>
          <w:szCs w:val="24"/>
          <w:lang w:val="en-GB"/>
        </w:rPr>
        <w:t xml:space="preserve"> </w:t>
      </w:r>
      <w:r w:rsidRPr="00FF7C7F">
        <w:rPr>
          <w:b/>
          <w:sz w:val="24"/>
          <w:szCs w:val="24"/>
          <w:lang w:val="en-GB"/>
        </w:rPr>
        <w:t>life</w:t>
      </w:r>
    </w:p>
    <w:p w14:paraId="35BC52C2" w14:textId="77777777" w:rsidR="002A0633" w:rsidRPr="002A0633" w:rsidRDefault="002A0633" w:rsidP="00FF7C7F">
      <w:pPr>
        <w:ind w:left="851"/>
        <w:rPr>
          <w:sz w:val="24"/>
          <w:szCs w:val="24"/>
          <w:lang w:val="en-US"/>
        </w:rPr>
      </w:pPr>
      <w:r w:rsidRPr="002A0633">
        <w:rPr>
          <w:sz w:val="24"/>
          <w:szCs w:val="24"/>
          <w:lang w:val="en-US"/>
        </w:rPr>
        <w:t>3 years</w:t>
      </w:r>
    </w:p>
    <w:p w14:paraId="6C5E0057" w14:textId="77777777" w:rsidR="007C5D2A" w:rsidRPr="00FF7C7F" w:rsidRDefault="007C5D2A" w:rsidP="003E0341">
      <w:pPr>
        <w:tabs>
          <w:tab w:val="left" w:pos="851"/>
        </w:tabs>
        <w:ind w:left="851"/>
        <w:rPr>
          <w:sz w:val="24"/>
          <w:szCs w:val="24"/>
          <w:lang w:val="en-US"/>
        </w:rPr>
      </w:pPr>
    </w:p>
    <w:p w14:paraId="6D4006F5" w14:textId="77777777" w:rsidR="007C5D2A" w:rsidRPr="00FF7C7F" w:rsidRDefault="007C5D2A" w:rsidP="007C5D2A">
      <w:pPr>
        <w:ind w:left="851" w:hanging="851"/>
        <w:rPr>
          <w:b/>
          <w:sz w:val="24"/>
          <w:szCs w:val="24"/>
          <w:lang w:val="en-GB"/>
        </w:rPr>
      </w:pPr>
      <w:r w:rsidRPr="00FF7C7F">
        <w:rPr>
          <w:b/>
          <w:sz w:val="24"/>
          <w:szCs w:val="24"/>
          <w:lang w:val="en-GB"/>
        </w:rPr>
        <w:t>6.4</w:t>
      </w:r>
      <w:r w:rsidRPr="00FF7C7F">
        <w:rPr>
          <w:b/>
          <w:sz w:val="24"/>
          <w:szCs w:val="24"/>
          <w:lang w:val="en-GB"/>
        </w:rPr>
        <w:tab/>
        <w:t>Special precautions for storage</w:t>
      </w:r>
    </w:p>
    <w:p w14:paraId="39D4E02D" w14:textId="77777777" w:rsidR="002A0633" w:rsidRPr="002A0633" w:rsidRDefault="002A0633" w:rsidP="00FF7C7F">
      <w:pPr>
        <w:ind w:left="851"/>
        <w:rPr>
          <w:sz w:val="24"/>
          <w:szCs w:val="24"/>
          <w:lang w:val="en-US"/>
        </w:rPr>
      </w:pPr>
      <w:r w:rsidRPr="002A0633">
        <w:rPr>
          <w:sz w:val="24"/>
          <w:szCs w:val="24"/>
          <w:lang w:val="en-US"/>
        </w:rPr>
        <w:t xml:space="preserve">This medicinal product does not require any special storage conditions. </w:t>
      </w:r>
    </w:p>
    <w:p w14:paraId="625A3B80" w14:textId="77777777" w:rsidR="007C5D2A" w:rsidRPr="00FF7C7F" w:rsidRDefault="007C5D2A" w:rsidP="003E0341">
      <w:pPr>
        <w:tabs>
          <w:tab w:val="left" w:pos="851"/>
        </w:tabs>
        <w:ind w:left="851"/>
        <w:rPr>
          <w:sz w:val="24"/>
          <w:szCs w:val="24"/>
          <w:lang w:val="en-US"/>
        </w:rPr>
      </w:pPr>
    </w:p>
    <w:p w14:paraId="3AA986B3" w14:textId="77777777" w:rsidR="007C5D2A" w:rsidRPr="00FF7C7F" w:rsidRDefault="007C5D2A" w:rsidP="007C5D2A">
      <w:pPr>
        <w:ind w:left="851" w:hanging="851"/>
        <w:rPr>
          <w:b/>
          <w:sz w:val="24"/>
          <w:szCs w:val="24"/>
          <w:lang w:val="en-GB"/>
        </w:rPr>
      </w:pPr>
      <w:r w:rsidRPr="00FF7C7F">
        <w:rPr>
          <w:b/>
          <w:sz w:val="24"/>
          <w:szCs w:val="24"/>
          <w:lang w:val="en-GB"/>
        </w:rPr>
        <w:t>6.5</w:t>
      </w:r>
      <w:r w:rsidRPr="00FF7C7F">
        <w:rPr>
          <w:b/>
          <w:sz w:val="24"/>
          <w:szCs w:val="24"/>
          <w:lang w:val="en-GB"/>
        </w:rPr>
        <w:tab/>
        <w:t>Nature and contents of container</w:t>
      </w:r>
    </w:p>
    <w:p w14:paraId="77C358D1" w14:textId="77777777" w:rsidR="002A0633" w:rsidRPr="002A0633" w:rsidRDefault="002A0633" w:rsidP="00FF7C7F">
      <w:pPr>
        <w:ind w:left="851"/>
        <w:rPr>
          <w:sz w:val="24"/>
          <w:szCs w:val="24"/>
          <w:lang w:val="en-US"/>
        </w:rPr>
      </w:pPr>
      <w:r w:rsidRPr="002A0633">
        <w:rPr>
          <w:sz w:val="24"/>
          <w:szCs w:val="24"/>
          <w:lang w:val="en-US"/>
        </w:rPr>
        <w:t>The film-coated tablets are packaged in OPA/Alu/PVC – Aluminum perforated unit dose blisters.</w:t>
      </w:r>
    </w:p>
    <w:p w14:paraId="1C3342F0" w14:textId="77777777" w:rsidR="002A0633" w:rsidRPr="002A0633" w:rsidRDefault="002A0633" w:rsidP="00FF7C7F">
      <w:pPr>
        <w:ind w:left="851"/>
        <w:rPr>
          <w:sz w:val="24"/>
          <w:szCs w:val="24"/>
          <w:lang w:val="en-US"/>
        </w:rPr>
      </w:pPr>
    </w:p>
    <w:p w14:paraId="759BB226" w14:textId="017997D1" w:rsidR="002A0633" w:rsidRPr="002A0633" w:rsidRDefault="002A0633" w:rsidP="00FF7C7F">
      <w:pPr>
        <w:ind w:left="851"/>
        <w:rPr>
          <w:sz w:val="24"/>
          <w:szCs w:val="24"/>
          <w:lang w:val="en-US"/>
        </w:rPr>
      </w:pPr>
      <w:r w:rsidRPr="002A0633">
        <w:rPr>
          <w:sz w:val="24"/>
          <w:szCs w:val="24"/>
          <w:lang w:val="en-US"/>
        </w:rPr>
        <w:t>Pack size of 7 </w:t>
      </w:r>
      <w:bookmarkStart w:id="4" w:name="_Hlk179905216"/>
      <w:r w:rsidR="00F828F3">
        <w:rPr>
          <w:sz w:val="24"/>
          <w:szCs w:val="24"/>
          <w:lang w:val="en-US"/>
        </w:rPr>
        <w:t>×</w:t>
      </w:r>
      <w:r w:rsidRPr="002A0633">
        <w:rPr>
          <w:sz w:val="24"/>
          <w:szCs w:val="24"/>
          <w:lang w:val="en-US"/>
        </w:rPr>
        <w:t> 1</w:t>
      </w:r>
      <w:bookmarkEnd w:id="4"/>
      <w:r w:rsidRPr="002A0633">
        <w:rPr>
          <w:sz w:val="24"/>
          <w:szCs w:val="24"/>
          <w:lang w:val="en-US"/>
        </w:rPr>
        <w:t xml:space="preserve"> or 14 </w:t>
      </w:r>
      <w:r w:rsidR="00F828F3">
        <w:rPr>
          <w:sz w:val="24"/>
          <w:szCs w:val="24"/>
          <w:lang w:val="en-US"/>
        </w:rPr>
        <w:t>×</w:t>
      </w:r>
      <w:r w:rsidRPr="002A0633">
        <w:rPr>
          <w:sz w:val="24"/>
          <w:szCs w:val="24"/>
          <w:lang w:val="en-US"/>
        </w:rPr>
        <w:t xml:space="preserve"> 1 film-coated tablets. </w:t>
      </w:r>
    </w:p>
    <w:p w14:paraId="710E4826" w14:textId="77777777" w:rsidR="002A0633" w:rsidRPr="002A0633" w:rsidRDefault="002A0633" w:rsidP="00FF7C7F">
      <w:pPr>
        <w:ind w:left="851"/>
        <w:rPr>
          <w:sz w:val="24"/>
          <w:szCs w:val="24"/>
          <w:lang w:val="en-US"/>
        </w:rPr>
      </w:pPr>
    </w:p>
    <w:p w14:paraId="4BF2CCD2" w14:textId="77777777" w:rsidR="002A0633" w:rsidRPr="002A0633" w:rsidRDefault="002A0633" w:rsidP="00FF7C7F">
      <w:pPr>
        <w:ind w:left="851"/>
        <w:rPr>
          <w:sz w:val="24"/>
          <w:szCs w:val="24"/>
          <w:lang w:val="en-US"/>
        </w:rPr>
      </w:pPr>
      <w:r w:rsidRPr="002A0633">
        <w:rPr>
          <w:sz w:val="24"/>
          <w:szCs w:val="24"/>
          <w:lang w:val="en-US"/>
        </w:rPr>
        <w:t xml:space="preserve">Not all pack sizes may be marketed. </w:t>
      </w:r>
    </w:p>
    <w:p w14:paraId="0D4A46C6" w14:textId="77777777" w:rsidR="007C5D2A" w:rsidRPr="00FF7C7F" w:rsidRDefault="007C5D2A" w:rsidP="00FF7C7F">
      <w:pPr>
        <w:ind w:left="851"/>
        <w:rPr>
          <w:sz w:val="24"/>
          <w:szCs w:val="24"/>
          <w:lang w:val="en-US"/>
        </w:rPr>
      </w:pPr>
    </w:p>
    <w:p w14:paraId="7589C1DD" w14:textId="77777777" w:rsidR="007C5D2A" w:rsidRPr="00FF7C7F" w:rsidRDefault="007C5D2A" w:rsidP="007C5D2A">
      <w:pPr>
        <w:ind w:left="851" w:hanging="851"/>
        <w:rPr>
          <w:b/>
          <w:sz w:val="24"/>
          <w:szCs w:val="24"/>
          <w:lang w:val="en-GB"/>
        </w:rPr>
      </w:pPr>
      <w:r w:rsidRPr="00FF7C7F">
        <w:rPr>
          <w:b/>
          <w:sz w:val="24"/>
          <w:szCs w:val="24"/>
          <w:lang w:val="en-GB"/>
        </w:rPr>
        <w:t>6.6</w:t>
      </w:r>
      <w:r w:rsidRPr="00FF7C7F">
        <w:rPr>
          <w:b/>
          <w:sz w:val="24"/>
          <w:szCs w:val="24"/>
          <w:lang w:val="en-GB"/>
        </w:rPr>
        <w:tab/>
        <w:t>Special precautions for disposal and other handling</w:t>
      </w:r>
    </w:p>
    <w:p w14:paraId="22958A0D" w14:textId="7156AA68" w:rsidR="002A0633" w:rsidRPr="002A0633" w:rsidRDefault="002A0633" w:rsidP="00FF7C7F">
      <w:pPr>
        <w:ind w:left="851"/>
        <w:rPr>
          <w:sz w:val="24"/>
          <w:szCs w:val="24"/>
          <w:lang w:val="en-US"/>
        </w:rPr>
      </w:pPr>
      <w:proofErr w:type="spellStart"/>
      <w:r w:rsidRPr="002A0633">
        <w:rPr>
          <w:sz w:val="24"/>
          <w:szCs w:val="24"/>
          <w:lang w:val="en-US"/>
        </w:rPr>
        <w:t>Azacitidin</w:t>
      </w:r>
      <w:proofErr w:type="spellEnd"/>
      <w:r w:rsidRPr="002A0633">
        <w:rPr>
          <w:sz w:val="24"/>
          <w:szCs w:val="24"/>
          <w:lang w:val="en-US"/>
        </w:rPr>
        <w:t xml:space="preserve"> </w:t>
      </w:r>
      <w:r w:rsidR="00FF7C7F">
        <w:rPr>
          <w:sz w:val="24"/>
          <w:szCs w:val="24"/>
          <w:lang w:val="en-US"/>
        </w:rPr>
        <w:t>"</w:t>
      </w:r>
      <w:proofErr w:type="spellStart"/>
      <w:r w:rsidRPr="002A0633">
        <w:rPr>
          <w:sz w:val="24"/>
          <w:szCs w:val="24"/>
          <w:lang w:val="en-US"/>
        </w:rPr>
        <w:t>Stada</w:t>
      </w:r>
      <w:proofErr w:type="spellEnd"/>
      <w:r w:rsidRPr="002A0633">
        <w:rPr>
          <w:sz w:val="24"/>
          <w:szCs w:val="24"/>
          <w:lang w:val="en-US"/>
        </w:rPr>
        <w:t xml:space="preserve"> Arzneimittel AG</w:t>
      </w:r>
      <w:r w:rsidR="00FF7C7F">
        <w:rPr>
          <w:sz w:val="24"/>
          <w:szCs w:val="24"/>
          <w:lang w:val="en-US"/>
        </w:rPr>
        <w:t>"</w:t>
      </w:r>
      <w:r w:rsidRPr="002A0633">
        <w:rPr>
          <w:sz w:val="24"/>
          <w:szCs w:val="24"/>
          <w:lang w:val="en-US"/>
        </w:rPr>
        <w:t xml:space="preserve"> is a cytotoxic medicinal product. If powder from the film-coated tablets </w:t>
      </w:r>
      <w:proofErr w:type="gramStart"/>
      <w:r w:rsidRPr="002A0633">
        <w:rPr>
          <w:sz w:val="24"/>
          <w:szCs w:val="24"/>
          <w:lang w:val="en-US"/>
        </w:rPr>
        <w:t>makes contact with</w:t>
      </w:r>
      <w:proofErr w:type="gramEnd"/>
      <w:r w:rsidRPr="002A0633">
        <w:rPr>
          <w:sz w:val="24"/>
          <w:szCs w:val="24"/>
          <w:lang w:val="en-US"/>
        </w:rPr>
        <w:t xml:space="preserve"> the skin, the skin should be washed immediately and thoroughly with soap and water. </w:t>
      </w:r>
    </w:p>
    <w:p w14:paraId="5DDDE51F" w14:textId="77777777" w:rsidR="002A0633" w:rsidRPr="002A0633" w:rsidRDefault="002A0633" w:rsidP="00FF7C7F">
      <w:pPr>
        <w:ind w:left="851"/>
        <w:rPr>
          <w:sz w:val="24"/>
          <w:szCs w:val="24"/>
          <w:lang w:val="en-US"/>
        </w:rPr>
      </w:pPr>
    </w:p>
    <w:p w14:paraId="24ABAC48" w14:textId="77777777" w:rsidR="002A0633" w:rsidRPr="002A0633" w:rsidRDefault="002A0633" w:rsidP="00FF7C7F">
      <w:pPr>
        <w:ind w:left="851"/>
        <w:rPr>
          <w:sz w:val="24"/>
          <w:szCs w:val="24"/>
          <w:lang w:val="en-US"/>
        </w:rPr>
      </w:pPr>
      <w:r w:rsidRPr="002A0633">
        <w:rPr>
          <w:sz w:val="24"/>
          <w:szCs w:val="24"/>
          <w:lang w:val="en-US"/>
        </w:rPr>
        <w:t xml:space="preserve">If the powder </w:t>
      </w:r>
      <w:proofErr w:type="gramStart"/>
      <w:r w:rsidRPr="002A0633">
        <w:rPr>
          <w:sz w:val="24"/>
          <w:szCs w:val="24"/>
          <w:lang w:val="en-US"/>
        </w:rPr>
        <w:t>comes in contact with</w:t>
      </w:r>
      <w:proofErr w:type="gramEnd"/>
      <w:r w:rsidRPr="002A0633">
        <w:rPr>
          <w:sz w:val="24"/>
          <w:szCs w:val="24"/>
          <w:lang w:val="en-US"/>
        </w:rPr>
        <w:t xml:space="preserve"> mucous membranes, the area should be thoroughly flushed with water. </w:t>
      </w:r>
    </w:p>
    <w:p w14:paraId="68FD0DB6" w14:textId="77777777" w:rsidR="002A0633" w:rsidRPr="002A0633" w:rsidRDefault="002A0633" w:rsidP="00FF7C7F">
      <w:pPr>
        <w:ind w:left="851"/>
        <w:rPr>
          <w:sz w:val="24"/>
          <w:szCs w:val="24"/>
          <w:lang w:val="en-US"/>
        </w:rPr>
      </w:pPr>
    </w:p>
    <w:p w14:paraId="4F03EADD" w14:textId="77777777" w:rsidR="002A0633" w:rsidRPr="002A0633" w:rsidRDefault="002A0633" w:rsidP="00FF7C7F">
      <w:pPr>
        <w:ind w:left="851"/>
        <w:rPr>
          <w:sz w:val="24"/>
          <w:szCs w:val="24"/>
          <w:lang w:val="en-US"/>
        </w:rPr>
      </w:pPr>
      <w:r w:rsidRPr="002A0633">
        <w:rPr>
          <w:sz w:val="24"/>
          <w:szCs w:val="24"/>
          <w:lang w:val="en-US"/>
        </w:rPr>
        <w:t xml:space="preserve">Any unused medicinal product or waste material should be disposed of in accordance with local requirements. </w:t>
      </w:r>
    </w:p>
    <w:p w14:paraId="4DE8E85E" w14:textId="77777777" w:rsidR="007C5D2A" w:rsidRPr="00FF7C7F" w:rsidRDefault="007C5D2A" w:rsidP="00AB4376">
      <w:pPr>
        <w:tabs>
          <w:tab w:val="left" w:pos="851"/>
        </w:tabs>
        <w:ind w:left="851"/>
        <w:rPr>
          <w:sz w:val="24"/>
          <w:szCs w:val="24"/>
          <w:lang w:val="en-US"/>
        </w:rPr>
      </w:pPr>
    </w:p>
    <w:p w14:paraId="7B273F67" w14:textId="77777777" w:rsidR="007C5D2A" w:rsidRPr="00FF7C7F" w:rsidRDefault="007C5D2A" w:rsidP="007C5D2A">
      <w:pPr>
        <w:tabs>
          <w:tab w:val="left" w:pos="851"/>
        </w:tabs>
        <w:ind w:left="851" w:hanging="851"/>
        <w:jc w:val="both"/>
        <w:rPr>
          <w:b/>
          <w:sz w:val="24"/>
          <w:szCs w:val="24"/>
          <w:lang w:val="en-GB"/>
        </w:rPr>
      </w:pPr>
      <w:r w:rsidRPr="00FF7C7F">
        <w:rPr>
          <w:b/>
          <w:sz w:val="24"/>
          <w:szCs w:val="24"/>
          <w:lang w:val="en-GB"/>
        </w:rPr>
        <w:t>7.</w:t>
      </w:r>
      <w:r w:rsidRPr="00FF7C7F">
        <w:rPr>
          <w:b/>
          <w:sz w:val="24"/>
          <w:szCs w:val="24"/>
          <w:lang w:val="en-GB"/>
        </w:rPr>
        <w:tab/>
        <w:t>MARKETING AUTHORISATION HOLDER</w:t>
      </w:r>
    </w:p>
    <w:p w14:paraId="50D61F43" w14:textId="77777777" w:rsidR="002A0633" w:rsidRPr="002A0633" w:rsidRDefault="002A0633" w:rsidP="00FF7C7F">
      <w:pPr>
        <w:ind w:left="851"/>
        <w:rPr>
          <w:sz w:val="24"/>
          <w:szCs w:val="24"/>
          <w:lang w:val="en-US"/>
        </w:rPr>
      </w:pPr>
      <w:r w:rsidRPr="002A0633">
        <w:rPr>
          <w:sz w:val="24"/>
          <w:szCs w:val="24"/>
          <w:lang w:val="en-US"/>
        </w:rPr>
        <w:t>STADA Arzneimittel AG</w:t>
      </w:r>
      <w:r w:rsidRPr="002A0633">
        <w:rPr>
          <w:sz w:val="24"/>
          <w:szCs w:val="24"/>
          <w:lang w:val="en-US"/>
        </w:rPr>
        <w:br/>
      </w:r>
      <w:proofErr w:type="spellStart"/>
      <w:r w:rsidRPr="002A0633">
        <w:rPr>
          <w:sz w:val="24"/>
          <w:szCs w:val="24"/>
          <w:lang w:val="en-US"/>
        </w:rPr>
        <w:t>Stadastraße</w:t>
      </w:r>
      <w:proofErr w:type="spellEnd"/>
      <w:r w:rsidRPr="002A0633">
        <w:rPr>
          <w:sz w:val="24"/>
          <w:szCs w:val="24"/>
          <w:lang w:val="en-US"/>
        </w:rPr>
        <w:t xml:space="preserve"> 2-18</w:t>
      </w:r>
      <w:r w:rsidRPr="002A0633">
        <w:rPr>
          <w:sz w:val="24"/>
          <w:szCs w:val="24"/>
          <w:lang w:val="en-US"/>
        </w:rPr>
        <w:br/>
        <w:t xml:space="preserve">61118 Bad </w:t>
      </w:r>
      <w:proofErr w:type="spellStart"/>
      <w:r w:rsidRPr="002A0633">
        <w:rPr>
          <w:sz w:val="24"/>
          <w:szCs w:val="24"/>
          <w:lang w:val="en-US"/>
        </w:rPr>
        <w:t>Vilbel</w:t>
      </w:r>
      <w:proofErr w:type="spellEnd"/>
    </w:p>
    <w:p w14:paraId="417A3437" w14:textId="77777777" w:rsidR="002A0633" w:rsidRPr="002A0633" w:rsidRDefault="002A0633" w:rsidP="00FF7C7F">
      <w:pPr>
        <w:ind w:left="851"/>
        <w:rPr>
          <w:sz w:val="24"/>
          <w:szCs w:val="24"/>
          <w:lang w:val="en-US"/>
        </w:rPr>
      </w:pPr>
      <w:r w:rsidRPr="002A0633">
        <w:rPr>
          <w:sz w:val="24"/>
          <w:szCs w:val="24"/>
          <w:lang w:val="en-US"/>
        </w:rPr>
        <w:t>Germany</w:t>
      </w:r>
    </w:p>
    <w:p w14:paraId="57F33EC5" w14:textId="77777777" w:rsidR="007C5D2A" w:rsidRPr="00FF7C7F" w:rsidRDefault="007C5D2A" w:rsidP="00FF7C7F">
      <w:pPr>
        <w:ind w:left="851"/>
        <w:jc w:val="both"/>
        <w:rPr>
          <w:sz w:val="24"/>
          <w:szCs w:val="24"/>
          <w:lang w:val="en-GB"/>
        </w:rPr>
      </w:pPr>
    </w:p>
    <w:p w14:paraId="29BBDF7D" w14:textId="77777777" w:rsidR="008A24F6" w:rsidRPr="00FF7C7F" w:rsidRDefault="005A498B" w:rsidP="00FF7C7F">
      <w:pPr>
        <w:ind w:left="851"/>
        <w:jc w:val="both"/>
        <w:rPr>
          <w:b/>
          <w:sz w:val="24"/>
          <w:szCs w:val="24"/>
          <w:lang w:val="en-GB"/>
        </w:rPr>
      </w:pPr>
      <w:r w:rsidRPr="00FF7C7F">
        <w:rPr>
          <w:b/>
          <w:sz w:val="24"/>
          <w:szCs w:val="24"/>
          <w:lang w:val="en-GB"/>
        </w:rPr>
        <w:t>Representative</w:t>
      </w:r>
    </w:p>
    <w:p w14:paraId="0BF6B7A6" w14:textId="77777777" w:rsidR="002A0633" w:rsidRPr="00FF7C7F" w:rsidRDefault="002A0633" w:rsidP="00FF7C7F">
      <w:pPr>
        <w:ind w:left="851"/>
        <w:jc w:val="both"/>
        <w:rPr>
          <w:sz w:val="24"/>
          <w:szCs w:val="24"/>
          <w:lang w:val="en-GB"/>
        </w:rPr>
      </w:pPr>
      <w:r w:rsidRPr="00FF7C7F">
        <w:rPr>
          <w:sz w:val="24"/>
          <w:szCs w:val="24"/>
          <w:lang w:val="en-GB"/>
        </w:rPr>
        <w:t xml:space="preserve">STADA Nordic </w:t>
      </w:r>
      <w:proofErr w:type="spellStart"/>
      <w:r w:rsidRPr="00FF7C7F">
        <w:rPr>
          <w:sz w:val="24"/>
          <w:szCs w:val="24"/>
          <w:lang w:val="en-GB"/>
        </w:rPr>
        <w:t>ApS</w:t>
      </w:r>
      <w:proofErr w:type="spellEnd"/>
    </w:p>
    <w:p w14:paraId="0F7D1C4B" w14:textId="77777777" w:rsidR="002A0633" w:rsidRPr="00FF7C7F" w:rsidRDefault="002A0633" w:rsidP="00FF7C7F">
      <w:pPr>
        <w:ind w:left="851"/>
        <w:jc w:val="both"/>
        <w:rPr>
          <w:sz w:val="24"/>
          <w:szCs w:val="24"/>
          <w:lang w:val="en-GB"/>
        </w:rPr>
      </w:pPr>
      <w:proofErr w:type="spellStart"/>
      <w:r w:rsidRPr="00FF7C7F">
        <w:rPr>
          <w:sz w:val="24"/>
          <w:szCs w:val="24"/>
          <w:lang w:val="en-GB"/>
        </w:rPr>
        <w:t>Marielundvej</w:t>
      </w:r>
      <w:proofErr w:type="spellEnd"/>
      <w:r w:rsidRPr="00FF7C7F">
        <w:rPr>
          <w:sz w:val="24"/>
          <w:szCs w:val="24"/>
          <w:lang w:val="en-GB"/>
        </w:rPr>
        <w:t xml:space="preserve"> 46 A</w:t>
      </w:r>
    </w:p>
    <w:p w14:paraId="07253E88" w14:textId="77777777" w:rsidR="002A0633" w:rsidRPr="00FF7C7F" w:rsidRDefault="002A0633" w:rsidP="00FF7C7F">
      <w:pPr>
        <w:ind w:left="851"/>
        <w:jc w:val="both"/>
        <w:rPr>
          <w:sz w:val="24"/>
          <w:szCs w:val="24"/>
          <w:lang w:val="en-GB"/>
        </w:rPr>
      </w:pPr>
      <w:r w:rsidRPr="00FF7C7F">
        <w:rPr>
          <w:sz w:val="24"/>
          <w:szCs w:val="24"/>
          <w:lang w:val="en-GB"/>
        </w:rPr>
        <w:t>2730 Herlev</w:t>
      </w:r>
    </w:p>
    <w:p w14:paraId="7B96C62A" w14:textId="733659F0" w:rsidR="008A24F6" w:rsidRPr="00FF7C7F" w:rsidRDefault="002A0633" w:rsidP="003E0341">
      <w:pPr>
        <w:tabs>
          <w:tab w:val="left" w:pos="851"/>
        </w:tabs>
        <w:ind w:left="851"/>
        <w:jc w:val="both"/>
        <w:rPr>
          <w:sz w:val="24"/>
          <w:szCs w:val="24"/>
          <w:lang w:val="en-GB"/>
        </w:rPr>
      </w:pPr>
      <w:r w:rsidRPr="00FF7C7F">
        <w:rPr>
          <w:sz w:val="24"/>
          <w:szCs w:val="24"/>
          <w:lang w:val="en-GB"/>
        </w:rPr>
        <w:t xml:space="preserve"> </w:t>
      </w:r>
    </w:p>
    <w:p w14:paraId="623D369C" w14:textId="77777777" w:rsidR="007C5D2A" w:rsidRPr="00FF7C7F" w:rsidRDefault="007C5D2A" w:rsidP="007C5D2A">
      <w:pPr>
        <w:ind w:left="851" w:hanging="851"/>
        <w:jc w:val="both"/>
        <w:rPr>
          <w:b/>
          <w:sz w:val="24"/>
          <w:szCs w:val="24"/>
          <w:lang w:val="en-GB"/>
        </w:rPr>
      </w:pPr>
      <w:r w:rsidRPr="00FF7C7F">
        <w:rPr>
          <w:b/>
          <w:sz w:val="24"/>
          <w:szCs w:val="24"/>
          <w:lang w:val="en-GB"/>
        </w:rPr>
        <w:t>8.</w:t>
      </w:r>
      <w:r w:rsidRPr="00FF7C7F">
        <w:rPr>
          <w:b/>
          <w:sz w:val="24"/>
          <w:szCs w:val="24"/>
          <w:lang w:val="en-GB"/>
        </w:rPr>
        <w:tab/>
        <w:t>MARKETING AUTHORISATION NUMBER(S)</w:t>
      </w:r>
    </w:p>
    <w:p w14:paraId="6164FA87" w14:textId="666301FB" w:rsidR="007C5D2A" w:rsidRPr="00FF7C7F" w:rsidRDefault="006D1F94" w:rsidP="00A85D26">
      <w:pPr>
        <w:tabs>
          <w:tab w:val="left" w:pos="851"/>
        </w:tabs>
        <w:ind w:left="851"/>
        <w:jc w:val="both"/>
        <w:rPr>
          <w:sz w:val="24"/>
          <w:szCs w:val="24"/>
          <w:lang w:val="en-GB"/>
        </w:rPr>
      </w:pPr>
      <w:r w:rsidRPr="00FF7C7F">
        <w:rPr>
          <w:sz w:val="24"/>
          <w:szCs w:val="24"/>
          <w:lang w:val="en-GB"/>
        </w:rPr>
        <w:t>200 mg: 72680</w:t>
      </w:r>
    </w:p>
    <w:p w14:paraId="7B4BBC40" w14:textId="32054A86" w:rsidR="006D1F94" w:rsidRPr="00FF7C7F" w:rsidRDefault="006D1F94" w:rsidP="00A85D26">
      <w:pPr>
        <w:tabs>
          <w:tab w:val="left" w:pos="851"/>
        </w:tabs>
        <w:ind w:left="851"/>
        <w:jc w:val="both"/>
        <w:rPr>
          <w:sz w:val="24"/>
          <w:szCs w:val="24"/>
          <w:lang w:val="en-GB"/>
        </w:rPr>
      </w:pPr>
      <w:r w:rsidRPr="00FF7C7F">
        <w:rPr>
          <w:sz w:val="24"/>
          <w:szCs w:val="24"/>
          <w:lang w:val="en-GB"/>
        </w:rPr>
        <w:t>300 mg: 72681</w:t>
      </w:r>
    </w:p>
    <w:p w14:paraId="79EBF08B" w14:textId="77777777" w:rsidR="007C5D2A" w:rsidRPr="00FF7C7F" w:rsidRDefault="007C5D2A" w:rsidP="00180A12">
      <w:pPr>
        <w:tabs>
          <w:tab w:val="left" w:pos="851"/>
        </w:tabs>
        <w:ind w:left="851"/>
        <w:jc w:val="both"/>
        <w:rPr>
          <w:sz w:val="24"/>
          <w:szCs w:val="24"/>
          <w:lang w:val="en-GB"/>
        </w:rPr>
      </w:pPr>
    </w:p>
    <w:p w14:paraId="6B780D17" w14:textId="77777777" w:rsidR="007C5D2A" w:rsidRPr="00FF7C7F" w:rsidRDefault="007C5D2A" w:rsidP="007C5D2A">
      <w:pPr>
        <w:tabs>
          <w:tab w:val="left" w:pos="851"/>
        </w:tabs>
        <w:jc w:val="both"/>
        <w:rPr>
          <w:sz w:val="24"/>
          <w:szCs w:val="24"/>
          <w:lang w:val="en-GB"/>
        </w:rPr>
      </w:pPr>
      <w:r w:rsidRPr="00FF7C7F">
        <w:rPr>
          <w:b/>
          <w:sz w:val="24"/>
          <w:szCs w:val="24"/>
          <w:lang w:val="en-GB"/>
        </w:rPr>
        <w:t>9.</w:t>
      </w:r>
      <w:r w:rsidRPr="00FF7C7F">
        <w:rPr>
          <w:b/>
          <w:sz w:val="24"/>
          <w:szCs w:val="24"/>
          <w:lang w:val="en-GB"/>
        </w:rPr>
        <w:tab/>
        <w:t>DATE OF FIRST AUTHORISATION</w:t>
      </w:r>
    </w:p>
    <w:p w14:paraId="779B0A49" w14:textId="2E73853A" w:rsidR="007C5D2A" w:rsidRPr="00FF7C7F" w:rsidRDefault="003A4DFC" w:rsidP="00A85D26">
      <w:pPr>
        <w:ind w:left="851"/>
        <w:jc w:val="both"/>
        <w:rPr>
          <w:sz w:val="24"/>
          <w:szCs w:val="24"/>
          <w:lang w:val="en-GB"/>
        </w:rPr>
      </w:pPr>
      <w:r>
        <w:rPr>
          <w:sz w:val="24"/>
          <w:szCs w:val="24"/>
          <w:lang w:val="en-GB"/>
        </w:rPr>
        <w:t>22 May 2026</w:t>
      </w:r>
    </w:p>
    <w:p w14:paraId="11E6981F" w14:textId="77777777" w:rsidR="007C5D2A" w:rsidRPr="00FF7C7F" w:rsidRDefault="007C5D2A" w:rsidP="003E0341">
      <w:pPr>
        <w:tabs>
          <w:tab w:val="left" w:pos="851"/>
        </w:tabs>
        <w:ind w:left="851"/>
        <w:jc w:val="both"/>
        <w:rPr>
          <w:sz w:val="24"/>
          <w:szCs w:val="24"/>
          <w:lang w:val="en-GB"/>
        </w:rPr>
      </w:pPr>
    </w:p>
    <w:p w14:paraId="56668BA4" w14:textId="77777777" w:rsidR="007C5D2A" w:rsidRPr="00FF7C7F" w:rsidRDefault="007C5D2A" w:rsidP="007C5D2A">
      <w:pPr>
        <w:tabs>
          <w:tab w:val="left" w:pos="851"/>
        </w:tabs>
        <w:jc w:val="both"/>
        <w:rPr>
          <w:sz w:val="24"/>
          <w:szCs w:val="24"/>
          <w:lang w:val="en-GB"/>
        </w:rPr>
      </w:pPr>
      <w:r w:rsidRPr="00FF7C7F">
        <w:rPr>
          <w:b/>
          <w:sz w:val="24"/>
          <w:szCs w:val="24"/>
          <w:lang w:val="en-GB"/>
        </w:rPr>
        <w:t>10.</w:t>
      </w:r>
      <w:r w:rsidRPr="00FF7C7F">
        <w:rPr>
          <w:b/>
          <w:sz w:val="24"/>
          <w:szCs w:val="24"/>
          <w:lang w:val="en-GB"/>
        </w:rPr>
        <w:tab/>
        <w:t>DATE OF REVISION OF THE TEXT</w:t>
      </w:r>
    </w:p>
    <w:p w14:paraId="3707FD21" w14:textId="6D46E3E0" w:rsidR="007C5D2A" w:rsidRPr="00FF7C7F" w:rsidRDefault="002A0633" w:rsidP="003E0341">
      <w:pPr>
        <w:tabs>
          <w:tab w:val="left" w:pos="851"/>
        </w:tabs>
        <w:ind w:left="851"/>
        <w:jc w:val="both"/>
        <w:rPr>
          <w:sz w:val="24"/>
          <w:szCs w:val="24"/>
          <w:lang w:val="en-GB"/>
        </w:rPr>
      </w:pPr>
      <w:r w:rsidRPr="00FF7C7F">
        <w:rPr>
          <w:sz w:val="24"/>
          <w:szCs w:val="24"/>
          <w:lang w:val="en-GB"/>
        </w:rPr>
        <w:t>-</w:t>
      </w:r>
    </w:p>
    <w:sectPr w:rsidR="007C5D2A" w:rsidRPr="00FF7C7F" w:rsidSect="004A3BF4">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DAF1" w14:textId="77777777" w:rsidR="007E0F7C" w:rsidRDefault="007E0F7C">
      <w:r>
        <w:separator/>
      </w:r>
    </w:p>
  </w:endnote>
  <w:endnote w:type="continuationSeparator" w:id="0">
    <w:p w14:paraId="6B580D11" w14:textId="77777777" w:rsidR="007E0F7C" w:rsidRDefault="007E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0401"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993F" w14:textId="77777777" w:rsidR="00864538" w:rsidRDefault="00864538">
    <w:pPr>
      <w:pStyle w:val="Sidefod"/>
      <w:pBdr>
        <w:bottom w:val="single" w:sz="6" w:space="1" w:color="auto"/>
      </w:pBdr>
    </w:pPr>
  </w:p>
  <w:p w14:paraId="2C89EC77" w14:textId="77777777" w:rsidR="00864538" w:rsidRDefault="00864538">
    <w:pPr>
      <w:pStyle w:val="Sidefod"/>
      <w:tabs>
        <w:tab w:val="clear" w:pos="4819"/>
        <w:tab w:val="left" w:pos="8647"/>
      </w:tabs>
      <w:rPr>
        <w:i/>
        <w:snapToGrid w:val="0"/>
        <w:sz w:val="18"/>
      </w:rPr>
    </w:pPr>
  </w:p>
  <w:p w14:paraId="42415E55" w14:textId="6936D920"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305F9A">
      <w:rPr>
        <w:i/>
        <w:noProof/>
        <w:snapToGrid w:val="0"/>
        <w:sz w:val="18"/>
      </w:rPr>
      <w:t>Azacitidin Stada Arzneimittel AG, filmovertrukne tabletter 200 mg og 300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F1AA" w14:textId="77777777" w:rsidR="00864538" w:rsidRDefault="00864538">
    <w:pPr>
      <w:pStyle w:val="Sidefod"/>
      <w:pBdr>
        <w:bottom w:val="single" w:sz="6" w:space="1" w:color="auto"/>
      </w:pBdr>
      <w:tabs>
        <w:tab w:val="clear" w:pos="4819"/>
        <w:tab w:val="left" w:pos="8789"/>
      </w:tabs>
      <w:rPr>
        <w:i/>
        <w:snapToGrid w:val="0"/>
        <w:sz w:val="18"/>
      </w:rPr>
    </w:pPr>
  </w:p>
  <w:p w14:paraId="02E0DE94" w14:textId="77777777" w:rsidR="00864538" w:rsidRDefault="00864538">
    <w:pPr>
      <w:pStyle w:val="Sidefod"/>
      <w:tabs>
        <w:tab w:val="clear" w:pos="4819"/>
        <w:tab w:val="left" w:pos="8789"/>
      </w:tabs>
      <w:rPr>
        <w:i/>
        <w:snapToGrid w:val="0"/>
        <w:sz w:val="18"/>
      </w:rPr>
    </w:pPr>
  </w:p>
  <w:p w14:paraId="07C782C0" w14:textId="11114FFB"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305F9A">
      <w:rPr>
        <w:i/>
        <w:noProof/>
        <w:snapToGrid w:val="0"/>
        <w:sz w:val="18"/>
      </w:rPr>
      <w:t>Azacitidin Stada Arzneimittel AG, filmovertrukne tabletter 200 mg og 300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C001" w14:textId="77777777" w:rsidR="007E0F7C" w:rsidRDefault="007E0F7C">
      <w:r>
        <w:separator/>
      </w:r>
    </w:p>
  </w:footnote>
  <w:footnote w:type="continuationSeparator" w:id="0">
    <w:p w14:paraId="71A41C3F" w14:textId="77777777" w:rsidR="007E0F7C" w:rsidRDefault="007E0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7F83"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5D97"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9698"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087603"/>
    <w:multiLevelType w:val="hybridMultilevel"/>
    <w:tmpl w:val="4A228868"/>
    <w:lvl w:ilvl="0" w:tplc="7390D86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1CEB7E4">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296D70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D1A97EA">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BAE848">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4987C3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D72669A">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D88344">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670DF22">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23F40A1E"/>
    <w:multiLevelType w:val="hybridMultilevel"/>
    <w:tmpl w:val="B9403F7E"/>
    <w:lvl w:ilvl="0" w:tplc="240A108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E425338">
      <w:start w:val="1"/>
      <w:numFmt w:val="bullet"/>
      <w:lvlText w:val="o"/>
      <w:lvlJc w:val="left"/>
      <w:pPr>
        <w:ind w:left="119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EB24908">
      <w:start w:val="1"/>
      <w:numFmt w:val="bullet"/>
      <w:lvlText w:val="▪"/>
      <w:lvlJc w:val="left"/>
      <w:pPr>
        <w:ind w:left="19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110CFA4">
      <w:start w:val="1"/>
      <w:numFmt w:val="bullet"/>
      <w:lvlText w:val="•"/>
      <w:lvlJc w:val="left"/>
      <w:pPr>
        <w:ind w:left="26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CC09FD0">
      <w:start w:val="1"/>
      <w:numFmt w:val="bullet"/>
      <w:lvlText w:val="o"/>
      <w:lvlJc w:val="left"/>
      <w:pPr>
        <w:ind w:left="335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13C9CB0">
      <w:start w:val="1"/>
      <w:numFmt w:val="bullet"/>
      <w:lvlText w:val="▪"/>
      <w:lvlJc w:val="left"/>
      <w:pPr>
        <w:ind w:left="40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A822ABE">
      <w:start w:val="1"/>
      <w:numFmt w:val="bullet"/>
      <w:lvlText w:val="•"/>
      <w:lvlJc w:val="left"/>
      <w:pPr>
        <w:ind w:left="47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94824CA">
      <w:start w:val="1"/>
      <w:numFmt w:val="bullet"/>
      <w:lvlText w:val="o"/>
      <w:lvlJc w:val="left"/>
      <w:pPr>
        <w:ind w:left="55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9C15CA">
      <w:start w:val="1"/>
      <w:numFmt w:val="bullet"/>
      <w:lvlText w:val="▪"/>
      <w:lvlJc w:val="left"/>
      <w:pPr>
        <w:ind w:left="62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D227D42"/>
    <w:multiLevelType w:val="hybridMultilevel"/>
    <w:tmpl w:val="5C2EE5DC"/>
    <w:lvl w:ilvl="0" w:tplc="C0AC3F8C">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35A1944">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89CE16E">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ADCAC6A">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378D484">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60E7A5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EC4765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1B0AC7E">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23CCCAE">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4FB1E20"/>
    <w:multiLevelType w:val="hybridMultilevel"/>
    <w:tmpl w:val="C35C36DA"/>
    <w:lvl w:ilvl="0" w:tplc="9D86ACD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C05FDC">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06C27A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AD0E010">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54258B2">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960B6F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DB6764E">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CEC7EB6">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B02153C">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520D7184"/>
    <w:multiLevelType w:val="hybridMultilevel"/>
    <w:tmpl w:val="2C2AA112"/>
    <w:lvl w:ilvl="0" w:tplc="A394F688">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1108A3E">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D6647E4">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B7AC9A4">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CB47A30">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8A0065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4801FA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9A04A12">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34EE398">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16cid:durableId="1655067146">
    <w:abstractNumId w:val="2"/>
  </w:num>
  <w:num w:numId="2" w16cid:durableId="1588533878">
    <w:abstractNumId w:val="0"/>
  </w:num>
  <w:num w:numId="3" w16cid:durableId="40641425">
    <w:abstractNumId w:val="8"/>
  </w:num>
  <w:num w:numId="4" w16cid:durableId="1933588721">
    <w:abstractNumId w:val="1"/>
  </w:num>
  <w:num w:numId="5" w16cid:durableId="1603101954">
    <w:abstractNumId w:val="4"/>
  </w:num>
  <w:num w:numId="6" w16cid:durableId="4670389">
    <w:abstractNumId w:val="7"/>
  </w:num>
  <w:num w:numId="7" w16cid:durableId="393744081">
    <w:abstractNumId w:val="3"/>
  </w:num>
  <w:num w:numId="8" w16cid:durableId="352075255">
    <w:abstractNumId w:val="6"/>
  </w:num>
  <w:num w:numId="9" w16cid:durableId="1034305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7C"/>
    <w:rsid w:val="00056601"/>
    <w:rsid w:val="000767F5"/>
    <w:rsid w:val="000C3846"/>
    <w:rsid w:val="000C6218"/>
    <w:rsid w:val="000D3C9D"/>
    <w:rsid w:val="000F0D47"/>
    <w:rsid w:val="001242DE"/>
    <w:rsid w:val="00180A12"/>
    <w:rsid w:val="00214331"/>
    <w:rsid w:val="00214CF4"/>
    <w:rsid w:val="00281F03"/>
    <w:rsid w:val="0029458A"/>
    <w:rsid w:val="002A0633"/>
    <w:rsid w:val="002A1587"/>
    <w:rsid w:val="002B27C5"/>
    <w:rsid w:val="002F6D9C"/>
    <w:rsid w:val="00303008"/>
    <w:rsid w:val="00305F9A"/>
    <w:rsid w:val="00373B55"/>
    <w:rsid w:val="003A4DFC"/>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60102"/>
    <w:rsid w:val="00562EA1"/>
    <w:rsid w:val="005A498B"/>
    <w:rsid w:val="00617BB8"/>
    <w:rsid w:val="006207FF"/>
    <w:rsid w:val="00680052"/>
    <w:rsid w:val="00683267"/>
    <w:rsid w:val="006844E9"/>
    <w:rsid w:val="006B3847"/>
    <w:rsid w:val="006D1F94"/>
    <w:rsid w:val="0075453D"/>
    <w:rsid w:val="007A4CC6"/>
    <w:rsid w:val="007C3623"/>
    <w:rsid w:val="007C5D2A"/>
    <w:rsid w:val="007E0F7C"/>
    <w:rsid w:val="007F1E00"/>
    <w:rsid w:val="00827444"/>
    <w:rsid w:val="008400E3"/>
    <w:rsid w:val="00864538"/>
    <w:rsid w:val="00873B4F"/>
    <w:rsid w:val="008A24F6"/>
    <w:rsid w:val="008E51AE"/>
    <w:rsid w:val="008F2F8C"/>
    <w:rsid w:val="009925C9"/>
    <w:rsid w:val="00A179D0"/>
    <w:rsid w:val="00A358A3"/>
    <w:rsid w:val="00A46747"/>
    <w:rsid w:val="00A80446"/>
    <w:rsid w:val="00A85D26"/>
    <w:rsid w:val="00A9153A"/>
    <w:rsid w:val="00AB4376"/>
    <w:rsid w:val="00AC033C"/>
    <w:rsid w:val="00AD124D"/>
    <w:rsid w:val="00AD2E36"/>
    <w:rsid w:val="00B45DC5"/>
    <w:rsid w:val="00BD3490"/>
    <w:rsid w:val="00C26226"/>
    <w:rsid w:val="00C3571D"/>
    <w:rsid w:val="00C54F0B"/>
    <w:rsid w:val="00C82621"/>
    <w:rsid w:val="00C97169"/>
    <w:rsid w:val="00CB1423"/>
    <w:rsid w:val="00D02508"/>
    <w:rsid w:val="00D778CC"/>
    <w:rsid w:val="00D82FE9"/>
    <w:rsid w:val="00D97B77"/>
    <w:rsid w:val="00DB6A85"/>
    <w:rsid w:val="00E06B32"/>
    <w:rsid w:val="00E1290F"/>
    <w:rsid w:val="00E15D34"/>
    <w:rsid w:val="00E36A80"/>
    <w:rsid w:val="00EB21D7"/>
    <w:rsid w:val="00EE3EB7"/>
    <w:rsid w:val="00F03E2F"/>
    <w:rsid w:val="00F57E16"/>
    <w:rsid w:val="00F60336"/>
    <w:rsid w:val="00F828F3"/>
    <w:rsid w:val="00FD652E"/>
    <w:rsid w:val="00FF7C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95F60"/>
  <w15:chartTrackingRefBased/>
  <w15:docId w15:val="{5E87B04C-4FD4-48F5-91FD-BBF63BC5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table" w:styleId="Tabel-Gitter">
    <w:name w:val="Table Grid"/>
    <w:basedOn w:val="Tabel-Normal"/>
    <w:uiPriority w:val="59"/>
    <w:rsid w:val="002A0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486">
      <w:bodyDiv w:val="1"/>
      <w:marLeft w:val="0"/>
      <w:marRight w:val="0"/>
      <w:marTop w:val="0"/>
      <w:marBottom w:val="0"/>
      <w:divBdr>
        <w:top w:val="none" w:sz="0" w:space="0" w:color="auto"/>
        <w:left w:val="none" w:sz="0" w:space="0" w:color="auto"/>
        <w:bottom w:val="none" w:sz="0" w:space="0" w:color="auto"/>
        <w:right w:val="none" w:sz="0" w:space="0" w:color="auto"/>
      </w:divBdr>
    </w:div>
    <w:div w:id="96216111">
      <w:bodyDiv w:val="1"/>
      <w:marLeft w:val="0"/>
      <w:marRight w:val="0"/>
      <w:marTop w:val="0"/>
      <w:marBottom w:val="0"/>
      <w:divBdr>
        <w:top w:val="none" w:sz="0" w:space="0" w:color="auto"/>
        <w:left w:val="none" w:sz="0" w:space="0" w:color="auto"/>
        <w:bottom w:val="none" w:sz="0" w:space="0" w:color="auto"/>
        <w:right w:val="none" w:sz="0" w:space="0" w:color="auto"/>
      </w:divBdr>
    </w:div>
    <w:div w:id="123626233">
      <w:bodyDiv w:val="1"/>
      <w:marLeft w:val="0"/>
      <w:marRight w:val="0"/>
      <w:marTop w:val="0"/>
      <w:marBottom w:val="0"/>
      <w:divBdr>
        <w:top w:val="none" w:sz="0" w:space="0" w:color="auto"/>
        <w:left w:val="none" w:sz="0" w:space="0" w:color="auto"/>
        <w:bottom w:val="none" w:sz="0" w:space="0" w:color="auto"/>
        <w:right w:val="none" w:sz="0" w:space="0" w:color="auto"/>
      </w:divBdr>
    </w:div>
    <w:div w:id="136457200">
      <w:bodyDiv w:val="1"/>
      <w:marLeft w:val="0"/>
      <w:marRight w:val="0"/>
      <w:marTop w:val="0"/>
      <w:marBottom w:val="0"/>
      <w:divBdr>
        <w:top w:val="none" w:sz="0" w:space="0" w:color="auto"/>
        <w:left w:val="none" w:sz="0" w:space="0" w:color="auto"/>
        <w:bottom w:val="none" w:sz="0" w:space="0" w:color="auto"/>
        <w:right w:val="none" w:sz="0" w:space="0" w:color="auto"/>
      </w:divBdr>
    </w:div>
    <w:div w:id="158886477">
      <w:bodyDiv w:val="1"/>
      <w:marLeft w:val="0"/>
      <w:marRight w:val="0"/>
      <w:marTop w:val="0"/>
      <w:marBottom w:val="0"/>
      <w:divBdr>
        <w:top w:val="none" w:sz="0" w:space="0" w:color="auto"/>
        <w:left w:val="none" w:sz="0" w:space="0" w:color="auto"/>
        <w:bottom w:val="none" w:sz="0" w:space="0" w:color="auto"/>
        <w:right w:val="none" w:sz="0" w:space="0" w:color="auto"/>
      </w:divBdr>
    </w:div>
    <w:div w:id="269314411">
      <w:bodyDiv w:val="1"/>
      <w:marLeft w:val="0"/>
      <w:marRight w:val="0"/>
      <w:marTop w:val="0"/>
      <w:marBottom w:val="0"/>
      <w:divBdr>
        <w:top w:val="none" w:sz="0" w:space="0" w:color="auto"/>
        <w:left w:val="none" w:sz="0" w:space="0" w:color="auto"/>
        <w:bottom w:val="none" w:sz="0" w:space="0" w:color="auto"/>
        <w:right w:val="none" w:sz="0" w:space="0" w:color="auto"/>
      </w:divBdr>
    </w:div>
    <w:div w:id="420415328">
      <w:bodyDiv w:val="1"/>
      <w:marLeft w:val="0"/>
      <w:marRight w:val="0"/>
      <w:marTop w:val="0"/>
      <w:marBottom w:val="0"/>
      <w:divBdr>
        <w:top w:val="none" w:sz="0" w:space="0" w:color="auto"/>
        <w:left w:val="none" w:sz="0" w:space="0" w:color="auto"/>
        <w:bottom w:val="none" w:sz="0" w:space="0" w:color="auto"/>
        <w:right w:val="none" w:sz="0" w:space="0" w:color="auto"/>
      </w:divBdr>
    </w:div>
    <w:div w:id="426585098">
      <w:bodyDiv w:val="1"/>
      <w:marLeft w:val="0"/>
      <w:marRight w:val="0"/>
      <w:marTop w:val="0"/>
      <w:marBottom w:val="0"/>
      <w:divBdr>
        <w:top w:val="none" w:sz="0" w:space="0" w:color="auto"/>
        <w:left w:val="none" w:sz="0" w:space="0" w:color="auto"/>
        <w:bottom w:val="none" w:sz="0" w:space="0" w:color="auto"/>
        <w:right w:val="none" w:sz="0" w:space="0" w:color="auto"/>
      </w:divBdr>
    </w:div>
    <w:div w:id="529687757">
      <w:bodyDiv w:val="1"/>
      <w:marLeft w:val="0"/>
      <w:marRight w:val="0"/>
      <w:marTop w:val="0"/>
      <w:marBottom w:val="0"/>
      <w:divBdr>
        <w:top w:val="none" w:sz="0" w:space="0" w:color="auto"/>
        <w:left w:val="none" w:sz="0" w:space="0" w:color="auto"/>
        <w:bottom w:val="none" w:sz="0" w:space="0" w:color="auto"/>
        <w:right w:val="none" w:sz="0" w:space="0" w:color="auto"/>
      </w:divBdr>
    </w:div>
    <w:div w:id="579949153">
      <w:bodyDiv w:val="1"/>
      <w:marLeft w:val="0"/>
      <w:marRight w:val="0"/>
      <w:marTop w:val="0"/>
      <w:marBottom w:val="0"/>
      <w:divBdr>
        <w:top w:val="none" w:sz="0" w:space="0" w:color="auto"/>
        <w:left w:val="none" w:sz="0" w:space="0" w:color="auto"/>
        <w:bottom w:val="none" w:sz="0" w:space="0" w:color="auto"/>
        <w:right w:val="none" w:sz="0" w:space="0" w:color="auto"/>
      </w:divBdr>
    </w:div>
    <w:div w:id="605845317">
      <w:bodyDiv w:val="1"/>
      <w:marLeft w:val="0"/>
      <w:marRight w:val="0"/>
      <w:marTop w:val="0"/>
      <w:marBottom w:val="0"/>
      <w:divBdr>
        <w:top w:val="none" w:sz="0" w:space="0" w:color="auto"/>
        <w:left w:val="none" w:sz="0" w:space="0" w:color="auto"/>
        <w:bottom w:val="none" w:sz="0" w:space="0" w:color="auto"/>
        <w:right w:val="none" w:sz="0" w:space="0" w:color="auto"/>
      </w:divBdr>
    </w:div>
    <w:div w:id="607934052">
      <w:bodyDiv w:val="1"/>
      <w:marLeft w:val="0"/>
      <w:marRight w:val="0"/>
      <w:marTop w:val="0"/>
      <w:marBottom w:val="0"/>
      <w:divBdr>
        <w:top w:val="none" w:sz="0" w:space="0" w:color="auto"/>
        <w:left w:val="none" w:sz="0" w:space="0" w:color="auto"/>
        <w:bottom w:val="none" w:sz="0" w:space="0" w:color="auto"/>
        <w:right w:val="none" w:sz="0" w:space="0" w:color="auto"/>
      </w:divBdr>
    </w:div>
    <w:div w:id="641615179">
      <w:bodyDiv w:val="1"/>
      <w:marLeft w:val="0"/>
      <w:marRight w:val="0"/>
      <w:marTop w:val="0"/>
      <w:marBottom w:val="0"/>
      <w:divBdr>
        <w:top w:val="none" w:sz="0" w:space="0" w:color="auto"/>
        <w:left w:val="none" w:sz="0" w:space="0" w:color="auto"/>
        <w:bottom w:val="none" w:sz="0" w:space="0" w:color="auto"/>
        <w:right w:val="none" w:sz="0" w:space="0" w:color="auto"/>
      </w:divBdr>
    </w:div>
    <w:div w:id="813182941">
      <w:bodyDiv w:val="1"/>
      <w:marLeft w:val="0"/>
      <w:marRight w:val="0"/>
      <w:marTop w:val="0"/>
      <w:marBottom w:val="0"/>
      <w:divBdr>
        <w:top w:val="none" w:sz="0" w:space="0" w:color="auto"/>
        <w:left w:val="none" w:sz="0" w:space="0" w:color="auto"/>
        <w:bottom w:val="none" w:sz="0" w:space="0" w:color="auto"/>
        <w:right w:val="none" w:sz="0" w:space="0" w:color="auto"/>
      </w:divBdr>
    </w:div>
    <w:div w:id="853543269">
      <w:bodyDiv w:val="1"/>
      <w:marLeft w:val="0"/>
      <w:marRight w:val="0"/>
      <w:marTop w:val="0"/>
      <w:marBottom w:val="0"/>
      <w:divBdr>
        <w:top w:val="none" w:sz="0" w:space="0" w:color="auto"/>
        <w:left w:val="none" w:sz="0" w:space="0" w:color="auto"/>
        <w:bottom w:val="none" w:sz="0" w:space="0" w:color="auto"/>
        <w:right w:val="none" w:sz="0" w:space="0" w:color="auto"/>
      </w:divBdr>
    </w:div>
    <w:div w:id="868832438">
      <w:bodyDiv w:val="1"/>
      <w:marLeft w:val="0"/>
      <w:marRight w:val="0"/>
      <w:marTop w:val="0"/>
      <w:marBottom w:val="0"/>
      <w:divBdr>
        <w:top w:val="none" w:sz="0" w:space="0" w:color="auto"/>
        <w:left w:val="none" w:sz="0" w:space="0" w:color="auto"/>
        <w:bottom w:val="none" w:sz="0" w:space="0" w:color="auto"/>
        <w:right w:val="none" w:sz="0" w:space="0" w:color="auto"/>
      </w:divBdr>
    </w:div>
    <w:div w:id="875846545">
      <w:bodyDiv w:val="1"/>
      <w:marLeft w:val="0"/>
      <w:marRight w:val="0"/>
      <w:marTop w:val="0"/>
      <w:marBottom w:val="0"/>
      <w:divBdr>
        <w:top w:val="none" w:sz="0" w:space="0" w:color="auto"/>
        <w:left w:val="none" w:sz="0" w:space="0" w:color="auto"/>
        <w:bottom w:val="none" w:sz="0" w:space="0" w:color="auto"/>
        <w:right w:val="none" w:sz="0" w:space="0" w:color="auto"/>
      </w:divBdr>
    </w:div>
    <w:div w:id="904529451">
      <w:bodyDiv w:val="1"/>
      <w:marLeft w:val="0"/>
      <w:marRight w:val="0"/>
      <w:marTop w:val="0"/>
      <w:marBottom w:val="0"/>
      <w:divBdr>
        <w:top w:val="none" w:sz="0" w:space="0" w:color="auto"/>
        <w:left w:val="none" w:sz="0" w:space="0" w:color="auto"/>
        <w:bottom w:val="none" w:sz="0" w:space="0" w:color="auto"/>
        <w:right w:val="none" w:sz="0" w:space="0" w:color="auto"/>
      </w:divBdr>
    </w:div>
    <w:div w:id="923338887">
      <w:bodyDiv w:val="1"/>
      <w:marLeft w:val="0"/>
      <w:marRight w:val="0"/>
      <w:marTop w:val="0"/>
      <w:marBottom w:val="0"/>
      <w:divBdr>
        <w:top w:val="none" w:sz="0" w:space="0" w:color="auto"/>
        <w:left w:val="none" w:sz="0" w:space="0" w:color="auto"/>
        <w:bottom w:val="none" w:sz="0" w:space="0" w:color="auto"/>
        <w:right w:val="none" w:sz="0" w:space="0" w:color="auto"/>
      </w:divBdr>
    </w:div>
    <w:div w:id="927156071">
      <w:bodyDiv w:val="1"/>
      <w:marLeft w:val="0"/>
      <w:marRight w:val="0"/>
      <w:marTop w:val="0"/>
      <w:marBottom w:val="0"/>
      <w:divBdr>
        <w:top w:val="none" w:sz="0" w:space="0" w:color="auto"/>
        <w:left w:val="none" w:sz="0" w:space="0" w:color="auto"/>
        <w:bottom w:val="none" w:sz="0" w:space="0" w:color="auto"/>
        <w:right w:val="none" w:sz="0" w:space="0" w:color="auto"/>
      </w:divBdr>
    </w:div>
    <w:div w:id="985863918">
      <w:bodyDiv w:val="1"/>
      <w:marLeft w:val="0"/>
      <w:marRight w:val="0"/>
      <w:marTop w:val="0"/>
      <w:marBottom w:val="0"/>
      <w:divBdr>
        <w:top w:val="none" w:sz="0" w:space="0" w:color="auto"/>
        <w:left w:val="none" w:sz="0" w:space="0" w:color="auto"/>
        <w:bottom w:val="none" w:sz="0" w:space="0" w:color="auto"/>
        <w:right w:val="none" w:sz="0" w:space="0" w:color="auto"/>
      </w:divBdr>
    </w:div>
    <w:div w:id="1076978580">
      <w:bodyDiv w:val="1"/>
      <w:marLeft w:val="0"/>
      <w:marRight w:val="0"/>
      <w:marTop w:val="0"/>
      <w:marBottom w:val="0"/>
      <w:divBdr>
        <w:top w:val="none" w:sz="0" w:space="0" w:color="auto"/>
        <w:left w:val="none" w:sz="0" w:space="0" w:color="auto"/>
        <w:bottom w:val="none" w:sz="0" w:space="0" w:color="auto"/>
        <w:right w:val="none" w:sz="0" w:space="0" w:color="auto"/>
      </w:divBdr>
    </w:div>
    <w:div w:id="1122336459">
      <w:bodyDiv w:val="1"/>
      <w:marLeft w:val="0"/>
      <w:marRight w:val="0"/>
      <w:marTop w:val="0"/>
      <w:marBottom w:val="0"/>
      <w:divBdr>
        <w:top w:val="none" w:sz="0" w:space="0" w:color="auto"/>
        <w:left w:val="none" w:sz="0" w:space="0" w:color="auto"/>
        <w:bottom w:val="none" w:sz="0" w:space="0" w:color="auto"/>
        <w:right w:val="none" w:sz="0" w:space="0" w:color="auto"/>
      </w:divBdr>
    </w:div>
    <w:div w:id="1163005180">
      <w:bodyDiv w:val="1"/>
      <w:marLeft w:val="0"/>
      <w:marRight w:val="0"/>
      <w:marTop w:val="0"/>
      <w:marBottom w:val="0"/>
      <w:divBdr>
        <w:top w:val="none" w:sz="0" w:space="0" w:color="auto"/>
        <w:left w:val="none" w:sz="0" w:space="0" w:color="auto"/>
        <w:bottom w:val="none" w:sz="0" w:space="0" w:color="auto"/>
        <w:right w:val="none" w:sz="0" w:space="0" w:color="auto"/>
      </w:divBdr>
    </w:div>
    <w:div w:id="1198812301">
      <w:bodyDiv w:val="1"/>
      <w:marLeft w:val="0"/>
      <w:marRight w:val="0"/>
      <w:marTop w:val="0"/>
      <w:marBottom w:val="0"/>
      <w:divBdr>
        <w:top w:val="none" w:sz="0" w:space="0" w:color="auto"/>
        <w:left w:val="none" w:sz="0" w:space="0" w:color="auto"/>
        <w:bottom w:val="none" w:sz="0" w:space="0" w:color="auto"/>
        <w:right w:val="none" w:sz="0" w:space="0" w:color="auto"/>
      </w:divBdr>
    </w:div>
    <w:div w:id="1259830160">
      <w:bodyDiv w:val="1"/>
      <w:marLeft w:val="0"/>
      <w:marRight w:val="0"/>
      <w:marTop w:val="0"/>
      <w:marBottom w:val="0"/>
      <w:divBdr>
        <w:top w:val="none" w:sz="0" w:space="0" w:color="auto"/>
        <w:left w:val="none" w:sz="0" w:space="0" w:color="auto"/>
        <w:bottom w:val="none" w:sz="0" w:space="0" w:color="auto"/>
        <w:right w:val="none" w:sz="0" w:space="0" w:color="auto"/>
      </w:divBdr>
    </w:div>
    <w:div w:id="1286742249">
      <w:bodyDiv w:val="1"/>
      <w:marLeft w:val="0"/>
      <w:marRight w:val="0"/>
      <w:marTop w:val="0"/>
      <w:marBottom w:val="0"/>
      <w:divBdr>
        <w:top w:val="none" w:sz="0" w:space="0" w:color="auto"/>
        <w:left w:val="none" w:sz="0" w:space="0" w:color="auto"/>
        <w:bottom w:val="none" w:sz="0" w:space="0" w:color="auto"/>
        <w:right w:val="none" w:sz="0" w:space="0" w:color="auto"/>
      </w:divBdr>
    </w:div>
    <w:div w:id="1287202255">
      <w:bodyDiv w:val="1"/>
      <w:marLeft w:val="0"/>
      <w:marRight w:val="0"/>
      <w:marTop w:val="0"/>
      <w:marBottom w:val="0"/>
      <w:divBdr>
        <w:top w:val="none" w:sz="0" w:space="0" w:color="auto"/>
        <w:left w:val="none" w:sz="0" w:space="0" w:color="auto"/>
        <w:bottom w:val="none" w:sz="0" w:space="0" w:color="auto"/>
        <w:right w:val="none" w:sz="0" w:space="0" w:color="auto"/>
      </w:divBdr>
    </w:div>
    <w:div w:id="1307590595">
      <w:bodyDiv w:val="1"/>
      <w:marLeft w:val="0"/>
      <w:marRight w:val="0"/>
      <w:marTop w:val="0"/>
      <w:marBottom w:val="0"/>
      <w:divBdr>
        <w:top w:val="none" w:sz="0" w:space="0" w:color="auto"/>
        <w:left w:val="none" w:sz="0" w:space="0" w:color="auto"/>
        <w:bottom w:val="none" w:sz="0" w:space="0" w:color="auto"/>
        <w:right w:val="none" w:sz="0" w:space="0" w:color="auto"/>
      </w:divBdr>
    </w:div>
    <w:div w:id="1356731231">
      <w:bodyDiv w:val="1"/>
      <w:marLeft w:val="0"/>
      <w:marRight w:val="0"/>
      <w:marTop w:val="0"/>
      <w:marBottom w:val="0"/>
      <w:divBdr>
        <w:top w:val="none" w:sz="0" w:space="0" w:color="auto"/>
        <w:left w:val="none" w:sz="0" w:space="0" w:color="auto"/>
        <w:bottom w:val="none" w:sz="0" w:space="0" w:color="auto"/>
        <w:right w:val="none" w:sz="0" w:space="0" w:color="auto"/>
      </w:divBdr>
    </w:div>
    <w:div w:id="1539507376">
      <w:bodyDiv w:val="1"/>
      <w:marLeft w:val="0"/>
      <w:marRight w:val="0"/>
      <w:marTop w:val="0"/>
      <w:marBottom w:val="0"/>
      <w:divBdr>
        <w:top w:val="none" w:sz="0" w:space="0" w:color="auto"/>
        <w:left w:val="none" w:sz="0" w:space="0" w:color="auto"/>
        <w:bottom w:val="none" w:sz="0" w:space="0" w:color="auto"/>
        <w:right w:val="none" w:sz="0" w:space="0" w:color="auto"/>
      </w:divBdr>
    </w:div>
    <w:div w:id="1542596989">
      <w:bodyDiv w:val="1"/>
      <w:marLeft w:val="0"/>
      <w:marRight w:val="0"/>
      <w:marTop w:val="0"/>
      <w:marBottom w:val="0"/>
      <w:divBdr>
        <w:top w:val="none" w:sz="0" w:space="0" w:color="auto"/>
        <w:left w:val="none" w:sz="0" w:space="0" w:color="auto"/>
        <w:bottom w:val="none" w:sz="0" w:space="0" w:color="auto"/>
        <w:right w:val="none" w:sz="0" w:space="0" w:color="auto"/>
      </w:divBdr>
    </w:div>
    <w:div w:id="1577743116">
      <w:bodyDiv w:val="1"/>
      <w:marLeft w:val="0"/>
      <w:marRight w:val="0"/>
      <w:marTop w:val="0"/>
      <w:marBottom w:val="0"/>
      <w:divBdr>
        <w:top w:val="none" w:sz="0" w:space="0" w:color="auto"/>
        <w:left w:val="none" w:sz="0" w:space="0" w:color="auto"/>
        <w:bottom w:val="none" w:sz="0" w:space="0" w:color="auto"/>
        <w:right w:val="none" w:sz="0" w:space="0" w:color="auto"/>
      </w:divBdr>
    </w:div>
    <w:div w:id="1580211749">
      <w:bodyDiv w:val="1"/>
      <w:marLeft w:val="0"/>
      <w:marRight w:val="0"/>
      <w:marTop w:val="0"/>
      <w:marBottom w:val="0"/>
      <w:divBdr>
        <w:top w:val="none" w:sz="0" w:space="0" w:color="auto"/>
        <w:left w:val="none" w:sz="0" w:space="0" w:color="auto"/>
        <w:bottom w:val="none" w:sz="0" w:space="0" w:color="auto"/>
        <w:right w:val="none" w:sz="0" w:space="0" w:color="auto"/>
      </w:divBdr>
    </w:div>
    <w:div w:id="1592855053">
      <w:bodyDiv w:val="1"/>
      <w:marLeft w:val="0"/>
      <w:marRight w:val="0"/>
      <w:marTop w:val="0"/>
      <w:marBottom w:val="0"/>
      <w:divBdr>
        <w:top w:val="none" w:sz="0" w:space="0" w:color="auto"/>
        <w:left w:val="none" w:sz="0" w:space="0" w:color="auto"/>
        <w:bottom w:val="none" w:sz="0" w:space="0" w:color="auto"/>
        <w:right w:val="none" w:sz="0" w:space="0" w:color="auto"/>
      </w:divBdr>
    </w:div>
    <w:div w:id="1633945554">
      <w:bodyDiv w:val="1"/>
      <w:marLeft w:val="0"/>
      <w:marRight w:val="0"/>
      <w:marTop w:val="0"/>
      <w:marBottom w:val="0"/>
      <w:divBdr>
        <w:top w:val="none" w:sz="0" w:space="0" w:color="auto"/>
        <w:left w:val="none" w:sz="0" w:space="0" w:color="auto"/>
        <w:bottom w:val="none" w:sz="0" w:space="0" w:color="auto"/>
        <w:right w:val="none" w:sz="0" w:space="0" w:color="auto"/>
      </w:divBdr>
    </w:div>
    <w:div w:id="1684016751">
      <w:bodyDiv w:val="1"/>
      <w:marLeft w:val="0"/>
      <w:marRight w:val="0"/>
      <w:marTop w:val="0"/>
      <w:marBottom w:val="0"/>
      <w:divBdr>
        <w:top w:val="none" w:sz="0" w:space="0" w:color="auto"/>
        <w:left w:val="none" w:sz="0" w:space="0" w:color="auto"/>
        <w:bottom w:val="none" w:sz="0" w:space="0" w:color="auto"/>
        <w:right w:val="none" w:sz="0" w:space="0" w:color="auto"/>
      </w:divBdr>
    </w:div>
    <w:div w:id="1707825821">
      <w:bodyDiv w:val="1"/>
      <w:marLeft w:val="0"/>
      <w:marRight w:val="0"/>
      <w:marTop w:val="0"/>
      <w:marBottom w:val="0"/>
      <w:divBdr>
        <w:top w:val="none" w:sz="0" w:space="0" w:color="auto"/>
        <w:left w:val="none" w:sz="0" w:space="0" w:color="auto"/>
        <w:bottom w:val="none" w:sz="0" w:space="0" w:color="auto"/>
        <w:right w:val="none" w:sz="0" w:space="0" w:color="auto"/>
      </w:divBdr>
    </w:div>
    <w:div w:id="1745181703">
      <w:bodyDiv w:val="1"/>
      <w:marLeft w:val="0"/>
      <w:marRight w:val="0"/>
      <w:marTop w:val="0"/>
      <w:marBottom w:val="0"/>
      <w:divBdr>
        <w:top w:val="none" w:sz="0" w:space="0" w:color="auto"/>
        <w:left w:val="none" w:sz="0" w:space="0" w:color="auto"/>
        <w:bottom w:val="none" w:sz="0" w:space="0" w:color="auto"/>
        <w:right w:val="none" w:sz="0" w:space="0" w:color="auto"/>
      </w:divBdr>
    </w:div>
    <w:div w:id="1821579173">
      <w:bodyDiv w:val="1"/>
      <w:marLeft w:val="0"/>
      <w:marRight w:val="0"/>
      <w:marTop w:val="0"/>
      <w:marBottom w:val="0"/>
      <w:divBdr>
        <w:top w:val="none" w:sz="0" w:space="0" w:color="auto"/>
        <w:left w:val="none" w:sz="0" w:space="0" w:color="auto"/>
        <w:bottom w:val="none" w:sz="0" w:space="0" w:color="auto"/>
        <w:right w:val="none" w:sz="0" w:space="0" w:color="auto"/>
      </w:divBdr>
    </w:div>
    <w:div w:id="1928296636">
      <w:bodyDiv w:val="1"/>
      <w:marLeft w:val="0"/>
      <w:marRight w:val="0"/>
      <w:marTop w:val="0"/>
      <w:marBottom w:val="0"/>
      <w:divBdr>
        <w:top w:val="none" w:sz="0" w:space="0" w:color="auto"/>
        <w:left w:val="none" w:sz="0" w:space="0" w:color="auto"/>
        <w:bottom w:val="none" w:sz="0" w:space="0" w:color="auto"/>
        <w:right w:val="none" w:sz="0" w:space="0" w:color="auto"/>
      </w:divBdr>
    </w:div>
    <w:div w:id="1964573198">
      <w:bodyDiv w:val="1"/>
      <w:marLeft w:val="0"/>
      <w:marRight w:val="0"/>
      <w:marTop w:val="0"/>
      <w:marBottom w:val="0"/>
      <w:divBdr>
        <w:top w:val="none" w:sz="0" w:space="0" w:color="auto"/>
        <w:left w:val="none" w:sz="0" w:space="0" w:color="auto"/>
        <w:bottom w:val="none" w:sz="0" w:space="0" w:color="auto"/>
        <w:right w:val="none" w:sz="0" w:space="0" w:color="auto"/>
      </w:divBdr>
    </w:div>
    <w:div w:id="1988317144">
      <w:bodyDiv w:val="1"/>
      <w:marLeft w:val="0"/>
      <w:marRight w:val="0"/>
      <w:marTop w:val="0"/>
      <w:marBottom w:val="0"/>
      <w:divBdr>
        <w:top w:val="none" w:sz="0" w:space="0" w:color="auto"/>
        <w:left w:val="none" w:sz="0" w:space="0" w:color="auto"/>
        <w:bottom w:val="none" w:sz="0" w:space="0" w:color="auto"/>
        <w:right w:val="none" w:sz="0" w:space="0" w:color="auto"/>
      </w:divBdr>
    </w:div>
    <w:div w:id="21049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43</TotalTime>
  <Pages>18</Pages>
  <Words>5810</Words>
  <Characters>34385</Characters>
  <Application>Microsoft Office Word</Application>
  <DocSecurity>0</DocSecurity>
  <Lines>286</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2024103240, MT</dc:description>
  <cp:lastModifiedBy>Gitte Jørgensen</cp:lastModifiedBy>
  <cp:revision>10</cp:revision>
  <cp:lastPrinted>2006-02-24T09:31:00Z</cp:lastPrinted>
  <dcterms:created xsi:type="dcterms:W3CDTF">2026-05-19T12:13:00Z</dcterms:created>
  <dcterms:modified xsi:type="dcterms:W3CDTF">2026-05-22T12:20:00Z</dcterms:modified>
</cp:coreProperties>
</file>