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2F451" w14:textId="77777777" w:rsidR="009260DE" w:rsidRPr="00F277EE" w:rsidRDefault="0021526C" w:rsidP="009260DE">
      <w:pPr>
        <w:rPr>
          <w:sz w:val="24"/>
          <w:szCs w:val="24"/>
        </w:rPr>
      </w:pPr>
      <w:bookmarkStart w:id="0" w:name="_GoBack"/>
      <w:bookmarkEnd w:id="0"/>
      <w:r w:rsidRPr="00F277EE">
        <w:rPr>
          <w:noProof/>
          <w:sz w:val="24"/>
          <w:szCs w:val="24"/>
          <w:lang w:eastAsia="da-DK"/>
        </w:rPr>
        <w:drawing>
          <wp:anchor distT="0" distB="0" distL="114300" distR="114300" simplePos="0" relativeHeight="251658240" behindDoc="0" locked="0" layoutInCell="1" allowOverlap="1" wp14:anchorId="3780AA49" wp14:editId="5E1177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277EE">
        <w:rPr>
          <w:sz w:val="24"/>
          <w:szCs w:val="24"/>
        </w:rPr>
        <w:br w:type="textWrapping" w:clear="all"/>
      </w:r>
    </w:p>
    <w:p w14:paraId="097D464F" w14:textId="71A44D65" w:rsidR="009260DE" w:rsidRPr="00F277EE" w:rsidRDefault="009260DE" w:rsidP="009260DE">
      <w:pPr>
        <w:pStyle w:val="Titel"/>
        <w:tabs>
          <w:tab w:val="right" w:pos="9356"/>
        </w:tabs>
        <w:jc w:val="left"/>
        <w:rPr>
          <w:b w:val="0"/>
          <w:szCs w:val="24"/>
          <w:lang w:eastAsia="en-US"/>
        </w:rPr>
      </w:pPr>
      <w:r w:rsidRPr="00F277EE">
        <w:rPr>
          <w:b w:val="0"/>
          <w:szCs w:val="24"/>
          <w:lang w:eastAsia="en-US"/>
        </w:rPr>
        <w:tab/>
      </w:r>
      <w:r w:rsidR="007121F3">
        <w:rPr>
          <w:szCs w:val="24"/>
        </w:rPr>
        <w:t>1. juli 2025</w:t>
      </w:r>
    </w:p>
    <w:p w14:paraId="25FEF52E" w14:textId="77777777" w:rsidR="009260DE" w:rsidRPr="00F277EE" w:rsidRDefault="009260DE" w:rsidP="009260DE">
      <w:pPr>
        <w:pStyle w:val="Titel"/>
        <w:tabs>
          <w:tab w:val="left" w:pos="8222"/>
        </w:tabs>
        <w:jc w:val="left"/>
        <w:rPr>
          <w:b w:val="0"/>
          <w:szCs w:val="24"/>
        </w:rPr>
      </w:pPr>
    </w:p>
    <w:p w14:paraId="4110AD31" w14:textId="77777777" w:rsidR="009260DE" w:rsidRPr="00F277EE" w:rsidRDefault="009260DE" w:rsidP="009260DE">
      <w:pPr>
        <w:pStyle w:val="Titel"/>
        <w:jc w:val="left"/>
        <w:rPr>
          <w:b w:val="0"/>
          <w:szCs w:val="24"/>
        </w:rPr>
      </w:pPr>
    </w:p>
    <w:p w14:paraId="37D11595" w14:textId="77777777" w:rsidR="009260DE" w:rsidRPr="00F277EE" w:rsidRDefault="009260DE" w:rsidP="009260DE">
      <w:pPr>
        <w:pStyle w:val="Titel"/>
        <w:jc w:val="left"/>
        <w:rPr>
          <w:b w:val="0"/>
          <w:szCs w:val="24"/>
        </w:rPr>
      </w:pPr>
    </w:p>
    <w:p w14:paraId="6B35B45E" w14:textId="77777777" w:rsidR="009260DE" w:rsidRPr="00F277EE" w:rsidRDefault="009260DE" w:rsidP="009260DE">
      <w:pPr>
        <w:jc w:val="center"/>
        <w:rPr>
          <w:b/>
          <w:sz w:val="24"/>
          <w:szCs w:val="24"/>
        </w:rPr>
      </w:pPr>
      <w:r w:rsidRPr="00F277EE">
        <w:rPr>
          <w:b/>
          <w:sz w:val="24"/>
          <w:szCs w:val="24"/>
        </w:rPr>
        <w:t>PRODUKTRESUMÉ</w:t>
      </w:r>
    </w:p>
    <w:p w14:paraId="06555FAE" w14:textId="77777777" w:rsidR="009260DE" w:rsidRPr="00F277EE" w:rsidRDefault="009260DE" w:rsidP="009260DE">
      <w:pPr>
        <w:jc w:val="center"/>
        <w:rPr>
          <w:b/>
          <w:sz w:val="24"/>
          <w:szCs w:val="24"/>
        </w:rPr>
      </w:pPr>
    </w:p>
    <w:p w14:paraId="14444E7C" w14:textId="77777777" w:rsidR="009260DE" w:rsidRPr="00F277EE" w:rsidRDefault="009260DE" w:rsidP="009260DE">
      <w:pPr>
        <w:jc w:val="center"/>
        <w:rPr>
          <w:b/>
          <w:sz w:val="24"/>
          <w:szCs w:val="24"/>
        </w:rPr>
      </w:pPr>
      <w:r w:rsidRPr="00F277EE">
        <w:rPr>
          <w:b/>
          <w:sz w:val="24"/>
          <w:szCs w:val="24"/>
        </w:rPr>
        <w:t>for</w:t>
      </w:r>
    </w:p>
    <w:p w14:paraId="1B83AE56" w14:textId="77777777" w:rsidR="000B058C" w:rsidRPr="00F277EE" w:rsidRDefault="000B058C" w:rsidP="009260DE">
      <w:pPr>
        <w:jc w:val="center"/>
        <w:rPr>
          <w:b/>
          <w:sz w:val="24"/>
          <w:szCs w:val="24"/>
        </w:rPr>
      </w:pPr>
    </w:p>
    <w:p w14:paraId="25C3D111" w14:textId="4BD6EB25" w:rsidR="009260DE" w:rsidRPr="00F277EE" w:rsidRDefault="00B34CDE" w:rsidP="009260DE">
      <w:pPr>
        <w:jc w:val="center"/>
        <w:rPr>
          <w:b/>
          <w:sz w:val="24"/>
          <w:szCs w:val="24"/>
        </w:rPr>
      </w:pPr>
      <w:proofErr w:type="spellStart"/>
      <w:r w:rsidRPr="00F277EE">
        <w:rPr>
          <w:b/>
          <w:sz w:val="24"/>
          <w:szCs w:val="24"/>
        </w:rPr>
        <w:t>Baxumil</w:t>
      </w:r>
      <w:proofErr w:type="spellEnd"/>
      <w:r w:rsidRPr="00F277EE">
        <w:rPr>
          <w:b/>
          <w:sz w:val="24"/>
          <w:szCs w:val="24"/>
        </w:rPr>
        <w:t>, filmovertrukne tabletter</w:t>
      </w:r>
    </w:p>
    <w:p w14:paraId="64383903" w14:textId="77777777" w:rsidR="009260DE" w:rsidRPr="00F277EE" w:rsidRDefault="009260DE" w:rsidP="009260DE">
      <w:pPr>
        <w:jc w:val="both"/>
        <w:rPr>
          <w:sz w:val="24"/>
          <w:szCs w:val="24"/>
        </w:rPr>
      </w:pPr>
    </w:p>
    <w:p w14:paraId="5BF01F00" w14:textId="77777777" w:rsidR="009260DE" w:rsidRPr="00F277EE" w:rsidRDefault="009260DE" w:rsidP="009260DE">
      <w:pPr>
        <w:jc w:val="both"/>
        <w:rPr>
          <w:sz w:val="24"/>
          <w:szCs w:val="24"/>
        </w:rPr>
      </w:pPr>
    </w:p>
    <w:p w14:paraId="25E226F5" w14:textId="77777777" w:rsidR="009260DE" w:rsidRPr="00F277EE" w:rsidRDefault="009260DE" w:rsidP="009260DE">
      <w:pPr>
        <w:tabs>
          <w:tab w:val="left" w:pos="851"/>
        </w:tabs>
        <w:ind w:left="851" w:hanging="851"/>
        <w:rPr>
          <w:b/>
          <w:sz w:val="24"/>
          <w:szCs w:val="24"/>
        </w:rPr>
      </w:pPr>
      <w:r w:rsidRPr="00F277EE">
        <w:rPr>
          <w:b/>
          <w:sz w:val="24"/>
          <w:szCs w:val="24"/>
        </w:rPr>
        <w:t>0.</w:t>
      </w:r>
      <w:r w:rsidRPr="00F277EE">
        <w:rPr>
          <w:b/>
          <w:sz w:val="24"/>
          <w:szCs w:val="24"/>
        </w:rPr>
        <w:tab/>
        <w:t>D.SP.NR.</w:t>
      </w:r>
    </w:p>
    <w:p w14:paraId="6FFD4451" w14:textId="637F662B" w:rsidR="009260DE" w:rsidRPr="00F277EE" w:rsidRDefault="00B34CDE" w:rsidP="009260DE">
      <w:pPr>
        <w:tabs>
          <w:tab w:val="left" w:pos="851"/>
        </w:tabs>
        <w:ind w:left="851"/>
        <w:rPr>
          <w:sz w:val="24"/>
          <w:szCs w:val="24"/>
        </w:rPr>
      </w:pPr>
      <w:r w:rsidRPr="00F277EE">
        <w:rPr>
          <w:sz w:val="24"/>
          <w:szCs w:val="24"/>
        </w:rPr>
        <w:t>33697</w:t>
      </w:r>
    </w:p>
    <w:p w14:paraId="6232C3EC" w14:textId="77777777" w:rsidR="009260DE" w:rsidRPr="00F277EE" w:rsidRDefault="009260DE" w:rsidP="009260DE">
      <w:pPr>
        <w:tabs>
          <w:tab w:val="left" w:pos="851"/>
        </w:tabs>
        <w:ind w:left="851"/>
        <w:rPr>
          <w:sz w:val="24"/>
          <w:szCs w:val="24"/>
        </w:rPr>
      </w:pPr>
    </w:p>
    <w:p w14:paraId="50930F2C" w14:textId="77777777" w:rsidR="009260DE" w:rsidRPr="00F277EE" w:rsidRDefault="009260DE" w:rsidP="009260DE">
      <w:pPr>
        <w:tabs>
          <w:tab w:val="left" w:pos="851"/>
        </w:tabs>
        <w:ind w:left="851" w:hanging="851"/>
        <w:rPr>
          <w:b/>
          <w:sz w:val="24"/>
          <w:szCs w:val="24"/>
        </w:rPr>
      </w:pPr>
      <w:r w:rsidRPr="00F277EE">
        <w:rPr>
          <w:b/>
          <w:sz w:val="24"/>
          <w:szCs w:val="24"/>
        </w:rPr>
        <w:t>1.</w:t>
      </w:r>
      <w:r w:rsidRPr="00F277EE">
        <w:rPr>
          <w:b/>
          <w:sz w:val="24"/>
          <w:szCs w:val="24"/>
        </w:rPr>
        <w:tab/>
        <w:t>LÆGEMIDLETS NAVN</w:t>
      </w:r>
    </w:p>
    <w:p w14:paraId="34B9EE0A" w14:textId="5D906616" w:rsidR="009260DE" w:rsidRPr="00F277EE" w:rsidRDefault="00B34CDE" w:rsidP="009260DE">
      <w:pPr>
        <w:tabs>
          <w:tab w:val="left" w:pos="851"/>
        </w:tabs>
        <w:ind w:left="851"/>
        <w:rPr>
          <w:sz w:val="24"/>
          <w:szCs w:val="24"/>
        </w:rPr>
      </w:pPr>
      <w:proofErr w:type="spellStart"/>
      <w:r w:rsidRPr="00F277EE">
        <w:rPr>
          <w:sz w:val="24"/>
          <w:szCs w:val="24"/>
        </w:rPr>
        <w:t>Baxumil</w:t>
      </w:r>
      <w:proofErr w:type="spellEnd"/>
    </w:p>
    <w:p w14:paraId="5BEDD46A" w14:textId="77777777" w:rsidR="009260DE" w:rsidRPr="00F277EE" w:rsidRDefault="009260DE" w:rsidP="009260DE">
      <w:pPr>
        <w:tabs>
          <w:tab w:val="left" w:pos="851"/>
        </w:tabs>
        <w:ind w:left="851"/>
        <w:rPr>
          <w:sz w:val="24"/>
          <w:szCs w:val="24"/>
        </w:rPr>
      </w:pPr>
    </w:p>
    <w:p w14:paraId="4DFADE18" w14:textId="77777777" w:rsidR="009260DE" w:rsidRPr="00F277EE" w:rsidRDefault="009260DE" w:rsidP="009260DE">
      <w:pPr>
        <w:tabs>
          <w:tab w:val="left" w:pos="851"/>
        </w:tabs>
        <w:ind w:left="851" w:hanging="851"/>
        <w:rPr>
          <w:b/>
          <w:sz w:val="24"/>
          <w:szCs w:val="24"/>
        </w:rPr>
      </w:pPr>
      <w:r w:rsidRPr="00F277EE">
        <w:rPr>
          <w:b/>
          <w:sz w:val="24"/>
          <w:szCs w:val="24"/>
        </w:rPr>
        <w:t>2.</w:t>
      </w:r>
      <w:r w:rsidRPr="00F277EE">
        <w:rPr>
          <w:b/>
          <w:sz w:val="24"/>
          <w:szCs w:val="24"/>
        </w:rPr>
        <w:tab/>
        <w:t>KVALITATIV OG KVANTITATIV SAMMENSÆTNING</w:t>
      </w:r>
    </w:p>
    <w:p w14:paraId="1B16BE01" w14:textId="77777777" w:rsidR="00603B09" w:rsidRPr="00F277EE" w:rsidRDefault="00603B09" w:rsidP="002E186E">
      <w:pPr>
        <w:ind w:left="851"/>
        <w:rPr>
          <w:sz w:val="24"/>
          <w:szCs w:val="24"/>
          <w:u w:val="single"/>
        </w:rPr>
      </w:pPr>
      <w:r w:rsidRPr="00F277EE">
        <w:rPr>
          <w:sz w:val="24"/>
          <w:szCs w:val="24"/>
        </w:rPr>
        <w:t xml:space="preserve">Hver filmovertrukket tablet indeholder </w:t>
      </w:r>
      <w:bookmarkStart w:id="1" w:name="_Hlk202183313"/>
      <w:proofErr w:type="spellStart"/>
      <w:r w:rsidRPr="00F277EE">
        <w:rPr>
          <w:sz w:val="24"/>
          <w:szCs w:val="24"/>
        </w:rPr>
        <w:t>amoxicillintrihydrat</w:t>
      </w:r>
      <w:proofErr w:type="spellEnd"/>
      <w:r w:rsidRPr="00F277EE">
        <w:rPr>
          <w:sz w:val="24"/>
          <w:szCs w:val="24"/>
        </w:rPr>
        <w:t xml:space="preserve"> svarende til 875 mg </w:t>
      </w:r>
      <w:bookmarkStart w:id="2" w:name="_Hlk202183346"/>
      <w:proofErr w:type="spellStart"/>
      <w:r w:rsidRPr="00F277EE">
        <w:rPr>
          <w:sz w:val="24"/>
          <w:szCs w:val="24"/>
        </w:rPr>
        <w:t>amoxicillin</w:t>
      </w:r>
      <w:bookmarkEnd w:id="2"/>
      <w:proofErr w:type="spellEnd"/>
      <w:r w:rsidRPr="00F277EE">
        <w:rPr>
          <w:sz w:val="24"/>
          <w:szCs w:val="24"/>
        </w:rPr>
        <w:t xml:space="preserve"> og </w:t>
      </w:r>
      <w:proofErr w:type="spellStart"/>
      <w:r w:rsidRPr="00F277EE">
        <w:rPr>
          <w:sz w:val="24"/>
          <w:szCs w:val="24"/>
        </w:rPr>
        <w:t>kaliumclavulanat</w:t>
      </w:r>
      <w:proofErr w:type="spellEnd"/>
      <w:r w:rsidRPr="00F277EE">
        <w:rPr>
          <w:sz w:val="24"/>
          <w:szCs w:val="24"/>
        </w:rPr>
        <w:t xml:space="preserve"> svarende til 125 mg </w:t>
      </w:r>
      <w:bookmarkStart w:id="3" w:name="_Hlk202183356"/>
      <w:proofErr w:type="spellStart"/>
      <w:r w:rsidRPr="00F277EE">
        <w:rPr>
          <w:sz w:val="24"/>
          <w:szCs w:val="24"/>
        </w:rPr>
        <w:t>clavulansyre</w:t>
      </w:r>
      <w:bookmarkEnd w:id="3"/>
      <w:proofErr w:type="spellEnd"/>
      <w:r w:rsidRPr="00F277EE">
        <w:rPr>
          <w:sz w:val="24"/>
          <w:szCs w:val="24"/>
        </w:rPr>
        <w:t>.</w:t>
      </w:r>
    </w:p>
    <w:bookmarkEnd w:id="1"/>
    <w:p w14:paraId="5283FC29" w14:textId="77777777" w:rsidR="00603B09" w:rsidRPr="00F277EE" w:rsidRDefault="00603B09" w:rsidP="002E186E">
      <w:pPr>
        <w:ind w:left="851"/>
        <w:rPr>
          <w:sz w:val="24"/>
          <w:szCs w:val="24"/>
          <w:u w:val="single"/>
        </w:rPr>
      </w:pPr>
    </w:p>
    <w:p w14:paraId="2C6D9BE5" w14:textId="77777777" w:rsidR="00603B09" w:rsidRPr="00F277EE" w:rsidRDefault="00603B09" w:rsidP="002E186E">
      <w:pPr>
        <w:ind w:left="851"/>
        <w:rPr>
          <w:sz w:val="24"/>
          <w:szCs w:val="24"/>
        </w:rPr>
      </w:pPr>
      <w:r w:rsidRPr="00F277EE">
        <w:rPr>
          <w:sz w:val="24"/>
          <w:szCs w:val="24"/>
        </w:rPr>
        <w:t>Alle hjælpestoffer er anført under pkt. 6.1.</w:t>
      </w:r>
    </w:p>
    <w:p w14:paraId="72507E58" w14:textId="77777777" w:rsidR="009260DE" w:rsidRPr="00F277EE" w:rsidRDefault="009260DE" w:rsidP="009260DE">
      <w:pPr>
        <w:tabs>
          <w:tab w:val="left" w:pos="851"/>
        </w:tabs>
        <w:ind w:left="851"/>
        <w:rPr>
          <w:sz w:val="24"/>
          <w:szCs w:val="24"/>
        </w:rPr>
      </w:pPr>
    </w:p>
    <w:p w14:paraId="150BE5D7" w14:textId="77777777" w:rsidR="009260DE" w:rsidRPr="00F277EE" w:rsidRDefault="009260DE" w:rsidP="009260DE">
      <w:pPr>
        <w:tabs>
          <w:tab w:val="left" w:pos="851"/>
        </w:tabs>
        <w:ind w:left="851" w:hanging="851"/>
        <w:rPr>
          <w:b/>
          <w:sz w:val="24"/>
          <w:szCs w:val="24"/>
        </w:rPr>
      </w:pPr>
      <w:r w:rsidRPr="00F277EE">
        <w:rPr>
          <w:b/>
          <w:sz w:val="24"/>
          <w:szCs w:val="24"/>
        </w:rPr>
        <w:t>3.</w:t>
      </w:r>
      <w:r w:rsidRPr="00F277EE">
        <w:rPr>
          <w:b/>
          <w:sz w:val="24"/>
          <w:szCs w:val="24"/>
        </w:rPr>
        <w:tab/>
        <w:t>LÆGEMIDDELFORM</w:t>
      </w:r>
    </w:p>
    <w:p w14:paraId="7B36C556" w14:textId="77777777" w:rsidR="00603B09" w:rsidRPr="00F277EE" w:rsidRDefault="00603B09" w:rsidP="002E186E">
      <w:pPr>
        <w:ind w:left="851"/>
        <w:rPr>
          <w:sz w:val="24"/>
          <w:szCs w:val="24"/>
        </w:rPr>
      </w:pPr>
      <w:r w:rsidRPr="00F277EE">
        <w:rPr>
          <w:sz w:val="24"/>
          <w:szCs w:val="24"/>
        </w:rPr>
        <w:t>Filmovertrukne tabletter.</w:t>
      </w:r>
    </w:p>
    <w:p w14:paraId="7F3D6D79" w14:textId="77777777" w:rsidR="00603B09" w:rsidRPr="00F277EE" w:rsidRDefault="00603B09" w:rsidP="002E186E">
      <w:pPr>
        <w:ind w:left="851"/>
        <w:rPr>
          <w:sz w:val="24"/>
          <w:szCs w:val="24"/>
        </w:rPr>
      </w:pPr>
    </w:p>
    <w:p w14:paraId="729DB743" w14:textId="01A0EB24" w:rsidR="00603B09" w:rsidRPr="00F277EE" w:rsidRDefault="00603B09" w:rsidP="002E186E">
      <w:pPr>
        <w:ind w:left="851"/>
        <w:rPr>
          <w:sz w:val="24"/>
          <w:szCs w:val="24"/>
        </w:rPr>
      </w:pPr>
      <w:r w:rsidRPr="00F277EE">
        <w:rPr>
          <w:sz w:val="24"/>
          <w:szCs w:val="24"/>
        </w:rPr>
        <w:t xml:space="preserve">Hvide, konvekse, hætteformede, filmovertrukne tabletter med kernedimensioner på 21,5 mm </w:t>
      </w:r>
      <w:r w:rsidR="00357E4B">
        <w:rPr>
          <w:sz w:val="24"/>
          <w:szCs w:val="24"/>
        </w:rPr>
        <w:t>×</w:t>
      </w:r>
      <w:r w:rsidRPr="00F277EE">
        <w:rPr>
          <w:sz w:val="24"/>
          <w:szCs w:val="24"/>
        </w:rPr>
        <w:t xml:space="preserve"> 10,0 mm.</w:t>
      </w:r>
    </w:p>
    <w:p w14:paraId="4FD80520" w14:textId="77777777" w:rsidR="009260DE" w:rsidRPr="00F277EE" w:rsidRDefault="009260DE" w:rsidP="009260DE">
      <w:pPr>
        <w:tabs>
          <w:tab w:val="left" w:pos="851"/>
        </w:tabs>
        <w:ind w:left="851"/>
        <w:rPr>
          <w:sz w:val="24"/>
          <w:szCs w:val="24"/>
        </w:rPr>
      </w:pPr>
    </w:p>
    <w:p w14:paraId="2D498826" w14:textId="77777777" w:rsidR="009260DE" w:rsidRPr="00F277EE" w:rsidRDefault="009260DE" w:rsidP="009260DE">
      <w:pPr>
        <w:tabs>
          <w:tab w:val="left" w:pos="851"/>
        </w:tabs>
        <w:ind w:left="851"/>
        <w:rPr>
          <w:sz w:val="24"/>
          <w:szCs w:val="24"/>
        </w:rPr>
      </w:pPr>
    </w:p>
    <w:p w14:paraId="78F8E661" w14:textId="77777777" w:rsidR="009260DE" w:rsidRPr="00F277EE" w:rsidRDefault="009260DE" w:rsidP="009260DE">
      <w:pPr>
        <w:tabs>
          <w:tab w:val="left" w:pos="851"/>
        </w:tabs>
        <w:ind w:left="851" w:hanging="851"/>
        <w:rPr>
          <w:b/>
          <w:sz w:val="24"/>
          <w:szCs w:val="24"/>
        </w:rPr>
      </w:pPr>
      <w:r w:rsidRPr="00F277EE">
        <w:rPr>
          <w:b/>
          <w:sz w:val="24"/>
          <w:szCs w:val="24"/>
        </w:rPr>
        <w:t>4.</w:t>
      </w:r>
      <w:r w:rsidRPr="00F277EE">
        <w:rPr>
          <w:b/>
          <w:sz w:val="24"/>
          <w:szCs w:val="24"/>
        </w:rPr>
        <w:tab/>
        <w:t>KLINISKE OPLYSNINGER</w:t>
      </w:r>
    </w:p>
    <w:p w14:paraId="7FAB0980" w14:textId="77777777" w:rsidR="009260DE" w:rsidRPr="00F277EE" w:rsidRDefault="009260DE" w:rsidP="009260DE">
      <w:pPr>
        <w:tabs>
          <w:tab w:val="left" w:pos="851"/>
        </w:tabs>
        <w:ind w:left="851"/>
        <w:rPr>
          <w:b/>
          <w:sz w:val="24"/>
          <w:szCs w:val="24"/>
        </w:rPr>
      </w:pPr>
    </w:p>
    <w:p w14:paraId="5F9873DA" w14:textId="77777777" w:rsidR="009260DE" w:rsidRPr="00F277EE" w:rsidRDefault="009260DE" w:rsidP="009260DE">
      <w:pPr>
        <w:tabs>
          <w:tab w:val="left" w:pos="851"/>
        </w:tabs>
        <w:ind w:left="851" w:hanging="851"/>
        <w:rPr>
          <w:b/>
          <w:sz w:val="24"/>
          <w:szCs w:val="24"/>
          <w:u w:val="single"/>
        </w:rPr>
      </w:pPr>
      <w:r w:rsidRPr="00F277EE">
        <w:rPr>
          <w:b/>
          <w:sz w:val="24"/>
          <w:szCs w:val="24"/>
        </w:rPr>
        <w:t>4.1</w:t>
      </w:r>
      <w:r w:rsidRPr="00F277EE">
        <w:rPr>
          <w:b/>
          <w:sz w:val="24"/>
          <w:szCs w:val="24"/>
        </w:rPr>
        <w:tab/>
        <w:t>Terapeutiske indikationer</w:t>
      </w:r>
    </w:p>
    <w:p w14:paraId="1EAED2E4" w14:textId="77777777" w:rsidR="00603B09" w:rsidRPr="00F277EE" w:rsidRDefault="00603B09" w:rsidP="008D28BF">
      <w:pPr>
        <w:ind w:left="851"/>
        <w:rPr>
          <w:sz w:val="24"/>
          <w:szCs w:val="24"/>
        </w:rPr>
      </w:pPr>
      <w:proofErr w:type="spellStart"/>
      <w:r w:rsidRPr="00F277EE">
        <w:rPr>
          <w:sz w:val="24"/>
          <w:szCs w:val="24"/>
        </w:rPr>
        <w:t>Baxumil</w:t>
      </w:r>
      <w:proofErr w:type="spellEnd"/>
      <w:r w:rsidRPr="00F277EE">
        <w:rPr>
          <w:sz w:val="24"/>
          <w:szCs w:val="24"/>
        </w:rPr>
        <w:t xml:space="preserve"> er indiceret til behandling af følgende infektioner hos voksne og børn (se pkt. 4.2, 4.4 og 5.1): </w:t>
      </w:r>
    </w:p>
    <w:p w14:paraId="33DD2FF3" w14:textId="77777777" w:rsidR="00603B09" w:rsidRPr="00F277EE" w:rsidRDefault="00603B09" w:rsidP="008D28BF">
      <w:pPr>
        <w:ind w:left="851"/>
        <w:rPr>
          <w:sz w:val="24"/>
          <w:szCs w:val="24"/>
          <w:lang w:eastAsia="en-GB"/>
        </w:rPr>
      </w:pPr>
    </w:p>
    <w:p w14:paraId="47853CD1"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r w:rsidRPr="00357E4B">
        <w:rPr>
          <w:sz w:val="24"/>
          <w:szCs w:val="24"/>
        </w:rPr>
        <w:t xml:space="preserve">Akut bakteriel </w:t>
      </w:r>
      <w:proofErr w:type="spellStart"/>
      <w:r w:rsidRPr="00357E4B">
        <w:rPr>
          <w:sz w:val="24"/>
          <w:szCs w:val="24"/>
        </w:rPr>
        <w:t>sinuitis</w:t>
      </w:r>
      <w:proofErr w:type="spellEnd"/>
      <w:r w:rsidRPr="00357E4B">
        <w:rPr>
          <w:sz w:val="24"/>
          <w:szCs w:val="24"/>
        </w:rPr>
        <w:t xml:space="preserve"> (tilstrækkeligt diagnosticeret)</w:t>
      </w:r>
    </w:p>
    <w:p w14:paraId="5D7AF8F6"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r w:rsidRPr="00357E4B">
        <w:rPr>
          <w:sz w:val="24"/>
          <w:szCs w:val="24"/>
        </w:rPr>
        <w:t xml:space="preserve">Akut </w:t>
      </w:r>
      <w:proofErr w:type="spellStart"/>
      <w:r w:rsidRPr="00357E4B">
        <w:rPr>
          <w:sz w:val="24"/>
          <w:szCs w:val="24"/>
        </w:rPr>
        <w:t>otitis</w:t>
      </w:r>
      <w:proofErr w:type="spellEnd"/>
      <w:r w:rsidRPr="00357E4B">
        <w:rPr>
          <w:sz w:val="24"/>
          <w:szCs w:val="24"/>
        </w:rPr>
        <w:t xml:space="preserve"> media</w:t>
      </w:r>
    </w:p>
    <w:p w14:paraId="51ADE9CE"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r w:rsidRPr="00357E4B">
        <w:rPr>
          <w:sz w:val="24"/>
          <w:szCs w:val="24"/>
        </w:rPr>
        <w:t>Akutte forværringer af kronisk bronkitis (tilstrækkeligt diagnosticeret)</w:t>
      </w:r>
    </w:p>
    <w:p w14:paraId="17EF6805"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r w:rsidRPr="00357E4B">
        <w:rPr>
          <w:sz w:val="24"/>
          <w:szCs w:val="24"/>
        </w:rPr>
        <w:t>Pneumoni erhvervet uden for hospital</w:t>
      </w:r>
    </w:p>
    <w:p w14:paraId="567635AC"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r w:rsidRPr="00357E4B">
        <w:rPr>
          <w:sz w:val="24"/>
          <w:szCs w:val="24"/>
        </w:rPr>
        <w:t>Cystitis</w:t>
      </w:r>
    </w:p>
    <w:p w14:paraId="0FF5E79F"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proofErr w:type="spellStart"/>
      <w:r w:rsidRPr="00357E4B">
        <w:rPr>
          <w:sz w:val="24"/>
          <w:szCs w:val="24"/>
        </w:rPr>
        <w:t>Pyelonefritis</w:t>
      </w:r>
      <w:proofErr w:type="spellEnd"/>
    </w:p>
    <w:p w14:paraId="67C373F5"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r w:rsidRPr="00357E4B">
        <w:rPr>
          <w:sz w:val="24"/>
          <w:szCs w:val="24"/>
        </w:rPr>
        <w:t>Hud- og bløddelsinfektioner, især cellulitis, dyrebid, svær tandbyld med cellulitis, der spreder sig</w:t>
      </w:r>
    </w:p>
    <w:p w14:paraId="50447CDB" w14:textId="77777777" w:rsidR="00603B09" w:rsidRPr="00357E4B" w:rsidRDefault="00603B09" w:rsidP="008D28BF">
      <w:pPr>
        <w:pStyle w:val="Listeafsnit"/>
        <w:numPr>
          <w:ilvl w:val="0"/>
          <w:numId w:val="12"/>
        </w:numPr>
        <w:tabs>
          <w:tab w:val="clear" w:pos="567"/>
        </w:tabs>
        <w:spacing w:line="240" w:lineRule="auto"/>
        <w:ind w:left="1276" w:hanging="425"/>
        <w:rPr>
          <w:sz w:val="24"/>
          <w:szCs w:val="24"/>
        </w:rPr>
      </w:pPr>
      <w:r w:rsidRPr="00357E4B">
        <w:rPr>
          <w:sz w:val="24"/>
          <w:szCs w:val="24"/>
        </w:rPr>
        <w:t xml:space="preserve">Knogle- og </w:t>
      </w:r>
      <w:proofErr w:type="spellStart"/>
      <w:r w:rsidRPr="00357E4B">
        <w:rPr>
          <w:sz w:val="24"/>
          <w:szCs w:val="24"/>
        </w:rPr>
        <w:t>ledinfektioner</w:t>
      </w:r>
      <w:proofErr w:type="spellEnd"/>
      <w:r w:rsidRPr="00357E4B">
        <w:rPr>
          <w:sz w:val="24"/>
          <w:szCs w:val="24"/>
        </w:rPr>
        <w:t xml:space="preserve">, især </w:t>
      </w:r>
      <w:proofErr w:type="spellStart"/>
      <w:r w:rsidRPr="00357E4B">
        <w:rPr>
          <w:sz w:val="24"/>
          <w:szCs w:val="24"/>
        </w:rPr>
        <w:t>osteomyelitis</w:t>
      </w:r>
      <w:proofErr w:type="spellEnd"/>
      <w:r w:rsidRPr="00357E4B">
        <w:rPr>
          <w:sz w:val="24"/>
          <w:szCs w:val="24"/>
        </w:rPr>
        <w:t>.</w:t>
      </w:r>
    </w:p>
    <w:p w14:paraId="6E76CB40" w14:textId="77777777" w:rsidR="00603B09" w:rsidRPr="00F277EE" w:rsidRDefault="00603B09" w:rsidP="008D28BF">
      <w:pPr>
        <w:ind w:left="851"/>
        <w:rPr>
          <w:sz w:val="24"/>
          <w:szCs w:val="24"/>
          <w:lang w:eastAsia="en-GB"/>
        </w:rPr>
      </w:pPr>
    </w:p>
    <w:p w14:paraId="5E605374" w14:textId="77777777" w:rsidR="00603B09" w:rsidRPr="00F277EE" w:rsidRDefault="00603B09" w:rsidP="008D28BF">
      <w:pPr>
        <w:ind w:left="851"/>
        <w:rPr>
          <w:sz w:val="24"/>
          <w:szCs w:val="24"/>
        </w:rPr>
      </w:pPr>
      <w:r w:rsidRPr="00F277EE">
        <w:rPr>
          <w:sz w:val="24"/>
          <w:szCs w:val="24"/>
        </w:rPr>
        <w:t>Der bør tages hensyn til officielle retningslinjer for korrekt anvendelse af antibakterielle midler.</w:t>
      </w:r>
    </w:p>
    <w:p w14:paraId="25CEFCDB" w14:textId="77777777" w:rsidR="009260DE" w:rsidRPr="00F277EE" w:rsidRDefault="009260DE" w:rsidP="009260DE">
      <w:pPr>
        <w:tabs>
          <w:tab w:val="left" w:pos="851"/>
        </w:tabs>
        <w:ind w:left="851"/>
        <w:rPr>
          <w:sz w:val="24"/>
          <w:szCs w:val="24"/>
        </w:rPr>
      </w:pPr>
    </w:p>
    <w:p w14:paraId="10C7286A" w14:textId="77777777" w:rsidR="009260DE" w:rsidRPr="00F277EE" w:rsidRDefault="009260DE" w:rsidP="009260DE">
      <w:pPr>
        <w:tabs>
          <w:tab w:val="left" w:pos="851"/>
        </w:tabs>
        <w:ind w:left="851" w:hanging="851"/>
        <w:rPr>
          <w:b/>
          <w:sz w:val="24"/>
          <w:szCs w:val="24"/>
        </w:rPr>
      </w:pPr>
      <w:r w:rsidRPr="00F277EE">
        <w:rPr>
          <w:b/>
          <w:sz w:val="24"/>
          <w:szCs w:val="24"/>
        </w:rPr>
        <w:t>4.2</w:t>
      </w:r>
      <w:r w:rsidRPr="00F277EE">
        <w:rPr>
          <w:b/>
          <w:sz w:val="24"/>
          <w:szCs w:val="24"/>
        </w:rPr>
        <w:tab/>
        <w:t xml:space="preserve">Dosering og </w:t>
      </w:r>
      <w:r w:rsidR="002C1EC0" w:rsidRPr="00F277EE">
        <w:rPr>
          <w:b/>
          <w:sz w:val="24"/>
          <w:szCs w:val="24"/>
        </w:rPr>
        <w:t>administration</w:t>
      </w:r>
    </w:p>
    <w:p w14:paraId="2092B018" w14:textId="77777777" w:rsidR="00357E4B" w:rsidRDefault="00357E4B" w:rsidP="002E186E">
      <w:pPr>
        <w:ind w:left="851"/>
        <w:rPr>
          <w:sz w:val="24"/>
          <w:szCs w:val="24"/>
        </w:rPr>
      </w:pPr>
    </w:p>
    <w:p w14:paraId="5D6275EC" w14:textId="011BBF9E" w:rsidR="00603B09" w:rsidRPr="00357E4B" w:rsidRDefault="00603B09" w:rsidP="008D28BF">
      <w:pPr>
        <w:ind w:left="851"/>
        <w:rPr>
          <w:sz w:val="24"/>
          <w:szCs w:val="24"/>
          <w:u w:val="single"/>
        </w:rPr>
      </w:pPr>
      <w:r w:rsidRPr="00357E4B">
        <w:rPr>
          <w:sz w:val="24"/>
          <w:szCs w:val="24"/>
          <w:u w:val="single"/>
        </w:rPr>
        <w:t>Dosering</w:t>
      </w:r>
    </w:p>
    <w:p w14:paraId="2552C251" w14:textId="77777777" w:rsidR="00603B09" w:rsidRPr="00F277EE" w:rsidRDefault="00603B09" w:rsidP="008D28BF">
      <w:pPr>
        <w:ind w:left="851"/>
        <w:rPr>
          <w:sz w:val="24"/>
          <w:szCs w:val="24"/>
        </w:rPr>
      </w:pPr>
    </w:p>
    <w:p w14:paraId="72F56042" w14:textId="77777777" w:rsidR="00603B09" w:rsidRPr="00F277EE" w:rsidRDefault="00603B09" w:rsidP="008D28BF">
      <w:pPr>
        <w:ind w:left="851"/>
        <w:rPr>
          <w:color w:val="000000"/>
          <w:sz w:val="24"/>
          <w:szCs w:val="24"/>
        </w:rPr>
      </w:pPr>
      <w:r w:rsidRPr="00F277EE">
        <w:rPr>
          <w:color w:val="000000"/>
          <w:sz w:val="24"/>
          <w:szCs w:val="24"/>
        </w:rPr>
        <w:t xml:space="preserve">Doserne udtrykkes overalt i </w:t>
      </w:r>
      <w:proofErr w:type="spellStart"/>
      <w:r w:rsidRPr="00F277EE">
        <w:rPr>
          <w:color w:val="000000"/>
          <w:sz w:val="24"/>
          <w:szCs w:val="24"/>
        </w:rPr>
        <w:t>amoxicillin</w:t>
      </w:r>
      <w:proofErr w:type="spellEnd"/>
      <w:r w:rsidRPr="00F277EE">
        <w:rPr>
          <w:color w:val="000000"/>
          <w:sz w:val="24"/>
          <w:szCs w:val="24"/>
        </w:rPr>
        <w:t>/</w:t>
      </w:r>
      <w:proofErr w:type="spellStart"/>
      <w:r w:rsidRPr="00F277EE">
        <w:rPr>
          <w:color w:val="000000"/>
          <w:sz w:val="24"/>
          <w:szCs w:val="24"/>
        </w:rPr>
        <w:t>clavulansyreindhold</w:t>
      </w:r>
      <w:proofErr w:type="spellEnd"/>
      <w:r w:rsidRPr="00F277EE">
        <w:rPr>
          <w:color w:val="000000"/>
          <w:sz w:val="24"/>
          <w:szCs w:val="24"/>
        </w:rPr>
        <w:t>, undtagen når doserne er angivet som en individuel komponent.</w:t>
      </w:r>
    </w:p>
    <w:p w14:paraId="4A7AC514" w14:textId="77777777" w:rsidR="00603B09" w:rsidRPr="00F277EE" w:rsidRDefault="00603B09" w:rsidP="008D28BF">
      <w:pPr>
        <w:ind w:left="851"/>
        <w:rPr>
          <w:color w:val="000000"/>
          <w:sz w:val="24"/>
          <w:szCs w:val="24"/>
          <w:lang w:eastAsia="en-GB"/>
        </w:rPr>
      </w:pPr>
    </w:p>
    <w:p w14:paraId="62E768E7" w14:textId="77777777" w:rsidR="00603B09" w:rsidRPr="00F277EE" w:rsidRDefault="00603B09" w:rsidP="008D28BF">
      <w:pPr>
        <w:ind w:left="851"/>
        <w:rPr>
          <w:color w:val="000000"/>
          <w:sz w:val="24"/>
          <w:szCs w:val="24"/>
        </w:rPr>
      </w:pPr>
      <w:r w:rsidRPr="00F277EE">
        <w:rPr>
          <w:color w:val="000000"/>
          <w:sz w:val="24"/>
          <w:szCs w:val="24"/>
        </w:rPr>
        <w:t xml:space="preserve">Den dosis af </w:t>
      </w:r>
      <w:proofErr w:type="spellStart"/>
      <w:r w:rsidRPr="00F277EE">
        <w:rPr>
          <w:color w:val="000000"/>
          <w:sz w:val="24"/>
          <w:szCs w:val="24"/>
        </w:rPr>
        <w:t>Baxumil</w:t>
      </w:r>
      <w:proofErr w:type="spellEnd"/>
      <w:r w:rsidRPr="00F277EE">
        <w:rPr>
          <w:color w:val="000000"/>
          <w:sz w:val="24"/>
          <w:szCs w:val="24"/>
        </w:rPr>
        <w:t>, der vælges til behandling af en individuel infektion, skal tage hensyn til:</w:t>
      </w:r>
    </w:p>
    <w:p w14:paraId="62B0618C" w14:textId="77777777" w:rsidR="00603B09" w:rsidRPr="00F277EE" w:rsidRDefault="00603B09" w:rsidP="008D28BF">
      <w:pPr>
        <w:ind w:left="851"/>
        <w:rPr>
          <w:sz w:val="24"/>
          <w:szCs w:val="24"/>
        </w:rPr>
      </w:pPr>
    </w:p>
    <w:p w14:paraId="239B2CD3" w14:textId="77777777" w:rsidR="00603B09" w:rsidRPr="00B87A50" w:rsidRDefault="00603B09" w:rsidP="008D28BF">
      <w:pPr>
        <w:pStyle w:val="Listeafsnit"/>
        <w:numPr>
          <w:ilvl w:val="0"/>
          <w:numId w:val="13"/>
        </w:numPr>
        <w:tabs>
          <w:tab w:val="clear" w:pos="567"/>
        </w:tabs>
        <w:spacing w:line="240" w:lineRule="auto"/>
        <w:ind w:left="1276" w:hanging="425"/>
        <w:rPr>
          <w:color w:val="000000"/>
          <w:sz w:val="24"/>
          <w:szCs w:val="24"/>
        </w:rPr>
      </w:pPr>
      <w:r w:rsidRPr="00B87A50">
        <w:rPr>
          <w:color w:val="000000"/>
          <w:sz w:val="24"/>
          <w:szCs w:val="24"/>
        </w:rPr>
        <w:t xml:space="preserve">De forventede </w:t>
      </w:r>
      <w:proofErr w:type="spellStart"/>
      <w:r w:rsidRPr="00B87A50">
        <w:rPr>
          <w:color w:val="000000"/>
          <w:sz w:val="24"/>
          <w:szCs w:val="24"/>
        </w:rPr>
        <w:t>patogener</w:t>
      </w:r>
      <w:proofErr w:type="spellEnd"/>
      <w:r w:rsidRPr="00B87A50">
        <w:rPr>
          <w:color w:val="000000"/>
          <w:sz w:val="24"/>
          <w:szCs w:val="24"/>
        </w:rPr>
        <w:t xml:space="preserve"> og deres sandsynlige følsomhed over for antibakterielle midler (se pkt. 4.4)</w:t>
      </w:r>
    </w:p>
    <w:p w14:paraId="131362E3" w14:textId="77777777" w:rsidR="00603B09" w:rsidRPr="00B87A50" w:rsidRDefault="00603B09" w:rsidP="008D28BF">
      <w:pPr>
        <w:pStyle w:val="Listeafsnit"/>
        <w:numPr>
          <w:ilvl w:val="0"/>
          <w:numId w:val="13"/>
        </w:numPr>
        <w:tabs>
          <w:tab w:val="clear" w:pos="567"/>
        </w:tabs>
        <w:spacing w:line="240" w:lineRule="auto"/>
        <w:ind w:left="1276" w:hanging="425"/>
        <w:rPr>
          <w:color w:val="000000"/>
          <w:sz w:val="24"/>
          <w:szCs w:val="24"/>
        </w:rPr>
      </w:pPr>
      <w:r w:rsidRPr="00B87A50">
        <w:rPr>
          <w:color w:val="000000"/>
          <w:sz w:val="24"/>
          <w:szCs w:val="24"/>
        </w:rPr>
        <w:t>Sværhedsgraden og infektionsstedet</w:t>
      </w:r>
    </w:p>
    <w:p w14:paraId="69C555D6" w14:textId="77777777" w:rsidR="00603B09" w:rsidRPr="00B87A50" w:rsidRDefault="00603B09" w:rsidP="008D28BF">
      <w:pPr>
        <w:pStyle w:val="Listeafsnit"/>
        <w:numPr>
          <w:ilvl w:val="0"/>
          <w:numId w:val="13"/>
        </w:numPr>
        <w:tabs>
          <w:tab w:val="clear" w:pos="567"/>
        </w:tabs>
        <w:spacing w:line="240" w:lineRule="auto"/>
        <w:ind w:left="1276" w:hanging="425"/>
        <w:rPr>
          <w:color w:val="000000"/>
          <w:sz w:val="24"/>
          <w:szCs w:val="24"/>
        </w:rPr>
      </w:pPr>
      <w:r w:rsidRPr="00B87A50">
        <w:rPr>
          <w:color w:val="000000"/>
          <w:sz w:val="24"/>
          <w:szCs w:val="24"/>
        </w:rPr>
        <w:t>Patientens alder, vægt og nyrefunktion som vist nedenfor.</w:t>
      </w:r>
    </w:p>
    <w:p w14:paraId="527AD57F" w14:textId="77777777" w:rsidR="00603B09" w:rsidRPr="00F277EE" w:rsidRDefault="00603B09" w:rsidP="008D28BF">
      <w:pPr>
        <w:ind w:left="851"/>
        <w:rPr>
          <w:color w:val="000000"/>
          <w:sz w:val="24"/>
          <w:szCs w:val="24"/>
          <w:lang w:eastAsia="en-GB"/>
        </w:rPr>
      </w:pPr>
    </w:p>
    <w:p w14:paraId="4D5D5269" w14:textId="77777777" w:rsidR="00603B09" w:rsidRPr="00F277EE" w:rsidRDefault="00603B09" w:rsidP="008D28BF">
      <w:pPr>
        <w:ind w:left="851"/>
        <w:rPr>
          <w:sz w:val="24"/>
          <w:szCs w:val="24"/>
        </w:rPr>
      </w:pPr>
      <w:r w:rsidRPr="00F277EE">
        <w:rPr>
          <w:sz w:val="24"/>
          <w:szCs w:val="24"/>
        </w:rPr>
        <w:t xml:space="preserve">Anvendelse af alternative formuleringer af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(f.eks. dem, der giver højere doser af </w:t>
      </w:r>
      <w:proofErr w:type="spellStart"/>
      <w:r w:rsidRPr="00F277EE">
        <w:rPr>
          <w:sz w:val="24"/>
          <w:szCs w:val="24"/>
        </w:rPr>
        <w:t>amoxicillin</w:t>
      </w:r>
      <w:proofErr w:type="spellEnd"/>
      <w:r w:rsidRPr="00F277EE">
        <w:rPr>
          <w:sz w:val="24"/>
          <w:szCs w:val="24"/>
        </w:rPr>
        <w:t xml:space="preserve"> og/eller forskellige forhold mellem </w:t>
      </w:r>
      <w:proofErr w:type="spellStart"/>
      <w:r w:rsidRPr="00F277EE">
        <w:rPr>
          <w:sz w:val="24"/>
          <w:szCs w:val="24"/>
        </w:rPr>
        <w:t>amoxicillin</w:t>
      </w:r>
      <w:proofErr w:type="spellEnd"/>
      <w:r w:rsidRPr="00F277EE">
        <w:rPr>
          <w:sz w:val="24"/>
          <w:szCs w:val="24"/>
        </w:rPr>
        <w:t xml:space="preserve"> og </w:t>
      </w:r>
      <w:proofErr w:type="spellStart"/>
      <w:r w:rsidRPr="00F277EE">
        <w:rPr>
          <w:sz w:val="24"/>
          <w:szCs w:val="24"/>
        </w:rPr>
        <w:t>clavulansyre</w:t>
      </w:r>
      <w:proofErr w:type="spellEnd"/>
      <w:r w:rsidRPr="00F277EE">
        <w:rPr>
          <w:sz w:val="24"/>
          <w:szCs w:val="24"/>
        </w:rPr>
        <w:t>) bør overvejes som nødvendigt (se pkt. 4.4 og 5.1).</w:t>
      </w:r>
    </w:p>
    <w:p w14:paraId="102F67DB" w14:textId="77777777" w:rsidR="00603B09" w:rsidRPr="00F277EE" w:rsidRDefault="00603B09" w:rsidP="008D28BF">
      <w:pPr>
        <w:ind w:left="851"/>
        <w:rPr>
          <w:sz w:val="24"/>
          <w:szCs w:val="24"/>
        </w:rPr>
      </w:pPr>
    </w:p>
    <w:p w14:paraId="05AFEAA5" w14:textId="77777777" w:rsidR="00603B09" w:rsidRPr="00F277EE" w:rsidRDefault="00603B09" w:rsidP="008D28BF">
      <w:pPr>
        <w:ind w:left="851"/>
        <w:rPr>
          <w:sz w:val="24"/>
          <w:szCs w:val="24"/>
        </w:rPr>
      </w:pPr>
      <w:r w:rsidRPr="00F277EE">
        <w:rPr>
          <w:sz w:val="24"/>
          <w:szCs w:val="24"/>
        </w:rPr>
        <w:t xml:space="preserve">Til voksne og børn ≥ 40 kg giver </w:t>
      </w:r>
      <w:proofErr w:type="spellStart"/>
      <w:r w:rsidRPr="00F277EE">
        <w:rPr>
          <w:sz w:val="24"/>
          <w:szCs w:val="24"/>
        </w:rPr>
        <w:t>Baxumil</w:t>
      </w:r>
      <w:proofErr w:type="spellEnd"/>
      <w:r w:rsidRPr="00F277EE">
        <w:rPr>
          <w:sz w:val="24"/>
          <w:szCs w:val="24"/>
        </w:rPr>
        <w:t xml:space="preserve"> en samlet daglig dosis på 1 750 mg </w:t>
      </w:r>
      <w:proofErr w:type="spellStart"/>
      <w:r w:rsidRPr="00F277EE">
        <w:rPr>
          <w:sz w:val="24"/>
          <w:szCs w:val="24"/>
        </w:rPr>
        <w:t>amoxicillin</w:t>
      </w:r>
      <w:proofErr w:type="spellEnd"/>
      <w:r w:rsidRPr="00F277EE">
        <w:rPr>
          <w:sz w:val="24"/>
          <w:szCs w:val="24"/>
        </w:rPr>
        <w:t xml:space="preserve">/250 mg </w:t>
      </w:r>
      <w:proofErr w:type="spellStart"/>
      <w:r w:rsidRPr="00F277EE">
        <w:rPr>
          <w:sz w:val="24"/>
          <w:szCs w:val="24"/>
        </w:rPr>
        <w:t>clavulansyre</w:t>
      </w:r>
      <w:proofErr w:type="spellEnd"/>
      <w:r w:rsidRPr="00F277EE">
        <w:rPr>
          <w:sz w:val="24"/>
          <w:szCs w:val="24"/>
        </w:rPr>
        <w:t xml:space="preserve"> ved dosering to gange dagligt og 2 625 mg </w:t>
      </w:r>
      <w:proofErr w:type="spellStart"/>
      <w:r w:rsidRPr="00F277EE">
        <w:rPr>
          <w:sz w:val="24"/>
          <w:szCs w:val="24"/>
        </w:rPr>
        <w:t>amoxicillin</w:t>
      </w:r>
      <w:proofErr w:type="spellEnd"/>
      <w:r w:rsidRPr="00F277EE">
        <w:rPr>
          <w:sz w:val="24"/>
          <w:szCs w:val="24"/>
        </w:rPr>
        <w:t xml:space="preserve">/375 mg </w:t>
      </w:r>
      <w:proofErr w:type="spellStart"/>
      <w:r w:rsidRPr="00F277EE">
        <w:rPr>
          <w:sz w:val="24"/>
          <w:szCs w:val="24"/>
        </w:rPr>
        <w:t>clavulansyre</w:t>
      </w:r>
      <w:proofErr w:type="spellEnd"/>
      <w:r w:rsidRPr="00F277EE">
        <w:rPr>
          <w:sz w:val="24"/>
          <w:szCs w:val="24"/>
        </w:rPr>
        <w:t xml:space="preserve"> ved dosering tre gange dagligt, når det administreres som anbefalet nedenfor. Til børn i alderen 25</w:t>
      </w:r>
      <w:r w:rsidRPr="00F277EE">
        <w:rPr>
          <w:sz w:val="24"/>
          <w:szCs w:val="24"/>
        </w:rPr>
        <w:noBreakHyphen/>
        <w:t xml:space="preserve">40 kg giver </w:t>
      </w:r>
      <w:proofErr w:type="spellStart"/>
      <w:r w:rsidRPr="00F277EE">
        <w:rPr>
          <w:sz w:val="24"/>
          <w:szCs w:val="24"/>
        </w:rPr>
        <w:t>Baxumil</w:t>
      </w:r>
      <w:proofErr w:type="spellEnd"/>
      <w:r w:rsidRPr="00F277EE">
        <w:rPr>
          <w:sz w:val="24"/>
          <w:szCs w:val="24"/>
        </w:rPr>
        <w:t xml:space="preserve"> en maksimal daglig dosis på 1 000</w:t>
      </w:r>
      <w:r w:rsidRPr="00F277EE">
        <w:rPr>
          <w:sz w:val="24"/>
          <w:szCs w:val="24"/>
        </w:rPr>
        <w:noBreakHyphen/>
        <w:t xml:space="preserve">2 800 mg </w:t>
      </w:r>
      <w:proofErr w:type="spellStart"/>
      <w:r w:rsidRPr="00F277EE">
        <w:rPr>
          <w:sz w:val="24"/>
          <w:szCs w:val="24"/>
        </w:rPr>
        <w:t>amoxicillin</w:t>
      </w:r>
      <w:proofErr w:type="spellEnd"/>
      <w:r w:rsidRPr="00F277EE">
        <w:rPr>
          <w:sz w:val="24"/>
          <w:szCs w:val="24"/>
        </w:rPr>
        <w:t>/143</w:t>
      </w:r>
      <w:r w:rsidRPr="00F277EE">
        <w:rPr>
          <w:sz w:val="24"/>
          <w:szCs w:val="24"/>
        </w:rPr>
        <w:noBreakHyphen/>
        <w:t xml:space="preserve">400 mg </w:t>
      </w:r>
      <w:proofErr w:type="spellStart"/>
      <w:r w:rsidRPr="00F277EE">
        <w:rPr>
          <w:sz w:val="24"/>
          <w:szCs w:val="24"/>
        </w:rPr>
        <w:t>clavulansyre</w:t>
      </w:r>
      <w:proofErr w:type="spellEnd"/>
      <w:r w:rsidRPr="00F277EE">
        <w:rPr>
          <w:sz w:val="24"/>
          <w:szCs w:val="24"/>
        </w:rPr>
        <w:t xml:space="preserve">, når det administreres som anbefalet nedenfor. Hvis det vurderes, at en højere daglig dosis </w:t>
      </w:r>
      <w:proofErr w:type="spellStart"/>
      <w:r w:rsidRPr="00F277EE">
        <w:rPr>
          <w:sz w:val="24"/>
          <w:szCs w:val="24"/>
        </w:rPr>
        <w:t>amoxicillin</w:t>
      </w:r>
      <w:proofErr w:type="spellEnd"/>
      <w:r w:rsidRPr="00F277EE">
        <w:rPr>
          <w:sz w:val="24"/>
          <w:szCs w:val="24"/>
        </w:rPr>
        <w:t xml:space="preserve"> er nødvendig, anbefales det, at der vælges en anden formulering for at undgå administration af unødigt høje daglige doser </w:t>
      </w:r>
      <w:proofErr w:type="spellStart"/>
      <w:r w:rsidRPr="00F277EE">
        <w:rPr>
          <w:sz w:val="24"/>
          <w:szCs w:val="24"/>
        </w:rPr>
        <w:t>clavulansyre</w:t>
      </w:r>
      <w:proofErr w:type="spellEnd"/>
      <w:r w:rsidRPr="00F277EE">
        <w:rPr>
          <w:sz w:val="24"/>
          <w:szCs w:val="24"/>
        </w:rPr>
        <w:t xml:space="preserve"> (se pkt. 4.4 og 5.1).</w:t>
      </w:r>
    </w:p>
    <w:p w14:paraId="48C96441" w14:textId="77777777" w:rsidR="00603B09" w:rsidRPr="00F277EE" w:rsidRDefault="00603B09" w:rsidP="008D28BF">
      <w:pPr>
        <w:ind w:left="851"/>
        <w:rPr>
          <w:sz w:val="24"/>
          <w:szCs w:val="24"/>
        </w:rPr>
      </w:pPr>
    </w:p>
    <w:p w14:paraId="7117E0CF" w14:textId="77777777" w:rsidR="00603B09" w:rsidRPr="00F277EE" w:rsidRDefault="00603B09" w:rsidP="008D28BF">
      <w:pPr>
        <w:ind w:left="851"/>
        <w:rPr>
          <w:sz w:val="24"/>
          <w:szCs w:val="24"/>
        </w:rPr>
      </w:pPr>
      <w:r w:rsidRPr="00F277EE">
        <w:rPr>
          <w:sz w:val="24"/>
          <w:szCs w:val="24"/>
        </w:rPr>
        <w:t xml:space="preserve">Behandlingsvarigheden skal bestemmes af patientens respons. Nogle infektioner (f.eks. </w:t>
      </w:r>
      <w:proofErr w:type="spellStart"/>
      <w:r w:rsidRPr="00F277EE">
        <w:rPr>
          <w:sz w:val="24"/>
          <w:szCs w:val="24"/>
        </w:rPr>
        <w:t>osteomyelitis</w:t>
      </w:r>
      <w:proofErr w:type="spellEnd"/>
      <w:r w:rsidRPr="00F277EE">
        <w:rPr>
          <w:sz w:val="24"/>
          <w:szCs w:val="24"/>
        </w:rPr>
        <w:t>) kræver længere behandlingsperioder. Behandlingen bør ikke forlænges ud over 14 dage uden gennemgang (se pkt. 4.4 vedrørende langvarig behandling).</w:t>
      </w:r>
    </w:p>
    <w:p w14:paraId="3C18652D" w14:textId="77777777" w:rsidR="00603B09" w:rsidRPr="00F277EE" w:rsidRDefault="00603B09" w:rsidP="008D28BF">
      <w:pPr>
        <w:ind w:left="851"/>
        <w:rPr>
          <w:bCs/>
          <w:i/>
          <w:iCs/>
          <w:sz w:val="24"/>
          <w:szCs w:val="24"/>
        </w:rPr>
      </w:pPr>
    </w:p>
    <w:p w14:paraId="0EEE527B" w14:textId="77777777" w:rsidR="00603B09" w:rsidRPr="00F277EE" w:rsidRDefault="00603B09" w:rsidP="008D28BF">
      <w:pPr>
        <w:ind w:left="851"/>
        <w:rPr>
          <w:bCs/>
          <w:i/>
          <w:iCs/>
          <w:sz w:val="24"/>
          <w:szCs w:val="24"/>
        </w:rPr>
      </w:pPr>
      <w:r w:rsidRPr="00F277EE">
        <w:rPr>
          <w:i/>
          <w:iCs/>
          <w:sz w:val="24"/>
          <w:szCs w:val="24"/>
        </w:rPr>
        <w:t>Voksne og børn</w:t>
      </w:r>
      <w:r w:rsidRPr="00F277EE">
        <w:rPr>
          <w:sz w:val="24"/>
          <w:szCs w:val="24"/>
        </w:rPr>
        <w:t xml:space="preserve"> ≥40 kg</w:t>
      </w:r>
    </w:p>
    <w:p w14:paraId="67DEF812" w14:textId="77777777" w:rsidR="00603B09" w:rsidRPr="00F277EE" w:rsidRDefault="00603B09" w:rsidP="008D28BF">
      <w:pPr>
        <w:ind w:left="851"/>
        <w:rPr>
          <w:bCs/>
          <w:sz w:val="24"/>
          <w:szCs w:val="24"/>
        </w:rPr>
      </w:pPr>
    </w:p>
    <w:p w14:paraId="6FDFBE00" w14:textId="77777777" w:rsidR="00603B09" w:rsidRPr="00F277EE" w:rsidRDefault="00603B09" w:rsidP="008D28BF">
      <w:pPr>
        <w:ind w:left="851"/>
        <w:rPr>
          <w:bCs/>
          <w:sz w:val="24"/>
          <w:szCs w:val="24"/>
        </w:rPr>
      </w:pPr>
      <w:r w:rsidRPr="00F277EE">
        <w:rPr>
          <w:sz w:val="24"/>
          <w:szCs w:val="24"/>
        </w:rPr>
        <w:t>Anbefalede doser:</w:t>
      </w:r>
    </w:p>
    <w:p w14:paraId="758902AD" w14:textId="77777777" w:rsidR="00603B09" w:rsidRPr="00F277EE" w:rsidRDefault="00603B09" w:rsidP="008D28BF">
      <w:pPr>
        <w:ind w:left="851"/>
        <w:rPr>
          <w:bCs/>
          <w:sz w:val="24"/>
          <w:szCs w:val="24"/>
        </w:rPr>
      </w:pPr>
    </w:p>
    <w:p w14:paraId="2438B0A5" w14:textId="77777777" w:rsidR="00603B09" w:rsidRPr="00B87A50" w:rsidRDefault="00603B09" w:rsidP="008D28BF">
      <w:pPr>
        <w:pStyle w:val="Listeafsnit"/>
        <w:numPr>
          <w:ilvl w:val="0"/>
          <w:numId w:val="14"/>
        </w:numPr>
        <w:tabs>
          <w:tab w:val="clear" w:pos="567"/>
        </w:tabs>
        <w:spacing w:line="240" w:lineRule="auto"/>
        <w:ind w:left="1276" w:hanging="425"/>
        <w:rPr>
          <w:bCs/>
          <w:sz w:val="24"/>
          <w:szCs w:val="24"/>
        </w:rPr>
      </w:pPr>
      <w:r w:rsidRPr="00B87A50">
        <w:rPr>
          <w:sz w:val="24"/>
          <w:szCs w:val="24"/>
        </w:rPr>
        <w:t>Standarddosis (for alle indikationer): 875 mg/125 mg to gange dagligt,</w:t>
      </w:r>
    </w:p>
    <w:p w14:paraId="2DDD5EEB" w14:textId="77777777" w:rsidR="00603B09" w:rsidRPr="00F277EE" w:rsidRDefault="00603B09" w:rsidP="008D28BF">
      <w:pPr>
        <w:ind w:left="1276" w:hanging="425"/>
        <w:rPr>
          <w:bCs/>
          <w:sz w:val="24"/>
          <w:szCs w:val="24"/>
        </w:rPr>
      </w:pPr>
    </w:p>
    <w:p w14:paraId="208F20F5" w14:textId="77777777" w:rsidR="00603B09" w:rsidRPr="00B87A50" w:rsidRDefault="00603B09" w:rsidP="008D28BF">
      <w:pPr>
        <w:pStyle w:val="Listeafsnit"/>
        <w:numPr>
          <w:ilvl w:val="0"/>
          <w:numId w:val="14"/>
        </w:numPr>
        <w:tabs>
          <w:tab w:val="clear" w:pos="567"/>
        </w:tabs>
        <w:spacing w:line="240" w:lineRule="auto"/>
        <w:ind w:left="1276" w:hanging="425"/>
        <w:rPr>
          <w:bCs/>
          <w:sz w:val="24"/>
          <w:szCs w:val="24"/>
        </w:rPr>
      </w:pPr>
      <w:r w:rsidRPr="00B87A50">
        <w:rPr>
          <w:sz w:val="24"/>
          <w:szCs w:val="24"/>
        </w:rPr>
        <w:t xml:space="preserve">Højere dosis (især ved infektioner som </w:t>
      </w:r>
      <w:proofErr w:type="spellStart"/>
      <w:r w:rsidRPr="00B87A50">
        <w:rPr>
          <w:sz w:val="24"/>
          <w:szCs w:val="24"/>
        </w:rPr>
        <w:t>otitis</w:t>
      </w:r>
      <w:proofErr w:type="spellEnd"/>
      <w:r w:rsidRPr="00B87A50">
        <w:rPr>
          <w:sz w:val="24"/>
          <w:szCs w:val="24"/>
        </w:rPr>
        <w:t xml:space="preserve"> media, </w:t>
      </w:r>
      <w:proofErr w:type="spellStart"/>
      <w:r w:rsidRPr="00B87A50">
        <w:rPr>
          <w:sz w:val="24"/>
          <w:szCs w:val="24"/>
        </w:rPr>
        <w:t>sinuitis</w:t>
      </w:r>
      <w:proofErr w:type="spellEnd"/>
      <w:r w:rsidRPr="00B87A50">
        <w:rPr>
          <w:sz w:val="24"/>
          <w:szCs w:val="24"/>
        </w:rPr>
        <w:t>, nedre luftvejsinfektioner og urinvejsinfektioner): 875 mg/125 mg tre gange dagligt.</w:t>
      </w:r>
    </w:p>
    <w:p w14:paraId="2DF02AB3" w14:textId="77777777" w:rsidR="00603B09" w:rsidRPr="00F277EE" w:rsidRDefault="00603B09" w:rsidP="008D28BF">
      <w:pPr>
        <w:ind w:left="851"/>
        <w:rPr>
          <w:bCs/>
          <w:sz w:val="24"/>
          <w:szCs w:val="24"/>
        </w:rPr>
      </w:pPr>
    </w:p>
    <w:p w14:paraId="71A2EABE" w14:textId="77777777" w:rsidR="00603B09" w:rsidRPr="00F277EE" w:rsidRDefault="00603B09" w:rsidP="008D28BF">
      <w:pPr>
        <w:ind w:left="851"/>
        <w:rPr>
          <w:bCs/>
          <w:i/>
          <w:iCs/>
          <w:sz w:val="24"/>
          <w:szCs w:val="24"/>
        </w:rPr>
      </w:pPr>
      <w:r w:rsidRPr="00F277EE">
        <w:rPr>
          <w:i/>
          <w:iCs/>
          <w:sz w:val="24"/>
          <w:szCs w:val="24"/>
        </w:rPr>
        <w:t>Børn</w:t>
      </w:r>
      <w:r w:rsidRPr="00F277EE">
        <w:rPr>
          <w:sz w:val="24"/>
          <w:szCs w:val="24"/>
        </w:rPr>
        <w:t xml:space="preserve"> 25</w:t>
      </w:r>
      <w:r w:rsidRPr="00F277EE">
        <w:rPr>
          <w:sz w:val="24"/>
          <w:szCs w:val="24"/>
        </w:rPr>
        <w:noBreakHyphen/>
        <w:t>40 kg</w:t>
      </w:r>
    </w:p>
    <w:p w14:paraId="12147370" w14:textId="77777777" w:rsidR="00603B09" w:rsidRPr="00F277EE" w:rsidRDefault="00603B09" w:rsidP="008D28BF">
      <w:pPr>
        <w:ind w:left="851"/>
        <w:rPr>
          <w:bCs/>
          <w:sz w:val="24"/>
          <w:szCs w:val="24"/>
        </w:rPr>
      </w:pPr>
    </w:p>
    <w:p w14:paraId="359D3F45" w14:textId="77777777" w:rsidR="00603B09" w:rsidRPr="00F277EE" w:rsidRDefault="00603B09" w:rsidP="008D28BF">
      <w:pPr>
        <w:ind w:left="851"/>
        <w:rPr>
          <w:bCs/>
          <w:sz w:val="24"/>
          <w:szCs w:val="24"/>
        </w:rPr>
      </w:pPr>
      <w:r w:rsidRPr="00F277EE">
        <w:rPr>
          <w:sz w:val="24"/>
          <w:szCs w:val="24"/>
        </w:rPr>
        <w:t>Anbefalede doser:</w:t>
      </w:r>
    </w:p>
    <w:p w14:paraId="6C90FAA7" w14:textId="77777777" w:rsidR="00603B09" w:rsidRPr="00F277EE" w:rsidRDefault="00603B09" w:rsidP="008D28BF">
      <w:pPr>
        <w:ind w:left="851"/>
        <w:rPr>
          <w:bCs/>
          <w:sz w:val="24"/>
          <w:szCs w:val="24"/>
        </w:rPr>
      </w:pPr>
    </w:p>
    <w:p w14:paraId="10ECC88A" w14:textId="77777777" w:rsidR="00603B09" w:rsidRPr="00B87A50" w:rsidRDefault="00603B09" w:rsidP="008D28BF">
      <w:pPr>
        <w:pStyle w:val="Listeafsnit"/>
        <w:numPr>
          <w:ilvl w:val="0"/>
          <w:numId w:val="15"/>
        </w:numPr>
        <w:tabs>
          <w:tab w:val="clear" w:pos="567"/>
        </w:tabs>
        <w:spacing w:line="240" w:lineRule="auto"/>
        <w:ind w:left="1276" w:hanging="425"/>
        <w:rPr>
          <w:bCs/>
          <w:sz w:val="24"/>
          <w:szCs w:val="24"/>
        </w:rPr>
      </w:pPr>
      <w:r w:rsidRPr="00B87A50">
        <w:rPr>
          <w:sz w:val="24"/>
          <w:szCs w:val="24"/>
        </w:rPr>
        <w:t xml:space="preserve">25 mg/3,6 mg/kg/dag til 45 mg/6,4 mg/kg/dag administreret som </w:t>
      </w:r>
      <w:proofErr w:type="gramStart"/>
      <w:r w:rsidRPr="00B87A50">
        <w:rPr>
          <w:sz w:val="24"/>
          <w:szCs w:val="24"/>
        </w:rPr>
        <w:t>to delte</w:t>
      </w:r>
      <w:proofErr w:type="gramEnd"/>
      <w:r w:rsidRPr="00B87A50">
        <w:rPr>
          <w:sz w:val="24"/>
          <w:szCs w:val="24"/>
        </w:rPr>
        <w:t xml:space="preserve"> doser;</w:t>
      </w:r>
    </w:p>
    <w:p w14:paraId="66D610F3" w14:textId="77777777" w:rsidR="00603B09" w:rsidRPr="00F277EE" w:rsidRDefault="00603B09" w:rsidP="008D28BF">
      <w:pPr>
        <w:ind w:left="1276" w:hanging="425"/>
        <w:rPr>
          <w:bCs/>
          <w:sz w:val="24"/>
          <w:szCs w:val="24"/>
        </w:rPr>
      </w:pPr>
    </w:p>
    <w:p w14:paraId="3D552AAC" w14:textId="77777777" w:rsidR="00603B09" w:rsidRPr="00B87A50" w:rsidRDefault="00603B09" w:rsidP="008D28BF">
      <w:pPr>
        <w:pStyle w:val="Listeafsnit"/>
        <w:numPr>
          <w:ilvl w:val="0"/>
          <w:numId w:val="15"/>
        </w:numPr>
        <w:tabs>
          <w:tab w:val="clear" w:pos="567"/>
        </w:tabs>
        <w:spacing w:line="240" w:lineRule="auto"/>
        <w:ind w:left="1276" w:hanging="425"/>
        <w:rPr>
          <w:bCs/>
          <w:sz w:val="24"/>
          <w:szCs w:val="24"/>
        </w:rPr>
      </w:pPr>
      <w:r w:rsidRPr="00B87A50">
        <w:rPr>
          <w:color w:val="000000"/>
          <w:sz w:val="24"/>
          <w:szCs w:val="24"/>
        </w:rPr>
        <w:lastRenderedPageBreak/>
        <w:t xml:space="preserve">Op til 70 mg/10 mg/kg/dag administreret som </w:t>
      </w:r>
      <w:proofErr w:type="gramStart"/>
      <w:r w:rsidRPr="00B87A50">
        <w:rPr>
          <w:color w:val="000000"/>
          <w:sz w:val="24"/>
          <w:szCs w:val="24"/>
        </w:rPr>
        <w:t>to delte</w:t>
      </w:r>
      <w:proofErr w:type="gramEnd"/>
      <w:r w:rsidRPr="00B87A50">
        <w:rPr>
          <w:color w:val="000000"/>
          <w:sz w:val="24"/>
          <w:szCs w:val="24"/>
        </w:rPr>
        <w:t xml:space="preserve"> doser kan overvejes for visse infektioner (såsom </w:t>
      </w:r>
      <w:proofErr w:type="spellStart"/>
      <w:r w:rsidRPr="00B87A50">
        <w:rPr>
          <w:color w:val="000000"/>
          <w:sz w:val="24"/>
          <w:szCs w:val="24"/>
        </w:rPr>
        <w:t>otitis</w:t>
      </w:r>
      <w:proofErr w:type="spellEnd"/>
      <w:r w:rsidRPr="00B87A50">
        <w:rPr>
          <w:color w:val="000000"/>
          <w:sz w:val="24"/>
          <w:szCs w:val="24"/>
        </w:rPr>
        <w:t xml:space="preserve"> media, </w:t>
      </w:r>
      <w:proofErr w:type="spellStart"/>
      <w:r w:rsidRPr="00B87A50">
        <w:rPr>
          <w:color w:val="000000"/>
          <w:sz w:val="24"/>
          <w:szCs w:val="24"/>
        </w:rPr>
        <w:t>sinuitis</w:t>
      </w:r>
      <w:proofErr w:type="spellEnd"/>
      <w:r w:rsidRPr="00B87A50">
        <w:rPr>
          <w:color w:val="000000"/>
          <w:sz w:val="24"/>
          <w:szCs w:val="24"/>
        </w:rPr>
        <w:t xml:space="preserve"> og nedre luftvejsinfektioner). </w:t>
      </w:r>
    </w:p>
    <w:p w14:paraId="0752CDA6" w14:textId="77777777" w:rsidR="00603B09" w:rsidRPr="00F277EE" w:rsidRDefault="00603B09" w:rsidP="002E186E">
      <w:pPr>
        <w:ind w:left="851"/>
        <w:rPr>
          <w:bCs/>
          <w:sz w:val="24"/>
          <w:szCs w:val="24"/>
        </w:rPr>
      </w:pPr>
    </w:p>
    <w:p w14:paraId="0EA7FF85" w14:textId="77777777" w:rsidR="00603B09" w:rsidRPr="00F277EE" w:rsidRDefault="00603B09" w:rsidP="008D28BF">
      <w:pPr>
        <w:ind w:left="851"/>
        <w:rPr>
          <w:color w:val="000000"/>
          <w:sz w:val="24"/>
          <w:szCs w:val="24"/>
        </w:rPr>
      </w:pPr>
      <w:r w:rsidRPr="00F277EE">
        <w:rPr>
          <w:color w:val="000000"/>
          <w:sz w:val="24"/>
          <w:szCs w:val="24"/>
        </w:rPr>
        <w:t xml:space="preserve">Da tabletterne ikke kan deles, må børn, der vejer mindre end 25 kg, ikke behandles med </w:t>
      </w:r>
      <w:proofErr w:type="spellStart"/>
      <w:r w:rsidRPr="00F277EE">
        <w:rPr>
          <w:color w:val="000000"/>
          <w:sz w:val="24"/>
          <w:szCs w:val="24"/>
        </w:rPr>
        <w:t>Baxumil</w:t>
      </w:r>
      <w:proofErr w:type="spellEnd"/>
      <w:r w:rsidRPr="00F277EE">
        <w:rPr>
          <w:color w:val="000000"/>
          <w:sz w:val="24"/>
          <w:szCs w:val="24"/>
        </w:rPr>
        <w:t xml:space="preserve"> tabletter.</w:t>
      </w:r>
    </w:p>
    <w:p w14:paraId="5E025D38" w14:textId="77777777" w:rsidR="00603B09" w:rsidRPr="00F277EE" w:rsidRDefault="00603B09" w:rsidP="008D28BF">
      <w:pPr>
        <w:ind w:left="851"/>
        <w:rPr>
          <w:color w:val="000000"/>
          <w:sz w:val="24"/>
          <w:szCs w:val="24"/>
          <w:lang w:eastAsia="en-GB"/>
        </w:rPr>
      </w:pPr>
    </w:p>
    <w:p w14:paraId="1BBF0743" w14:textId="77777777" w:rsidR="00603B09" w:rsidRPr="00F277EE" w:rsidRDefault="00603B09" w:rsidP="008D28BF">
      <w:pPr>
        <w:ind w:left="851"/>
        <w:rPr>
          <w:color w:val="000000"/>
          <w:sz w:val="24"/>
          <w:szCs w:val="24"/>
        </w:rPr>
      </w:pPr>
      <w:r w:rsidRPr="00F277EE">
        <w:rPr>
          <w:color w:val="000000"/>
          <w:sz w:val="24"/>
          <w:szCs w:val="24"/>
        </w:rPr>
        <w:t xml:space="preserve">Der foreligger ingen kliniske data for </w:t>
      </w:r>
      <w:proofErr w:type="spellStart"/>
      <w:r w:rsidRPr="00F277EE">
        <w:rPr>
          <w:color w:val="000000"/>
          <w:sz w:val="24"/>
          <w:szCs w:val="24"/>
        </w:rPr>
        <w:t>Baxumil</w:t>
      </w:r>
      <w:proofErr w:type="spellEnd"/>
      <w:r w:rsidRPr="00F277EE">
        <w:rPr>
          <w:color w:val="000000"/>
          <w:sz w:val="24"/>
          <w:szCs w:val="24"/>
        </w:rPr>
        <w:t xml:space="preserve"> 7:1 filmovertrukne tabletter angående doser over 45 mg/6,4 mg pr. kg dagligt hos børn under 2 år.</w:t>
      </w:r>
    </w:p>
    <w:p w14:paraId="0A86479F" w14:textId="77777777" w:rsidR="00603B09" w:rsidRPr="00F277EE" w:rsidRDefault="00603B09" w:rsidP="008D28BF">
      <w:pPr>
        <w:ind w:left="851"/>
        <w:rPr>
          <w:color w:val="000000"/>
          <w:sz w:val="24"/>
          <w:szCs w:val="24"/>
          <w:lang w:eastAsia="en-GB"/>
        </w:rPr>
      </w:pPr>
    </w:p>
    <w:p w14:paraId="5C764DAA" w14:textId="77777777" w:rsidR="00603B09" w:rsidRPr="00F277EE" w:rsidRDefault="00603B09" w:rsidP="008D28BF">
      <w:pPr>
        <w:ind w:left="851"/>
        <w:rPr>
          <w:color w:val="000000"/>
          <w:sz w:val="24"/>
          <w:szCs w:val="24"/>
        </w:rPr>
      </w:pPr>
      <w:r w:rsidRPr="00F277EE">
        <w:rPr>
          <w:color w:val="000000"/>
          <w:sz w:val="24"/>
          <w:szCs w:val="24"/>
        </w:rPr>
        <w:t xml:space="preserve">Der er ingen kliniske data for </w:t>
      </w:r>
      <w:proofErr w:type="spellStart"/>
      <w:r w:rsidRPr="00F277EE">
        <w:rPr>
          <w:color w:val="000000"/>
          <w:sz w:val="24"/>
          <w:szCs w:val="24"/>
        </w:rPr>
        <w:t>Baxumil</w:t>
      </w:r>
      <w:proofErr w:type="spellEnd"/>
      <w:r w:rsidRPr="00F277EE">
        <w:rPr>
          <w:color w:val="000000"/>
          <w:sz w:val="24"/>
          <w:szCs w:val="24"/>
        </w:rPr>
        <w:t xml:space="preserve"> 7:1 filmovertrukne tabletter til patienter under 2 måneder. Der kan derfor ikke gives doseringsanbefalinger til denne population.</w:t>
      </w:r>
    </w:p>
    <w:p w14:paraId="418E67B9" w14:textId="77777777" w:rsidR="00603B09" w:rsidRPr="00F277EE" w:rsidRDefault="00603B09" w:rsidP="008D28BF">
      <w:pPr>
        <w:ind w:left="851"/>
        <w:rPr>
          <w:bCs/>
          <w:sz w:val="24"/>
          <w:szCs w:val="24"/>
        </w:rPr>
      </w:pPr>
    </w:p>
    <w:p w14:paraId="0F2DEC71" w14:textId="77777777" w:rsidR="00603B09" w:rsidRPr="00F277EE" w:rsidRDefault="00603B09" w:rsidP="008D28BF">
      <w:pPr>
        <w:ind w:left="851"/>
        <w:rPr>
          <w:bCs/>
          <w:i/>
          <w:sz w:val="24"/>
          <w:szCs w:val="24"/>
        </w:rPr>
      </w:pPr>
      <w:r w:rsidRPr="00F277EE">
        <w:rPr>
          <w:i/>
          <w:sz w:val="24"/>
          <w:szCs w:val="24"/>
        </w:rPr>
        <w:t>Ældre</w:t>
      </w:r>
    </w:p>
    <w:p w14:paraId="6FD4626C" w14:textId="77777777" w:rsidR="00603B09" w:rsidRPr="00F277EE" w:rsidRDefault="00603B09" w:rsidP="008D28BF">
      <w:pPr>
        <w:ind w:left="851"/>
        <w:rPr>
          <w:bCs/>
          <w:iCs/>
          <w:sz w:val="24"/>
          <w:szCs w:val="24"/>
        </w:rPr>
      </w:pPr>
    </w:p>
    <w:p w14:paraId="41D0ABFD" w14:textId="77777777" w:rsidR="00603B09" w:rsidRPr="00F277EE" w:rsidRDefault="00603B09" w:rsidP="008D28BF">
      <w:pPr>
        <w:ind w:left="851"/>
        <w:rPr>
          <w:bCs/>
          <w:iCs/>
          <w:sz w:val="24"/>
          <w:szCs w:val="24"/>
        </w:rPr>
      </w:pPr>
      <w:r w:rsidRPr="00F277EE">
        <w:rPr>
          <w:sz w:val="24"/>
          <w:szCs w:val="24"/>
        </w:rPr>
        <w:t>Dosisjustering anses ikke for at være nødvendig.</w:t>
      </w:r>
    </w:p>
    <w:p w14:paraId="7D62F255" w14:textId="77777777" w:rsidR="00603B09" w:rsidRPr="00F277EE" w:rsidRDefault="00603B09" w:rsidP="008D28BF">
      <w:pPr>
        <w:ind w:left="851"/>
        <w:rPr>
          <w:bCs/>
          <w:iCs/>
          <w:sz w:val="24"/>
          <w:szCs w:val="24"/>
        </w:rPr>
      </w:pPr>
    </w:p>
    <w:p w14:paraId="57F79685" w14:textId="77777777" w:rsidR="00603B09" w:rsidRPr="00F277EE" w:rsidRDefault="00603B09" w:rsidP="008D28BF">
      <w:pPr>
        <w:ind w:left="851"/>
        <w:rPr>
          <w:bCs/>
          <w:i/>
          <w:sz w:val="24"/>
          <w:szCs w:val="24"/>
        </w:rPr>
      </w:pPr>
      <w:r w:rsidRPr="00F277EE">
        <w:rPr>
          <w:i/>
          <w:sz w:val="24"/>
          <w:szCs w:val="24"/>
        </w:rPr>
        <w:t>Nedsat nyrefunktion</w:t>
      </w:r>
    </w:p>
    <w:p w14:paraId="50565F08" w14:textId="77777777" w:rsidR="00603B09" w:rsidRPr="00F277EE" w:rsidRDefault="00603B09" w:rsidP="008D28BF">
      <w:pPr>
        <w:ind w:left="851"/>
        <w:rPr>
          <w:bCs/>
          <w:iCs/>
          <w:sz w:val="24"/>
          <w:szCs w:val="24"/>
        </w:rPr>
      </w:pPr>
    </w:p>
    <w:p w14:paraId="1C889345" w14:textId="77777777" w:rsidR="00603B09" w:rsidRPr="00F277EE" w:rsidRDefault="00603B09" w:rsidP="008D28BF">
      <w:pPr>
        <w:ind w:left="851"/>
        <w:rPr>
          <w:sz w:val="24"/>
          <w:szCs w:val="24"/>
        </w:rPr>
      </w:pPr>
      <w:r w:rsidRPr="00F277EE">
        <w:rPr>
          <w:sz w:val="24"/>
          <w:szCs w:val="24"/>
        </w:rPr>
        <w:t xml:space="preserve">Dosisjustering er ikke nødvendig hos patienter med </w:t>
      </w:r>
      <w:proofErr w:type="spellStart"/>
      <w:r w:rsidRPr="00F277EE">
        <w:rPr>
          <w:sz w:val="24"/>
          <w:szCs w:val="24"/>
        </w:rPr>
        <w:t>kreatininclearance</w:t>
      </w:r>
      <w:proofErr w:type="spellEnd"/>
      <w:r w:rsidRPr="00F277EE">
        <w:rPr>
          <w:sz w:val="24"/>
          <w:szCs w:val="24"/>
        </w:rPr>
        <w:t xml:space="preserve"> (</w:t>
      </w:r>
      <w:proofErr w:type="spellStart"/>
      <w:r w:rsidRPr="00F277EE">
        <w:rPr>
          <w:sz w:val="24"/>
          <w:szCs w:val="24"/>
        </w:rPr>
        <w:t>CrCl</w:t>
      </w:r>
      <w:proofErr w:type="spellEnd"/>
      <w:r w:rsidRPr="00F277EE">
        <w:rPr>
          <w:sz w:val="24"/>
          <w:szCs w:val="24"/>
        </w:rPr>
        <w:t>) over 30 ml/min.</w:t>
      </w:r>
    </w:p>
    <w:p w14:paraId="3E867DFB" w14:textId="77777777" w:rsidR="00603B09" w:rsidRPr="00F277EE" w:rsidRDefault="00603B09" w:rsidP="008D28BF">
      <w:pPr>
        <w:ind w:left="851"/>
        <w:rPr>
          <w:sz w:val="24"/>
          <w:szCs w:val="24"/>
        </w:rPr>
      </w:pPr>
    </w:p>
    <w:p w14:paraId="489BDDB3" w14:textId="77777777" w:rsidR="00603B09" w:rsidRPr="00F277EE" w:rsidRDefault="00603B09" w:rsidP="008D28BF">
      <w:pPr>
        <w:ind w:left="851"/>
        <w:rPr>
          <w:bCs/>
          <w:iCs/>
          <w:sz w:val="24"/>
          <w:szCs w:val="24"/>
        </w:rPr>
      </w:pPr>
      <w:r w:rsidRPr="00F277EE">
        <w:rPr>
          <w:sz w:val="24"/>
          <w:szCs w:val="24"/>
        </w:rPr>
        <w:t xml:space="preserve">Hos patienter med </w:t>
      </w:r>
      <w:proofErr w:type="spellStart"/>
      <w:r w:rsidRPr="00F277EE">
        <w:rPr>
          <w:sz w:val="24"/>
          <w:szCs w:val="24"/>
        </w:rPr>
        <w:t>kreatininclearance</w:t>
      </w:r>
      <w:proofErr w:type="spellEnd"/>
      <w:r w:rsidRPr="00F277EE">
        <w:rPr>
          <w:sz w:val="24"/>
          <w:szCs w:val="24"/>
        </w:rPr>
        <w:t xml:space="preserve"> under 30 ml/min anbefales det ikke at anvende </w:t>
      </w:r>
      <w:proofErr w:type="spellStart"/>
      <w:r w:rsidRPr="00F277EE">
        <w:rPr>
          <w:sz w:val="24"/>
          <w:szCs w:val="24"/>
        </w:rPr>
        <w:t>Baxumil</w:t>
      </w:r>
      <w:proofErr w:type="spellEnd"/>
      <w:r w:rsidRPr="00F277EE">
        <w:rPr>
          <w:sz w:val="24"/>
          <w:szCs w:val="24"/>
        </w:rPr>
        <w:t xml:space="preserve"> med et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-forhold på 7:1, da der ikke foreligger nogen anbefalinger til dosisjusteringer.</w:t>
      </w:r>
    </w:p>
    <w:p w14:paraId="1E94FBDD" w14:textId="77777777" w:rsidR="00603B09" w:rsidRPr="00F277EE" w:rsidRDefault="00603B09" w:rsidP="008D28BF">
      <w:pPr>
        <w:ind w:left="851"/>
        <w:rPr>
          <w:bCs/>
          <w:iCs/>
          <w:sz w:val="24"/>
          <w:szCs w:val="24"/>
        </w:rPr>
      </w:pPr>
    </w:p>
    <w:p w14:paraId="548F0CF9" w14:textId="77777777" w:rsidR="00603B09" w:rsidRPr="00F277EE" w:rsidRDefault="00603B09" w:rsidP="008D28BF">
      <w:pPr>
        <w:ind w:left="851"/>
        <w:rPr>
          <w:bCs/>
          <w:i/>
          <w:sz w:val="24"/>
          <w:szCs w:val="24"/>
        </w:rPr>
      </w:pPr>
      <w:r w:rsidRPr="00F277EE">
        <w:rPr>
          <w:i/>
          <w:sz w:val="24"/>
          <w:szCs w:val="24"/>
        </w:rPr>
        <w:t>Nedsat leverfunktion</w:t>
      </w:r>
    </w:p>
    <w:p w14:paraId="0EF1956F" w14:textId="77777777" w:rsidR="00603B09" w:rsidRPr="00F277EE" w:rsidRDefault="00603B09" w:rsidP="008D28BF">
      <w:pPr>
        <w:ind w:left="851"/>
        <w:rPr>
          <w:noProof/>
          <w:sz w:val="24"/>
          <w:szCs w:val="24"/>
        </w:rPr>
      </w:pPr>
    </w:p>
    <w:p w14:paraId="64FE8928" w14:textId="77777777" w:rsidR="00603B09" w:rsidRPr="00F277EE" w:rsidRDefault="00603B09" w:rsidP="008D28BF">
      <w:pPr>
        <w:ind w:left="851"/>
        <w:rPr>
          <w:bCs/>
          <w:iCs/>
          <w:sz w:val="24"/>
          <w:szCs w:val="24"/>
        </w:rPr>
      </w:pPr>
      <w:r w:rsidRPr="00F277EE">
        <w:rPr>
          <w:sz w:val="24"/>
          <w:szCs w:val="24"/>
        </w:rPr>
        <w:t>Doser med forsigtighed og overvåg leverfunktionen med jævne mellemrum (se pkt. 4.3 og 4.4).</w:t>
      </w:r>
    </w:p>
    <w:p w14:paraId="13E0A876" w14:textId="77777777" w:rsidR="00603B09" w:rsidRPr="00F277EE" w:rsidRDefault="00603B09" w:rsidP="008D28BF">
      <w:pPr>
        <w:ind w:left="851"/>
        <w:rPr>
          <w:bCs/>
          <w:iCs/>
          <w:sz w:val="24"/>
          <w:szCs w:val="24"/>
        </w:rPr>
      </w:pPr>
    </w:p>
    <w:p w14:paraId="2CAB840B" w14:textId="77777777" w:rsidR="00603B09" w:rsidRPr="00B87A50" w:rsidRDefault="00603B09" w:rsidP="008D28BF">
      <w:pPr>
        <w:ind w:left="851"/>
        <w:rPr>
          <w:sz w:val="24"/>
          <w:szCs w:val="24"/>
          <w:u w:val="single"/>
        </w:rPr>
      </w:pPr>
      <w:r w:rsidRPr="00B87A50">
        <w:rPr>
          <w:sz w:val="24"/>
          <w:szCs w:val="24"/>
          <w:u w:val="single"/>
        </w:rPr>
        <w:t xml:space="preserve">Administration </w:t>
      </w:r>
    </w:p>
    <w:p w14:paraId="45EDE477" w14:textId="77777777" w:rsidR="00603B09" w:rsidRPr="00F277EE" w:rsidRDefault="00603B09" w:rsidP="008D28BF">
      <w:pPr>
        <w:ind w:left="851"/>
        <w:rPr>
          <w:noProof/>
          <w:sz w:val="24"/>
          <w:szCs w:val="24"/>
        </w:rPr>
      </w:pPr>
      <w:proofErr w:type="spellStart"/>
      <w:r w:rsidRPr="00F277EE">
        <w:rPr>
          <w:sz w:val="24"/>
          <w:szCs w:val="24"/>
        </w:rPr>
        <w:t>Baxumil</w:t>
      </w:r>
      <w:proofErr w:type="spellEnd"/>
      <w:r w:rsidRPr="00F277EE">
        <w:rPr>
          <w:sz w:val="24"/>
          <w:szCs w:val="24"/>
        </w:rPr>
        <w:t xml:space="preserve"> er til oral anvendelse.</w:t>
      </w:r>
    </w:p>
    <w:p w14:paraId="526284DE" w14:textId="77777777" w:rsidR="00603B09" w:rsidRPr="00F277EE" w:rsidRDefault="00603B09" w:rsidP="008D28BF">
      <w:pPr>
        <w:ind w:left="851"/>
        <w:rPr>
          <w:noProof/>
          <w:sz w:val="24"/>
          <w:szCs w:val="24"/>
        </w:rPr>
      </w:pPr>
    </w:p>
    <w:p w14:paraId="2890181C" w14:textId="77777777" w:rsidR="00603B09" w:rsidRPr="00F277EE" w:rsidRDefault="00603B09" w:rsidP="008D28BF">
      <w:pPr>
        <w:ind w:left="851"/>
        <w:rPr>
          <w:noProof/>
          <w:sz w:val="24"/>
          <w:szCs w:val="24"/>
        </w:rPr>
      </w:pPr>
      <w:proofErr w:type="spellStart"/>
      <w:r w:rsidRPr="00F277EE">
        <w:rPr>
          <w:sz w:val="24"/>
          <w:szCs w:val="24"/>
        </w:rPr>
        <w:t>Baxumil</w:t>
      </w:r>
      <w:proofErr w:type="spellEnd"/>
      <w:r w:rsidRPr="00F277EE">
        <w:rPr>
          <w:sz w:val="24"/>
          <w:szCs w:val="24"/>
        </w:rPr>
        <w:t xml:space="preserve"> skal administreres sammen med et måltid for at minimere potentiel </w:t>
      </w:r>
      <w:proofErr w:type="spellStart"/>
      <w:r w:rsidRPr="00F277EE">
        <w:rPr>
          <w:sz w:val="24"/>
          <w:szCs w:val="24"/>
        </w:rPr>
        <w:t>gastrointestinal</w:t>
      </w:r>
      <w:proofErr w:type="spellEnd"/>
      <w:r w:rsidRPr="00F277EE">
        <w:rPr>
          <w:sz w:val="24"/>
          <w:szCs w:val="24"/>
        </w:rPr>
        <w:t xml:space="preserve"> </w:t>
      </w:r>
      <w:proofErr w:type="spellStart"/>
      <w:r w:rsidRPr="00F277EE">
        <w:rPr>
          <w:sz w:val="24"/>
          <w:szCs w:val="24"/>
        </w:rPr>
        <w:t>intolerans</w:t>
      </w:r>
      <w:proofErr w:type="spellEnd"/>
      <w:r w:rsidRPr="00F277EE">
        <w:rPr>
          <w:sz w:val="24"/>
          <w:szCs w:val="24"/>
        </w:rPr>
        <w:t xml:space="preserve"> og optimere absorptionen af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w:t>
      </w:r>
    </w:p>
    <w:p w14:paraId="423C9FD4" w14:textId="77777777" w:rsidR="009260DE" w:rsidRPr="00F277EE" w:rsidRDefault="009260DE" w:rsidP="009260DE">
      <w:pPr>
        <w:tabs>
          <w:tab w:val="left" w:pos="851"/>
        </w:tabs>
        <w:ind w:left="851"/>
        <w:rPr>
          <w:sz w:val="24"/>
          <w:szCs w:val="24"/>
        </w:rPr>
      </w:pPr>
    </w:p>
    <w:p w14:paraId="2ACC580A" w14:textId="77777777" w:rsidR="009260DE" w:rsidRPr="00F277EE" w:rsidRDefault="009260DE" w:rsidP="009260DE">
      <w:pPr>
        <w:tabs>
          <w:tab w:val="left" w:pos="851"/>
        </w:tabs>
        <w:ind w:left="851" w:hanging="851"/>
        <w:rPr>
          <w:b/>
          <w:sz w:val="24"/>
          <w:szCs w:val="24"/>
        </w:rPr>
      </w:pPr>
      <w:r w:rsidRPr="00F277EE">
        <w:rPr>
          <w:b/>
          <w:sz w:val="24"/>
          <w:szCs w:val="24"/>
        </w:rPr>
        <w:t>4.3</w:t>
      </w:r>
      <w:r w:rsidRPr="00F277EE">
        <w:rPr>
          <w:b/>
          <w:sz w:val="24"/>
          <w:szCs w:val="24"/>
        </w:rPr>
        <w:tab/>
        <w:t>Kontraindikationer</w:t>
      </w:r>
    </w:p>
    <w:p w14:paraId="5CA9831F" w14:textId="77777777" w:rsidR="00603B09" w:rsidRPr="00F277EE" w:rsidRDefault="00603B09" w:rsidP="008D28BF">
      <w:pPr>
        <w:ind w:left="851"/>
        <w:rPr>
          <w:sz w:val="24"/>
          <w:szCs w:val="24"/>
        </w:rPr>
      </w:pPr>
      <w:r w:rsidRPr="00F277EE">
        <w:rPr>
          <w:sz w:val="24"/>
          <w:szCs w:val="24"/>
        </w:rPr>
        <w:t>Overfølsomhed over for de aktive stoffer, over for nogen af penicillinerne eller over for et eller flere af hjælpestofferne anført i pkt. 6.1.</w:t>
      </w:r>
    </w:p>
    <w:p w14:paraId="6E182F80" w14:textId="77777777" w:rsidR="00603B09" w:rsidRPr="00F277EE" w:rsidRDefault="00603B09" w:rsidP="008D28BF">
      <w:pPr>
        <w:ind w:left="851"/>
        <w:rPr>
          <w:sz w:val="24"/>
          <w:szCs w:val="24"/>
        </w:rPr>
      </w:pPr>
    </w:p>
    <w:p w14:paraId="30E32947" w14:textId="77777777" w:rsidR="00603B09" w:rsidRPr="00F277EE" w:rsidRDefault="00603B09" w:rsidP="008D28BF">
      <w:pPr>
        <w:ind w:left="851"/>
        <w:rPr>
          <w:color w:val="000000"/>
          <w:sz w:val="24"/>
          <w:szCs w:val="24"/>
        </w:rPr>
      </w:pPr>
      <w:r w:rsidRPr="00F277EE">
        <w:rPr>
          <w:color w:val="000000"/>
          <w:sz w:val="24"/>
          <w:szCs w:val="24"/>
        </w:rPr>
        <w:t>Anamnese med en svær øjeblikkelig overfølsomhedsreaktion (f.eks. anafylaksi) over for et andet beta-</w:t>
      </w:r>
      <w:proofErr w:type="spellStart"/>
      <w:r w:rsidRPr="00F277EE">
        <w:rPr>
          <w:color w:val="000000"/>
          <w:sz w:val="24"/>
          <w:szCs w:val="24"/>
        </w:rPr>
        <w:t>lactam</w:t>
      </w:r>
      <w:proofErr w:type="spellEnd"/>
      <w:r w:rsidRPr="00F277EE">
        <w:rPr>
          <w:color w:val="000000"/>
          <w:sz w:val="24"/>
          <w:szCs w:val="24"/>
        </w:rPr>
        <w:t xml:space="preserve">-middel (f.eks. et </w:t>
      </w:r>
      <w:proofErr w:type="spellStart"/>
      <w:r w:rsidRPr="00F277EE">
        <w:rPr>
          <w:color w:val="000000"/>
          <w:sz w:val="24"/>
          <w:szCs w:val="24"/>
        </w:rPr>
        <w:t>cephalosporin</w:t>
      </w:r>
      <w:proofErr w:type="spellEnd"/>
      <w:r w:rsidRPr="00F277EE">
        <w:rPr>
          <w:color w:val="000000"/>
          <w:sz w:val="24"/>
          <w:szCs w:val="24"/>
        </w:rPr>
        <w:t xml:space="preserve">, </w:t>
      </w:r>
      <w:proofErr w:type="spellStart"/>
      <w:r w:rsidRPr="00F277EE">
        <w:rPr>
          <w:color w:val="000000"/>
          <w:sz w:val="24"/>
          <w:szCs w:val="24"/>
        </w:rPr>
        <w:t>carbapenem</w:t>
      </w:r>
      <w:proofErr w:type="spellEnd"/>
      <w:r w:rsidRPr="00F277EE">
        <w:rPr>
          <w:color w:val="000000"/>
          <w:sz w:val="24"/>
          <w:szCs w:val="24"/>
        </w:rPr>
        <w:t xml:space="preserve"> eller </w:t>
      </w:r>
      <w:proofErr w:type="spellStart"/>
      <w:r w:rsidRPr="00F277EE">
        <w:rPr>
          <w:color w:val="000000"/>
          <w:sz w:val="24"/>
          <w:szCs w:val="24"/>
        </w:rPr>
        <w:t>monobactam</w:t>
      </w:r>
      <w:proofErr w:type="spellEnd"/>
      <w:r w:rsidRPr="00F277EE">
        <w:rPr>
          <w:color w:val="000000"/>
          <w:sz w:val="24"/>
          <w:szCs w:val="24"/>
        </w:rPr>
        <w:t xml:space="preserve">). </w:t>
      </w:r>
    </w:p>
    <w:p w14:paraId="15B3524D" w14:textId="77777777" w:rsidR="00603B09" w:rsidRPr="00F277EE" w:rsidRDefault="00603B09" w:rsidP="008D28BF">
      <w:pPr>
        <w:ind w:left="851"/>
        <w:rPr>
          <w:color w:val="000000"/>
          <w:sz w:val="24"/>
          <w:szCs w:val="24"/>
          <w:lang w:eastAsia="en-GB"/>
        </w:rPr>
      </w:pPr>
    </w:p>
    <w:p w14:paraId="1B690EB8" w14:textId="77777777" w:rsidR="00603B09" w:rsidRPr="00F277EE" w:rsidRDefault="00603B09" w:rsidP="008D28BF">
      <w:pPr>
        <w:ind w:left="851"/>
        <w:rPr>
          <w:color w:val="000000"/>
          <w:sz w:val="24"/>
          <w:szCs w:val="24"/>
        </w:rPr>
      </w:pPr>
      <w:r w:rsidRPr="00F277EE">
        <w:rPr>
          <w:color w:val="000000"/>
          <w:sz w:val="24"/>
          <w:szCs w:val="24"/>
        </w:rPr>
        <w:t xml:space="preserve">Anamnese med gulsot/nedsat leverfunktion på grund af </w:t>
      </w:r>
      <w:proofErr w:type="spellStart"/>
      <w:r w:rsidRPr="00F277EE">
        <w:rPr>
          <w:color w:val="000000"/>
          <w:sz w:val="24"/>
          <w:szCs w:val="24"/>
        </w:rPr>
        <w:t>amoxicillin</w:t>
      </w:r>
      <w:proofErr w:type="spellEnd"/>
      <w:r w:rsidRPr="00F277EE">
        <w:rPr>
          <w:color w:val="000000"/>
          <w:sz w:val="24"/>
          <w:szCs w:val="24"/>
        </w:rPr>
        <w:t>/</w:t>
      </w:r>
      <w:proofErr w:type="spellStart"/>
      <w:r w:rsidRPr="00F277EE">
        <w:rPr>
          <w:color w:val="000000"/>
          <w:sz w:val="24"/>
          <w:szCs w:val="24"/>
        </w:rPr>
        <w:t>clavulansyre</w:t>
      </w:r>
      <w:proofErr w:type="spellEnd"/>
      <w:r w:rsidRPr="00F277EE">
        <w:rPr>
          <w:color w:val="000000"/>
          <w:sz w:val="24"/>
          <w:szCs w:val="24"/>
        </w:rPr>
        <w:t xml:space="preserve"> (se pkt. 4.8).</w:t>
      </w:r>
    </w:p>
    <w:p w14:paraId="2FE8E126" w14:textId="77777777" w:rsidR="009260DE" w:rsidRPr="00F277EE" w:rsidRDefault="009260DE" w:rsidP="009260DE">
      <w:pPr>
        <w:tabs>
          <w:tab w:val="left" w:pos="851"/>
        </w:tabs>
        <w:ind w:left="851"/>
        <w:rPr>
          <w:sz w:val="24"/>
          <w:szCs w:val="24"/>
        </w:rPr>
      </w:pPr>
    </w:p>
    <w:p w14:paraId="14123278" w14:textId="77777777" w:rsidR="009260DE" w:rsidRPr="00F277EE" w:rsidRDefault="009260DE" w:rsidP="009260DE">
      <w:pPr>
        <w:tabs>
          <w:tab w:val="left" w:pos="851"/>
        </w:tabs>
        <w:ind w:left="851" w:hanging="851"/>
        <w:rPr>
          <w:b/>
          <w:sz w:val="24"/>
          <w:szCs w:val="24"/>
        </w:rPr>
      </w:pPr>
      <w:r w:rsidRPr="00F277EE">
        <w:rPr>
          <w:b/>
          <w:sz w:val="24"/>
          <w:szCs w:val="24"/>
        </w:rPr>
        <w:t>4.4</w:t>
      </w:r>
      <w:r w:rsidRPr="00F277EE">
        <w:rPr>
          <w:b/>
          <w:sz w:val="24"/>
          <w:szCs w:val="24"/>
        </w:rPr>
        <w:tab/>
        <w:t>Særlige advarsler og forsigtighedsregler vedrørende brugen</w:t>
      </w:r>
    </w:p>
    <w:p w14:paraId="040B4E5C" w14:textId="77777777" w:rsidR="00603B09" w:rsidRPr="00F277EE" w:rsidRDefault="00603B09" w:rsidP="002E186E">
      <w:pPr>
        <w:ind w:left="851"/>
        <w:rPr>
          <w:sz w:val="24"/>
          <w:szCs w:val="24"/>
        </w:rPr>
      </w:pPr>
      <w:r w:rsidRPr="00F277EE">
        <w:rPr>
          <w:sz w:val="24"/>
          <w:szCs w:val="24"/>
        </w:rPr>
        <w:t xml:space="preserve">Før behandling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påbegyndes, bør det omhyggeligt undersøges, om der tidligere har været overfølsomhedsreaktioner over for penicilliner, </w:t>
      </w:r>
      <w:proofErr w:type="spellStart"/>
      <w:r w:rsidRPr="00F277EE">
        <w:rPr>
          <w:sz w:val="24"/>
          <w:szCs w:val="24"/>
        </w:rPr>
        <w:t>cephalosporiner</w:t>
      </w:r>
      <w:proofErr w:type="spellEnd"/>
      <w:r w:rsidRPr="00F277EE">
        <w:rPr>
          <w:sz w:val="24"/>
          <w:szCs w:val="24"/>
        </w:rPr>
        <w:t xml:space="preserve"> eller andre beta-</w:t>
      </w:r>
      <w:proofErr w:type="spellStart"/>
      <w:r w:rsidRPr="00F277EE">
        <w:rPr>
          <w:sz w:val="24"/>
          <w:szCs w:val="24"/>
        </w:rPr>
        <w:t>lactammidler</w:t>
      </w:r>
      <w:proofErr w:type="spellEnd"/>
      <w:r w:rsidRPr="00F277EE">
        <w:rPr>
          <w:sz w:val="24"/>
          <w:szCs w:val="24"/>
        </w:rPr>
        <w:t xml:space="preserve"> (se pkt. 4.3 og 4.8).</w:t>
      </w:r>
    </w:p>
    <w:p w14:paraId="40C9C2F0" w14:textId="77777777" w:rsidR="00603B09" w:rsidRPr="00F277EE" w:rsidRDefault="00603B09" w:rsidP="002E186E">
      <w:pPr>
        <w:ind w:left="851"/>
        <w:rPr>
          <w:sz w:val="24"/>
          <w:szCs w:val="24"/>
        </w:rPr>
      </w:pPr>
    </w:p>
    <w:p w14:paraId="17484EC7" w14:textId="77777777" w:rsidR="00603B09" w:rsidRPr="00F277EE" w:rsidRDefault="00603B09" w:rsidP="002E186E">
      <w:pPr>
        <w:ind w:left="851"/>
        <w:rPr>
          <w:sz w:val="24"/>
          <w:szCs w:val="24"/>
        </w:rPr>
      </w:pPr>
      <w:r w:rsidRPr="00F277EE">
        <w:rPr>
          <w:sz w:val="24"/>
          <w:szCs w:val="24"/>
        </w:rPr>
        <w:t xml:space="preserve">Der er rapporteret om alvorlige og til tider dødelige overfølsomhedsreaktioner (herunder </w:t>
      </w:r>
      <w:proofErr w:type="spellStart"/>
      <w:r w:rsidRPr="00F277EE">
        <w:rPr>
          <w:sz w:val="24"/>
          <w:szCs w:val="24"/>
        </w:rPr>
        <w:t>anafylaktoide</w:t>
      </w:r>
      <w:proofErr w:type="spellEnd"/>
      <w:r w:rsidRPr="00F277EE">
        <w:rPr>
          <w:sz w:val="24"/>
          <w:szCs w:val="24"/>
        </w:rPr>
        <w:t xml:space="preserve"> og svære </w:t>
      </w:r>
      <w:proofErr w:type="spellStart"/>
      <w:r w:rsidRPr="00F277EE">
        <w:rPr>
          <w:sz w:val="24"/>
          <w:szCs w:val="24"/>
        </w:rPr>
        <w:t>kutane</w:t>
      </w:r>
      <w:proofErr w:type="spellEnd"/>
      <w:r w:rsidRPr="00F277EE">
        <w:rPr>
          <w:sz w:val="24"/>
          <w:szCs w:val="24"/>
        </w:rPr>
        <w:t xml:space="preserve"> bivirkninger) hos patienter i penicillinbehandling. Overfølsomhedsreaktionerne kan også udvikle sig til </w:t>
      </w:r>
      <w:proofErr w:type="spellStart"/>
      <w:r w:rsidRPr="00F277EE">
        <w:rPr>
          <w:sz w:val="24"/>
          <w:szCs w:val="24"/>
        </w:rPr>
        <w:t>Kounis</w:t>
      </w:r>
      <w:proofErr w:type="spellEnd"/>
      <w:r w:rsidRPr="00F277EE">
        <w:rPr>
          <w:sz w:val="24"/>
          <w:szCs w:val="24"/>
        </w:rPr>
        <w:t xml:space="preserve"> syndrom, en alvorlig allergisk reaktion, der kan føre til myokardieinfarkt (se pkt. 4.8). Disse reaktioner er mere sandsynlige hos personer med penicillinoverfølsomhed i anamnesen og hos </w:t>
      </w:r>
      <w:proofErr w:type="spellStart"/>
      <w:r w:rsidRPr="00F277EE">
        <w:rPr>
          <w:sz w:val="24"/>
          <w:szCs w:val="24"/>
        </w:rPr>
        <w:t>atopiske</w:t>
      </w:r>
      <w:proofErr w:type="spellEnd"/>
      <w:r w:rsidRPr="00F277EE">
        <w:rPr>
          <w:sz w:val="24"/>
          <w:szCs w:val="24"/>
        </w:rPr>
        <w:t xml:space="preserve"> individer. Hvis der opstår en allergisk reaktion, skal behandling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seponeres, og passende alternativ behandling iværksættes.</w:t>
      </w:r>
    </w:p>
    <w:p w14:paraId="4C02D6C0" w14:textId="77777777" w:rsidR="00603B09" w:rsidRPr="00F277EE" w:rsidRDefault="00603B09" w:rsidP="002E186E">
      <w:pPr>
        <w:ind w:left="851"/>
        <w:rPr>
          <w:sz w:val="24"/>
          <w:szCs w:val="24"/>
        </w:rPr>
      </w:pPr>
    </w:p>
    <w:p w14:paraId="23F54EE8" w14:textId="77777777" w:rsidR="00603B09" w:rsidRPr="00F277EE" w:rsidRDefault="00603B09" w:rsidP="002E186E">
      <w:pPr>
        <w:ind w:left="851"/>
        <w:rPr>
          <w:sz w:val="24"/>
          <w:szCs w:val="24"/>
        </w:rPr>
      </w:pPr>
      <w:r w:rsidRPr="00F277EE">
        <w:rPr>
          <w:sz w:val="24"/>
          <w:szCs w:val="24"/>
        </w:rPr>
        <w:t xml:space="preserve">Hvis det påvises, at en infektion skyldes en eller flere organismer, der er følsomme for </w:t>
      </w:r>
      <w:proofErr w:type="spellStart"/>
      <w:r w:rsidRPr="00F277EE">
        <w:rPr>
          <w:sz w:val="24"/>
          <w:szCs w:val="24"/>
        </w:rPr>
        <w:t>amoxicillin</w:t>
      </w:r>
      <w:proofErr w:type="spellEnd"/>
      <w:r w:rsidRPr="00F277EE">
        <w:rPr>
          <w:sz w:val="24"/>
          <w:szCs w:val="24"/>
        </w:rPr>
        <w:t xml:space="preserve">, bør det overvejes at skifte fra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til </w:t>
      </w:r>
      <w:proofErr w:type="spellStart"/>
      <w:r w:rsidRPr="00F277EE">
        <w:rPr>
          <w:sz w:val="24"/>
          <w:szCs w:val="24"/>
        </w:rPr>
        <w:t>amoxicillin</w:t>
      </w:r>
      <w:proofErr w:type="spellEnd"/>
      <w:r w:rsidRPr="00F277EE">
        <w:rPr>
          <w:sz w:val="24"/>
          <w:szCs w:val="24"/>
        </w:rPr>
        <w:t xml:space="preserve"> i overensstemmelse med officielle retningslinjer.</w:t>
      </w:r>
    </w:p>
    <w:p w14:paraId="14E0D4E1" w14:textId="77777777" w:rsidR="00603B09" w:rsidRPr="00F277EE" w:rsidRDefault="00603B09" w:rsidP="002E186E">
      <w:pPr>
        <w:ind w:left="851"/>
        <w:rPr>
          <w:sz w:val="24"/>
          <w:szCs w:val="24"/>
        </w:rPr>
      </w:pPr>
    </w:p>
    <w:p w14:paraId="105370DE" w14:textId="77777777" w:rsidR="00603B09" w:rsidRPr="00F277EE" w:rsidRDefault="00603B09" w:rsidP="002E186E">
      <w:pPr>
        <w:ind w:left="851"/>
        <w:rPr>
          <w:sz w:val="24"/>
          <w:szCs w:val="24"/>
        </w:rPr>
      </w:pPr>
      <w:proofErr w:type="spellStart"/>
      <w:r w:rsidRPr="00F277EE">
        <w:rPr>
          <w:sz w:val="24"/>
          <w:szCs w:val="24"/>
        </w:rPr>
        <w:t>Baxumil</w:t>
      </w:r>
      <w:proofErr w:type="spellEnd"/>
      <w:r w:rsidRPr="00F277EE">
        <w:rPr>
          <w:sz w:val="24"/>
          <w:szCs w:val="24"/>
        </w:rPr>
        <w:t xml:space="preserve"> er ikke egnet til anvendelse, når der er en høj risiko for, at de formodede </w:t>
      </w:r>
      <w:proofErr w:type="spellStart"/>
      <w:r w:rsidRPr="00F277EE">
        <w:rPr>
          <w:sz w:val="24"/>
          <w:szCs w:val="24"/>
        </w:rPr>
        <w:t>patogener</w:t>
      </w:r>
      <w:proofErr w:type="spellEnd"/>
      <w:r w:rsidRPr="00F277EE">
        <w:rPr>
          <w:sz w:val="24"/>
          <w:szCs w:val="24"/>
        </w:rPr>
        <w:t xml:space="preserve"> er resistente over for beta-</w:t>
      </w:r>
      <w:proofErr w:type="spellStart"/>
      <w:r w:rsidRPr="00F277EE">
        <w:rPr>
          <w:sz w:val="24"/>
          <w:szCs w:val="24"/>
        </w:rPr>
        <w:t>lactammidler</w:t>
      </w:r>
      <w:proofErr w:type="spellEnd"/>
      <w:r w:rsidRPr="00F277EE">
        <w:rPr>
          <w:sz w:val="24"/>
          <w:szCs w:val="24"/>
        </w:rPr>
        <w:t>, der ikke medieres af beta-</w:t>
      </w:r>
      <w:proofErr w:type="spellStart"/>
      <w:r w:rsidRPr="00F277EE">
        <w:rPr>
          <w:sz w:val="24"/>
          <w:szCs w:val="24"/>
        </w:rPr>
        <w:t>lactamaser</w:t>
      </w:r>
      <w:proofErr w:type="spellEnd"/>
      <w:r w:rsidRPr="00F277EE">
        <w:rPr>
          <w:sz w:val="24"/>
          <w:szCs w:val="24"/>
        </w:rPr>
        <w:t xml:space="preserve"> følsomme for hæmning af </w:t>
      </w:r>
      <w:proofErr w:type="spellStart"/>
      <w:r w:rsidRPr="00F277EE">
        <w:rPr>
          <w:sz w:val="24"/>
          <w:szCs w:val="24"/>
        </w:rPr>
        <w:t>clavulansyre</w:t>
      </w:r>
      <w:proofErr w:type="spellEnd"/>
      <w:r w:rsidRPr="00F277EE">
        <w:rPr>
          <w:sz w:val="24"/>
          <w:szCs w:val="24"/>
        </w:rPr>
        <w:t xml:space="preserve">. Denne formulering må ikke anvendes til behandling af penicillinresistente </w:t>
      </w:r>
      <w:r w:rsidRPr="00F277EE">
        <w:rPr>
          <w:i/>
          <w:iCs/>
          <w:sz w:val="24"/>
          <w:szCs w:val="24"/>
        </w:rPr>
        <w:t xml:space="preserve">S. </w:t>
      </w:r>
      <w:proofErr w:type="spellStart"/>
      <w:r w:rsidRPr="00F277EE">
        <w:rPr>
          <w:i/>
          <w:iCs/>
          <w:sz w:val="24"/>
          <w:szCs w:val="24"/>
        </w:rPr>
        <w:t>pneumoniae</w:t>
      </w:r>
      <w:proofErr w:type="spellEnd"/>
      <w:r w:rsidRPr="00F277EE">
        <w:rPr>
          <w:sz w:val="24"/>
          <w:szCs w:val="24"/>
        </w:rPr>
        <w:t>.</w:t>
      </w:r>
    </w:p>
    <w:p w14:paraId="6C1D9FCE" w14:textId="77777777" w:rsidR="00603B09" w:rsidRPr="00F277EE" w:rsidRDefault="00603B09" w:rsidP="002E186E">
      <w:pPr>
        <w:ind w:left="851"/>
        <w:rPr>
          <w:sz w:val="24"/>
          <w:szCs w:val="24"/>
        </w:rPr>
      </w:pPr>
    </w:p>
    <w:p w14:paraId="478893A7" w14:textId="77777777" w:rsidR="00603B09" w:rsidRPr="00F277EE" w:rsidRDefault="00603B09" w:rsidP="002E186E">
      <w:pPr>
        <w:ind w:left="851"/>
        <w:rPr>
          <w:sz w:val="24"/>
          <w:szCs w:val="24"/>
        </w:rPr>
      </w:pPr>
      <w:r w:rsidRPr="00F277EE">
        <w:rPr>
          <w:sz w:val="24"/>
          <w:szCs w:val="24"/>
        </w:rPr>
        <w:t>Der kan forekomme kramper hos patienter med nedsat nyrefunktion eller hos patienter, der får høje doser (se pkt. 4.8).</w:t>
      </w:r>
    </w:p>
    <w:p w14:paraId="5D954435" w14:textId="77777777" w:rsidR="00603B09" w:rsidRPr="00F277EE" w:rsidRDefault="00603B09" w:rsidP="002E186E">
      <w:pPr>
        <w:ind w:left="851"/>
        <w:rPr>
          <w:sz w:val="24"/>
          <w:szCs w:val="24"/>
        </w:rPr>
      </w:pPr>
    </w:p>
    <w:p w14:paraId="42669D97" w14:textId="77777777" w:rsidR="00603B09" w:rsidRPr="00F277EE" w:rsidRDefault="00603B09" w:rsidP="002E186E">
      <w:pPr>
        <w:ind w:left="851"/>
        <w:rPr>
          <w:sz w:val="24"/>
          <w:szCs w:val="24"/>
        </w:rPr>
      </w:pP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bør undgås, hvis der er mistanke om infektiøs mononukleose, da forekomsten af et </w:t>
      </w:r>
      <w:proofErr w:type="spellStart"/>
      <w:r w:rsidRPr="00F277EE">
        <w:rPr>
          <w:sz w:val="24"/>
          <w:szCs w:val="24"/>
        </w:rPr>
        <w:t>morbilliformt</w:t>
      </w:r>
      <w:proofErr w:type="spellEnd"/>
      <w:r w:rsidRPr="00F277EE">
        <w:rPr>
          <w:sz w:val="24"/>
          <w:szCs w:val="24"/>
        </w:rPr>
        <w:t xml:space="preserve"> udslæt er blevet forbundet med denne sygdom efter anvendelse af </w:t>
      </w:r>
      <w:proofErr w:type="spellStart"/>
      <w:r w:rsidRPr="00F277EE">
        <w:rPr>
          <w:sz w:val="24"/>
          <w:szCs w:val="24"/>
        </w:rPr>
        <w:t>amoxicillin</w:t>
      </w:r>
      <w:proofErr w:type="spellEnd"/>
      <w:r w:rsidRPr="00F277EE">
        <w:rPr>
          <w:sz w:val="24"/>
          <w:szCs w:val="24"/>
        </w:rPr>
        <w:t>.</w:t>
      </w:r>
    </w:p>
    <w:p w14:paraId="75B878C1" w14:textId="77777777" w:rsidR="00603B09" w:rsidRPr="00F277EE" w:rsidRDefault="00603B09" w:rsidP="002E186E">
      <w:pPr>
        <w:ind w:left="851"/>
        <w:rPr>
          <w:sz w:val="24"/>
          <w:szCs w:val="24"/>
        </w:rPr>
      </w:pPr>
    </w:p>
    <w:p w14:paraId="40FD6838" w14:textId="77777777" w:rsidR="00603B09" w:rsidRPr="00F277EE" w:rsidRDefault="00603B09" w:rsidP="002E186E">
      <w:pPr>
        <w:ind w:left="851"/>
        <w:rPr>
          <w:sz w:val="24"/>
          <w:szCs w:val="24"/>
        </w:rPr>
      </w:pPr>
      <w:r w:rsidRPr="00F277EE">
        <w:rPr>
          <w:sz w:val="24"/>
          <w:szCs w:val="24"/>
        </w:rPr>
        <w:t xml:space="preserve">Samtidig anvendelse af </w:t>
      </w:r>
      <w:proofErr w:type="spellStart"/>
      <w:r w:rsidRPr="00F277EE">
        <w:rPr>
          <w:sz w:val="24"/>
          <w:szCs w:val="24"/>
        </w:rPr>
        <w:t>allopurinol</w:t>
      </w:r>
      <w:proofErr w:type="spellEnd"/>
      <w:r w:rsidRPr="00F277EE">
        <w:rPr>
          <w:sz w:val="24"/>
          <w:szCs w:val="24"/>
        </w:rPr>
        <w:t xml:space="preserve"> under behandling med </w:t>
      </w:r>
      <w:proofErr w:type="spellStart"/>
      <w:r w:rsidRPr="00F277EE">
        <w:rPr>
          <w:sz w:val="24"/>
          <w:szCs w:val="24"/>
        </w:rPr>
        <w:t>amoxicillin</w:t>
      </w:r>
      <w:proofErr w:type="spellEnd"/>
      <w:r w:rsidRPr="00F277EE">
        <w:rPr>
          <w:sz w:val="24"/>
          <w:szCs w:val="24"/>
        </w:rPr>
        <w:t xml:space="preserve"> kan øge sandsynligheden for allergiske hudreaktioner.</w:t>
      </w:r>
    </w:p>
    <w:p w14:paraId="5493F998" w14:textId="77777777" w:rsidR="00603B09" w:rsidRPr="00F277EE" w:rsidRDefault="00603B09" w:rsidP="002E186E">
      <w:pPr>
        <w:ind w:left="851"/>
        <w:rPr>
          <w:sz w:val="24"/>
          <w:szCs w:val="24"/>
        </w:rPr>
      </w:pPr>
    </w:p>
    <w:p w14:paraId="4BDB2079" w14:textId="77777777" w:rsidR="00603B09" w:rsidRPr="00F277EE" w:rsidRDefault="00603B09" w:rsidP="002E186E">
      <w:pPr>
        <w:ind w:left="851"/>
        <w:rPr>
          <w:sz w:val="24"/>
          <w:szCs w:val="24"/>
        </w:rPr>
      </w:pPr>
      <w:r w:rsidRPr="00F277EE">
        <w:rPr>
          <w:sz w:val="24"/>
          <w:szCs w:val="24"/>
        </w:rPr>
        <w:t>Langvarig brug kan lejlighedsvis føre til overvækst af ikke-følsomme organismer.</w:t>
      </w:r>
    </w:p>
    <w:p w14:paraId="30799D25" w14:textId="77777777" w:rsidR="00603B09" w:rsidRPr="00F277EE" w:rsidRDefault="00603B09" w:rsidP="002E186E">
      <w:pPr>
        <w:ind w:left="851"/>
        <w:rPr>
          <w:sz w:val="24"/>
          <w:szCs w:val="24"/>
        </w:rPr>
      </w:pPr>
    </w:p>
    <w:p w14:paraId="448E7074" w14:textId="77777777" w:rsidR="00603B09" w:rsidRPr="00F277EE" w:rsidRDefault="00603B09" w:rsidP="002E186E">
      <w:pPr>
        <w:ind w:left="851"/>
        <w:rPr>
          <w:sz w:val="24"/>
          <w:szCs w:val="24"/>
        </w:rPr>
      </w:pPr>
      <w:r w:rsidRPr="00F277EE">
        <w:rPr>
          <w:sz w:val="24"/>
          <w:szCs w:val="24"/>
        </w:rPr>
        <w:t xml:space="preserve">Forekomsten af et feberagtigt generaliseret </w:t>
      </w:r>
      <w:proofErr w:type="spellStart"/>
      <w:r w:rsidRPr="00F277EE">
        <w:rPr>
          <w:sz w:val="24"/>
          <w:szCs w:val="24"/>
        </w:rPr>
        <w:t>erytem</w:t>
      </w:r>
      <w:proofErr w:type="spellEnd"/>
      <w:r w:rsidRPr="00F277EE">
        <w:rPr>
          <w:sz w:val="24"/>
          <w:szCs w:val="24"/>
        </w:rPr>
        <w:t xml:space="preserve"> associeret med pustel ved behandlingsstart kan være et symptom på akut generaliseret </w:t>
      </w:r>
      <w:proofErr w:type="spellStart"/>
      <w:r w:rsidRPr="00F277EE">
        <w:rPr>
          <w:sz w:val="24"/>
          <w:szCs w:val="24"/>
        </w:rPr>
        <w:t>eksantematøs</w:t>
      </w:r>
      <w:proofErr w:type="spellEnd"/>
      <w:r w:rsidRPr="00F277EE">
        <w:rPr>
          <w:sz w:val="24"/>
          <w:szCs w:val="24"/>
        </w:rPr>
        <w:t xml:space="preserve"> </w:t>
      </w:r>
      <w:proofErr w:type="spellStart"/>
      <w:r w:rsidRPr="00F277EE">
        <w:rPr>
          <w:sz w:val="24"/>
          <w:szCs w:val="24"/>
        </w:rPr>
        <w:t>pustulose</w:t>
      </w:r>
      <w:proofErr w:type="spellEnd"/>
      <w:r w:rsidRPr="00F277EE">
        <w:rPr>
          <w:sz w:val="24"/>
          <w:szCs w:val="24"/>
        </w:rPr>
        <w:t xml:space="preserve"> (AGEP) (se pkt. 4.8). Denne reaktion kræver, at </w:t>
      </w:r>
      <w:proofErr w:type="spellStart"/>
      <w:r w:rsidRPr="00F277EE">
        <w:rPr>
          <w:sz w:val="24"/>
          <w:szCs w:val="24"/>
        </w:rPr>
        <w:t>Baxumil</w:t>
      </w:r>
      <w:proofErr w:type="spellEnd"/>
      <w:r w:rsidRPr="00F277EE">
        <w:rPr>
          <w:sz w:val="24"/>
          <w:szCs w:val="24"/>
        </w:rPr>
        <w:t xml:space="preserve"> seponeres, og kontraindicerer enhver efterfølgende administration af </w:t>
      </w:r>
      <w:proofErr w:type="spellStart"/>
      <w:r w:rsidRPr="00F277EE">
        <w:rPr>
          <w:sz w:val="24"/>
          <w:szCs w:val="24"/>
        </w:rPr>
        <w:t>amoxicillin</w:t>
      </w:r>
      <w:proofErr w:type="spellEnd"/>
      <w:r w:rsidRPr="00F277EE">
        <w:rPr>
          <w:sz w:val="24"/>
          <w:szCs w:val="24"/>
        </w:rPr>
        <w:t>.</w:t>
      </w:r>
    </w:p>
    <w:p w14:paraId="277CEE14" w14:textId="77777777" w:rsidR="00603B09" w:rsidRPr="00F277EE" w:rsidRDefault="00603B09" w:rsidP="002E186E">
      <w:pPr>
        <w:ind w:left="851"/>
        <w:rPr>
          <w:sz w:val="24"/>
          <w:szCs w:val="24"/>
        </w:rPr>
      </w:pPr>
    </w:p>
    <w:p w14:paraId="7EC64A3B" w14:textId="77777777" w:rsidR="00603B09" w:rsidRPr="00F277EE" w:rsidRDefault="00603B09" w:rsidP="002E186E">
      <w:pPr>
        <w:ind w:left="851"/>
        <w:rPr>
          <w:sz w:val="24"/>
          <w:szCs w:val="24"/>
        </w:rPr>
      </w:pP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bør anvendes med forsigtighed til patienter med evidens for nedsat leverfunktion (se pkt. 4.2, 4.3 og 4.8).</w:t>
      </w:r>
    </w:p>
    <w:p w14:paraId="181AB8E4" w14:textId="77777777" w:rsidR="00603B09" w:rsidRPr="00F277EE" w:rsidRDefault="00603B09" w:rsidP="002E186E">
      <w:pPr>
        <w:ind w:left="851"/>
        <w:rPr>
          <w:sz w:val="24"/>
          <w:szCs w:val="24"/>
        </w:rPr>
      </w:pPr>
    </w:p>
    <w:p w14:paraId="5433B541" w14:textId="77777777" w:rsidR="00603B09" w:rsidRPr="00F277EE" w:rsidRDefault="00603B09" w:rsidP="002E186E">
      <w:pPr>
        <w:ind w:left="851"/>
        <w:rPr>
          <w:sz w:val="24"/>
          <w:szCs w:val="24"/>
        </w:rPr>
      </w:pPr>
      <w:r w:rsidRPr="00F277EE">
        <w:rPr>
          <w:sz w:val="24"/>
          <w:szCs w:val="24"/>
        </w:rPr>
        <w:t>Leverhændelser er overvejende rapporteret hos mænd og ældre patienter, og kan være forbundet med langvarig behandling. Disse hændelser er meget sjældent rapporteret hos børn. I alle populationer opstår tegn og symptomer normalt under eller kort efter behandlingen, men i nogle tilfælde viser de sig først flere uger efter, at behandlingen er ophørt. Disse er normalt reversible. Leverhændelser kan være alvorlige, og i yderst sjældne tilfælde er der rapporteret om dødsfald. Disse er næsten altid forekommet hos patienter med alvorlig underliggende sygdom eller samtidig behandling med lægemidler, der vides at have potentiale for leverpåvirkning (se pkt. 4.8).</w:t>
      </w:r>
    </w:p>
    <w:p w14:paraId="5EBD61D1" w14:textId="77777777" w:rsidR="00603B09" w:rsidRPr="00F277EE" w:rsidRDefault="00603B09" w:rsidP="002E186E">
      <w:pPr>
        <w:ind w:left="851"/>
        <w:rPr>
          <w:sz w:val="24"/>
          <w:szCs w:val="24"/>
        </w:rPr>
      </w:pPr>
    </w:p>
    <w:p w14:paraId="225E7BA6" w14:textId="77777777" w:rsidR="00603B09" w:rsidRPr="00F277EE" w:rsidRDefault="00603B09" w:rsidP="002E186E">
      <w:pPr>
        <w:ind w:left="851"/>
        <w:rPr>
          <w:sz w:val="24"/>
          <w:szCs w:val="24"/>
        </w:rPr>
      </w:pPr>
      <w:r w:rsidRPr="00F277EE">
        <w:rPr>
          <w:sz w:val="24"/>
          <w:szCs w:val="24"/>
        </w:rPr>
        <w:t xml:space="preserve">Der er rapporteret om antibiotika-associeret </w:t>
      </w:r>
      <w:proofErr w:type="spellStart"/>
      <w:r w:rsidRPr="00F277EE">
        <w:rPr>
          <w:sz w:val="24"/>
          <w:szCs w:val="24"/>
        </w:rPr>
        <w:t>kolitis</w:t>
      </w:r>
      <w:proofErr w:type="spellEnd"/>
      <w:r w:rsidRPr="00F277EE">
        <w:rPr>
          <w:sz w:val="24"/>
          <w:szCs w:val="24"/>
        </w:rPr>
        <w:t xml:space="preserve"> med næsten alle antibakterielle midler, herunder </w:t>
      </w:r>
      <w:proofErr w:type="spellStart"/>
      <w:r w:rsidRPr="00F277EE">
        <w:rPr>
          <w:sz w:val="24"/>
          <w:szCs w:val="24"/>
        </w:rPr>
        <w:t>amoxicillin</w:t>
      </w:r>
      <w:proofErr w:type="spellEnd"/>
      <w:r w:rsidRPr="00F277EE">
        <w:rPr>
          <w:sz w:val="24"/>
          <w:szCs w:val="24"/>
        </w:rPr>
        <w:t xml:space="preserve">, hvilket kan variere i sværhedsgrad fra mild til livstruende (se pkt. 4.8). Derfor er det vigtigt at overveje denne diagnose hos patienter, der får diarré under eller efter administration af enhver form for antibiotika. Hvis der opstår antibiotika-associeret </w:t>
      </w:r>
      <w:proofErr w:type="spellStart"/>
      <w:r w:rsidRPr="00F277EE">
        <w:rPr>
          <w:sz w:val="24"/>
          <w:szCs w:val="24"/>
        </w:rPr>
        <w:t>kolitis</w:t>
      </w:r>
      <w:proofErr w:type="spellEnd"/>
      <w:r w:rsidRPr="00F277EE">
        <w:rPr>
          <w:sz w:val="24"/>
          <w:szCs w:val="24"/>
        </w:rPr>
        <w:t xml:space="preserve">, skal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straks seponeres, en læge skal konsulteres, og en passende behandling påbegyndes. Peristaltikhæmmende lægemidler er kontraindicerede i sådanne tilfælde.</w:t>
      </w:r>
    </w:p>
    <w:p w14:paraId="1DBA584A" w14:textId="77777777" w:rsidR="00603B09" w:rsidRPr="00F277EE" w:rsidRDefault="00603B09" w:rsidP="002E186E">
      <w:pPr>
        <w:ind w:left="851"/>
        <w:rPr>
          <w:sz w:val="24"/>
          <w:szCs w:val="24"/>
        </w:rPr>
      </w:pPr>
    </w:p>
    <w:p w14:paraId="10D9BF37" w14:textId="77777777" w:rsidR="00603B09" w:rsidRPr="00F277EE" w:rsidRDefault="00603B09" w:rsidP="002E186E">
      <w:pPr>
        <w:ind w:left="851"/>
        <w:rPr>
          <w:sz w:val="24"/>
          <w:szCs w:val="24"/>
        </w:rPr>
      </w:pPr>
      <w:r w:rsidRPr="00F277EE">
        <w:rPr>
          <w:sz w:val="24"/>
          <w:szCs w:val="24"/>
        </w:rPr>
        <w:t xml:space="preserve">Periodisk vurdering af organsystemets funktioner, herunder nyre-, lever- og </w:t>
      </w:r>
      <w:proofErr w:type="spellStart"/>
      <w:r w:rsidRPr="00F277EE">
        <w:rPr>
          <w:sz w:val="24"/>
          <w:szCs w:val="24"/>
        </w:rPr>
        <w:t>hæmatopoietisk</w:t>
      </w:r>
      <w:proofErr w:type="spellEnd"/>
      <w:r w:rsidRPr="00F277EE">
        <w:rPr>
          <w:sz w:val="24"/>
          <w:szCs w:val="24"/>
        </w:rPr>
        <w:t xml:space="preserve"> funktion, tilrådes under langvarig behandling.</w:t>
      </w:r>
    </w:p>
    <w:p w14:paraId="0C895A87" w14:textId="77777777" w:rsidR="00603B09" w:rsidRPr="00F277EE" w:rsidRDefault="00603B09" w:rsidP="002E186E">
      <w:pPr>
        <w:ind w:left="851"/>
        <w:rPr>
          <w:sz w:val="24"/>
          <w:szCs w:val="24"/>
        </w:rPr>
      </w:pPr>
    </w:p>
    <w:p w14:paraId="0C62B3B4" w14:textId="77777777" w:rsidR="00603B09" w:rsidRPr="00F277EE" w:rsidRDefault="00603B09" w:rsidP="002E186E">
      <w:pPr>
        <w:ind w:left="851"/>
        <w:rPr>
          <w:sz w:val="24"/>
          <w:szCs w:val="24"/>
        </w:rPr>
      </w:pPr>
      <w:r w:rsidRPr="00F277EE">
        <w:rPr>
          <w:sz w:val="24"/>
          <w:szCs w:val="24"/>
        </w:rPr>
        <w:t xml:space="preserve">Forlængelse af </w:t>
      </w:r>
      <w:proofErr w:type="spellStart"/>
      <w:r w:rsidRPr="00F277EE">
        <w:rPr>
          <w:sz w:val="24"/>
          <w:szCs w:val="24"/>
        </w:rPr>
        <w:t>protrombintiden</w:t>
      </w:r>
      <w:proofErr w:type="spellEnd"/>
      <w:r w:rsidRPr="00F277EE">
        <w:rPr>
          <w:sz w:val="24"/>
          <w:szCs w:val="24"/>
        </w:rPr>
        <w:t xml:space="preserve"> er rapporteret i sjældne tilfælde hos patienter, der får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Der bør udføres passende overvågning, hvis </w:t>
      </w:r>
      <w:proofErr w:type="spellStart"/>
      <w:r w:rsidRPr="00F277EE">
        <w:rPr>
          <w:sz w:val="24"/>
          <w:szCs w:val="24"/>
        </w:rPr>
        <w:t>antikoagulantia</w:t>
      </w:r>
      <w:proofErr w:type="spellEnd"/>
      <w:r w:rsidRPr="00F277EE">
        <w:rPr>
          <w:sz w:val="24"/>
          <w:szCs w:val="24"/>
        </w:rPr>
        <w:t xml:space="preserve"> ordineres samtidig. Det kan være nødvendigt at justere dosis af orale </w:t>
      </w:r>
      <w:proofErr w:type="spellStart"/>
      <w:r w:rsidRPr="00F277EE">
        <w:rPr>
          <w:sz w:val="24"/>
          <w:szCs w:val="24"/>
        </w:rPr>
        <w:t>antikoagulantia</w:t>
      </w:r>
      <w:proofErr w:type="spellEnd"/>
      <w:r w:rsidRPr="00F277EE">
        <w:rPr>
          <w:sz w:val="24"/>
          <w:szCs w:val="24"/>
        </w:rPr>
        <w:t xml:space="preserve"> for at opretholde det ønskede niveau af antikoagulation (se pkt. 4.5 og 4.8).</w:t>
      </w:r>
    </w:p>
    <w:p w14:paraId="4194BEE2" w14:textId="77777777" w:rsidR="00603B09" w:rsidRPr="00F277EE" w:rsidRDefault="00603B09" w:rsidP="002E186E">
      <w:pPr>
        <w:ind w:left="851"/>
        <w:rPr>
          <w:sz w:val="24"/>
          <w:szCs w:val="24"/>
          <w:lang w:eastAsia="en-GB"/>
        </w:rPr>
      </w:pPr>
    </w:p>
    <w:p w14:paraId="026BAA50" w14:textId="77777777" w:rsidR="00603B09" w:rsidRPr="00F277EE" w:rsidRDefault="00603B09" w:rsidP="002E186E">
      <w:pPr>
        <w:ind w:left="851"/>
        <w:rPr>
          <w:sz w:val="24"/>
          <w:szCs w:val="24"/>
        </w:rPr>
      </w:pPr>
      <w:r w:rsidRPr="00F277EE">
        <w:rPr>
          <w:sz w:val="24"/>
          <w:szCs w:val="24"/>
        </w:rPr>
        <w:t>Hos patienter med nedsat nyrefunktion bør dosis justeres i henhold til graden af nedsat nyrefunktion (se pkt. 4.2).</w:t>
      </w:r>
    </w:p>
    <w:p w14:paraId="77717A1A" w14:textId="77777777" w:rsidR="00603B09" w:rsidRPr="00F277EE" w:rsidRDefault="00603B09" w:rsidP="002E186E">
      <w:pPr>
        <w:ind w:left="851"/>
        <w:rPr>
          <w:sz w:val="24"/>
          <w:szCs w:val="24"/>
        </w:rPr>
      </w:pPr>
    </w:p>
    <w:p w14:paraId="57663CBE" w14:textId="77777777" w:rsidR="00603B09" w:rsidRPr="00F277EE" w:rsidRDefault="00603B09" w:rsidP="002E186E">
      <w:pPr>
        <w:ind w:left="851"/>
        <w:rPr>
          <w:sz w:val="24"/>
          <w:szCs w:val="24"/>
        </w:rPr>
      </w:pPr>
      <w:r w:rsidRPr="00F277EE">
        <w:rPr>
          <w:sz w:val="24"/>
          <w:szCs w:val="24"/>
        </w:rPr>
        <w:t xml:space="preserve">Hos patienter med nedsat urinproduktion er </w:t>
      </w:r>
      <w:proofErr w:type="spellStart"/>
      <w:r w:rsidRPr="00F277EE">
        <w:rPr>
          <w:sz w:val="24"/>
          <w:szCs w:val="24"/>
        </w:rPr>
        <w:t>krystalluri</w:t>
      </w:r>
      <w:proofErr w:type="spellEnd"/>
      <w:r w:rsidRPr="00F277EE">
        <w:rPr>
          <w:sz w:val="24"/>
          <w:szCs w:val="24"/>
        </w:rPr>
        <w:t xml:space="preserve"> (herunder akut nyreskade) blevet observeret meget sjældent, overvejende ved parenteral behandling. Under administration af høje doser </w:t>
      </w:r>
      <w:proofErr w:type="spellStart"/>
      <w:r w:rsidRPr="00F277EE">
        <w:rPr>
          <w:sz w:val="24"/>
          <w:szCs w:val="24"/>
        </w:rPr>
        <w:t>amoxicillin</w:t>
      </w:r>
      <w:proofErr w:type="spellEnd"/>
      <w:r w:rsidRPr="00F277EE">
        <w:rPr>
          <w:sz w:val="24"/>
          <w:szCs w:val="24"/>
        </w:rPr>
        <w:t xml:space="preserve"> tilrådes det at opretholde en tilstrækkelig væskeindtagelse og urinproduktion for at nedsætte muligheden for </w:t>
      </w:r>
      <w:proofErr w:type="spellStart"/>
      <w:r w:rsidRPr="00F277EE">
        <w:rPr>
          <w:sz w:val="24"/>
          <w:szCs w:val="24"/>
        </w:rPr>
        <w:t>amoxicillinkrystalluri</w:t>
      </w:r>
      <w:proofErr w:type="spellEnd"/>
      <w:r w:rsidRPr="00F277EE">
        <w:rPr>
          <w:sz w:val="24"/>
          <w:szCs w:val="24"/>
        </w:rPr>
        <w:t xml:space="preserve">. Hos patienter med </w:t>
      </w:r>
      <w:proofErr w:type="spellStart"/>
      <w:r w:rsidRPr="00F277EE">
        <w:rPr>
          <w:sz w:val="24"/>
          <w:szCs w:val="24"/>
        </w:rPr>
        <w:t>blærekatetere</w:t>
      </w:r>
      <w:proofErr w:type="spellEnd"/>
      <w:r w:rsidRPr="00F277EE">
        <w:rPr>
          <w:sz w:val="24"/>
          <w:szCs w:val="24"/>
        </w:rPr>
        <w:t xml:space="preserve"> skal der regelmæssigt kontrolleres, at de er åbne (se pkt. 4.8 og 4.9).</w:t>
      </w:r>
    </w:p>
    <w:p w14:paraId="08353B30" w14:textId="77777777" w:rsidR="00603B09" w:rsidRPr="00F277EE" w:rsidRDefault="00603B09" w:rsidP="002E186E">
      <w:pPr>
        <w:ind w:left="851"/>
        <w:rPr>
          <w:sz w:val="24"/>
          <w:szCs w:val="24"/>
        </w:rPr>
      </w:pPr>
    </w:p>
    <w:p w14:paraId="7D2C6512" w14:textId="77777777" w:rsidR="00603B09" w:rsidRPr="00F277EE" w:rsidRDefault="00603B09" w:rsidP="002E186E">
      <w:pPr>
        <w:ind w:left="851"/>
        <w:rPr>
          <w:sz w:val="24"/>
          <w:szCs w:val="24"/>
        </w:rPr>
      </w:pPr>
      <w:r w:rsidRPr="00F277EE">
        <w:rPr>
          <w:sz w:val="24"/>
          <w:szCs w:val="24"/>
        </w:rPr>
        <w:t xml:space="preserve">Under behandling med </w:t>
      </w:r>
      <w:proofErr w:type="spellStart"/>
      <w:r w:rsidRPr="00F277EE">
        <w:rPr>
          <w:sz w:val="24"/>
          <w:szCs w:val="24"/>
        </w:rPr>
        <w:t>amoxicillin</w:t>
      </w:r>
      <w:proofErr w:type="spellEnd"/>
      <w:r w:rsidRPr="00F277EE">
        <w:rPr>
          <w:sz w:val="24"/>
          <w:szCs w:val="24"/>
        </w:rPr>
        <w:t xml:space="preserve"> bør der anvendes enzymatiske </w:t>
      </w:r>
      <w:proofErr w:type="spellStart"/>
      <w:r w:rsidRPr="00F277EE">
        <w:rPr>
          <w:sz w:val="24"/>
          <w:szCs w:val="24"/>
        </w:rPr>
        <w:t>glucoseoxidasemetoder</w:t>
      </w:r>
      <w:proofErr w:type="spellEnd"/>
      <w:r w:rsidRPr="00F277EE">
        <w:rPr>
          <w:sz w:val="24"/>
          <w:szCs w:val="24"/>
        </w:rPr>
        <w:t xml:space="preserve">, når der testes for tilstedeværelse af </w:t>
      </w:r>
      <w:proofErr w:type="spellStart"/>
      <w:r w:rsidRPr="00F277EE">
        <w:rPr>
          <w:sz w:val="24"/>
          <w:szCs w:val="24"/>
        </w:rPr>
        <w:t>glucose</w:t>
      </w:r>
      <w:proofErr w:type="spellEnd"/>
      <w:r w:rsidRPr="00F277EE">
        <w:rPr>
          <w:sz w:val="24"/>
          <w:szCs w:val="24"/>
        </w:rPr>
        <w:t xml:space="preserve"> i urinen, da der kan forekomme falsk positive resultater med ikke-enzymatiske metoder.</w:t>
      </w:r>
    </w:p>
    <w:p w14:paraId="2B2E4C11" w14:textId="77777777" w:rsidR="00603B09" w:rsidRPr="00F277EE" w:rsidRDefault="00603B09" w:rsidP="002E186E">
      <w:pPr>
        <w:ind w:left="851"/>
        <w:rPr>
          <w:sz w:val="24"/>
          <w:szCs w:val="24"/>
        </w:rPr>
      </w:pPr>
    </w:p>
    <w:p w14:paraId="2A28EAA4" w14:textId="77777777" w:rsidR="00603B09" w:rsidRPr="00F277EE" w:rsidRDefault="00603B09" w:rsidP="002E186E">
      <w:pPr>
        <w:ind w:left="851"/>
        <w:rPr>
          <w:sz w:val="24"/>
          <w:szCs w:val="24"/>
        </w:rPr>
      </w:pPr>
      <w:r w:rsidRPr="00F277EE">
        <w:rPr>
          <w:sz w:val="24"/>
          <w:szCs w:val="24"/>
        </w:rPr>
        <w:t xml:space="preserve">Tilstedeværelsen af </w:t>
      </w:r>
      <w:proofErr w:type="spellStart"/>
      <w:r w:rsidRPr="00F277EE">
        <w:rPr>
          <w:sz w:val="24"/>
          <w:szCs w:val="24"/>
        </w:rPr>
        <w:t>clavulansyre</w:t>
      </w:r>
      <w:proofErr w:type="spellEnd"/>
      <w:r w:rsidRPr="00F277EE">
        <w:rPr>
          <w:sz w:val="24"/>
          <w:szCs w:val="24"/>
        </w:rPr>
        <w:t xml:space="preserve"> i </w:t>
      </w:r>
      <w:proofErr w:type="spellStart"/>
      <w:r w:rsidRPr="00F277EE">
        <w:rPr>
          <w:sz w:val="24"/>
          <w:szCs w:val="24"/>
        </w:rPr>
        <w:t>Baxumil</w:t>
      </w:r>
      <w:proofErr w:type="spellEnd"/>
      <w:r w:rsidRPr="00F277EE">
        <w:rPr>
          <w:sz w:val="24"/>
          <w:szCs w:val="24"/>
        </w:rPr>
        <w:t xml:space="preserve"> kan forårsage en uspecifik binding af </w:t>
      </w:r>
      <w:proofErr w:type="spellStart"/>
      <w:r w:rsidRPr="00F277EE">
        <w:rPr>
          <w:sz w:val="24"/>
          <w:szCs w:val="24"/>
        </w:rPr>
        <w:t>IgG</w:t>
      </w:r>
      <w:proofErr w:type="spellEnd"/>
      <w:r w:rsidRPr="00F277EE">
        <w:rPr>
          <w:sz w:val="24"/>
          <w:szCs w:val="24"/>
        </w:rPr>
        <w:t xml:space="preserve"> og albumin af erytrocytmembraner, og føre til en falsk positiv </w:t>
      </w:r>
      <w:proofErr w:type="spellStart"/>
      <w:r w:rsidRPr="00F277EE">
        <w:rPr>
          <w:sz w:val="24"/>
          <w:szCs w:val="24"/>
        </w:rPr>
        <w:t>Coombs</w:t>
      </w:r>
      <w:proofErr w:type="spellEnd"/>
      <w:r w:rsidRPr="00F277EE">
        <w:rPr>
          <w:sz w:val="24"/>
          <w:szCs w:val="24"/>
        </w:rPr>
        <w:t>-test.</w:t>
      </w:r>
    </w:p>
    <w:p w14:paraId="7EBE4D79" w14:textId="77777777" w:rsidR="00603B09" w:rsidRPr="00F277EE" w:rsidRDefault="00603B09" w:rsidP="002E186E">
      <w:pPr>
        <w:ind w:left="851"/>
        <w:rPr>
          <w:sz w:val="24"/>
          <w:szCs w:val="24"/>
        </w:rPr>
      </w:pPr>
    </w:p>
    <w:p w14:paraId="65AF0820" w14:textId="77777777" w:rsidR="00603B09" w:rsidRPr="00F277EE" w:rsidRDefault="00603B09" w:rsidP="002E186E">
      <w:pPr>
        <w:ind w:left="851"/>
        <w:rPr>
          <w:sz w:val="24"/>
          <w:szCs w:val="24"/>
        </w:rPr>
      </w:pPr>
      <w:r w:rsidRPr="00F277EE">
        <w:rPr>
          <w:sz w:val="24"/>
          <w:szCs w:val="24"/>
        </w:rPr>
        <w:t xml:space="preserve">Der har været rapporter om positive testresultater ved brug af Bio-Rad Laboratories </w:t>
      </w:r>
      <w:proofErr w:type="spellStart"/>
      <w:r w:rsidRPr="00F277EE">
        <w:rPr>
          <w:sz w:val="24"/>
          <w:szCs w:val="24"/>
        </w:rPr>
        <w:t>Platelia</w:t>
      </w:r>
      <w:proofErr w:type="spellEnd"/>
      <w:r w:rsidRPr="00F277EE">
        <w:rPr>
          <w:sz w:val="24"/>
          <w:szCs w:val="24"/>
        </w:rPr>
        <w:t xml:space="preserve"> </w:t>
      </w:r>
      <w:r w:rsidRPr="00F277EE">
        <w:rPr>
          <w:i/>
          <w:iCs/>
          <w:sz w:val="24"/>
          <w:szCs w:val="24"/>
        </w:rPr>
        <w:t>Aspergillus</w:t>
      </w:r>
      <w:r w:rsidRPr="00F277EE">
        <w:rPr>
          <w:sz w:val="24"/>
          <w:szCs w:val="24"/>
        </w:rPr>
        <w:t xml:space="preserve"> EIA-test hos patienter, der fik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og som efterfølgende viste sig ikke at have Aspergillus-infektion. Der er rapporteret krydsreaktioner med polysakkarider og </w:t>
      </w:r>
      <w:proofErr w:type="spellStart"/>
      <w:r w:rsidRPr="00F277EE">
        <w:rPr>
          <w:sz w:val="24"/>
          <w:szCs w:val="24"/>
        </w:rPr>
        <w:t>polyfuranoser</w:t>
      </w:r>
      <w:proofErr w:type="spellEnd"/>
      <w:r w:rsidRPr="00F277EE">
        <w:rPr>
          <w:sz w:val="24"/>
          <w:szCs w:val="24"/>
        </w:rPr>
        <w:t xml:space="preserve">, der ikke er </w:t>
      </w:r>
      <w:r w:rsidRPr="00F277EE">
        <w:rPr>
          <w:i/>
          <w:iCs/>
          <w:sz w:val="24"/>
          <w:szCs w:val="24"/>
        </w:rPr>
        <w:t>Aspergillus,</w:t>
      </w:r>
      <w:r w:rsidRPr="00F277EE">
        <w:rPr>
          <w:sz w:val="24"/>
          <w:szCs w:val="24"/>
        </w:rPr>
        <w:t xml:space="preserve"> med Bio-Rad Laboratories </w:t>
      </w:r>
      <w:proofErr w:type="spellStart"/>
      <w:r w:rsidRPr="00F277EE">
        <w:rPr>
          <w:sz w:val="24"/>
          <w:szCs w:val="24"/>
        </w:rPr>
        <w:t>Platelia</w:t>
      </w:r>
      <w:proofErr w:type="spellEnd"/>
      <w:r w:rsidRPr="00F277EE">
        <w:rPr>
          <w:sz w:val="24"/>
          <w:szCs w:val="24"/>
        </w:rPr>
        <w:t xml:space="preserve"> </w:t>
      </w:r>
      <w:r w:rsidRPr="00F277EE">
        <w:rPr>
          <w:i/>
          <w:iCs/>
          <w:sz w:val="24"/>
          <w:szCs w:val="24"/>
        </w:rPr>
        <w:t>Aspergillus</w:t>
      </w:r>
      <w:r w:rsidRPr="00F277EE">
        <w:rPr>
          <w:sz w:val="24"/>
          <w:szCs w:val="24"/>
        </w:rPr>
        <w:t xml:space="preserve"> EIA-test. Derfor bør positive testresultater hos patienter, der får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fortolkes med forsigtighed og bekræftes ved andre diagnostiske metoder.</w:t>
      </w:r>
    </w:p>
    <w:p w14:paraId="06D7A67E" w14:textId="77777777" w:rsidR="00603B09" w:rsidRPr="00F277EE" w:rsidRDefault="00603B09" w:rsidP="002E186E">
      <w:pPr>
        <w:ind w:left="851"/>
        <w:rPr>
          <w:sz w:val="24"/>
          <w:szCs w:val="24"/>
        </w:rPr>
      </w:pPr>
    </w:p>
    <w:p w14:paraId="1A1AF4B6" w14:textId="77777777" w:rsidR="00603B09" w:rsidRPr="00F277EE" w:rsidRDefault="00603B09" w:rsidP="002E186E">
      <w:pPr>
        <w:ind w:left="851"/>
        <w:rPr>
          <w:i/>
          <w:iCs/>
          <w:sz w:val="24"/>
          <w:szCs w:val="24"/>
        </w:rPr>
      </w:pPr>
      <w:r w:rsidRPr="00F277EE">
        <w:rPr>
          <w:i/>
          <w:sz w:val="24"/>
          <w:szCs w:val="24"/>
        </w:rPr>
        <w:t>Pædiatrisk population</w:t>
      </w:r>
    </w:p>
    <w:p w14:paraId="172AA1CB" w14:textId="77777777" w:rsidR="00603B09" w:rsidRPr="00F277EE" w:rsidRDefault="00603B09" w:rsidP="002E186E">
      <w:pPr>
        <w:ind w:left="851"/>
        <w:rPr>
          <w:sz w:val="24"/>
          <w:szCs w:val="24"/>
        </w:rPr>
      </w:pPr>
      <w:r w:rsidRPr="00F277EE">
        <w:rPr>
          <w:sz w:val="24"/>
          <w:szCs w:val="24"/>
        </w:rPr>
        <w:t xml:space="preserve">Lægemiddelinduceret </w:t>
      </w:r>
      <w:proofErr w:type="spellStart"/>
      <w:r w:rsidRPr="00F277EE">
        <w:rPr>
          <w:sz w:val="24"/>
          <w:szCs w:val="24"/>
        </w:rPr>
        <w:t>enterokolitissyndrom</w:t>
      </w:r>
      <w:proofErr w:type="spellEnd"/>
      <w:r w:rsidRPr="00F277EE">
        <w:rPr>
          <w:sz w:val="24"/>
          <w:szCs w:val="24"/>
        </w:rPr>
        <w:t xml:space="preserve"> (DIES) er primært blevet rapporteret hos børn, der fik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clavulanat</w:t>
      </w:r>
      <w:proofErr w:type="spellEnd"/>
      <w:r w:rsidRPr="00F277EE">
        <w:rPr>
          <w:sz w:val="24"/>
          <w:szCs w:val="24"/>
        </w:rPr>
        <w:t xml:space="preserve"> (se pkt. 4.8). DIES er en allergisk reaktion, hvor det primære symptom er langvarig opkastning (1</w:t>
      </w:r>
      <w:r w:rsidRPr="00F277EE">
        <w:rPr>
          <w:sz w:val="24"/>
          <w:szCs w:val="24"/>
        </w:rPr>
        <w:noBreakHyphen/>
        <w:t xml:space="preserve">4 timer efter lægemiddeladministration), hvor allergiske hud- eller luftvejssymptomer ikke er til stede. Yderligere symptomer kan omfatte </w:t>
      </w:r>
      <w:proofErr w:type="spellStart"/>
      <w:r w:rsidRPr="00F277EE">
        <w:rPr>
          <w:sz w:val="24"/>
          <w:szCs w:val="24"/>
        </w:rPr>
        <w:t>abdominalsmerter</w:t>
      </w:r>
      <w:proofErr w:type="spellEnd"/>
      <w:r w:rsidRPr="00F277EE">
        <w:rPr>
          <w:sz w:val="24"/>
          <w:szCs w:val="24"/>
        </w:rPr>
        <w:t xml:space="preserve">, diarré, hypotension eller leukocytose med </w:t>
      </w:r>
      <w:proofErr w:type="spellStart"/>
      <w:r w:rsidRPr="00F277EE">
        <w:rPr>
          <w:sz w:val="24"/>
          <w:szCs w:val="24"/>
        </w:rPr>
        <w:t>neutrofili</w:t>
      </w:r>
      <w:proofErr w:type="spellEnd"/>
      <w:r w:rsidRPr="00F277EE">
        <w:rPr>
          <w:sz w:val="24"/>
          <w:szCs w:val="24"/>
        </w:rPr>
        <w:t xml:space="preserve">. Der har været svære tilfælde, herunder progression til </w:t>
      </w:r>
      <w:proofErr w:type="spellStart"/>
      <w:r w:rsidRPr="00F277EE">
        <w:rPr>
          <w:sz w:val="24"/>
          <w:szCs w:val="24"/>
        </w:rPr>
        <w:t>shock</w:t>
      </w:r>
      <w:proofErr w:type="spellEnd"/>
      <w:r w:rsidRPr="00F277EE">
        <w:rPr>
          <w:sz w:val="24"/>
          <w:szCs w:val="24"/>
        </w:rPr>
        <w:t xml:space="preserve">. Hvis der opstår en allergisk reaktion, skal behandlingen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seponeres, og passende alternativ behandling skal påbegyndes.</w:t>
      </w:r>
    </w:p>
    <w:p w14:paraId="598D9AA6" w14:textId="77777777" w:rsidR="00603B09" w:rsidRPr="00F277EE" w:rsidRDefault="00603B09" w:rsidP="002E186E">
      <w:pPr>
        <w:ind w:left="851"/>
        <w:rPr>
          <w:sz w:val="24"/>
          <w:szCs w:val="24"/>
        </w:rPr>
      </w:pPr>
    </w:p>
    <w:p w14:paraId="2872AB19" w14:textId="77777777" w:rsidR="00603B09" w:rsidRPr="00F277EE" w:rsidRDefault="00603B09" w:rsidP="002E186E">
      <w:pPr>
        <w:ind w:left="851"/>
        <w:rPr>
          <w:sz w:val="24"/>
          <w:szCs w:val="24"/>
        </w:rPr>
      </w:pPr>
      <w:r w:rsidRPr="00F277EE">
        <w:rPr>
          <w:sz w:val="24"/>
          <w:szCs w:val="24"/>
        </w:rPr>
        <w:t>Dette lægemiddel indeholder mindre end 1 mmol (23 mg) natrium pr. tablet, dvs. det er i det væsentlige natriumfrit.</w:t>
      </w:r>
    </w:p>
    <w:p w14:paraId="0281F7CB" w14:textId="469CFA2A" w:rsidR="0062161B" w:rsidRDefault="0062161B">
      <w:pPr>
        <w:rPr>
          <w:sz w:val="24"/>
          <w:szCs w:val="24"/>
        </w:rPr>
      </w:pPr>
      <w:r>
        <w:rPr>
          <w:sz w:val="24"/>
          <w:szCs w:val="24"/>
        </w:rPr>
        <w:br w:type="page"/>
      </w:r>
    </w:p>
    <w:p w14:paraId="0F35F3A7" w14:textId="77777777" w:rsidR="009260DE" w:rsidRPr="00F277EE" w:rsidRDefault="009260DE" w:rsidP="009260DE">
      <w:pPr>
        <w:tabs>
          <w:tab w:val="left" w:pos="851"/>
        </w:tabs>
        <w:ind w:left="851"/>
        <w:rPr>
          <w:sz w:val="24"/>
          <w:szCs w:val="24"/>
        </w:rPr>
      </w:pPr>
    </w:p>
    <w:p w14:paraId="4F0BD2CE" w14:textId="77777777" w:rsidR="009260DE" w:rsidRPr="00F277EE" w:rsidRDefault="009260DE" w:rsidP="009260DE">
      <w:pPr>
        <w:tabs>
          <w:tab w:val="left" w:pos="851"/>
        </w:tabs>
        <w:ind w:left="851" w:hanging="851"/>
        <w:rPr>
          <w:b/>
          <w:sz w:val="24"/>
          <w:szCs w:val="24"/>
        </w:rPr>
      </w:pPr>
      <w:r w:rsidRPr="00F277EE">
        <w:rPr>
          <w:b/>
          <w:sz w:val="24"/>
          <w:szCs w:val="24"/>
        </w:rPr>
        <w:t>4.5</w:t>
      </w:r>
      <w:r w:rsidRPr="00F277EE">
        <w:rPr>
          <w:b/>
          <w:sz w:val="24"/>
          <w:szCs w:val="24"/>
        </w:rPr>
        <w:tab/>
        <w:t>Interaktion med andre lægemidler og andre former for interaktion</w:t>
      </w:r>
    </w:p>
    <w:p w14:paraId="74EC7608" w14:textId="77777777" w:rsidR="00C2342E" w:rsidRDefault="00C2342E" w:rsidP="002E186E">
      <w:pPr>
        <w:ind w:left="851"/>
        <w:rPr>
          <w:sz w:val="24"/>
          <w:szCs w:val="24"/>
        </w:rPr>
      </w:pPr>
    </w:p>
    <w:p w14:paraId="42B20C53" w14:textId="15D058D4" w:rsidR="00603B09" w:rsidRPr="00C2342E" w:rsidRDefault="00603B09" w:rsidP="0062161B">
      <w:pPr>
        <w:ind w:left="851"/>
        <w:rPr>
          <w:noProof/>
          <w:sz w:val="24"/>
          <w:szCs w:val="24"/>
          <w:u w:val="single"/>
        </w:rPr>
      </w:pPr>
      <w:r w:rsidRPr="00C2342E">
        <w:rPr>
          <w:sz w:val="24"/>
          <w:szCs w:val="24"/>
          <w:u w:val="single"/>
        </w:rPr>
        <w:t xml:space="preserve">Orale </w:t>
      </w:r>
      <w:proofErr w:type="spellStart"/>
      <w:r w:rsidRPr="00C2342E">
        <w:rPr>
          <w:sz w:val="24"/>
          <w:szCs w:val="24"/>
          <w:u w:val="single"/>
        </w:rPr>
        <w:t>antikoagulantia</w:t>
      </w:r>
      <w:proofErr w:type="spellEnd"/>
    </w:p>
    <w:p w14:paraId="438FB008" w14:textId="77777777" w:rsidR="00603B09" w:rsidRPr="00F277EE" w:rsidRDefault="00603B09" w:rsidP="0062161B">
      <w:pPr>
        <w:ind w:left="851"/>
        <w:rPr>
          <w:noProof/>
          <w:sz w:val="24"/>
          <w:szCs w:val="24"/>
        </w:rPr>
      </w:pPr>
    </w:p>
    <w:p w14:paraId="7A610D14" w14:textId="77777777" w:rsidR="00603B09" w:rsidRPr="00F277EE" w:rsidRDefault="00603B09" w:rsidP="0062161B">
      <w:pPr>
        <w:ind w:left="851"/>
        <w:rPr>
          <w:noProof/>
          <w:sz w:val="24"/>
          <w:szCs w:val="24"/>
        </w:rPr>
      </w:pPr>
      <w:r w:rsidRPr="00F277EE">
        <w:rPr>
          <w:sz w:val="24"/>
          <w:szCs w:val="24"/>
        </w:rPr>
        <w:t xml:space="preserve">Orale </w:t>
      </w:r>
      <w:proofErr w:type="spellStart"/>
      <w:r w:rsidRPr="00F277EE">
        <w:rPr>
          <w:sz w:val="24"/>
          <w:szCs w:val="24"/>
        </w:rPr>
        <w:t>antikoagulantia</w:t>
      </w:r>
      <w:proofErr w:type="spellEnd"/>
      <w:r w:rsidRPr="00F277EE">
        <w:rPr>
          <w:sz w:val="24"/>
          <w:szCs w:val="24"/>
        </w:rPr>
        <w:t xml:space="preserve"> og penicillinantibiotika er blevet brugt i vid udstrækning i praksis uden rapporter om interaktion. I litteraturen er der dog tilfælde af øget international normaliseret ratio hos patienter, der blev opretholdt på </w:t>
      </w:r>
      <w:proofErr w:type="spellStart"/>
      <w:r w:rsidRPr="00F277EE">
        <w:rPr>
          <w:sz w:val="24"/>
          <w:szCs w:val="24"/>
        </w:rPr>
        <w:t>acenocoumarol</w:t>
      </w:r>
      <w:proofErr w:type="spellEnd"/>
      <w:r w:rsidRPr="00F277EE">
        <w:rPr>
          <w:sz w:val="24"/>
          <w:szCs w:val="24"/>
        </w:rPr>
        <w:t xml:space="preserve"> eller </w:t>
      </w:r>
      <w:proofErr w:type="spellStart"/>
      <w:r w:rsidRPr="00F277EE">
        <w:rPr>
          <w:sz w:val="24"/>
          <w:szCs w:val="24"/>
        </w:rPr>
        <w:t>warfarin</w:t>
      </w:r>
      <w:proofErr w:type="spellEnd"/>
      <w:r w:rsidRPr="00F277EE">
        <w:rPr>
          <w:sz w:val="24"/>
          <w:szCs w:val="24"/>
        </w:rPr>
        <w:t xml:space="preserve"> og fik ordineret en </w:t>
      </w:r>
      <w:proofErr w:type="spellStart"/>
      <w:r w:rsidRPr="00F277EE">
        <w:rPr>
          <w:sz w:val="24"/>
          <w:szCs w:val="24"/>
        </w:rPr>
        <w:t>amoxicillinkur</w:t>
      </w:r>
      <w:proofErr w:type="spellEnd"/>
      <w:r w:rsidRPr="00F277EE">
        <w:rPr>
          <w:sz w:val="24"/>
          <w:szCs w:val="24"/>
        </w:rPr>
        <w:t xml:space="preserve">. Hvis samtidig administration er nødvendig, skal </w:t>
      </w:r>
      <w:proofErr w:type="spellStart"/>
      <w:r w:rsidRPr="00F277EE">
        <w:rPr>
          <w:sz w:val="24"/>
          <w:szCs w:val="24"/>
        </w:rPr>
        <w:t>protrombintiden</w:t>
      </w:r>
      <w:proofErr w:type="spellEnd"/>
      <w:r w:rsidRPr="00F277EE">
        <w:rPr>
          <w:sz w:val="24"/>
          <w:szCs w:val="24"/>
        </w:rPr>
        <w:t xml:space="preserve"> eller den internationale normaliserede ratio overvåges nøje ved tilføjelse eller </w:t>
      </w:r>
      <w:proofErr w:type="spellStart"/>
      <w:r w:rsidRPr="00F277EE">
        <w:rPr>
          <w:sz w:val="24"/>
          <w:szCs w:val="24"/>
        </w:rPr>
        <w:t>seponering</w:t>
      </w:r>
      <w:proofErr w:type="spellEnd"/>
      <w:r w:rsidRPr="00F277EE">
        <w:rPr>
          <w:sz w:val="24"/>
          <w:szCs w:val="24"/>
        </w:rPr>
        <w:t xml:space="preserve"> af </w:t>
      </w:r>
      <w:proofErr w:type="spellStart"/>
      <w:r w:rsidRPr="00F277EE">
        <w:rPr>
          <w:sz w:val="24"/>
          <w:szCs w:val="24"/>
        </w:rPr>
        <w:t>amoxicillin</w:t>
      </w:r>
      <w:proofErr w:type="spellEnd"/>
      <w:r w:rsidRPr="00F277EE">
        <w:rPr>
          <w:sz w:val="24"/>
          <w:szCs w:val="24"/>
        </w:rPr>
        <w:t xml:space="preserve">. Desuden kan det være nødvendigt at justere dosis af orale </w:t>
      </w:r>
      <w:proofErr w:type="spellStart"/>
      <w:r w:rsidRPr="00F277EE">
        <w:rPr>
          <w:sz w:val="24"/>
          <w:szCs w:val="24"/>
        </w:rPr>
        <w:t>antikoagulantia</w:t>
      </w:r>
      <w:proofErr w:type="spellEnd"/>
      <w:r w:rsidRPr="00F277EE">
        <w:rPr>
          <w:sz w:val="24"/>
          <w:szCs w:val="24"/>
        </w:rPr>
        <w:t xml:space="preserve"> (se pkt. 4.4 og 4.8).</w:t>
      </w:r>
    </w:p>
    <w:p w14:paraId="783FA0DD" w14:textId="77777777" w:rsidR="00603B09" w:rsidRPr="00F277EE" w:rsidRDefault="00603B09" w:rsidP="0062161B">
      <w:pPr>
        <w:ind w:left="851"/>
        <w:rPr>
          <w:noProof/>
          <w:sz w:val="24"/>
          <w:szCs w:val="24"/>
        </w:rPr>
      </w:pPr>
    </w:p>
    <w:p w14:paraId="3C0B2E01" w14:textId="77777777" w:rsidR="00603B09" w:rsidRPr="00C2342E" w:rsidRDefault="00603B09" w:rsidP="0062161B">
      <w:pPr>
        <w:ind w:left="851"/>
        <w:rPr>
          <w:sz w:val="24"/>
          <w:szCs w:val="24"/>
          <w:u w:val="single"/>
        </w:rPr>
      </w:pPr>
      <w:proofErr w:type="spellStart"/>
      <w:r w:rsidRPr="00C2342E">
        <w:rPr>
          <w:sz w:val="24"/>
          <w:szCs w:val="24"/>
          <w:u w:val="single"/>
        </w:rPr>
        <w:t>Methotrexat</w:t>
      </w:r>
      <w:proofErr w:type="spellEnd"/>
    </w:p>
    <w:p w14:paraId="13F0AF9D" w14:textId="77777777" w:rsidR="00603B09" w:rsidRPr="00F277EE" w:rsidRDefault="00603B09" w:rsidP="0062161B">
      <w:pPr>
        <w:ind w:left="851"/>
        <w:rPr>
          <w:sz w:val="24"/>
          <w:szCs w:val="24"/>
        </w:rPr>
      </w:pPr>
    </w:p>
    <w:p w14:paraId="138DC5F2" w14:textId="77777777" w:rsidR="00603B09" w:rsidRPr="00F277EE" w:rsidRDefault="00603B09" w:rsidP="0062161B">
      <w:pPr>
        <w:ind w:left="851"/>
        <w:rPr>
          <w:sz w:val="24"/>
          <w:szCs w:val="24"/>
        </w:rPr>
      </w:pPr>
      <w:r w:rsidRPr="00F277EE">
        <w:rPr>
          <w:sz w:val="24"/>
          <w:szCs w:val="24"/>
        </w:rPr>
        <w:t xml:space="preserve">Penicilliner kan nedsætte udskillelsen af </w:t>
      </w:r>
      <w:proofErr w:type="spellStart"/>
      <w:r w:rsidRPr="00F277EE">
        <w:rPr>
          <w:sz w:val="24"/>
          <w:szCs w:val="24"/>
        </w:rPr>
        <w:t>methotrexat</w:t>
      </w:r>
      <w:proofErr w:type="spellEnd"/>
      <w:r w:rsidRPr="00F277EE">
        <w:rPr>
          <w:sz w:val="24"/>
          <w:szCs w:val="24"/>
        </w:rPr>
        <w:t xml:space="preserve"> og evt. føre til en stigning i toksiciteten.</w:t>
      </w:r>
    </w:p>
    <w:p w14:paraId="40EF9953" w14:textId="77777777" w:rsidR="00603B09" w:rsidRPr="00F277EE" w:rsidRDefault="00603B09" w:rsidP="0062161B">
      <w:pPr>
        <w:ind w:left="851"/>
        <w:rPr>
          <w:sz w:val="24"/>
          <w:szCs w:val="24"/>
        </w:rPr>
      </w:pPr>
    </w:p>
    <w:p w14:paraId="42D9D8C6" w14:textId="77777777" w:rsidR="00603B09" w:rsidRPr="00C2342E" w:rsidRDefault="00603B09" w:rsidP="0062161B">
      <w:pPr>
        <w:ind w:left="851"/>
        <w:rPr>
          <w:sz w:val="24"/>
          <w:szCs w:val="24"/>
          <w:u w:val="single"/>
        </w:rPr>
      </w:pPr>
      <w:proofErr w:type="spellStart"/>
      <w:r w:rsidRPr="00C2342E">
        <w:rPr>
          <w:sz w:val="24"/>
          <w:szCs w:val="24"/>
          <w:u w:val="single"/>
        </w:rPr>
        <w:t>Probenecid</w:t>
      </w:r>
      <w:proofErr w:type="spellEnd"/>
    </w:p>
    <w:p w14:paraId="3A5DF2AE" w14:textId="77777777" w:rsidR="00603B09" w:rsidRPr="00F277EE" w:rsidRDefault="00603B09" w:rsidP="0062161B">
      <w:pPr>
        <w:ind w:left="851"/>
        <w:rPr>
          <w:sz w:val="24"/>
          <w:szCs w:val="24"/>
        </w:rPr>
      </w:pPr>
    </w:p>
    <w:p w14:paraId="4133D361" w14:textId="77777777" w:rsidR="00603B09" w:rsidRPr="00F277EE" w:rsidRDefault="00603B09" w:rsidP="0062161B">
      <w:pPr>
        <w:ind w:left="851"/>
        <w:rPr>
          <w:sz w:val="24"/>
          <w:szCs w:val="24"/>
        </w:rPr>
      </w:pPr>
      <w:r w:rsidRPr="00F277EE">
        <w:rPr>
          <w:sz w:val="24"/>
          <w:szCs w:val="24"/>
        </w:rPr>
        <w:t xml:space="preserve">Samtidig brug af </w:t>
      </w:r>
      <w:proofErr w:type="spellStart"/>
      <w:r w:rsidRPr="00F277EE">
        <w:rPr>
          <w:sz w:val="24"/>
          <w:szCs w:val="24"/>
        </w:rPr>
        <w:t>probenecid</w:t>
      </w:r>
      <w:proofErr w:type="spellEnd"/>
      <w:r w:rsidRPr="00F277EE">
        <w:rPr>
          <w:sz w:val="24"/>
          <w:szCs w:val="24"/>
        </w:rPr>
        <w:t xml:space="preserve"> anbefales ikke. </w:t>
      </w:r>
      <w:proofErr w:type="spellStart"/>
      <w:r w:rsidRPr="00F277EE">
        <w:rPr>
          <w:sz w:val="24"/>
          <w:szCs w:val="24"/>
        </w:rPr>
        <w:t>Probenecid</w:t>
      </w:r>
      <w:proofErr w:type="spellEnd"/>
      <w:r w:rsidRPr="00F277EE">
        <w:rPr>
          <w:sz w:val="24"/>
          <w:szCs w:val="24"/>
        </w:rPr>
        <w:t xml:space="preserve"> nedsætter den </w:t>
      </w:r>
      <w:proofErr w:type="spellStart"/>
      <w:r w:rsidRPr="00F277EE">
        <w:rPr>
          <w:sz w:val="24"/>
          <w:szCs w:val="24"/>
        </w:rPr>
        <w:t>renale</w:t>
      </w:r>
      <w:proofErr w:type="spellEnd"/>
      <w:r w:rsidRPr="00F277EE">
        <w:rPr>
          <w:sz w:val="24"/>
          <w:szCs w:val="24"/>
        </w:rPr>
        <w:t xml:space="preserve"> </w:t>
      </w:r>
      <w:proofErr w:type="spellStart"/>
      <w:r w:rsidRPr="00F277EE">
        <w:rPr>
          <w:sz w:val="24"/>
          <w:szCs w:val="24"/>
        </w:rPr>
        <w:t>tubulære</w:t>
      </w:r>
      <w:proofErr w:type="spellEnd"/>
      <w:r w:rsidRPr="00F277EE">
        <w:rPr>
          <w:sz w:val="24"/>
          <w:szCs w:val="24"/>
        </w:rPr>
        <w:t xml:space="preserve"> sekretion af </w:t>
      </w:r>
      <w:proofErr w:type="spellStart"/>
      <w:r w:rsidRPr="00F277EE">
        <w:rPr>
          <w:sz w:val="24"/>
          <w:szCs w:val="24"/>
        </w:rPr>
        <w:t>amoxicillin</w:t>
      </w:r>
      <w:proofErr w:type="spellEnd"/>
      <w:r w:rsidRPr="00F277EE">
        <w:rPr>
          <w:sz w:val="24"/>
          <w:szCs w:val="24"/>
        </w:rPr>
        <w:t xml:space="preserve">. Samtidig brug af </w:t>
      </w:r>
      <w:proofErr w:type="spellStart"/>
      <w:r w:rsidRPr="00F277EE">
        <w:rPr>
          <w:sz w:val="24"/>
          <w:szCs w:val="24"/>
        </w:rPr>
        <w:t>probenecid</w:t>
      </w:r>
      <w:proofErr w:type="spellEnd"/>
      <w:r w:rsidRPr="00F277EE">
        <w:rPr>
          <w:sz w:val="24"/>
          <w:szCs w:val="24"/>
        </w:rPr>
        <w:t xml:space="preserve"> kan føre til forhøjede og forlængede niveauer af </w:t>
      </w:r>
      <w:proofErr w:type="spellStart"/>
      <w:r w:rsidRPr="00F277EE">
        <w:rPr>
          <w:sz w:val="24"/>
          <w:szCs w:val="24"/>
        </w:rPr>
        <w:t>amoxicillin</w:t>
      </w:r>
      <w:proofErr w:type="spellEnd"/>
      <w:r w:rsidRPr="00F277EE">
        <w:rPr>
          <w:sz w:val="24"/>
          <w:szCs w:val="24"/>
        </w:rPr>
        <w:t xml:space="preserve"> i blodet, men ikke af </w:t>
      </w:r>
      <w:proofErr w:type="spellStart"/>
      <w:r w:rsidRPr="00F277EE">
        <w:rPr>
          <w:sz w:val="24"/>
          <w:szCs w:val="24"/>
        </w:rPr>
        <w:t>clavulansyre</w:t>
      </w:r>
      <w:proofErr w:type="spellEnd"/>
      <w:r w:rsidRPr="00F277EE">
        <w:rPr>
          <w:sz w:val="24"/>
          <w:szCs w:val="24"/>
        </w:rPr>
        <w:t>.</w:t>
      </w:r>
    </w:p>
    <w:p w14:paraId="7C4105BA" w14:textId="77777777" w:rsidR="00603B09" w:rsidRPr="00F277EE" w:rsidRDefault="00603B09" w:rsidP="0062161B">
      <w:pPr>
        <w:ind w:left="851"/>
        <w:rPr>
          <w:sz w:val="24"/>
          <w:szCs w:val="24"/>
        </w:rPr>
      </w:pPr>
    </w:p>
    <w:p w14:paraId="6585BA70" w14:textId="77777777" w:rsidR="00603B09" w:rsidRPr="00C2342E" w:rsidRDefault="00603B09" w:rsidP="0062161B">
      <w:pPr>
        <w:ind w:left="851"/>
        <w:rPr>
          <w:sz w:val="24"/>
          <w:szCs w:val="24"/>
          <w:u w:val="single"/>
        </w:rPr>
      </w:pPr>
      <w:proofErr w:type="spellStart"/>
      <w:r w:rsidRPr="00C2342E">
        <w:rPr>
          <w:sz w:val="24"/>
          <w:szCs w:val="24"/>
          <w:u w:val="single"/>
        </w:rPr>
        <w:t>Mycophenolatmofetil</w:t>
      </w:r>
      <w:proofErr w:type="spellEnd"/>
    </w:p>
    <w:p w14:paraId="564E3CEB" w14:textId="77777777" w:rsidR="00603B09" w:rsidRPr="00F277EE" w:rsidRDefault="00603B09" w:rsidP="0062161B">
      <w:pPr>
        <w:ind w:left="851"/>
        <w:rPr>
          <w:sz w:val="24"/>
          <w:szCs w:val="24"/>
        </w:rPr>
      </w:pPr>
    </w:p>
    <w:p w14:paraId="1283E23C" w14:textId="77777777" w:rsidR="00603B09" w:rsidRPr="00F277EE" w:rsidRDefault="00603B09" w:rsidP="0062161B">
      <w:pPr>
        <w:ind w:left="851"/>
        <w:rPr>
          <w:sz w:val="24"/>
          <w:szCs w:val="24"/>
        </w:rPr>
      </w:pPr>
      <w:r w:rsidRPr="00F277EE">
        <w:rPr>
          <w:sz w:val="24"/>
          <w:szCs w:val="24"/>
        </w:rPr>
        <w:t xml:space="preserve">Hos patienter, der får </w:t>
      </w:r>
      <w:proofErr w:type="spellStart"/>
      <w:r w:rsidRPr="00F277EE">
        <w:rPr>
          <w:sz w:val="24"/>
          <w:szCs w:val="24"/>
        </w:rPr>
        <w:t>mycophenolatmofetil</w:t>
      </w:r>
      <w:proofErr w:type="spellEnd"/>
      <w:r w:rsidRPr="00F277EE">
        <w:rPr>
          <w:sz w:val="24"/>
          <w:szCs w:val="24"/>
        </w:rPr>
        <w:t xml:space="preserve">, er der rapporteret om en reduktion i koncentrationen før dosering af den aktive metabolit </w:t>
      </w:r>
      <w:proofErr w:type="spellStart"/>
      <w:r w:rsidRPr="00F277EE">
        <w:rPr>
          <w:sz w:val="24"/>
          <w:szCs w:val="24"/>
        </w:rPr>
        <w:t>mycophenolsyre</w:t>
      </w:r>
      <w:proofErr w:type="spellEnd"/>
      <w:r w:rsidRPr="00F277EE">
        <w:rPr>
          <w:sz w:val="24"/>
          <w:szCs w:val="24"/>
        </w:rPr>
        <w:t xml:space="preserve"> (MPA) på ca. 50 % i dagene umiddelbart efter påbegyndelse af oral </w:t>
      </w:r>
      <w:proofErr w:type="spellStart"/>
      <w:r w:rsidRPr="00F277EE">
        <w:rPr>
          <w:sz w:val="24"/>
          <w:szCs w:val="24"/>
        </w:rPr>
        <w:t>amoxicillin</w:t>
      </w:r>
      <w:proofErr w:type="spellEnd"/>
      <w:r w:rsidRPr="00F277EE">
        <w:rPr>
          <w:sz w:val="24"/>
          <w:szCs w:val="24"/>
        </w:rPr>
        <w:t xml:space="preserve"> plus </w:t>
      </w:r>
      <w:proofErr w:type="spellStart"/>
      <w:r w:rsidRPr="00F277EE">
        <w:rPr>
          <w:sz w:val="24"/>
          <w:szCs w:val="24"/>
        </w:rPr>
        <w:t>clavulansyre</w:t>
      </w:r>
      <w:proofErr w:type="spellEnd"/>
      <w:r w:rsidRPr="00F277EE">
        <w:rPr>
          <w:sz w:val="24"/>
          <w:szCs w:val="24"/>
        </w:rPr>
        <w:t xml:space="preserve">. Denne virkning havde en tendens til at aftage ved fortsat brug af </w:t>
      </w:r>
      <w:proofErr w:type="spellStart"/>
      <w:r w:rsidRPr="00F277EE">
        <w:rPr>
          <w:sz w:val="24"/>
          <w:szCs w:val="24"/>
        </w:rPr>
        <w:t>amoxicillin</w:t>
      </w:r>
      <w:proofErr w:type="spellEnd"/>
      <w:r w:rsidRPr="00F277EE">
        <w:rPr>
          <w:sz w:val="24"/>
          <w:szCs w:val="24"/>
        </w:rPr>
        <w:t xml:space="preserve"> plus </w:t>
      </w:r>
      <w:proofErr w:type="spellStart"/>
      <w:r w:rsidRPr="00F277EE">
        <w:rPr>
          <w:sz w:val="24"/>
          <w:szCs w:val="24"/>
        </w:rPr>
        <w:t>clavulansyre</w:t>
      </w:r>
      <w:proofErr w:type="spellEnd"/>
      <w:r w:rsidRPr="00F277EE">
        <w:rPr>
          <w:sz w:val="24"/>
          <w:szCs w:val="24"/>
        </w:rPr>
        <w:t xml:space="preserve"> og ophøre inden for få dage efter </w:t>
      </w:r>
      <w:proofErr w:type="spellStart"/>
      <w:r w:rsidRPr="00F277EE">
        <w:rPr>
          <w:sz w:val="24"/>
          <w:szCs w:val="24"/>
        </w:rPr>
        <w:t>seponering</w:t>
      </w:r>
      <w:proofErr w:type="spellEnd"/>
      <w:r w:rsidRPr="00F277EE">
        <w:rPr>
          <w:sz w:val="24"/>
          <w:szCs w:val="24"/>
        </w:rPr>
        <w:t xml:space="preserve">. Ændringen i niveauet før dosering udgør muligvis ikke nøjagtigt ændringer i den samlede eksponering for MPA. Derfor bør en ændring i dosis af </w:t>
      </w:r>
      <w:proofErr w:type="spellStart"/>
      <w:r w:rsidRPr="00F277EE">
        <w:rPr>
          <w:sz w:val="24"/>
          <w:szCs w:val="24"/>
        </w:rPr>
        <w:t>mycophenolatmofetil</w:t>
      </w:r>
      <w:proofErr w:type="spellEnd"/>
      <w:r w:rsidRPr="00F277EE">
        <w:rPr>
          <w:sz w:val="24"/>
          <w:szCs w:val="24"/>
        </w:rPr>
        <w:t xml:space="preserve"> normalt ikke være nødvendig, hvis der ikke foreligger kliniske tegn på transplantatdysfunktion. Der bør dog udføres en nøje klinisk overvågning under indtagelse af kombinationen og kort efter antibiotikabehandling.</w:t>
      </w:r>
    </w:p>
    <w:p w14:paraId="6E8B1C74" w14:textId="77777777" w:rsidR="009260DE" w:rsidRPr="00F277EE" w:rsidRDefault="009260DE" w:rsidP="009260DE">
      <w:pPr>
        <w:tabs>
          <w:tab w:val="left" w:pos="851"/>
        </w:tabs>
        <w:ind w:left="851"/>
        <w:rPr>
          <w:sz w:val="24"/>
          <w:szCs w:val="24"/>
        </w:rPr>
      </w:pPr>
    </w:p>
    <w:p w14:paraId="69CF7AEF" w14:textId="77777777" w:rsidR="009260DE" w:rsidRPr="00F277EE" w:rsidRDefault="009260DE" w:rsidP="009260DE">
      <w:pPr>
        <w:tabs>
          <w:tab w:val="left" w:pos="851"/>
        </w:tabs>
        <w:ind w:left="851" w:hanging="851"/>
        <w:rPr>
          <w:b/>
          <w:sz w:val="24"/>
          <w:szCs w:val="24"/>
        </w:rPr>
      </w:pPr>
      <w:r w:rsidRPr="00F277EE">
        <w:rPr>
          <w:b/>
          <w:sz w:val="24"/>
          <w:szCs w:val="24"/>
        </w:rPr>
        <w:t>4.6</w:t>
      </w:r>
      <w:r w:rsidRPr="00F277EE">
        <w:rPr>
          <w:b/>
          <w:sz w:val="24"/>
          <w:szCs w:val="24"/>
        </w:rPr>
        <w:tab/>
      </w:r>
      <w:r w:rsidR="0071241E" w:rsidRPr="00F277EE">
        <w:rPr>
          <w:b/>
          <w:sz w:val="24"/>
          <w:szCs w:val="24"/>
        </w:rPr>
        <w:t>Fertilitet, g</w:t>
      </w:r>
      <w:r w:rsidRPr="00F277EE">
        <w:rPr>
          <w:b/>
          <w:sz w:val="24"/>
          <w:szCs w:val="24"/>
        </w:rPr>
        <w:t>raviditet og amning</w:t>
      </w:r>
    </w:p>
    <w:p w14:paraId="76E281B6" w14:textId="77777777" w:rsidR="00C2342E" w:rsidRDefault="00C2342E" w:rsidP="002E186E">
      <w:pPr>
        <w:ind w:left="851"/>
        <w:rPr>
          <w:sz w:val="24"/>
          <w:szCs w:val="24"/>
        </w:rPr>
      </w:pPr>
    </w:p>
    <w:p w14:paraId="309A22B3" w14:textId="2E7919E0" w:rsidR="00603B09" w:rsidRPr="00C2342E" w:rsidRDefault="00603B09" w:rsidP="002E186E">
      <w:pPr>
        <w:ind w:left="851"/>
        <w:rPr>
          <w:noProof/>
          <w:sz w:val="24"/>
          <w:szCs w:val="24"/>
          <w:u w:val="single"/>
        </w:rPr>
      </w:pPr>
      <w:r w:rsidRPr="00C2342E">
        <w:rPr>
          <w:sz w:val="24"/>
          <w:szCs w:val="24"/>
          <w:u w:val="single"/>
        </w:rPr>
        <w:t>Graviditet</w:t>
      </w:r>
    </w:p>
    <w:p w14:paraId="2431F94E" w14:textId="77777777" w:rsidR="00603B09" w:rsidRPr="00F277EE" w:rsidRDefault="00603B09" w:rsidP="002E186E">
      <w:pPr>
        <w:ind w:left="851"/>
        <w:rPr>
          <w:noProof/>
          <w:sz w:val="24"/>
          <w:szCs w:val="24"/>
        </w:rPr>
      </w:pPr>
    </w:p>
    <w:p w14:paraId="2C35FBBB" w14:textId="77777777" w:rsidR="00603B09" w:rsidRPr="00F277EE" w:rsidRDefault="00603B09" w:rsidP="002E186E">
      <w:pPr>
        <w:ind w:left="851"/>
        <w:rPr>
          <w:noProof/>
          <w:sz w:val="24"/>
          <w:szCs w:val="24"/>
        </w:rPr>
      </w:pPr>
      <w:r w:rsidRPr="00F277EE">
        <w:rPr>
          <w:sz w:val="24"/>
          <w:szCs w:val="24"/>
        </w:rPr>
        <w:t>Dyreforsøg indikerer hverken direkte eller indirekte skadelige virkninger hvad angår drægtighed, embryonal/</w:t>
      </w:r>
      <w:proofErr w:type="spellStart"/>
      <w:r w:rsidRPr="00F277EE">
        <w:rPr>
          <w:sz w:val="24"/>
          <w:szCs w:val="24"/>
        </w:rPr>
        <w:t>føtal</w:t>
      </w:r>
      <w:proofErr w:type="spellEnd"/>
      <w:r w:rsidRPr="00F277EE">
        <w:rPr>
          <w:sz w:val="24"/>
          <w:szCs w:val="24"/>
        </w:rPr>
        <w:t xml:space="preserve"> udvikling, fødsel eller </w:t>
      </w:r>
      <w:proofErr w:type="spellStart"/>
      <w:r w:rsidRPr="00F277EE">
        <w:rPr>
          <w:sz w:val="24"/>
          <w:szCs w:val="24"/>
        </w:rPr>
        <w:t>postnatal</w:t>
      </w:r>
      <w:proofErr w:type="spellEnd"/>
      <w:r w:rsidRPr="00F277EE">
        <w:rPr>
          <w:sz w:val="24"/>
          <w:szCs w:val="24"/>
        </w:rPr>
        <w:t xml:space="preserve"> udvikling (se pkt. 5.3). Begrænsede data om brugen af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under graviditeten hos mennesker indikerer ikke en øget risiko for medfødte misdannelser. I et enkelt studie med kvinder med præmatur ruptur af fosterhinden ved for tidlig fødsel blev det rapporteret, at profylaktisk behandling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kan være forbundet med en øget risiko for </w:t>
      </w:r>
      <w:proofErr w:type="spellStart"/>
      <w:r w:rsidRPr="00F277EE">
        <w:rPr>
          <w:sz w:val="24"/>
          <w:szCs w:val="24"/>
        </w:rPr>
        <w:t>nekrotiserende</w:t>
      </w:r>
      <w:proofErr w:type="spellEnd"/>
      <w:r w:rsidRPr="00F277EE">
        <w:rPr>
          <w:sz w:val="24"/>
          <w:szCs w:val="24"/>
        </w:rPr>
        <w:t xml:space="preserve"> </w:t>
      </w:r>
      <w:proofErr w:type="spellStart"/>
      <w:r w:rsidRPr="00F277EE">
        <w:rPr>
          <w:sz w:val="24"/>
          <w:szCs w:val="24"/>
        </w:rPr>
        <w:t>enterokolitis</w:t>
      </w:r>
      <w:proofErr w:type="spellEnd"/>
      <w:r w:rsidRPr="00F277EE">
        <w:rPr>
          <w:sz w:val="24"/>
          <w:szCs w:val="24"/>
        </w:rPr>
        <w:t xml:space="preserve"> hos nyfødte. Brugen bør undgås under graviditet, medmindre lægen anser det for nødvendigt.</w:t>
      </w:r>
    </w:p>
    <w:p w14:paraId="2E06F8F8" w14:textId="5D660D74" w:rsidR="0062161B" w:rsidRDefault="0062161B">
      <w:pPr>
        <w:rPr>
          <w:noProof/>
          <w:sz w:val="24"/>
          <w:szCs w:val="24"/>
        </w:rPr>
      </w:pPr>
      <w:r>
        <w:rPr>
          <w:noProof/>
          <w:sz w:val="24"/>
          <w:szCs w:val="24"/>
        </w:rPr>
        <w:br w:type="page"/>
      </w:r>
    </w:p>
    <w:p w14:paraId="2F1EF295" w14:textId="77777777" w:rsidR="00603B09" w:rsidRPr="00F277EE" w:rsidRDefault="00603B09" w:rsidP="002E186E">
      <w:pPr>
        <w:ind w:left="851"/>
        <w:rPr>
          <w:noProof/>
          <w:sz w:val="24"/>
          <w:szCs w:val="24"/>
        </w:rPr>
      </w:pPr>
    </w:p>
    <w:p w14:paraId="5C8A193C" w14:textId="77777777" w:rsidR="00603B09" w:rsidRPr="00C2342E" w:rsidRDefault="00603B09" w:rsidP="002E186E">
      <w:pPr>
        <w:ind w:left="851"/>
        <w:rPr>
          <w:noProof/>
          <w:sz w:val="24"/>
          <w:szCs w:val="24"/>
          <w:u w:val="single"/>
        </w:rPr>
      </w:pPr>
      <w:r w:rsidRPr="00C2342E">
        <w:rPr>
          <w:sz w:val="24"/>
          <w:szCs w:val="24"/>
          <w:u w:val="single"/>
        </w:rPr>
        <w:t>Amning</w:t>
      </w:r>
    </w:p>
    <w:p w14:paraId="38F6F627" w14:textId="77777777" w:rsidR="00603B09" w:rsidRPr="00F277EE" w:rsidRDefault="00603B09" w:rsidP="002E186E">
      <w:pPr>
        <w:ind w:left="851"/>
        <w:rPr>
          <w:noProof/>
          <w:sz w:val="24"/>
          <w:szCs w:val="24"/>
        </w:rPr>
      </w:pPr>
    </w:p>
    <w:p w14:paraId="754E0A76" w14:textId="77777777" w:rsidR="00603B09" w:rsidRPr="00F277EE" w:rsidRDefault="00603B09" w:rsidP="002E186E">
      <w:pPr>
        <w:ind w:left="851"/>
        <w:rPr>
          <w:noProof/>
          <w:sz w:val="24"/>
          <w:szCs w:val="24"/>
        </w:rPr>
      </w:pPr>
      <w:r w:rsidRPr="00F277EE">
        <w:rPr>
          <w:sz w:val="24"/>
          <w:szCs w:val="24"/>
        </w:rPr>
        <w:t>Begge stoffer udskilles i modermælken (</w:t>
      </w:r>
      <w:proofErr w:type="spellStart"/>
      <w:r w:rsidRPr="00F277EE">
        <w:rPr>
          <w:sz w:val="24"/>
          <w:szCs w:val="24"/>
        </w:rPr>
        <w:t>clavulansyres</w:t>
      </w:r>
      <w:proofErr w:type="spellEnd"/>
      <w:r w:rsidRPr="00F277EE">
        <w:rPr>
          <w:sz w:val="24"/>
          <w:szCs w:val="24"/>
        </w:rPr>
        <w:t xml:space="preserve"> virkning på det ammede spædbarn er ukendt). Derfor er diarré og svampeinfektion i slimhinderne muligt hos det ammede barn, så det kan være nødvendigt at afbryde amningen. Muligheden for sensibilisering bør tages i betragtning.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må kun anvendes under amning, efter den ansvarlige læge har udført en vurdering af benefit/</w:t>
      </w:r>
      <w:proofErr w:type="spellStart"/>
      <w:r w:rsidRPr="00F277EE">
        <w:rPr>
          <w:sz w:val="24"/>
          <w:szCs w:val="24"/>
        </w:rPr>
        <w:t>risk</w:t>
      </w:r>
      <w:proofErr w:type="spellEnd"/>
      <w:r w:rsidRPr="00F277EE">
        <w:rPr>
          <w:sz w:val="24"/>
          <w:szCs w:val="24"/>
        </w:rPr>
        <w:t>-forholdet.</w:t>
      </w:r>
    </w:p>
    <w:p w14:paraId="004D264A" w14:textId="77777777" w:rsidR="009260DE" w:rsidRPr="00F277EE" w:rsidRDefault="009260DE" w:rsidP="009260DE">
      <w:pPr>
        <w:tabs>
          <w:tab w:val="left" w:pos="851"/>
        </w:tabs>
        <w:ind w:left="851"/>
        <w:rPr>
          <w:sz w:val="24"/>
          <w:szCs w:val="24"/>
        </w:rPr>
      </w:pPr>
    </w:p>
    <w:p w14:paraId="2AC29ECE" w14:textId="77777777" w:rsidR="009260DE" w:rsidRPr="00F277EE" w:rsidRDefault="009260DE" w:rsidP="009260DE">
      <w:pPr>
        <w:tabs>
          <w:tab w:val="left" w:pos="851"/>
        </w:tabs>
        <w:ind w:left="851" w:hanging="851"/>
        <w:rPr>
          <w:b/>
          <w:sz w:val="24"/>
          <w:szCs w:val="24"/>
        </w:rPr>
      </w:pPr>
      <w:r w:rsidRPr="00F277EE">
        <w:rPr>
          <w:b/>
          <w:sz w:val="24"/>
          <w:szCs w:val="24"/>
        </w:rPr>
        <w:t>4.7</w:t>
      </w:r>
      <w:r w:rsidRPr="00F277EE">
        <w:rPr>
          <w:b/>
          <w:sz w:val="24"/>
          <w:szCs w:val="24"/>
        </w:rPr>
        <w:tab/>
        <w:t xml:space="preserve">Virkning på evnen til at føre motorkøretøj </w:t>
      </w:r>
      <w:r w:rsidR="0071241E" w:rsidRPr="00F277EE">
        <w:rPr>
          <w:b/>
          <w:sz w:val="24"/>
          <w:szCs w:val="24"/>
        </w:rPr>
        <w:t>og</w:t>
      </w:r>
      <w:r w:rsidRPr="00F277EE">
        <w:rPr>
          <w:b/>
          <w:sz w:val="24"/>
          <w:szCs w:val="24"/>
        </w:rPr>
        <w:t xml:space="preserve"> betjene maskiner</w:t>
      </w:r>
    </w:p>
    <w:p w14:paraId="58C868D8" w14:textId="77777777" w:rsidR="00603B09" w:rsidRPr="00F277EE" w:rsidRDefault="00603B09" w:rsidP="002E186E">
      <w:pPr>
        <w:ind w:left="851"/>
        <w:rPr>
          <w:sz w:val="24"/>
          <w:szCs w:val="24"/>
        </w:rPr>
      </w:pPr>
      <w:r w:rsidRPr="00F277EE">
        <w:rPr>
          <w:sz w:val="24"/>
          <w:szCs w:val="24"/>
        </w:rPr>
        <w:t>Ikke mærkning.</w:t>
      </w:r>
    </w:p>
    <w:p w14:paraId="1B6B11D8" w14:textId="77777777" w:rsidR="00603B09" w:rsidRPr="00F277EE" w:rsidRDefault="00603B09" w:rsidP="002E186E">
      <w:pPr>
        <w:ind w:left="851"/>
        <w:rPr>
          <w:sz w:val="24"/>
          <w:szCs w:val="24"/>
        </w:rPr>
      </w:pPr>
      <w:r w:rsidRPr="00F277EE">
        <w:rPr>
          <w:sz w:val="24"/>
          <w:szCs w:val="24"/>
        </w:rPr>
        <w:t>Der er ikke udført studier af virkningen på evnen til at føre motorkøretøj og betjene maskiner. Der kan dog forekomme bivirkninger (f.eks. allergiske reaktioner, svimmelhed, kramper), som kan påvirke evnen til at føre motorkøretøj og betjene maskiner (se pkt. 4.8).</w:t>
      </w:r>
    </w:p>
    <w:p w14:paraId="1765BA18" w14:textId="77777777" w:rsidR="009260DE" w:rsidRPr="00F277EE" w:rsidRDefault="009260DE" w:rsidP="009260DE">
      <w:pPr>
        <w:tabs>
          <w:tab w:val="left" w:pos="851"/>
        </w:tabs>
        <w:ind w:left="851"/>
        <w:rPr>
          <w:sz w:val="24"/>
          <w:szCs w:val="24"/>
        </w:rPr>
      </w:pPr>
    </w:p>
    <w:p w14:paraId="34A0EE01" w14:textId="77777777" w:rsidR="009260DE" w:rsidRPr="00F277EE" w:rsidRDefault="009260DE" w:rsidP="009260DE">
      <w:pPr>
        <w:tabs>
          <w:tab w:val="left" w:pos="851"/>
        </w:tabs>
        <w:ind w:left="851" w:hanging="851"/>
        <w:rPr>
          <w:b/>
          <w:sz w:val="24"/>
          <w:szCs w:val="24"/>
        </w:rPr>
      </w:pPr>
      <w:r w:rsidRPr="00F277EE">
        <w:rPr>
          <w:b/>
          <w:sz w:val="24"/>
          <w:szCs w:val="24"/>
        </w:rPr>
        <w:t>4.8</w:t>
      </w:r>
      <w:r w:rsidRPr="00F277EE">
        <w:rPr>
          <w:b/>
          <w:sz w:val="24"/>
          <w:szCs w:val="24"/>
        </w:rPr>
        <w:tab/>
        <w:t>Bivirkninger</w:t>
      </w:r>
    </w:p>
    <w:p w14:paraId="25323889" w14:textId="77777777" w:rsidR="00603B09" w:rsidRPr="00F277EE" w:rsidRDefault="00603B09" w:rsidP="002E186E">
      <w:pPr>
        <w:ind w:left="851"/>
        <w:rPr>
          <w:sz w:val="24"/>
          <w:szCs w:val="24"/>
        </w:rPr>
      </w:pPr>
      <w:r w:rsidRPr="00F277EE">
        <w:rPr>
          <w:sz w:val="24"/>
          <w:szCs w:val="24"/>
        </w:rPr>
        <w:t>De mest almindeligt rapporterede bivirkninger er diarré, kvalme og opkastning.</w:t>
      </w:r>
    </w:p>
    <w:p w14:paraId="12AF9D70" w14:textId="77777777" w:rsidR="00603B09" w:rsidRPr="00F277EE" w:rsidRDefault="00603B09" w:rsidP="002E186E">
      <w:pPr>
        <w:ind w:left="851"/>
        <w:rPr>
          <w:sz w:val="24"/>
          <w:szCs w:val="24"/>
        </w:rPr>
      </w:pPr>
    </w:p>
    <w:p w14:paraId="763797F8" w14:textId="77777777" w:rsidR="00603B09" w:rsidRPr="00F277EE" w:rsidRDefault="00603B09" w:rsidP="002E186E">
      <w:pPr>
        <w:ind w:left="851"/>
        <w:rPr>
          <w:sz w:val="24"/>
          <w:szCs w:val="24"/>
        </w:rPr>
      </w:pPr>
      <w:r w:rsidRPr="00F277EE">
        <w:rPr>
          <w:sz w:val="24"/>
          <w:szCs w:val="24"/>
        </w:rPr>
        <w:t xml:space="preserve">Bivirkningerne fra kliniske studier og overvågning efter markedsføring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opstillet i henhold til </w:t>
      </w:r>
      <w:proofErr w:type="spellStart"/>
      <w:r w:rsidRPr="00F277EE">
        <w:rPr>
          <w:sz w:val="24"/>
          <w:szCs w:val="24"/>
        </w:rPr>
        <w:t>MedDRA</w:t>
      </w:r>
      <w:proofErr w:type="spellEnd"/>
      <w:r w:rsidRPr="00F277EE">
        <w:rPr>
          <w:sz w:val="24"/>
          <w:szCs w:val="24"/>
        </w:rPr>
        <w:t xml:space="preserve"> systemorganklasse, er anført nedenfor.</w:t>
      </w:r>
    </w:p>
    <w:p w14:paraId="4DCDED78" w14:textId="77777777" w:rsidR="00603B09" w:rsidRPr="00F277EE" w:rsidRDefault="00603B09" w:rsidP="002E186E">
      <w:pPr>
        <w:ind w:left="851"/>
        <w:rPr>
          <w:sz w:val="24"/>
          <w:szCs w:val="24"/>
        </w:rPr>
      </w:pPr>
    </w:p>
    <w:p w14:paraId="701BEF7B" w14:textId="77777777" w:rsidR="00603B09" w:rsidRPr="00F277EE" w:rsidRDefault="00603B09" w:rsidP="002E186E">
      <w:pPr>
        <w:ind w:left="851"/>
        <w:rPr>
          <w:color w:val="000000"/>
          <w:sz w:val="24"/>
          <w:szCs w:val="24"/>
        </w:rPr>
      </w:pPr>
      <w:r w:rsidRPr="00F277EE">
        <w:rPr>
          <w:color w:val="000000"/>
          <w:sz w:val="24"/>
          <w:szCs w:val="24"/>
        </w:rPr>
        <w:t>Følgende terminologier er blevet anvendt til at klassificere forekomsten af bivirkninger.</w:t>
      </w:r>
    </w:p>
    <w:p w14:paraId="7ABF282F" w14:textId="77777777" w:rsidR="00603B09" w:rsidRPr="00F277EE" w:rsidRDefault="00603B09" w:rsidP="002E186E">
      <w:pPr>
        <w:ind w:left="851"/>
        <w:rPr>
          <w:color w:val="000000"/>
          <w:sz w:val="24"/>
          <w:szCs w:val="24"/>
        </w:rPr>
      </w:pPr>
      <w:r w:rsidRPr="00F277EE">
        <w:rPr>
          <w:color w:val="000000"/>
          <w:sz w:val="24"/>
          <w:szCs w:val="24"/>
        </w:rPr>
        <w:t>Meget almindelig (≥1/10)</w:t>
      </w:r>
    </w:p>
    <w:p w14:paraId="12757F80" w14:textId="77777777" w:rsidR="00603B09" w:rsidRPr="00F277EE" w:rsidRDefault="00603B09" w:rsidP="002E186E">
      <w:pPr>
        <w:ind w:left="851"/>
        <w:rPr>
          <w:color w:val="000000"/>
          <w:sz w:val="24"/>
          <w:szCs w:val="24"/>
        </w:rPr>
      </w:pPr>
      <w:r w:rsidRPr="00F277EE">
        <w:rPr>
          <w:color w:val="000000"/>
          <w:sz w:val="24"/>
          <w:szCs w:val="24"/>
        </w:rPr>
        <w:t>Almindelig (≥1/100 til &lt;1/10)</w:t>
      </w:r>
    </w:p>
    <w:p w14:paraId="40A8FEAF" w14:textId="77777777" w:rsidR="00603B09" w:rsidRPr="00F277EE" w:rsidRDefault="00603B09" w:rsidP="002E186E">
      <w:pPr>
        <w:ind w:left="851"/>
        <w:rPr>
          <w:color w:val="000000"/>
          <w:sz w:val="24"/>
          <w:szCs w:val="24"/>
        </w:rPr>
      </w:pPr>
      <w:r w:rsidRPr="00F277EE">
        <w:rPr>
          <w:color w:val="000000"/>
          <w:sz w:val="24"/>
          <w:szCs w:val="24"/>
        </w:rPr>
        <w:t>Ikke almindelig (≥1/1 000 til &lt;1/100)</w:t>
      </w:r>
    </w:p>
    <w:p w14:paraId="2E3F475B" w14:textId="77777777" w:rsidR="00603B09" w:rsidRPr="00F277EE" w:rsidRDefault="00603B09" w:rsidP="002E186E">
      <w:pPr>
        <w:ind w:left="851"/>
        <w:rPr>
          <w:color w:val="000000"/>
          <w:sz w:val="24"/>
          <w:szCs w:val="24"/>
        </w:rPr>
      </w:pPr>
      <w:r w:rsidRPr="00F277EE">
        <w:rPr>
          <w:color w:val="000000"/>
          <w:sz w:val="24"/>
          <w:szCs w:val="24"/>
        </w:rPr>
        <w:t>Sjælden (≥1/10 000 til &lt;1/1 000)</w:t>
      </w:r>
    </w:p>
    <w:p w14:paraId="4CA14859" w14:textId="77777777" w:rsidR="00603B09" w:rsidRPr="00F277EE" w:rsidRDefault="00603B09" w:rsidP="002E186E">
      <w:pPr>
        <w:ind w:left="851"/>
        <w:rPr>
          <w:color w:val="000000"/>
          <w:sz w:val="24"/>
          <w:szCs w:val="24"/>
        </w:rPr>
      </w:pPr>
      <w:r w:rsidRPr="00F277EE">
        <w:rPr>
          <w:color w:val="000000"/>
          <w:sz w:val="24"/>
          <w:szCs w:val="24"/>
        </w:rPr>
        <w:t>Meget sjælden (&lt;1/10 000)</w:t>
      </w:r>
    </w:p>
    <w:p w14:paraId="62615373" w14:textId="77777777" w:rsidR="00603B09" w:rsidRPr="00F277EE" w:rsidRDefault="00603B09" w:rsidP="002E186E">
      <w:pPr>
        <w:ind w:left="851"/>
        <w:rPr>
          <w:color w:val="000000"/>
          <w:sz w:val="24"/>
          <w:szCs w:val="24"/>
        </w:rPr>
      </w:pPr>
      <w:r w:rsidRPr="00F277EE">
        <w:rPr>
          <w:color w:val="000000"/>
          <w:sz w:val="24"/>
          <w:szCs w:val="24"/>
        </w:rPr>
        <w:t>Ikke kendt (kan ikke estimeres ud fra forhåndenværende data)</w:t>
      </w:r>
    </w:p>
    <w:p w14:paraId="4ACB49CE" w14:textId="77777777" w:rsidR="00603B09" w:rsidRPr="00F277EE" w:rsidRDefault="00603B09" w:rsidP="00C2342E">
      <w:pPr>
        <w:ind w:left="851"/>
        <w:rPr>
          <w:color w:val="000000"/>
          <w:sz w:val="24"/>
          <w:szCs w:val="24"/>
          <w:lang w:eastAsia="en-GB"/>
        </w:rPr>
      </w:pPr>
    </w:p>
    <w:tbl>
      <w:tblPr>
        <w:tblStyle w:val="Tabel-Gitter"/>
        <w:tblW w:w="8788" w:type="dxa"/>
        <w:tblInd w:w="846" w:type="dxa"/>
        <w:tblLook w:val="04A0" w:firstRow="1" w:lastRow="0" w:firstColumn="1" w:lastColumn="0" w:noHBand="0" w:noVBand="1"/>
      </w:tblPr>
      <w:tblGrid>
        <w:gridCol w:w="4530"/>
        <w:gridCol w:w="4258"/>
      </w:tblGrid>
      <w:tr w:rsidR="00603B09" w:rsidRPr="00F277EE" w14:paraId="3B7297B0"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73DB344E" w14:textId="77777777" w:rsidR="00603B09" w:rsidRPr="00F277EE" w:rsidRDefault="00603B09">
            <w:pPr>
              <w:pStyle w:val="Default"/>
              <w:rPr>
                <w:i/>
                <w:iCs/>
                <w:sz w:val="24"/>
                <w:szCs w:val="24"/>
              </w:rPr>
            </w:pPr>
            <w:r w:rsidRPr="00F277EE">
              <w:rPr>
                <w:i/>
                <w:sz w:val="24"/>
                <w:szCs w:val="24"/>
              </w:rPr>
              <w:t xml:space="preserve">Infektioner og parasitære sygdomme </w:t>
            </w:r>
          </w:p>
        </w:tc>
      </w:tr>
      <w:tr w:rsidR="00603B09" w:rsidRPr="00F277EE" w14:paraId="61FF84B3"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631FE73" w14:textId="77777777" w:rsidR="00603B09" w:rsidRPr="00F277EE" w:rsidRDefault="00603B09">
            <w:pPr>
              <w:pStyle w:val="Default"/>
              <w:rPr>
                <w:sz w:val="24"/>
                <w:szCs w:val="24"/>
              </w:rPr>
            </w:pPr>
            <w:proofErr w:type="spellStart"/>
            <w:r w:rsidRPr="00F277EE">
              <w:rPr>
                <w:sz w:val="24"/>
                <w:szCs w:val="24"/>
              </w:rPr>
              <w:t>Mukokutan</w:t>
            </w:r>
            <w:proofErr w:type="spellEnd"/>
            <w:r w:rsidRPr="00F277EE">
              <w:rPr>
                <w:sz w:val="24"/>
                <w:szCs w:val="24"/>
              </w:rPr>
              <w:t xml:space="preserve"> </w:t>
            </w:r>
            <w:proofErr w:type="spellStart"/>
            <w:r w:rsidRPr="00F277EE">
              <w:rPr>
                <w:sz w:val="24"/>
                <w:szCs w:val="24"/>
              </w:rPr>
              <w:t>kandidose</w:t>
            </w:r>
            <w:proofErr w:type="spellEnd"/>
            <w:r w:rsidRPr="00F277EE">
              <w:rPr>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hideMark/>
          </w:tcPr>
          <w:p w14:paraId="36FB4E81" w14:textId="77777777" w:rsidR="00603B09" w:rsidRPr="00F277EE" w:rsidRDefault="00603B09">
            <w:pPr>
              <w:tabs>
                <w:tab w:val="left" w:pos="1304"/>
              </w:tabs>
              <w:rPr>
                <w:sz w:val="24"/>
                <w:szCs w:val="24"/>
              </w:rPr>
            </w:pPr>
            <w:r w:rsidRPr="00F277EE">
              <w:rPr>
                <w:sz w:val="24"/>
                <w:szCs w:val="24"/>
              </w:rPr>
              <w:t>Almindelig</w:t>
            </w:r>
          </w:p>
        </w:tc>
      </w:tr>
      <w:tr w:rsidR="00603B09" w:rsidRPr="00F277EE" w14:paraId="3033731E"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292BF11" w14:textId="77777777" w:rsidR="00603B09" w:rsidRPr="00F277EE" w:rsidRDefault="00603B09">
            <w:pPr>
              <w:pStyle w:val="Default"/>
              <w:rPr>
                <w:sz w:val="24"/>
                <w:szCs w:val="24"/>
              </w:rPr>
            </w:pPr>
            <w:r w:rsidRPr="00F277EE">
              <w:rPr>
                <w:sz w:val="24"/>
                <w:szCs w:val="24"/>
              </w:rPr>
              <w:t>Overvækst af ikke-følsomme organismer</w:t>
            </w:r>
          </w:p>
        </w:tc>
        <w:tc>
          <w:tcPr>
            <w:tcW w:w="4258" w:type="dxa"/>
            <w:tcBorders>
              <w:top w:val="single" w:sz="4" w:space="0" w:color="auto"/>
              <w:left w:val="single" w:sz="4" w:space="0" w:color="auto"/>
              <w:bottom w:val="single" w:sz="4" w:space="0" w:color="auto"/>
              <w:right w:val="single" w:sz="4" w:space="0" w:color="auto"/>
            </w:tcBorders>
            <w:hideMark/>
          </w:tcPr>
          <w:p w14:paraId="72B8A233"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22B5FFA6"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40D411A7" w14:textId="77777777" w:rsidR="00603B09" w:rsidRPr="00F277EE" w:rsidRDefault="00603B09">
            <w:pPr>
              <w:pStyle w:val="Default"/>
              <w:rPr>
                <w:i/>
                <w:iCs/>
                <w:sz w:val="24"/>
                <w:szCs w:val="24"/>
              </w:rPr>
            </w:pPr>
            <w:r w:rsidRPr="00F277EE">
              <w:rPr>
                <w:i/>
                <w:sz w:val="24"/>
                <w:szCs w:val="24"/>
              </w:rPr>
              <w:t>Blod og lymfesystem</w:t>
            </w:r>
          </w:p>
        </w:tc>
      </w:tr>
      <w:tr w:rsidR="00603B09" w:rsidRPr="00F277EE" w14:paraId="164919A1"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B1D3DD3" w14:textId="77777777" w:rsidR="00603B09" w:rsidRPr="00F277EE" w:rsidRDefault="00603B09">
            <w:pPr>
              <w:pStyle w:val="Default"/>
              <w:rPr>
                <w:sz w:val="24"/>
                <w:szCs w:val="24"/>
              </w:rPr>
            </w:pPr>
            <w:r w:rsidRPr="00F277EE">
              <w:rPr>
                <w:sz w:val="24"/>
                <w:szCs w:val="24"/>
              </w:rPr>
              <w:t xml:space="preserve">Reversibel </w:t>
            </w:r>
            <w:proofErr w:type="spellStart"/>
            <w:r w:rsidRPr="00F277EE">
              <w:rPr>
                <w:sz w:val="24"/>
                <w:szCs w:val="24"/>
              </w:rPr>
              <w:t>leukopeni</w:t>
            </w:r>
            <w:proofErr w:type="spellEnd"/>
            <w:r w:rsidRPr="00F277EE">
              <w:rPr>
                <w:sz w:val="24"/>
                <w:szCs w:val="24"/>
              </w:rPr>
              <w:t xml:space="preserve"> (herunder </w:t>
            </w:r>
            <w:proofErr w:type="spellStart"/>
            <w:r w:rsidRPr="00F277EE">
              <w:rPr>
                <w:sz w:val="24"/>
                <w:szCs w:val="24"/>
              </w:rPr>
              <w:t>neutropeni</w:t>
            </w:r>
            <w:proofErr w:type="spellEnd"/>
            <w:r w:rsidRPr="00F277EE">
              <w:rPr>
                <w:sz w:val="24"/>
                <w:szCs w:val="24"/>
              </w:rPr>
              <w:t>)</w:t>
            </w:r>
          </w:p>
        </w:tc>
        <w:tc>
          <w:tcPr>
            <w:tcW w:w="4258" w:type="dxa"/>
            <w:tcBorders>
              <w:top w:val="single" w:sz="4" w:space="0" w:color="auto"/>
              <w:left w:val="single" w:sz="4" w:space="0" w:color="auto"/>
              <w:bottom w:val="single" w:sz="4" w:space="0" w:color="auto"/>
              <w:right w:val="single" w:sz="4" w:space="0" w:color="auto"/>
            </w:tcBorders>
            <w:hideMark/>
          </w:tcPr>
          <w:p w14:paraId="6BD99C2B" w14:textId="77777777" w:rsidR="00603B09" w:rsidRPr="00F277EE" w:rsidRDefault="00603B09">
            <w:pPr>
              <w:tabs>
                <w:tab w:val="left" w:pos="1304"/>
              </w:tabs>
              <w:rPr>
                <w:sz w:val="24"/>
                <w:szCs w:val="24"/>
              </w:rPr>
            </w:pPr>
            <w:r w:rsidRPr="00F277EE">
              <w:rPr>
                <w:sz w:val="24"/>
                <w:szCs w:val="24"/>
              </w:rPr>
              <w:t>Sjælden</w:t>
            </w:r>
          </w:p>
        </w:tc>
      </w:tr>
      <w:tr w:rsidR="00603B09" w:rsidRPr="00F277EE" w14:paraId="13658743"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0D6900A5" w14:textId="77777777" w:rsidR="00603B09" w:rsidRPr="00F277EE" w:rsidRDefault="00603B09">
            <w:pPr>
              <w:pStyle w:val="Default"/>
              <w:rPr>
                <w:sz w:val="24"/>
                <w:szCs w:val="24"/>
              </w:rPr>
            </w:pPr>
            <w:proofErr w:type="spellStart"/>
            <w:r w:rsidRPr="00F277EE">
              <w:rPr>
                <w:sz w:val="24"/>
                <w:szCs w:val="24"/>
              </w:rPr>
              <w:t>Trombocytopeni</w:t>
            </w:r>
            <w:proofErr w:type="spellEnd"/>
          </w:p>
        </w:tc>
        <w:tc>
          <w:tcPr>
            <w:tcW w:w="4258" w:type="dxa"/>
            <w:tcBorders>
              <w:top w:val="single" w:sz="4" w:space="0" w:color="auto"/>
              <w:left w:val="single" w:sz="4" w:space="0" w:color="auto"/>
              <w:bottom w:val="single" w:sz="4" w:space="0" w:color="auto"/>
              <w:right w:val="single" w:sz="4" w:space="0" w:color="auto"/>
            </w:tcBorders>
            <w:hideMark/>
          </w:tcPr>
          <w:p w14:paraId="104A748A" w14:textId="77777777" w:rsidR="00603B09" w:rsidRPr="00F277EE" w:rsidRDefault="00603B09">
            <w:pPr>
              <w:tabs>
                <w:tab w:val="left" w:pos="1304"/>
              </w:tabs>
              <w:rPr>
                <w:sz w:val="24"/>
                <w:szCs w:val="24"/>
              </w:rPr>
            </w:pPr>
            <w:r w:rsidRPr="00F277EE">
              <w:rPr>
                <w:sz w:val="24"/>
                <w:szCs w:val="24"/>
              </w:rPr>
              <w:t>Sjælden</w:t>
            </w:r>
          </w:p>
        </w:tc>
      </w:tr>
      <w:tr w:rsidR="00603B09" w:rsidRPr="00F277EE" w14:paraId="3FAD9C1C"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902C080" w14:textId="77777777" w:rsidR="00603B09" w:rsidRPr="00F277EE" w:rsidRDefault="00603B09">
            <w:pPr>
              <w:pStyle w:val="Default"/>
              <w:rPr>
                <w:sz w:val="24"/>
                <w:szCs w:val="24"/>
              </w:rPr>
            </w:pPr>
            <w:r w:rsidRPr="00F277EE">
              <w:rPr>
                <w:sz w:val="24"/>
                <w:szCs w:val="24"/>
              </w:rPr>
              <w:t xml:space="preserve">Reversibel </w:t>
            </w:r>
            <w:proofErr w:type="spellStart"/>
            <w:r w:rsidRPr="00F277EE">
              <w:rPr>
                <w:sz w:val="24"/>
                <w:szCs w:val="24"/>
              </w:rPr>
              <w:t>agranulocytose</w:t>
            </w:r>
            <w:proofErr w:type="spellEnd"/>
          </w:p>
        </w:tc>
        <w:tc>
          <w:tcPr>
            <w:tcW w:w="4258" w:type="dxa"/>
            <w:tcBorders>
              <w:top w:val="single" w:sz="4" w:space="0" w:color="auto"/>
              <w:left w:val="single" w:sz="4" w:space="0" w:color="auto"/>
              <w:bottom w:val="single" w:sz="4" w:space="0" w:color="auto"/>
              <w:right w:val="single" w:sz="4" w:space="0" w:color="auto"/>
            </w:tcBorders>
            <w:hideMark/>
          </w:tcPr>
          <w:p w14:paraId="399FB9F4"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5B2057E1"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024AA92E" w14:textId="77777777" w:rsidR="00603B09" w:rsidRPr="00F277EE" w:rsidRDefault="00603B09">
            <w:pPr>
              <w:pStyle w:val="Default"/>
              <w:rPr>
                <w:sz w:val="24"/>
                <w:szCs w:val="24"/>
              </w:rPr>
            </w:pPr>
            <w:proofErr w:type="spellStart"/>
            <w:r w:rsidRPr="00F277EE">
              <w:rPr>
                <w:sz w:val="24"/>
                <w:szCs w:val="24"/>
              </w:rPr>
              <w:t>Hæmolytisk</w:t>
            </w:r>
            <w:proofErr w:type="spellEnd"/>
            <w:r w:rsidRPr="00F277EE">
              <w:rPr>
                <w:sz w:val="24"/>
                <w:szCs w:val="24"/>
              </w:rPr>
              <w:t xml:space="preserve"> anæmi</w:t>
            </w:r>
          </w:p>
        </w:tc>
        <w:tc>
          <w:tcPr>
            <w:tcW w:w="4258" w:type="dxa"/>
            <w:tcBorders>
              <w:top w:val="single" w:sz="4" w:space="0" w:color="auto"/>
              <w:left w:val="single" w:sz="4" w:space="0" w:color="auto"/>
              <w:bottom w:val="single" w:sz="4" w:space="0" w:color="auto"/>
              <w:right w:val="single" w:sz="4" w:space="0" w:color="auto"/>
            </w:tcBorders>
            <w:hideMark/>
          </w:tcPr>
          <w:p w14:paraId="0548F65F"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6243DF8E"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02D83A82" w14:textId="77777777" w:rsidR="00603B09" w:rsidRPr="00F277EE" w:rsidRDefault="00603B09">
            <w:pPr>
              <w:pStyle w:val="Default"/>
              <w:rPr>
                <w:sz w:val="24"/>
                <w:szCs w:val="24"/>
              </w:rPr>
            </w:pPr>
            <w:r w:rsidRPr="00F277EE">
              <w:rPr>
                <w:sz w:val="24"/>
                <w:szCs w:val="24"/>
              </w:rPr>
              <w:t>Forlænget blødningstid og protrombintid</w:t>
            </w:r>
            <w:r w:rsidRPr="00F277EE">
              <w:rPr>
                <w:sz w:val="24"/>
                <w:szCs w:val="24"/>
                <w:vertAlign w:val="superscript"/>
              </w:rPr>
              <w:t>1</w:t>
            </w:r>
          </w:p>
        </w:tc>
        <w:tc>
          <w:tcPr>
            <w:tcW w:w="4258" w:type="dxa"/>
            <w:tcBorders>
              <w:top w:val="single" w:sz="4" w:space="0" w:color="auto"/>
              <w:left w:val="single" w:sz="4" w:space="0" w:color="auto"/>
              <w:bottom w:val="single" w:sz="4" w:space="0" w:color="auto"/>
              <w:right w:val="single" w:sz="4" w:space="0" w:color="auto"/>
            </w:tcBorders>
            <w:hideMark/>
          </w:tcPr>
          <w:p w14:paraId="3C49475F"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2B7E7976"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60E42579" w14:textId="77777777" w:rsidR="00603B09" w:rsidRPr="00F277EE" w:rsidRDefault="00603B09">
            <w:pPr>
              <w:tabs>
                <w:tab w:val="left" w:pos="1304"/>
              </w:tabs>
              <w:rPr>
                <w:i/>
                <w:iCs/>
                <w:sz w:val="24"/>
                <w:szCs w:val="24"/>
                <w:vertAlign w:val="superscript"/>
              </w:rPr>
            </w:pPr>
            <w:r w:rsidRPr="00F277EE">
              <w:rPr>
                <w:i/>
                <w:sz w:val="24"/>
                <w:szCs w:val="24"/>
              </w:rPr>
              <w:t>Immunsystemet</w:t>
            </w:r>
            <w:r w:rsidRPr="00F277EE">
              <w:rPr>
                <w:i/>
                <w:sz w:val="24"/>
                <w:szCs w:val="24"/>
                <w:vertAlign w:val="superscript"/>
              </w:rPr>
              <w:t>10</w:t>
            </w:r>
          </w:p>
        </w:tc>
      </w:tr>
      <w:tr w:rsidR="00603B09" w:rsidRPr="00F277EE" w14:paraId="5E29ADDA"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E0669ED" w14:textId="77777777" w:rsidR="00603B09" w:rsidRPr="00F277EE" w:rsidRDefault="00603B09">
            <w:pPr>
              <w:pStyle w:val="Default"/>
              <w:rPr>
                <w:sz w:val="24"/>
                <w:szCs w:val="24"/>
              </w:rPr>
            </w:pPr>
            <w:proofErr w:type="spellStart"/>
            <w:r w:rsidRPr="00F277EE">
              <w:rPr>
                <w:sz w:val="24"/>
                <w:szCs w:val="24"/>
              </w:rPr>
              <w:t>Angioneurotisk</w:t>
            </w:r>
            <w:proofErr w:type="spellEnd"/>
            <w:r w:rsidRPr="00F277EE">
              <w:rPr>
                <w:sz w:val="24"/>
                <w:szCs w:val="24"/>
              </w:rPr>
              <w:t xml:space="preserve"> ødem</w:t>
            </w:r>
          </w:p>
        </w:tc>
        <w:tc>
          <w:tcPr>
            <w:tcW w:w="4258" w:type="dxa"/>
            <w:tcBorders>
              <w:top w:val="single" w:sz="4" w:space="0" w:color="auto"/>
              <w:left w:val="single" w:sz="4" w:space="0" w:color="auto"/>
              <w:bottom w:val="single" w:sz="4" w:space="0" w:color="auto"/>
              <w:right w:val="single" w:sz="4" w:space="0" w:color="auto"/>
            </w:tcBorders>
            <w:hideMark/>
          </w:tcPr>
          <w:p w14:paraId="471A7C91"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7A404258"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7FFF629A" w14:textId="77777777" w:rsidR="00603B09" w:rsidRPr="00F277EE" w:rsidRDefault="00603B09">
            <w:pPr>
              <w:pStyle w:val="Default"/>
              <w:rPr>
                <w:sz w:val="24"/>
                <w:szCs w:val="24"/>
              </w:rPr>
            </w:pPr>
            <w:r w:rsidRPr="00F277EE">
              <w:rPr>
                <w:sz w:val="24"/>
                <w:szCs w:val="24"/>
              </w:rPr>
              <w:t>Anafylaksi</w:t>
            </w:r>
          </w:p>
        </w:tc>
        <w:tc>
          <w:tcPr>
            <w:tcW w:w="4258" w:type="dxa"/>
            <w:tcBorders>
              <w:top w:val="single" w:sz="4" w:space="0" w:color="auto"/>
              <w:left w:val="single" w:sz="4" w:space="0" w:color="auto"/>
              <w:bottom w:val="single" w:sz="4" w:space="0" w:color="auto"/>
              <w:right w:val="single" w:sz="4" w:space="0" w:color="auto"/>
            </w:tcBorders>
            <w:hideMark/>
          </w:tcPr>
          <w:p w14:paraId="0376A90E" w14:textId="77777777" w:rsidR="00603B09" w:rsidRPr="00F277EE" w:rsidRDefault="00603B09">
            <w:pPr>
              <w:pStyle w:val="Default"/>
              <w:rPr>
                <w:sz w:val="24"/>
                <w:szCs w:val="24"/>
              </w:rPr>
            </w:pPr>
            <w:r w:rsidRPr="00F277EE">
              <w:rPr>
                <w:sz w:val="24"/>
                <w:szCs w:val="24"/>
              </w:rPr>
              <w:t xml:space="preserve">Ikke kendt </w:t>
            </w:r>
          </w:p>
        </w:tc>
      </w:tr>
      <w:tr w:rsidR="00603B09" w:rsidRPr="00F277EE" w14:paraId="5CA2A092"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0E3E1605" w14:textId="77777777" w:rsidR="00603B09" w:rsidRPr="00F277EE" w:rsidRDefault="00603B09">
            <w:pPr>
              <w:pStyle w:val="Default"/>
              <w:rPr>
                <w:sz w:val="24"/>
                <w:szCs w:val="24"/>
              </w:rPr>
            </w:pPr>
            <w:r w:rsidRPr="00F277EE">
              <w:rPr>
                <w:sz w:val="24"/>
                <w:szCs w:val="24"/>
              </w:rPr>
              <w:t xml:space="preserve">Serumsyge-lignende syndrom </w:t>
            </w:r>
          </w:p>
        </w:tc>
        <w:tc>
          <w:tcPr>
            <w:tcW w:w="4258" w:type="dxa"/>
            <w:tcBorders>
              <w:top w:val="single" w:sz="4" w:space="0" w:color="auto"/>
              <w:left w:val="single" w:sz="4" w:space="0" w:color="auto"/>
              <w:bottom w:val="single" w:sz="4" w:space="0" w:color="auto"/>
              <w:right w:val="single" w:sz="4" w:space="0" w:color="auto"/>
            </w:tcBorders>
            <w:hideMark/>
          </w:tcPr>
          <w:p w14:paraId="7EDF6E97"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6023846D"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5F6FBD8" w14:textId="77777777" w:rsidR="00603B09" w:rsidRPr="00F277EE" w:rsidRDefault="00603B09">
            <w:pPr>
              <w:pStyle w:val="Default"/>
              <w:rPr>
                <w:sz w:val="24"/>
                <w:szCs w:val="24"/>
              </w:rPr>
            </w:pPr>
            <w:proofErr w:type="spellStart"/>
            <w:r w:rsidRPr="00F277EE">
              <w:rPr>
                <w:sz w:val="24"/>
                <w:szCs w:val="24"/>
              </w:rPr>
              <w:t>Overfølsomhedsvaskulitis</w:t>
            </w:r>
            <w:proofErr w:type="spellEnd"/>
            <w:r w:rsidRPr="00F277EE">
              <w:rPr>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hideMark/>
          </w:tcPr>
          <w:p w14:paraId="4F288282"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79FFB1BE"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4D9C2336" w14:textId="77777777" w:rsidR="00603B09" w:rsidRPr="00F277EE" w:rsidRDefault="00603B09">
            <w:pPr>
              <w:tabs>
                <w:tab w:val="left" w:pos="1304"/>
              </w:tabs>
              <w:rPr>
                <w:i/>
                <w:iCs/>
                <w:sz w:val="24"/>
                <w:szCs w:val="24"/>
              </w:rPr>
            </w:pPr>
            <w:r w:rsidRPr="00F277EE">
              <w:rPr>
                <w:i/>
                <w:sz w:val="24"/>
                <w:szCs w:val="24"/>
              </w:rPr>
              <w:t>Nervesystemet</w:t>
            </w:r>
          </w:p>
        </w:tc>
      </w:tr>
      <w:tr w:rsidR="00603B09" w:rsidRPr="00F277EE" w14:paraId="613286C5"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152D223" w14:textId="77777777" w:rsidR="00603B09" w:rsidRPr="00F277EE" w:rsidRDefault="00603B09">
            <w:pPr>
              <w:tabs>
                <w:tab w:val="left" w:pos="1304"/>
              </w:tabs>
              <w:rPr>
                <w:sz w:val="24"/>
                <w:szCs w:val="24"/>
              </w:rPr>
            </w:pPr>
            <w:r w:rsidRPr="00F277EE">
              <w:rPr>
                <w:sz w:val="24"/>
                <w:szCs w:val="24"/>
              </w:rPr>
              <w:t>Svimmelhed</w:t>
            </w:r>
          </w:p>
        </w:tc>
        <w:tc>
          <w:tcPr>
            <w:tcW w:w="4258" w:type="dxa"/>
            <w:tcBorders>
              <w:top w:val="single" w:sz="4" w:space="0" w:color="auto"/>
              <w:left w:val="single" w:sz="4" w:space="0" w:color="auto"/>
              <w:bottom w:val="single" w:sz="4" w:space="0" w:color="auto"/>
              <w:right w:val="single" w:sz="4" w:space="0" w:color="auto"/>
            </w:tcBorders>
            <w:hideMark/>
          </w:tcPr>
          <w:p w14:paraId="41547C54" w14:textId="77777777" w:rsidR="00603B09" w:rsidRPr="00F277EE" w:rsidRDefault="00603B09">
            <w:pPr>
              <w:tabs>
                <w:tab w:val="left" w:pos="1304"/>
              </w:tabs>
              <w:rPr>
                <w:sz w:val="24"/>
                <w:szCs w:val="24"/>
              </w:rPr>
            </w:pPr>
            <w:r w:rsidRPr="00F277EE">
              <w:rPr>
                <w:sz w:val="24"/>
                <w:szCs w:val="24"/>
              </w:rPr>
              <w:t>Ikke almindelig</w:t>
            </w:r>
          </w:p>
        </w:tc>
      </w:tr>
      <w:tr w:rsidR="00603B09" w:rsidRPr="00F277EE" w14:paraId="3AC14D90"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A690EC0" w14:textId="77777777" w:rsidR="00603B09" w:rsidRPr="00F277EE" w:rsidRDefault="00603B09">
            <w:pPr>
              <w:tabs>
                <w:tab w:val="left" w:pos="1304"/>
              </w:tabs>
              <w:rPr>
                <w:sz w:val="24"/>
                <w:szCs w:val="24"/>
              </w:rPr>
            </w:pPr>
            <w:r w:rsidRPr="00F277EE">
              <w:rPr>
                <w:sz w:val="24"/>
                <w:szCs w:val="24"/>
              </w:rPr>
              <w:t>Hovedpine</w:t>
            </w:r>
          </w:p>
        </w:tc>
        <w:tc>
          <w:tcPr>
            <w:tcW w:w="4258" w:type="dxa"/>
            <w:tcBorders>
              <w:top w:val="single" w:sz="4" w:space="0" w:color="auto"/>
              <w:left w:val="single" w:sz="4" w:space="0" w:color="auto"/>
              <w:bottom w:val="single" w:sz="4" w:space="0" w:color="auto"/>
              <w:right w:val="single" w:sz="4" w:space="0" w:color="auto"/>
            </w:tcBorders>
            <w:hideMark/>
          </w:tcPr>
          <w:p w14:paraId="5B67DE20" w14:textId="77777777" w:rsidR="00603B09" w:rsidRPr="00F277EE" w:rsidRDefault="00603B09">
            <w:pPr>
              <w:tabs>
                <w:tab w:val="left" w:pos="1304"/>
              </w:tabs>
              <w:rPr>
                <w:sz w:val="24"/>
                <w:szCs w:val="24"/>
              </w:rPr>
            </w:pPr>
            <w:r w:rsidRPr="00F277EE">
              <w:rPr>
                <w:sz w:val="24"/>
                <w:szCs w:val="24"/>
              </w:rPr>
              <w:t>Ikke almindelig</w:t>
            </w:r>
          </w:p>
        </w:tc>
      </w:tr>
      <w:tr w:rsidR="00603B09" w:rsidRPr="00F277EE" w14:paraId="2256729B"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4C96248" w14:textId="77777777" w:rsidR="00603B09" w:rsidRPr="00F277EE" w:rsidRDefault="00603B09">
            <w:pPr>
              <w:tabs>
                <w:tab w:val="left" w:pos="1304"/>
              </w:tabs>
              <w:rPr>
                <w:sz w:val="24"/>
                <w:szCs w:val="24"/>
              </w:rPr>
            </w:pPr>
            <w:r w:rsidRPr="00F277EE">
              <w:rPr>
                <w:sz w:val="24"/>
                <w:szCs w:val="24"/>
              </w:rPr>
              <w:t>Reversibel hyperaktivitet</w:t>
            </w:r>
          </w:p>
        </w:tc>
        <w:tc>
          <w:tcPr>
            <w:tcW w:w="4258" w:type="dxa"/>
            <w:tcBorders>
              <w:top w:val="single" w:sz="4" w:space="0" w:color="auto"/>
              <w:left w:val="single" w:sz="4" w:space="0" w:color="auto"/>
              <w:bottom w:val="single" w:sz="4" w:space="0" w:color="auto"/>
              <w:right w:val="single" w:sz="4" w:space="0" w:color="auto"/>
            </w:tcBorders>
            <w:hideMark/>
          </w:tcPr>
          <w:p w14:paraId="5CCC3D3F"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751C1B30"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9775A2E" w14:textId="77777777" w:rsidR="00603B09" w:rsidRPr="00F277EE" w:rsidRDefault="00603B09">
            <w:pPr>
              <w:tabs>
                <w:tab w:val="left" w:pos="1304"/>
              </w:tabs>
              <w:rPr>
                <w:sz w:val="24"/>
                <w:szCs w:val="24"/>
              </w:rPr>
            </w:pPr>
            <w:r w:rsidRPr="00F277EE">
              <w:rPr>
                <w:sz w:val="24"/>
                <w:szCs w:val="24"/>
              </w:rPr>
              <w:t>Kramper</w:t>
            </w:r>
            <w:r w:rsidRPr="00F277EE">
              <w:rPr>
                <w:sz w:val="24"/>
                <w:szCs w:val="24"/>
                <w:vertAlign w:val="superscript"/>
              </w:rPr>
              <w:t>2</w:t>
            </w:r>
          </w:p>
        </w:tc>
        <w:tc>
          <w:tcPr>
            <w:tcW w:w="4258" w:type="dxa"/>
            <w:tcBorders>
              <w:top w:val="single" w:sz="4" w:space="0" w:color="auto"/>
              <w:left w:val="single" w:sz="4" w:space="0" w:color="auto"/>
              <w:bottom w:val="single" w:sz="4" w:space="0" w:color="auto"/>
              <w:right w:val="single" w:sz="4" w:space="0" w:color="auto"/>
            </w:tcBorders>
            <w:hideMark/>
          </w:tcPr>
          <w:p w14:paraId="22CB878E"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65B63317"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524C0103" w14:textId="77777777" w:rsidR="00603B09" w:rsidRPr="00F277EE" w:rsidRDefault="00603B09">
            <w:pPr>
              <w:pStyle w:val="Default"/>
              <w:rPr>
                <w:sz w:val="24"/>
                <w:szCs w:val="24"/>
              </w:rPr>
            </w:pPr>
            <w:r w:rsidRPr="00F277EE">
              <w:rPr>
                <w:sz w:val="24"/>
                <w:szCs w:val="24"/>
              </w:rPr>
              <w:t xml:space="preserve">Aseptisk meningitis </w:t>
            </w:r>
          </w:p>
        </w:tc>
        <w:tc>
          <w:tcPr>
            <w:tcW w:w="4258" w:type="dxa"/>
            <w:tcBorders>
              <w:top w:val="single" w:sz="4" w:space="0" w:color="auto"/>
              <w:left w:val="single" w:sz="4" w:space="0" w:color="auto"/>
              <w:bottom w:val="single" w:sz="4" w:space="0" w:color="auto"/>
              <w:right w:val="single" w:sz="4" w:space="0" w:color="auto"/>
            </w:tcBorders>
            <w:hideMark/>
          </w:tcPr>
          <w:p w14:paraId="48CFC49A"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4C47056F"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19D2EFD2" w14:textId="77777777" w:rsidR="00603B09" w:rsidRPr="00F277EE" w:rsidRDefault="00603B09">
            <w:pPr>
              <w:pStyle w:val="Default"/>
              <w:rPr>
                <w:i/>
                <w:iCs/>
                <w:sz w:val="24"/>
                <w:szCs w:val="24"/>
              </w:rPr>
            </w:pPr>
            <w:r w:rsidRPr="00F277EE">
              <w:rPr>
                <w:i/>
                <w:sz w:val="24"/>
                <w:szCs w:val="24"/>
              </w:rPr>
              <w:t>Hjerte</w:t>
            </w:r>
          </w:p>
        </w:tc>
      </w:tr>
      <w:tr w:rsidR="00603B09" w:rsidRPr="00F277EE" w14:paraId="1BAD377A"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5BA84B5D" w14:textId="77777777" w:rsidR="00603B09" w:rsidRPr="00F277EE" w:rsidRDefault="00603B09">
            <w:pPr>
              <w:pStyle w:val="Default"/>
              <w:rPr>
                <w:sz w:val="24"/>
                <w:szCs w:val="24"/>
              </w:rPr>
            </w:pPr>
            <w:proofErr w:type="spellStart"/>
            <w:r w:rsidRPr="00F277EE">
              <w:rPr>
                <w:sz w:val="24"/>
                <w:szCs w:val="24"/>
              </w:rPr>
              <w:t>Kounis</w:t>
            </w:r>
            <w:proofErr w:type="spellEnd"/>
            <w:r w:rsidRPr="00F277EE">
              <w:rPr>
                <w:sz w:val="24"/>
                <w:szCs w:val="24"/>
              </w:rPr>
              <w:t xml:space="preserve"> syndrom</w:t>
            </w:r>
          </w:p>
        </w:tc>
        <w:tc>
          <w:tcPr>
            <w:tcW w:w="4258" w:type="dxa"/>
            <w:tcBorders>
              <w:top w:val="single" w:sz="4" w:space="0" w:color="auto"/>
              <w:left w:val="single" w:sz="4" w:space="0" w:color="auto"/>
              <w:bottom w:val="single" w:sz="4" w:space="0" w:color="auto"/>
              <w:right w:val="single" w:sz="4" w:space="0" w:color="auto"/>
            </w:tcBorders>
            <w:hideMark/>
          </w:tcPr>
          <w:p w14:paraId="62601908" w14:textId="77777777" w:rsidR="00603B09" w:rsidRPr="00F277EE" w:rsidRDefault="00603B09">
            <w:pPr>
              <w:pStyle w:val="Default"/>
              <w:rPr>
                <w:sz w:val="24"/>
                <w:szCs w:val="24"/>
              </w:rPr>
            </w:pPr>
            <w:r w:rsidRPr="00F277EE">
              <w:rPr>
                <w:sz w:val="24"/>
                <w:szCs w:val="24"/>
              </w:rPr>
              <w:t>Ikke kendt</w:t>
            </w:r>
          </w:p>
        </w:tc>
      </w:tr>
      <w:tr w:rsidR="00603B09" w:rsidRPr="00F277EE" w14:paraId="36F30322"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5F36088D" w14:textId="77777777" w:rsidR="00603B09" w:rsidRPr="00F277EE" w:rsidRDefault="00603B09">
            <w:pPr>
              <w:pStyle w:val="Default"/>
              <w:rPr>
                <w:i/>
                <w:iCs/>
                <w:sz w:val="24"/>
                <w:szCs w:val="24"/>
              </w:rPr>
            </w:pPr>
            <w:r w:rsidRPr="00F277EE">
              <w:rPr>
                <w:i/>
                <w:sz w:val="24"/>
                <w:szCs w:val="24"/>
              </w:rPr>
              <w:t>Mave-tarm-kanalen</w:t>
            </w:r>
          </w:p>
        </w:tc>
      </w:tr>
      <w:tr w:rsidR="00603B09" w:rsidRPr="00F277EE" w14:paraId="141641B3"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3CBF723" w14:textId="77777777" w:rsidR="00603B09" w:rsidRPr="00F277EE" w:rsidRDefault="00603B09">
            <w:pPr>
              <w:pStyle w:val="Default"/>
              <w:rPr>
                <w:sz w:val="24"/>
                <w:szCs w:val="24"/>
              </w:rPr>
            </w:pPr>
            <w:r w:rsidRPr="00F277EE">
              <w:rPr>
                <w:sz w:val="24"/>
                <w:szCs w:val="24"/>
              </w:rPr>
              <w:t>Diarré</w:t>
            </w:r>
          </w:p>
        </w:tc>
        <w:tc>
          <w:tcPr>
            <w:tcW w:w="4258" w:type="dxa"/>
            <w:tcBorders>
              <w:top w:val="single" w:sz="4" w:space="0" w:color="auto"/>
              <w:left w:val="single" w:sz="4" w:space="0" w:color="auto"/>
              <w:bottom w:val="single" w:sz="4" w:space="0" w:color="auto"/>
              <w:right w:val="single" w:sz="4" w:space="0" w:color="auto"/>
            </w:tcBorders>
            <w:hideMark/>
          </w:tcPr>
          <w:p w14:paraId="62D4ADA3" w14:textId="77777777" w:rsidR="00603B09" w:rsidRPr="00F277EE" w:rsidRDefault="00603B09">
            <w:pPr>
              <w:tabs>
                <w:tab w:val="left" w:pos="1304"/>
              </w:tabs>
              <w:rPr>
                <w:sz w:val="24"/>
                <w:szCs w:val="24"/>
              </w:rPr>
            </w:pPr>
            <w:r w:rsidRPr="00F277EE">
              <w:rPr>
                <w:sz w:val="24"/>
                <w:szCs w:val="24"/>
              </w:rPr>
              <w:t>Meget almindelig</w:t>
            </w:r>
          </w:p>
        </w:tc>
      </w:tr>
      <w:tr w:rsidR="00603B09" w:rsidRPr="00F277EE" w14:paraId="600976EA"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4E330B1" w14:textId="77777777" w:rsidR="00603B09" w:rsidRPr="00F277EE" w:rsidRDefault="00603B09">
            <w:pPr>
              <w:tabs>
                <w:tab w:val="left" w:pos="1304"/>
              </w:tabs>
              <w:rPr>
                <w:sz w:val="24"/>
                <w:szCs w:val="24"/>
              </w:rPr>
            </w:pPr>
            <w:r w:rsidRPr="00F277EE">
              <w:rPr>
                <w:sz w:val="24"/>
                <w:szCs w:val="24"/>
              </w:rPr>
              <w:t>Kvalme</w:t>
            </w:r>
            <w:r w:rsidRPr="00F277EE">
              <w:rPr>
                <w:sz w:val="24"/>
                <w:szCs w:val="24"/>
                <w:vertAlign w:val="superscript"/>
              </w:rPr>
              <w:t>3</w:t>
            </w:r>
          </w:p>
        </w:tc>
        <w:tc>
          <w:tcPr>
            <w:tcW w:w="4258" w:type="dxa"/>
            <w:tcBorders>
              <w:top w:val="single" w:sz="4" w:space="0" w:color="auto"/>
              <w:left w:val="single" w:sz="4" w:space="0" w:color="auto"/>
              <w:bottom w:val="single" w:sz="4" w:space="0" w:color="auto"/>
              <w:right w:val="single" w:sz="4" w:space="0" w:color="auto"/>
            </w:tcBorders>
            <w:hideMark/>
          </w:tcPr>
          <w:p w14:paraId="0ACFC6C7" w14:textId="77777777" w:rsidR="00603B09" w:rsidRPr="00F277EE" w:rsidRDefault="00603B09">
            <w:pPr>
              <w:tabs>
                <w:tab w:val="left" w:pos="1304"/>
              </w:tabs>
              <w:rPr>
                <w:sz w:val="24"/>
                <w:szCs w:val="24"/>
              </w:rPr>
            </w:pPr>
            <w:r w:rsidRPr="00F277EE">
              <w:rPr>
                <w:sz w:val="24"/>
                <w:szCs w:val="24"/>
              </w:rPr>
              <w:t>Almindelig</w:t>
            </w:r>
          </w:p>
        </w:tc>
      </w:tr>
      <w:tr w:rsidR="00603B09" w:rsidRPr="00F277EE" w14:paraId="4AB28EF7"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623D8CE" w14:textId="77777777" w:rsidR="00603B09" w:rsidRPr="00F277EE" w:rsidRDefault="00603B09">
            <w:pPr>
              <w:tabs>
                <w:tab w:val="left" w:pos="1304"/>
              </w:tabs>
              <w:rPr>
                <w:sz w:val="24"/>
                <w:szCs w:val="24"/>
              </w:rPr>
            </w:pPr>
            <w:r w:rsidRPr="00F277EE">
              <w:rPr>
                <w:sz w:val="24"/>
                <w:szCs w:val="24"/>
              </w:rPr>
              <w:t>Opkastning</w:t>
            </w:r>
          </w:p>
        </w:tc>
        <w:tc>
          <w:tcPr>
            <w:tcW w:w="4258" w:type="dxa"/>
            <w:tcBorders>
              <w:top w:val="single" w:sz="4" w:space="0" w:color="auto"/>
              <w:left w:val="single" w:sz="4" w:space="0" w:color="auto"/>
              <w:bottom w:val="single" w:sz="4" w:space="0" w:color="auto"/>
              <w:right w:val="single" w:sz="4" w:space="0" w:color="auto"/>
            </w:tcBorders>
            <w:hideMark/>
          </w:tcPr>
          <w:p w14:paraId="084142F6" w14:textId="77777777" w:rsidR="00603B09" w:rsidRPr="00F277EE" w:rsidRDefault="00603B09">
            <w:pPr>
              <w:tabs>
                <w:tab w:val="left" w:pos="1304"/>
              </w:tabs>
              <w:rPr>
                <w:sz w:val="24"/>
                <w:szCs w:val="24"/>
              </w:rPr>
            </w:pPr>
            <w:r w:rsidRPr="00F277EE">
              <w:rPr>
                <w:sz w:val="24"/>
                <w:szCs w:val="24"/>
              </w:rPr>
              <w:t>Almindelig</w:t>
            </w:r>
          </w:p>
        </w:tc>
      </w:tr>
      <w:tr w:rsidR="00603B09" w:rsidRPr="00F277EE" w14:paraId="0D8FECF9"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F236B07" w14:textId="77777777" w:rsidR="00603B09" w:rsidRPr="00F277EE" w:rsidRDefault="00603B09">
            <w:pPr>
              <w:tabs>
                <w:tab w:val="left" w:pos="1304"/>
              </w:tabs>
              <w:rPr>
                <w:sz w:val="24"/>
                <w:szCs w:val="24"/>
              </w:rPr>
            </w:pPr>
            <w:r w:rsidRPr="00F277EE">
              <w:rPr>
                <w:sz w:val="24"/>
                <w:szCs w:val="24"/>
              </w:rPr>
              <w:t>Fordøjelsesbesvær</w:t>
            </w:r>
          </w:p>
        </w:tc>
        <w:tc>
          <w:tcPr>
            <w:tcW w:w="4258" w:type="dxa"/>
            <w:tcBorders>
              <w:top w:val="single" w:sz="4" w:space="0" w:color="auto"/>
              <w:left w:val="single" w:sz="4" w:space="0" w:color="auto"/>
              <w:bottom w:val="single" w:sz="4" w:space="0" w:color="auto"/>
              <w:right w:val="single" w:sz="4" w:space="0" w:color="auto"/>
            </w:tcBorders>
            <w:hideMark/>
          </w:tcPr>
          <w:p w14:paraId="4CCDC874" w14:textId="77777777" w:rsidR="00603B09" w:rsidRPr="00F277EE" w:rsidRDefault="00603B09">
            <w:pPr>
              <w:tabs>
                <w:tab w:val="left" w:pos="1304"/>
              </w:tabs>
              <w:rPr>
                <w:sz w:val="24"/>
                <w:szCs w:val="24"/>
              </w:rPr>
            </w:pPr>
            <w:r w:rsidRPr="00F277EE">
              <w:rPr>
                <w:sz w:val="24"/>
                <w:szCs w:val="24"/>
              </w:rPr>
              <w:t>Ikke almindelig</w:t>
            </w:r>
          </w:p>
        </w:tc>
      </w:tr>
      <w:tr w:rsidR="00603B09" w:rsidRPr="00F277EE" w14:paraId="3BBF5FD6"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582D656" w14:textId="77777777" w:rsidR="00603B09" w:rsidRPr="00F277EE" w:rsidRDefault="00603B09">
            <w:pPr>
              <w:pStyle w:val="Default"/>
              <w:rPr>
                <w:sz w:val="24"/>
                <w:szCs w:val="24"/>
              </w:rPr>
            </w:pPr>
            <w:r w:rsidRPr="00F277EE">
              <w:rPr>
                <w:sz w:val="24"/>
                <w:szCs w:val="24"/>
              </w:rPr>
              <w:t>Antibiotika-associeret kolitis</w:t>
            </w:r>
            <w:r w:rsidRPr="00F277EE">
              <w:rPr>
                <w:sz w:val="24"/>
                <w:szCs w:val="24"/>
                <w:vertAlign w:val="superscript"/>
              </w:rPr>
              <w:t>4</w:t>
            </w:r>
          </w:p>
        </w:tc>
        <w:tc>
          <w:tcPr>
            <w:tcW w:w="4258" w:type="dxa"/>
            <w:tcBorders>
              <w:top w:val="single" w:sz="4" w:space="0" w:color="auto"/>
              <w:left w:val="single" w:sz="4" w:space="0" w:color="auto"/>
              <w:bottom w:val="single" w:sz="4" w:space="0" w:color="auto"/>
              <w:right w:val="single" w:sz="4" w:space="0" w:color="auto"/>
            </w:tcBorders>
            <w:hideMark/>
          </w:tcPr>
          <w:p w14:paraId="67657ED3"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0F3D4E4C"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7CC5FE5" w14:textId="77777777" w:rsidR="00603B09" w:rsidRPr="00F277EE" w:rsidRDefault="00603B09">
            <w:pPr>
              <w:tabs>
                <w:tab w:val="left" w:pos="1304"/>
              </w:tabs>
              <w:rPr>
                <w:sz w:val="24"/>
                <w:szCs w:val="24"/>
              </w:rPr>
            </w:pPr>
            <w:r w:rsidRPr="00F277EE">
              <w:rPr>
                <w:sz w:val="24"/>
                <w:szCs w:val="24"/>
              </w:rPr>
              <w:t>Sort behåret tunge</w:t>
            </w:r>
          </w:p>
        </w:tc>
        <w:tc>
          <w:tcPr>
            <w:tcW w:w="4258" w:type="dxa"/>
            <w:tcBorders>
              <w:top w:val="single" w:sz="4" w:space="0" w:color="auto"/>
              <w:left w:val="single" w:sz="4" w:space="0" w:color="auto"/>
              <w:bottom w:val="single" w:sz="4" w:space="0" w:color="auto"/>
              <w:right w:val="single" w:sz="4" w:space="0" w:color="auto"/>
            </w:tcBorders>
            <w:hideMark/>
          </w:tcPr>
          <w:p w14:paraId="3687B526"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36CE8749"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DF164C5" w14:textId="77777777" w:rsidR="00603B09" w:rsidRPr="00F277EE" w:rsidRDefault="00603B09">
            <w:pPr>
              <w:tabs>
                <w:tab w:val="left" w:pos="1304"/>
              </w:tabs>
              <w:rPr>
                <w:sz w:val="24"/>
                <w:szCs w:val="24"/>
              </w:rPr>
            </w:pPr>
            <w:r w:rsidRPr="00F277EE">
              <w:rPr>
                <w:sz w:val="24"/>
                <w:szCs w:val="24"/>
              </w:rPr>
              <w:t xml:space="preserve">Lægemiddelinduceret </w:t>
            </w:r>
            <w:proofErr w:type="spellStart"/>
            <w:r w:rsidRPr="00F277EE">
              <w:rPr>
                <w:sz w:val="24"/>
                <w:szCs w:val="24"/>
              </w:rPr>
              <w:t>enterokolitissyndrom</w:t>
            </w:r>
            <w:proofErr w:type="spellEnd"/>
          </w:p>
        </w:tc>
        <w:tc>
          <w:tcPr>
            <w:tcW w:w="4258" w:type="dxa"/>
            <w:tcBorders>
              <w:top w:val="single" w:sz="4" w:space="0" w:color="auto"/>
              <w:left w:val="single" w:sz="4" w:space="0" w:color="auto"/>
              <w:bottom w:val="single" w:sz="4" w:space="0" w:color="auto"/>
              <w:right w:val="single" w:sz="4" w:space="0" w:color="auto"/>
            </w:tcBorders>
            <w:hideMark/>
          </w:tcPr>
          <w:p w14:paraId="70B3A504"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3523EB8A"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C28C6AD" w14:textId="77777777" w:rsidR="00603B09" w:rsidRPr="00F277EE" w:rsidRDefault="00603B09">
            <w:pPr>
              <w:tabs>
                <w:tab w:val="left" w:pos="1304"/>
              </w:tabs>
              <w:rPr>
                <w:sz w:val="24"/>
                <w:szCs w:val="24"/>
              </w:rPr>
            </w:pPr>
            <w:r w:rsidRPr="00F277EE">
              <w:rPr>
                <w:sz w:val="24"/>
                <w:szCs w:val="24"/>
              </w:rPr>
              <w:t xml:space="preserve">Akut </w:t>
            </w:r>
            <w:proofErr w:type="spellStart"/>
            <w:r w:rsidRPr="00F277EE">
              <w:rPr>
                <w:sz w:val="24"/>
                <w:szCs w:val="24"/>
              </w:rPr>
              <w:t>pankreatitis</w:t>
            </w:r>
            <w:proofErr w:type="spellEnd"/>
          </w:p>
        </w:tc>
        <w:tc>
          <w:tcPr>
            <w:tcW w:w="4258" w:type="dxa"/>
            <w:tcBorders>
              <w:top w:val="single" w:sz="4" w:space="0" w:color="auto"/>
              <w:left w:val="single" w:sz="4" w:space="0" w:color="auto"/>
              <w:bottom w:val="single" w:sz="4" w:space="0" w:color="auto"/>
              <w:right w:val="single" w:sz="4" w:space="0" w:color="auto"/>
            </w:tcBorders>
            <w:hideMark/>
          </w:tcPr>
          <w:p w14:paraId="335A9571"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01DD9E7D"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3E0FDEA8" w14:textId="77777777" w:rsidR="00603B09" w:rsidRPr="00F277EE" w:rsidRDefault="00603B09">
            <w:pPr>
              <w:pStyle w:val="Default"/>
              <w:rPr>
                <w:i/>
                <w:iCs/>
                <w:sz w:val="24"/>
                <w:szCs w:val="24"/>
              </w:rPr>
            </w:pPr>
            <w:r w:rsidRPr="00F277EE">
              <w:rPr>
                <w:i/>
                <w:sz w:val="24"/>
                <w:szCs w:val="24"/>
              </w:rPr>
              <w:t xml:space="preserve">Lever og galdeveje </w:t>
            </w:r>
          </w:p>
        </w:tc>
      </w:tr>
      <w:tr w:rsidR="00603B09" w:rsidRPr="00F277EE" w14:paraId="0520C408"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E15D184" w14:textId="77777777" w:rsidR="00603B09" w:rsidRPr="00F277EE" w:rsidRDefault="00603B09">
            <w:pPr>
              <w:tabs>
                <w:tab w:val="left" w:pos="1304"/>
              </w:tabs>
              <w:rPr>
                <w:sz w:val="24"/>
                <w:szCs w:val="24"/>
              </w:rPr>
            </w:pPr>
            <w:r w:rsidRPr="00F277EE">
              <w:rPr>
                <w:sz w:val="24"/>
                <w:szCs w:val="24"/>
              </w:rPr>
              <w:t>Stigninger i ASAT og/eller ALAT</w:t>
            </w:r>
            <w:r w:rsidRPr="00F277EE">
              <w:rPr>
                <w:sz w:val="24"/>
                <w:szCs w:val="24"/>
                <w:vertAlign w:val="superscript"/>
              </w:rPr>
              <w:t>5</w:t>
            </w:r>
          </w:p>
        </w:tc>
        <w:tc>
          <w:tcPr>
            <w:tcW w:w="4258" w:type="dxa"/>
            <w:tcBorders>
              <w:top w:val="single" w:sz="4" w:space="0" w:color="auto"/>
              <w:left w:val="single" w:sz="4" w:space="0" w:color="auto"/>
              <w:bottom w:val="single" w:sz="4" w:space="0" w:color="auto"/>
              <w:right w:val="single" w:sz="4" w:space="0" w:color="auto"/>
            </w:tcBorders>
            <w:hideMark/>
          </w:tcPr>
          <w:p w14:paraId="16137FF6" w14:textId="77777777" w:rsidR="00603B09" w:rsidRPr="00F277EE" w:rsidRDefault="00603B09">
            <w:pPr>
              <w:tabs>
                <w:tab w:val="left" w:pos="1304"/>
              </w:tabs>
              <w:rPr>
                <w:sz w:val="24"/>
                <w:szCs w:val="24"/>
              </w:rPr>
            </w:pPr>
            <w:r w:rsidRPr="00F277EE">
              <w:rPr>
                <w:sz w:val="24"/>
                <w:szCs w:val="24"/>
              </w:rPr>
              <w:t>Ikke almindelig</w:t>
            </w:r>
          </w:p>
        </w:tc>
      </w:tr>
      <w:tr w:rsidR="00603B09" w:rsidRPr="00F277EE" w14:paraId="1FBD2A9E"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550D1B35" w14:textId="77777777" w:rsidR="00603B09" w:rsidRPr="00F277EE" w:rsidRDefault="00603B09">
            <w:pPr>
              <w:tabs>
                <w:tab w:val="left" w:pos="1304"/>
              </w:tabs>
              <w:rPr>
                <w:sz w:val="24"/>
                <w:szCs w:val="24"/>
              </w:rPr>
            </w:pPr>
            <w:r w:rsidRPr="00F277EE">
              <w:rPr>
                <w:sz w:val="24"/>
                <w:szCs w:val="24"/>
              </w:rPr>
              <w:t>Hepatitis</w:t>
            </w:r>
            <w:r w:rsidRPr="00F277EE">
              <w:rPr>
                <w:sz w:val="24"/>
                <w:szCs w:val="24"/>
                <w:vertAlign w:val="superscript"/>
              </w:rPr>
              <w:t>6</w:t>
            </w:r>
          </w:p>
        </w:tc>
        <w:tc>
          <w:tcPr>
            <w:tcW w:w="4258" w:type="dxa"/>
            <w:tcBorders>
              <w:top w:val="single" w:sz="4" w:space="0" w:color="auto"/>
              <w:left w:val="single" w:sz="4" w:space="0" w:color="auto"/>
              <w:bottom w:val="single" w:sz="4" w:space="0" w:color="auto"/>
              <w:right w:val="single" w:sz="4" w:space="0" w:color="auto"/>
            </w:tcBorders>
            <w:hideMark/>
          </w:tcPr>
          <w:p w14:paraId="72D991D9"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26DE39B4"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718C1BF" w14:textId="77777777" w:rsidR="00603B09" w:rsidRPr="00F277EE" w:rsidRDefault="00603B09">
            <w:pPr>
              <w:pStyle w:val="Default"/>
              <w:rPr>
                <w:sz w:val="24"/>
                <w:szCs w:val="24"/>
              </w:rPr>
            </w:pPr>
            <w:proofErr w:type="spellStart"/>
            <w:r w:rsidRPr="00F277EE">
              <w:rPr>
                <w:sz w:val="24"/>
                <w:szCs w:val="24"/>
              </w:rPr>
              <w:t>Kolestatisk</w:t>
            </w:r>
            <w:proofErr w:type="spellEnd"/>
            <w:r w:rsidRPr="00F277EE">
              <w:rPr>
                <w:sz w:val="24"/>
                <w:szCs w:val="24"/>
              </w:rPr>
              <w:t xml:space="preserve"> ikterus</w:t>
            </w:r>
            <w:r w:rsidRPr="00F277EE">
              <w:rPr>
                <w:sz w:val="24"/>
                <w:szCs w:val="24"/>
                <w:vertAlign w:val="superscript"/>
              </w:rPr>
              <w:t>6</w:t>
            </w:r>
          </w:p>
        </w:tc>
        <w:tc>
          <w:tcPr>
            <w:tcW w:w="4258" w:type="dxa"/>
            <w:tcBorders>
              <w:top w:val="single" w:sz="4" w:space="0" w:color="auto"/>
              <w:left w:val="single" w:sz="4" w:space="0" w:color="auto"/>
              <w:bottom w:val="single" w:sz="4" w:space="0" w:color="auto"/>
              <w:right w:val="single" w:sz="4" w:space="0" w:color="auto"/>
            </w:tcBorders>
            <w:hideMark/>
          </w:tcPr>
          <w:p w14:paraId="4BCD87C4"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0F9AEBD6"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36587D84" w14:textId="77777777" w:rsidR="00603B09" w:rsidRPr="00F277EE" w:rsidRDefault="00603B09">
            <w:pPr>
              <w:pStyle w:val="Default"/>
              <w:rPr>
                <w:sz w:val="24"/>
                <w:szCs w:val="24"/>
              </w:rPr>
            </w:pPr>
            <w:proofErr w:type="spellStart"/>
            <w:r w:rsidRPr="00F277EE">
              <w:rPr>
                <w:sz w:val="24"/>
                <w:szCs w:val="24"/>
              </w:rPr>
              <w:t>Kolangitis</w:t>
            </w:r>
            <w:proofErr w:type="spellEnd"/>
          </w:p>
        </w:tc>
        <w:tc>
          <w:tcPr>
            <w:tcW w:w="4258" w:type="dxa"/>
            <w:tcBorders>
              <w:top w:val="single" w:sz="4" w:space="0" w:color="auto"/>
              <w:left w:val="single" w:sz="4" w:space="0" w:color="auto"/>
              <w:bottom w:val="single" w:sz="4" w:space="0" w:color="auto"/>
              <w:right w:val="single" w:sz="4" w:space="0" w:color="auto"/>
            </w:tcBorders>
            <w:hideMark/>
          </w:tcPr>
          <w:p w14:paraId="7BD40399"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1678B5D8"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45562FE8" w14:textId="77777777" w:rsidR="00603B09" w:rsidRPr="00F277EE" w:rsidRDefault="00603B09">
            <w:pPr>
              <w:pStyle w:val="Default"/>
              <w:rPr>
                <w:i/>
                <w:iCs/>
                <w:sz w:val="24"/>
                <w:szCs w:val="24"/>
              </w:rPr>
            </w:pPr>
            <w:r w:rsidRPr="00F277EE">
              <w:rPr>
                <w:i/>
                <w:sz w:val="24"/>
                <w:szCs w:val="24"/>
              </w:rPr>
              <w:t>Hud og subkutane væv</w:t>
            </w:r>
            <w:r w:rsidRPr="00F277EE">
              <w:rPr>
                <w:i/>
                <w:sz w:val="24"/>
                <w:szCs w:val="24"/>
                <w:vertAlign w:val="superscript"/>
              </w:rPr>
              <w:t>7</w:t>
            </w:r>
          </w:p>
        </w:tc>
      </w:tr>
      <w:tr w:rsidR="00603B09" w:rsidRPr="00F277EE" w14:paraId="513DA5FB"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FE4DBCA" w14:textId="77777777" w:rsidR="00603B09" w:rsidRPr="00F277EE" w:rsidRDefault="00603B09">
            <w:pPr>
              <w:tabs>
                <w:tab w:val="left" w:pos="1304"/>
              </w:tabs>
              <w:rPr>
                <w:sz w:val="24"/>
                <w:szCs w:val="24"/>
              </w:rPr>
            </w:pPr>
            <w:r w:rsidRPr="00F277EE">
              <w:rPr>
                <w:sz w:val="24"/>
                <w:szCs w:val="24"/>
              </w:rPr>
              <w:t>hududslæt</w:t>
            </w:r>
          </w:p>
        </w:tc>
        <w:tc>
          <w:tcPr>
            <w:tcW w:w="4258" w:type="dxa"/>
            <w:tcBorders>
              <w:top w:val="single" w:sz="4" w:space="0" w:color="auto"/>
              <w:left w:val="single" w:sz="4" w:space="0" w:color="auto"/>
              <w:bottom w:val="single" w:sz="4" w:space="0" w:color="auto"/>
              <w:right w:val="single" w:sz="4" w:space="0" w:color="auto"/>
            </w:tcBorders>
            <w:hideMark/>
          </w:tcPr>
          <w:p w14:paraId="79D09052" w14:textId="77777777" w:rsidR="00603B09" w:rsidRPr="00F277EE" w:rsidRDefault="00603B09">
            <w:pPr>
              <w:tabs>
                <w:tab w:val="left" w:pos="1304"/>
              </w:tabs>
              <w:rPr>
                <w:sz w:val="24"/>
                <w:szCs w:val="24"/>
              </w:rPr>
            </w:pPr>
            <w:r w:rsidRPr="00F277EE">
              <w:rPr>
                <w:sz w:val="24"/>
                <w:szCs w:val="24"/>
              </w:rPr>
              <w:t>Ikke almindelig</w:t>
            </w:r>
          </w:p>
        </w:tc>
      </w:tr>
      <w:tr w:rsidR="00603B09" w:rsidRPr="00F277EE" w14:paraId="5F0237E5"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45156254" w14:textId="77777777" w:rsidR="00603B09" w:rsidRPr="00F277EE" w:rsidRDefault="00603B09">
            <w:pPr>
              <w:pStyle w:val="Default"/>
              <w:rPr>
                <w:sz w:val="24"/>
                <w:szCs w:val="24"/>
              </w:rPr>
            </w:pPr>
            <w:proofErr w:type="spellStart"/>
            <w:r w:rsidRPr="00F277EE">
              <w:rPr>
                <w:sz w:val="24"/>
                <w:szCs w:val="24"/>
              </w:rPr>
              <w:t>Pruritus</w:t>
            </w:r>
            <w:proofErr w:type="spellEnd"/>
            <w:r w:rsidRPr="00F277EE">
              <w:rPr>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hideMark/>
          </w:tcPr>
          <w:p w14:paraId="606A09AE" w14:textId="77777777" w:rsidR="00603B09" w:rsidRPr="00F277EE" w:rsidRDefault="00603B09">
            <w:pPr>
              <w:tabs>
                <w:tab w:val="left" w:pos="1304"/>
              </w:tabs>
              <w:rPr>
                <w:sz w:val="24"/>
                <w:szCs w:val="24"/>
              </w:rPr>
            </w:pPr>
            <w:r w:rsidRPr="00F277EE">
              <w:rPr>
                <w:sz w:val="24"/>
                <w:szCs w:val="24"/>
              </w:rPr>
              <w:t>Ikke almindelig</w:t>
            </w:r>
          </w:p>
        </w:tc>
      </w:tr>
      <w:tr w:rsidR="00603B09" w:rsidRPr="00F277EE" w14:paraId="4649CDBF"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7327244E" w14:textId="77777777" w:rsidR="00603B09" w:rsidRPr="00F277EE" w:rsidRDefault="00603B09">
            <w:pPr>
              <w:pStyle w:val="Default"/>
              <w:rPr>
                <w:sz w:val="24"/>
                <w:szCs w:val="24"/>
              </w:rPr>
            </w:pPr>
            <w:proofErr w:type="spellStart"/>
            <w:r w:rsidRPr="00F277EE">
              <w:rPr>
                <w:sz w:val="24"/>
                <w:szCs w:val="24"/>
              </w:rPr>
              <w:t>Urticaria</w:t>
            </w:r>
            <w:proofErr w:type="spellEnd"/>
            <w:r w:rsidRPr="00F277EE">
              <w:rPr>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hideMark/>
          </w:tcPr>
          <w:p w14:paraId="3FA8B58E" w14:textId="77777777" w:rsidR="00603B09" w:rsidRPr="00F277EE" w:rsidRDefault="00603B09">
            <w:pPr>
              <w:pStyle w:val="Default"/>
              <w:rPr>
                <w:sz w:val="24"/>
                <w:szCs w:val="24"/>
              </w:rPr>
            </w:pPr>
            <w:r w:rsidRPr="00F277EE">
              <w:rPr>
                <w:sz w:val="24"/>
                <w:szCs w:val="24"/>
              </w:rPr>
              <w:t>Ikke almindelig</w:t>
            </w:r>
          </w:p>
        </w:tc>
      </w:tr>
      <w:tr w:rsidR="00603B09" w:rsidRPr="00F277EE" w14:paraId="1C1457C5"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1866E4F7" w14:textId="77777777" w:rsidR="00603B09" w:rsidRPr="00F277EE" w:rsidRDefault="00603B09">
            <w:pPr>
              <w:pStyle w:val="Default"/>
              <w:rPr>
                <w:sz w:val="24"/>
                <w:szCs w:val="24"/>
              </w:rPr>
            </w:pPr>
            <w:proofErr w:type="spellStart"/>
            <w:r w:rsidRPr="00F277EE">
              <w:rPr>
                <w:sz w:val="24"/>
                <w:szCs w:val="24"/>
              </w:rPr>
              <w:t>Erythema</w:t>
            </w:r>
            <w:proofErr w:type="spellEnd"/>
            <w:r w:rsidRPr="00F277EE">
              <w:rPr>
                <w:sz w:val="24"/>
                <w:szCs w:val="24"/>
              </w:rPr>
              <w:t xml:space="preserve"> multiforme </w:t>
            </w:r>
          </w:p>
        </w:tc>
        <w:tc>
          <w:tcPr>
            <w:tcW w:w="4258" w:type="dxa"/>
            <w:tcBorders>
              <w:top w:val="single" w:sz="4" w:space="0" w:color="auto"/>
              <w:left w:val="single" w:sz="4" w:space="0" w:color="auto"/>
              <w:bottom w:val="single" w:sz="4" w:space="0" w:color="auto"/>
              <w:right w:val="single" w:sz="4" w:space="0" w:color="auto"/>
            </w:tcBorders>
            <w:hideMark/>
          </w:tcPr>
          <w:p w14:paraId="3E6AA3A2" w14:textId="77777777" w:rsidR="00603B09" w:rsidRPr="00F277EE" w:rsidRDefault="00603B09">
            <w:pPr>
              <w:pStyle w:val="Default"/>
              <w:rPr>
                <w:sz w:val="24"/>
                <w:szCs w:val="24"/>
              </w:rPr>
            </w:pPr>
            <w:r w:rsidRPr="00F277EE">
              <w:rPr>
                <w:sz w:val="24"/>
                <w:szCs w:val="24"/>
              </w:rPr>
              <w:t>Sjælden</w:t>
            </w:r>
          </w:p>
        </w:tc>
      </w:tr>
      <w:tr w:rsidR="00603B09" w:rsidRPr="00F277EE" w14:paraId="5D448A42"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5377D2D8" w14:textId="77777777" w:rsidR="00603B09" w:rsidRPr="00F277EE" w:rsidRDefault="00603B09">
            <w:pPr>
              <w:pStyle w:val="Default"/>
              <w:rPr>
                <w:sz w:val="24"/>
                <w:szCs w:val="24"/>
              </w:rPr>
            </w:pPr>
            <w:r w:rsidRPr="00F277EE">
              <w:rPr>
                <w:sz w:val="24"/>
                <w:szCs w:val="24"/>
              </w:rPr>
              <w:t>Stevens-Johnsons syndrom</w:t>
            </w:r>
          </w:p>
        </w:tc>
        <w:tc>
          <w:tcPr>
            <w:tcW w:w="4258" w:type="dxa"/>
            <w:tcBorders>
              <w:top w:val="single" w:sz="4" w:space="0" w:color="auto"/>
              <w:left w:val="single" w:sz="4" w:space="0" w:color="auto"/>
              <w:bottom w:val="single" w:sz="4" w:space="0" w:color="auto"/>
              <w:right w:val="single" w:sz="4" w:space="0" w:color="auto"/>
            </w:tcBorders>
            <w:hideMark/>
          </w:tcPr>
          <w:p w14:paraId="36E07DBD" w14:textId="77777777" w:rsidR="00603B09" w:rsidRPr="00F277EE" w:rsidRDefault="00603B09">
            <w:pPr>
              <w:pStyle w:val="Default"/>
              <w:rPr>
                <w:sz w:val="24"/>
                <w:szCs w:val="24"/>
              </w:rPr>
            </w:pPr>
            <w:r w:rsidRPr="00F277EE">
              <w:rPr>
                <w:sz w:val="24"/>
                <w:szCs w:val="24"/>
              </w:rPr>
              <w:t>Ikke kendt</w:t>
            </w:r>
          </w:p>
        </w:tc>
      </w:tr>
      <w:tr w:rsidR="00603B09" w:rsidRPr="00F277EE" w14:paraId="071928B0"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2978F493" w14:textId="77777777" w:rsidR="00603B09" w:rsidRPr="00F277EE" w:rsidRDefault="00603B09">
            <w:pPr>
              <w:pStyle w:val="Default"/>
              <w:rPr>
                <w:sz w:val="24"/>
                <w:szCs w:val="24"/>
              </w:rPr>
            </w:pPr>
            <w:r w:rsidRPr="00F277EE">
              <w:rPr>
                <w:sz w:val="24"/>
                <w:szCs w:val="24"/>
              </w:rPr>
              <w:t xml:space="preserve">Toksisk </w:t>
            </w:r>
            <w:proofErr w:type="spellStart"/>
            <w:r w:rsidRPr="00F277EE">
              <w:rPr>
                <w:sz w:val="24"/>
                <w:szCs w:val="24"/>
              </w:rPr>
              <w:t>epidermal</w:t>
            </w:r>
            <w:proofErr w:type="spellEnd"/>
            <w:r w:rsidRPr="00F277EE">
              <w:rPr>
                <w:sz w:val="24"/>
                <w:szCs w:val="24"/>
              </w:rPr>
              <w:t xml:space="preserve"> </w:t>
            </w:r>
            <w:proofErr w:type="spellStart"/>
            <w:r w:rsidRPr="00F277EE">
              <w:rPr>
                <w:sz w:val="24"/>
                <w:szCs w:val="24"/>
              </w:rPr>
              <w:t>nekrolyse</w:t>
            </w:r>
            <w:proofErr w:type="spellEnd"/>
          </w:p>
        </w:tc>
        <w:tc>
          <w:tcPr>
            <w:tcW w:w="4258" w:type="dxa"/>
            <w:tcBorders>
              <w:top w:val="single" w:sz="4" w:space="0" w:color="auto"/>
              <w:left w:val="single" w:sz="4" w:space="0" w:color="auto"/>
              <w:bottom w:val="single" w:sz="4" w:space="0" w:color="auto"/>
              <w:right w:val="single" w:sz="4" w:space="0" w:color="auto"/>
            </w:tcBorders>
            <w:hideMark/>
          </w:tcPr>
          <w:p w14:paraId="204B62C7" w14:textId="77777777" w:rsidR="00603B09" w:rsidRPr="00F277EE" w:rsidRDefault="00603B09">
            <w:pPr>
              <w:pStyle w:val="Default"/>
              <w:rPr>
                <w:sz w:val="24"/>
                <w:szCs w:val="24"/>
              </w:rPr>
            </w:pPr>
            <w:r w:rsidRPr="00F277EE">
              <w:rPr>
                <w:sz w:val="24"/>
                <w:szCs w:val="24"/>
              </w:rPr>
              <w:t>Ikke kendt</w:t>
            </w:r>
          </w:p>
        </w:tc>
      </w:tr>
      <w:tr w:rsidR="00603B09" w:rsidRPr="00F277EE" w14:paraId="0E550A95"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B3AAAD9" w14:textId="77777777" w:rsidR="00603B09" w:rsidRPr="00F277EE" w:rsidRDefault="00603B09">
            <w:pPr>
              <w:pStyle w:val="Default"/>
              <w:rPr>
                <w:sz w:val="24"/>
                <w:szCs w:val="24"/>
              </w:rPr>
            </w:pPr>
            <w:proofErr w:type="spellStart"/>
            <w:r w:rsidRPr="00F277EE">
              <w:rPr>
                <w:sz w:val="24"/>
                <w:szCs w:val="24"/>
              </w:rPr>
              <w:t>Bulløs</w:t>
            </w:r>
            <w:proofErr w:type="spellEnd"/>
            <w:r w:rsidRPr="00F277EE">
              <w:rPr>
                <w:sz w:val="24"/>
                <w:szCs w:val="24"/>
              </w:rPr>
              <w:t xml:space="preserve"> og </w:t>
            </w:r>
            <w:proofErr w:type="spellStart"/>
            <w:r w:rsidRPr="00F277EE">
              <w:rPr>
                <w:sz w:val="24"/>
                <w:szCs w:val="24"/>
              </w:rPr>
              <w:t>eksfoliativ</w:t>
            </w:r>
            <w:proofErr w:type="spellEnd"/>
            <w:r w:rsidRPr="00F277EE">
              <w:rPr>
                <w:sz w:val="24"/>
                <w:szCs w:val="24"/>
              </w:rPr>
              <w:t xml:space="preserve"> </w:t>
            </w:r>
            <w:proofErr w:type="spellStart"/>
            <w:r w:rsidRPr="00F277EE">
              <w:rPr>
                <w:sz w:val="24"/>
                <w:szCs w:val="24"/>
              </w:rPr>
              <w:t>dermatitis</w:t>
            </w:r>
            <w:proofErr w:type="spellEnd"/>
            <w:r w:rsidRPr="00F277EE">
              <w:rPr>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hideMark/>
          </w:tcPr>
          <w:p w14:paraId="44B9288A" w14:textId="77777777" w:rsidR="00603B09" w:rsidRPr="00F277EE" w:rsidRDefault="00603B09">
            <w:pPr>
              <w:pStyle w:val="Default"/>
              <w:rPr>
                <w:sz w:val="24"/>
                <w:szCs w:val="24"/>
              </w:rPr>
            </w:pPr>
            <w:r w:rsidRPr="00F277EE">
              <w:rPr>
                <w:sz w:val="24"/>
                <w:szCs w:val="24"/>
              </w:rPr>
              <w:t>Ikke kendt</w:t>
            </w:r>
          </w:p>
        </w:tc>
      </w:tr>
      <w:tr w:rsidR="00603B09" w:rsidRPr="00F277EE" w14:paraId="7B1584F0"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F839E70" w14:textId="77777777" w:rsidR="00603B09" w:rsidRPr="00F277EE" w:rsidRDefault="00603B09">
            <w:pPr>
              <w:pStyle w:val="Default"/>
              <w:rPr>
                <w:sz w:val="24"/>
                <w:szCs w:val="24"/>
              </w:rPr>
            </w:pPr>
            <w:r w:rsidRPr="00F277EE">
              <w:rPr>
                <w:sz w:val="24"/>
                <w:szCs w:val="24"/>
              </w:rPr>
              <w:t xml:space="preserve">Akut generaliseret </w:t>
            </w:r>
            <w:proofErr w:type="spellStart"/>
            <w:r w:rsidRPr="00F277EE">
              <w:rPr>
                <w:sz w:val="24"/>
                <w:szCs w:val="24"/>
              </w:rPr>
              <w:t>eksantematøs</w:t>
            </w:r>
            <w:proofErr w:type="spellEnd"/>
            <w:r w:rsidRPr="00F277EE">
              <w:rPr>
                <w:sz w:val="24"/>
                <w:szCs w:val="24"/>
              </w:rPr>
              <w:t xml:space="preserve"> </w:t>
            </w:r>
            <w:proofErr w:type="spellStart"/>
            <w:r w:rsidRPr="00F277EE">
              <w:rPr>
                <w:sz w:val="24"/>
                <w:szCs w:val="24"/>
              </w:rPr>
              <w:t>pustulose</w:t>
            </w:r>
            <w:proofErr w:type="spellEnd"/>
            <w:r w:rsidRPr="00F277EE">
              <w:rPr>
                <w:sz w:val="24"/>
                <w:szCs w:val="24"/>
              </w:rPr>
              <w:t xml:space="preserve"> (AGEP)</w:t>
            </w:r>
            <w:r w:rsidRPr="00F277EE">
              <w:rPr>
                <w:sz w:val="24"/>
                <w:szCs w:val="24"/>
                <w:vertAlign w:val="superscript"/>
              </w:rPr>
              <w:t>9</w:t>
            </w:r>
          </w:p>
        </w:tc>
        <w:tc>
          <w:tcPr>
            <w:tcW w:w="4258" w:type="dxa"/>
            <w:tcBorders>
              <w:top w:val="single" w:sz="4" w:space="0" w:color="auto"/>
              <w:left w:val="single" w:sz="4" w:space="0" w:color="auto"/>
              <w:bottom w:val="single" w:sz="4" w:space="0" w:color="auto"/>
              <w:right w:val="single" w:sz="4" w:space="0" w:color="auto"/>
            </w:tcBorders>
            <w:hideMark/>
          </w:tcPr>
          <w:p w14:paraId="27622440" w14:textId="77777777" w:rsidR="00603B09" w:rsidRPr="00F277EE" w:rsidRDefault="00603B09">
            <w:pPr>
              <w:pStyle w:val="Default"/>
              <w:rPr>
                <w:sz w:val="24"/>
                <w:szCs w:val="24"/>
              </w:rPr>
            </w:pPr>
            <w:r w:rsidRPr="00F277EE">
              <w:rPr>
                <w:sz w:val="24"/>
                <w:szCs w:val="24"/>
              </w:rPr>
              <w:t>Ikke kendt</w:t>
            </w:r>
          </w:p>
        </w:tc>
      </w:tr>
      <w:tr w:rsidR="00603B09" w:rsidRPr="00F277EE" w14:paraId="4CEF2CA5"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0399D54A" w14:textId="77777777" w:rsidR="00603B09" w:rsidRPr="00F277EE" w:rsidRDefault="00603B09">
            <w:pPr>
              <w:pStyle w:val="Default"/>
              <w:rPr>
                <w:sz w:val="24"/>
                <w:szCs w:val="24"/>
              </w:rPr>
            </w:pPr>
            <w:r w:rsidRPr="00F277EE">
              <w:rPr>
                <w:sz w:val="24"/>
                <w:szCs w:val="24"/>
              </w:rPr>
              <w:t xml:space="preserve">Lægemiddelreaktion med </w:t>
            </w:r>
            <w:proofErr w:type="spellStart"/>
            <w:r w:rsidRPr="00F277EE">
              <w:rPr>
                <w:sz w:val="24"/>
                <w:szCs w:val="24"/>
              </w:rPr>
              <w:t>eosinofili</w:t>
            </w:r>
            <w:proofErr w:type="spellEnd"/>
            <w:r w:rsidRPr="00F277EE">
              <w:rPr>
                <w:sz w:val="24"/>
                <w:szCs w:val="24"/>
              </w:rPr>
              <w:t xml:space="preserve"> og systemiske symptomer (DRESS) </w:t>
            </w:r>
          </w:p>
        </w:tc>
        <w:tc>
          <w:tcPr>
            <w:tcW w:w="4258" w:type="dxa"/>
            <w:tcBorders>
              <w:top w:val="single" w:sz="4" w:space="0" w:color="auto"/>
              <w:left w:val="single" w:sz="4" w:space="0" w:color="auto"/>
              <w:bottom w:val="single" w:sz="4" w:space="0" w:color="auto"/>
              <w:right w:val="single" w:sz="4" w:space="0" w:color="auto"/>
            </w:tcBorders>
            <w:hideMark/>
          </w:tcPr>
          <w:p w14:paraId="3F983327" w14:textId="77777777" w:rsidR="00603B09" w:rsidRPr="00F277EE" w:rsidRDefault="00603B09">
            <w:pPr>
              <w:pStyle w:val="Default"/>
              <w:rPr>
                <w:sz w:val="24"/>
                <w:szCs w:val="24"/>
              </w:rPr>
            </w:pPr>
            <w:r w:rsidRPr="00F277EE">
              <w:rPr>
                <w:sz w:val="24"/>
                <w:szCs w:val="24"/>
              </w:rPr>
              <w:t>Ikke kendt</w:t>
            </w:r>
          </w:p>
        </w:tc>
      </w:tr>
      <w:tr w:rsidR="00603B09" w:rsidRPr="00F277EE" w14:paraId="2FD9372F"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0E9088BE" w14:textId="77777777" w:rsidR="00603B09" w:rsidRPr="00F277EE" w:rsidRDefault="00603B09">
            <w:pPr>
              <w:pStyle w:val="Default"/>
              <w:rPr>
                <w:sz w:val="24"/>
                <w:szCs w:val="24"/>
              </w:rPr>
            </w:pPr>
            <w:r w:rsidRPr="00F277EE">
              <w:rPr>
                <w:sz w:val="24"/>
                <w:szCs w:val="24"/>
              </w:rPr>
              <w:t xml:space="preserve">Lineær </w:t>
            </w:r>
            <w:proofErr w:type="spellStart"/>
            <w:r w:rsidRPr="00F277EE">
              <w:rPr>
                <w:sz w:val="24"/>
                <w:szCs w:val="24"/>
              </w:rPr>
              <w:t>IgA</w:t>
            </w:r>
            <w:proofErr w:type="spellEnd"/>
            <w:r w:rsidRPr="00F277EE">
              <w:rPr>
                <w:sz w:val="24"/>
                <w:szCs w:val="24"/>
              </w:rPr>
              <w:t>-sygdom</w:t>
            </w:r>
          </w:p>
        </w:tc>
        <w:tc>
          <w:tcPr>
            <w:tcW w:w="4258" w:type="dxa"/>
            <w:tcBorders>
              <w:top w:val="single" w:sz="4" w:space="0" w:color="auto"/>
              <w:left w:val="single" w:sz="4" w:space="0" w:color="auto"/>
              <w:bottom w:val="single" w:sz="4" w:space="0" w:color="auto"/>
              <w:right w:val="single" w:sz="4" w:space="0" w:color="auto"/>
            </w:tcBorders>
            <w:hideMark/>
          </w:tcPr>
          <w:p w14:paraId="59DA897C" w14:textId="77777777" w:rsidR="00603B09" w:rsidRPr="00F277EE" w:rsidRDefault="00603B09">
            <w:pPr>
              <w:pStyle w:val="Default"/>
              <w:rPr>
                <w:sz w:val="24"/>
                <w:szCs w:val="24"/>
              </w:rPr>
            </w:pPr>
            <w:r w:rsidRPr="00F277EE">
              <w:rPr>
                <w:sz w:val="24"/>
                <w:szCs w:val="24"/>
              </w:rPr>
              <w:t>Ikke kendt</w:t>
            </w:r>
          </w:p>
        </w:tc>
      </w:tr>
      <w:tr w:rsidR="00603B09" w:rsidRPr="00F277EE" w14:paraId="5C24144B"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3B26D772" w14:textId="77777777" w:rsidR="00603B09" w:rsidRPr="00F277EE" w:rsidRDefault="00603B09">
            <w:pPr>
              <w:pStyle w:val="Default"/>
              <w:rPr>
                <w:i/>
                <w:iCs/>
                <w:sz w:val="24"/>
                <w:szCs w:val="24"/>
              </w:rPr>
            </w:pPr>
            <w:r w:rsidRPr="00F277EE">
              <w:rPr>
                <w:i/>
                <w:sz w:val="24"/>
                <w:szCs w:val="24"/>
              </w:rPr>
              <w:t xml:space="preserve">Nyrer og urinveje </w:t>
            </w:r>
          </w:p>
        </w:tc>
      </w:tr>
      <w:tr w:rsidR="00603B09" w:rsidRPr="00F277EE" w14:paraId="0469321F"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6F2B5FF4" w14:textId="77777777" w:rsidR="00603B09" w:rsidRPr="00F277EE" w:rsidRDefault="00603B09">
            <w:pPr>
              <w:pStyle w:val="Default"/>
              <w:rPr>
                <w:sz w:val="24"/>
                <w:szCs w:val="24"/>
              </w:rPr>
            </w:pPr>
            <w:proofErr w:type="spellStart"/>
            <w:r w:rsidRPr="00F277EE">
              <w:rPr>
                <w:sz w:val="24"/>
                <w:szCs w:val="24"/>
              </w:rPr>
              <w:t>Interstitiel</w:t>
            </w:r>
            <w:proofErr w:type="spellEnd"/>
            <w:r w:rsidRPr="00F277EE">
              <w:rPr>
                <w:sz w:val="24"/>
                <w:szCs w:val="24"/>
              </w:rPr>
              <w:t xml:space="preserve"> </w:t>
            </w:r>
            <w:proofErr w:type="spellStart"/>
            <w:r w:rsidRPr="00F277EE">
              <w:rPr>
                <w:sz w:val="24"/>
                <w:szCs w:val="24"/>
              </w:rPr>
              <w:t>nefritis</w:t>
            </w:r>
            <w:proofErr w:type="spellEnd"/>
            <w:r w:rsidRPr="00F277EE">
              <w:rPr>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hideMark/>
          </w:tcPr>
          <w:p w14:paraId="6E0D0441"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71E12762" w14:textId="77777777" w:rsidTr="002E186E">
        <w:tc>
          <w:tcPr>
            <w:tcW w:w="4530" w:type="dxa"/>
            <w:tcBorders>
              <w:top w:val="single" w:sz="4" w:space="0" w:color="auto"/>
              <w:left w:val="single" w:sz="4" w:space="0" w:color="auto"/>
              <w:bottom w:val="single" w:sz="4" w:space="0" w:color="auto"/>
              <w:right w:val="single" w:sz="4" w:space="0" w:color="auto"/>
            </w:tcBorders>
            <w:hideMark/>
          </w:tcPr>
          <w:p w14:paraId="52B47028" w14:textId="77777777" w:rsidR="00603B09" w:rsidRPr="00F277EE" w:rsidRDefault="00603B09">
            <w:pPr>
              <w:pStyle w:val="Default"/>
              <w:rPr>
                <w:sz w:val="24"/>
                <w:szCs w:val="24"/>
              </w:rPr>
            </w:pPr>
            <w:proofErr w:type="spellStart"/>
            <w:r w:rsidRPr="00F277EE">
              <w:rPr>
                <w:sz w:val="24"/>
                <w:szCs w:val="24"/>
              </w:rPr>
              <w:t>Krystalluri</w:t>
            </w:r>
            <w:proofErr w:type="spellEnd"/>
            <w:r w:rsidRPr="00F277EE">
              <w:rPr>
                <w:sz w:val="24"/>
                <w:szCs w:val="24"/>
              </w:rPr>
              <w:t xml:space="preserve"> (herunder akut nyreskade)</w:t>
            </w:r>
            <w:r w:rsidRPr="00F277EE">
              <w:rPr>
                <w:sz w:val="24"/>
                <w:szCs w:val="24"/>
                <w:vertAlign w:val="superscript"/>
              </w:rPr>
              <w:t>8</w:t>
            </w:r>
          </w:p>
        </w:tc>
        <w:tc>
          <w:tcPr>
            <w:tcW w:w="4258" w:type="dxa"/>
            <w:tcBorders>
              <w:top w:val="single" w:sz="4" w:space="0" w:color="auto"/>
              <w:left w:val="single" w:sz="4" w:space="0" w:color="auto"/>
              <w:bottom w:val="single" w:sz="4" w:space="0" w:color="auto"/>
              <w:right w:val="single" w:sz="4" w:space="0" w:color="auto"/>
            </w:tcBorders>
            <w:hideMark/>
          </w:tcPr>
          <w:p w14:paraId="6F3F7E67" w14:textId="77777777" w:rsidR="00603B09" w:rsidRPr="00F277EE" w:rsidRDefault="00603B09">
            <w:pPr>
              <w:tabs>
                <w:tab w:val="left" w:pos="1304"/>
              </w:tabs>
              <w:rPr>
                <w:sz w:val="24"/>
                <w:szCs w:val="24"/>
              </w:rPr>
            </w:pPr>
            <w:r w:rsidRPr="00F277EE">
              <w:rPr>
                <w:sz w:val="24"/>
                <w:szCs w:val="24"/>
              </w:rPr>
              <w:t>Ikke kendt</w:t>
            </w:r>
          </w:p>
        </w:tc>
      </w:tr>
      <w:tr w:rsidR="00603B09" w:rsidRPr="00F277EE" w14:paraId="19D3BB89" w14:textId="77777777" w:rsidTr="002E186E">
        <w:tc>
          <w:tcPr>
            <w:tcW w:w="8788" w:type="dxa"/>
            <w:gridSpan w:val="2"/>
            <w:tcBorders>
              <w:top w:val="single" w:sz="4" w:space="0" w:color="auto"/>
              <w:left w:val="single" w:sz="4" w:space="0" w:color="auto"/>
              <w:bottom w:val="single" w:sz="4" w:space="0" w:color="auto"/>
              <w:right w:val="single" w:sz="4" w:space="0" w:color="auto"/>
            </w:tcBorders>
            <w:hideMark/>
          </w:tcPr>
          <w:p w14:paraId="65B0BF14" w14:textId="00CD399A" w:rsidR="00603B09" w:rsidRPr="00F277EE" w:rsidRDefault="00603B09" w:rsidP="00C2342E">
            <w:pPr>
              <w:ind w:left="316" w:hanging="283"/>
              <w:rPr>
                <w:sz w:val="24"/>
                <w:szCs w:val="24"/>
              </w:rPr>
            </w:pPr>
            <w:r w:rsidRPr="00F277EE">
              <w:rPr>
                <w:sz w:val="24"/>
                <w:szCs w:val="24"/>
                <w:vertAlign w:val="superscript"/>
              </w:rPr>
              <w:t>1</w:t>
            </w:r>
            <w:r w:rsidRPr="00F277EE">
              <w:rPr>
                <w:sz w:val="24"/>
                <w:szCs w:val="24"/>
              </w:rPr>
              <w:t xml:space="preserve"> </w:t>
            </w:r>
            <w:r w:rsidR="00C2342E">
              <w:rPr>
                <w:sz w:val="24"/>
                <w:szCs w:val="24"/>
              </w:rPr>
              <w:tab/>
            </w:r>
            <w:r w:rsidRPr="00F277EE">
              <w:rPr>
                <w:sz w:val="24"/>
                <w:szCs w:val="24"/>
              </w:rPr>
              <w:t xml:space="preserve">Se </w:t>
            </w:r>
            <w:r w:rsidR="007121F3">
              <w:rPr>
                <w:sz w:val="24"/>
                <w:szCs w:val="24"/>
              </w:rPr>
              <w:t>pkt.</w:t>
            </w:r>
            <w:r w:rsidRPr="00F277EE">
              <w:rPr>
                <w:sz w:val="24"/>
                <w:szCs w:val="24"/>
              </w:rPr>
              <w:t> 4.4.</w:t>
            </w:r>
          </w:p>
          <w:p w14:paraId="489F526F" w14:textId="7280E588" w:rsidR="00603B09" w:rsidRPr="00F277EE" w:rsidRDefault="00603B09" w:rsidP="00C2342E">
            <w:pPr>
              <w:ind w:left="316" w:hanging="283"/>
              <w:rPr>
                <w:sz w:val="24"/>
                <w:szCs w:val="24"/>
              </w:rPr>
            </w:pPr>
            <w:r w:rsidRPr="00F277EE">
              <w:rPr>
                <w:sz w:val="24"/>
                <w:szCs w:val="24"/>
                <w:vertAlign w:val="superscript"/>
              </w:rPr>
              <w:t>2</w:t>
            </w:r>
            <w:r w:rsidRPr="00F277EE">
              <w:rPr>
                <w:sz w:val="24"/>
                <w:szCs w:val="24"/>
              </w:rPr>
              <w:t xml:space="preserve"> </w:t>
            </w:r>
            <w:r w:rsidR="00C2342E">
              <w:rPr>
                <w:sz w:val="24"/>
                <w:szCs w:val="24"/>
              </w:rPr>
              <w:tab/>
            </w:r>
            <w:r w:rsidRPr="00F277EE">
              <w:rPr>
                <w:sz w:val="24"/>
                <w:szCs w:val="24"/>
              </w:rPr>
              <w:t xml:space="preserve">Se </w:t>
            </w:r>
            <w:r w:rsidR="007121F3">
              <w:rPr>
                <w:sz w:val="24"/>
                <w:szCs w:val="24"/>
              </w:rPr>
              <w:t>pkt.</w:t>
            </w:r>
            <w:r w:rsidRPr="00F277EE">
              <w:rPr>
                <w:sz w:val="24"/>
                <w:szCs w:val="24"/>
              </w:rPr>
              <w:t> 4.4.</w:t>
            </w:r>
          </w:p>
          <w:p w14:paraId="232A42F2" w14:textId="09D9D499" w:rsidR="00603B09" w:rsidRPr="00F277EE" w:rsidRDefault="00603B09" w:rsidP="00C2342E">
            <w:pPr>
              <w:ind w:left="316" w:hanging="283"/>
              <w:rPr>
                <w:sz w:val="24"/>
                <w:szCs w:val="24"/>
              </w:rPr>
            </w:pPr>
            <w:r w:rsidRPr="00F277EE">
              <w:rPr>
                <w:sz w:val="24"/>
                <w:szCs w:val="24"/>
                <w:vertAlign w:val="superscript"/>
              </w:rPr>
              <w:t>3</w:t>
            </w:r>
            <w:r w:rsidRPr="00F277EE">
              <w:rPr>
                <w:sz w:val="24"/>
                <w:szCs w:val="24"/>
              </w:rPr>
              <w:t xml:space="preserve"> </w:t>
            </w:r>
            <w:r w:rsidR="00C2342E">
              <w:rPr>
                <w:sz w:val="24"/>
                <w:szCs w:val="24"/>
              </w:rPr>
              <w:tab/>
            </w:r>
            <w:r w:rsidRPr="00F277EE">
              <w:rPr>
                <w:sz w:val="24"/>
                <w:szCs w:val="24"/>
              </w:rPr>
              <w:t xml:space="preserve">Kvalme er hyppigere forbundet med højere orale doser. Hvis </w:t>
            </w:r>
            <w:proofErr w:type="spellStart"/>
            <w:r w:rsidRPr="00F277EE">
              <w:rPr>
                <w:sz w:val="24"/>
                <w:szCs w:val="24"/>
              </w:rPr>
              <w:t>gastrointestinale</w:t>
            </w:r>
            <w:proofErr w:type="spellEnd"/>
            <w:r w:rsidRPr="00F277EE">
              <w:rPr>
                <w:sz w:val="24"/>
                <w:szCs w:val="24"/>
              </w:rPr>
              <w:t xml:space="preserve"> reaktioner er tydelige, kan de reduceres ved at tage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sammen med et måltid.</w:t>
            </w:r>
          </w:p>
          <w:p w14:paraId="2756F07E" w14:textId="04BD9973" w:rsidR="00603B09" w:rsidRPr="00F277EE" w:rsidRDefault="00603B09" w:rsidP="00C2342E">
            <w:pPr>
              <w:ind w:left="316" w:hanging="283"/>
              <w:rPr>
                <w:sz w:val="24"/>
                <w:szCs w:val="24"/>
              </w:rPr>
            </w:pPr>
            <w:r w:rsidRPr="00F277EE">
              <w:rPr>
                <w:sz w:val="24"/>
                <w:szCs w:val="24"/>
                <w:vertAlign w:val="superscript"/>
              </w:rPr>
              <w:t>4</w:t>
            </w:r>
            <w:r w:rsidRPr="00F277EE">
              <w:rPr>
                <w:sz w:val="24"/>
                <w:szCs w:val="24"/>
              </w:rPr>
              <w:t xml:space="preserve"> </w:t>
            </w:r>
            <w:r w:rsidR="00C2342E">
              <w:rPr>
                <w:sz w:val="24"/>
                <w:szCs w:val="24"/>
              </w:rPr>
              <w:tab/>
            </w:r>
            <w:r w:rsidRPr="00F277EE">
              <w:rPr>
                <w:sz w:val="24"/>
                <w:szCs w:val="24"/>
              </w:rPr>
              <w:t xml:space="preserve">Herunder </w:t>
            </w:r>
            <w:proofErr w:type="spellStart"/>
            <w:r w:rsidRPr="00F277EE">
              <w:rPr>
                <w:sz w:val="24"/>
                <w:szCs w:val="24"/>
              </w:rPr>
              <w:t>pseudomembranøs</w:t>
            </w:r>
            <w:proofErr w:type="spellEnd"/>
            <w:r w:rsidRPr="00F277EE">
              <w:rPr>
                <w:sz w:val="24"/>
                <w:szCs w:val="24"/>
              </w:rPr>
              <w:t xml:space="preserve"> </w:t>
            </w:r>
            <w:proofErr w:type="spellStart"/>
            <w:r w:rsidRPr="00F277EE">
              <w:rPr>
                <w:sz w:val="24"/>
                <w:szCs w:val="24"/>
              </w:rPr>
              <w:t>kolitis</w:t>
            </w:r>
            <w:proofErr w:type="spellEnd"/>
            <w:r w:rsidRPr="00F277EE">
              <w:rPr>
                <w:sz w:val="24"/>
                <w:szCs w:val="24"/>
              </w:rPr>
              <w:t xml:space="preserve"> og </w:t>
            </w:r>
            <w:proofErr w:type="spellStart"/>
            <w:r w:rsidRPr="00F277EE">
              <w:rPr>
                <w:sz w:val="24"/>
                <w:szCs w:val="24"/>
              </w:rPr>
              <w:t>hæmoragisk</w:t>
            </w:r>
            <w:proofErr w:type="spellEnd"/>
            <w:r w:rsidRPr="00F277EE">
              <w:rPr>
                <w:sz w:val="24"/>
                <w:szCs w:val="24"/>
              </w:rPr>
              <w:t xml:space="preserve"> </w:t>
            </w:r>
            <w:proofErr w:type="spellStart"/>
            <w:r w:rsidRPr="00F277EE">
              <w:rPr>
                <w:sz w:val="24"/>
                <w:szCs w:val="24"/>
              </w:rPr>
              <w:t>kolitis</w:t>
            </w:r>
            <w:proofErr w:type="spellEnd"/>
            <w:r w:rsidRPr="00F277EE">
              <w:rPr>
                <w:sz w:val="24"/>
                <w:szCs w:val="24"/>
              </w:rPr>
              <w:t xml:space="preserve"> (se pkt. 4.4)</w:t>
            </w:r>
          </w:p>
          <w:p w14:paraId="4D54DC8D" w14:textId="78B4762A" w:rsidR="00603B09" w:rsidRPr="00F277EE" w:rsidRDefault="00603B09" w:rsidP="00C2342E">
            <w:pPr>
              <w:ind w:left="316" w:hanging="283"/>
              <w:rPr>
                <w:sz w:val="24"/>
                <w:szCs w:val="24"/>
              </w:rPr>
            </w:pPr>
            <w:r w:rsidRPr="00F277EE">
              <w:rPr>
                <w:sz w:val="24"/>
                <w:szCs w:val="24"/>
                <w:vertAlign w:val="superscript"/>
              </w:rPr>
              <w:t>5</w:t>
            </w:r>
            <w:r w:rsidRPr="00F277EE">
              <w:rPr>
                <w:sz w:val="24"/>
                <w:szCs w:val="24"/>
              </w:rPr>
              <w:t xml:space="preserve"> </w:t>
            </w:r>
            <w:r w:rsidR="00C2342E">
              <w:rPr>
                <w:sz w:val="24"/>
                <w:szCs w:val="24"/>
              </w:rPr>
              <w:tab/>
            </w:r>
            <w:r w:rsidRPr="00F277EE">
              <w:rPr>
                <w:sz w:val="24"/>
                <w:szCs w:val="24"/>
              </w:rPr>
              <w:t>En moderat stigning i ASAT og/eller ALAT er blevet observeret hos patienter behandlet med antibiotika fra beta-</w:t>
            </w:r>
            <w:proofErr w:type="spellStart"/>
            <w:r w:rsidRPr="00F277EE">
              <w:rPr>
                <w:sz w:val="24"/>
                <w:szCs w:val="24"/>
              </w:rPr>
              <w:t>lactamklassen</w:t>
            </w:r>
            <w:proofErr w:type="spellEnd"/>
            <w:r w:rsidRPr="00F277EE">
              <w:rPr>
                <w:sz w:val="24"/>
                <w:szCs w:val="24"/>
              </w:rPr>
              <w:t>, men betydningen af disse fund er ukendt.</w:t>
            </w:r>
          </w:p>
          <w:p w14:paraId="4B9DF1B3" w14:textId="3E261B99" w:rsidR="00603B09" w:rsidRPr="00F277EE" w:rsidRDefault="00603B09" w:rsidP="00C2342E">
            <w:pPr>
              <w:pStyle w:val="Default"/>
              <w:ind w:left="316" w:hanging="283"/>
              <w:rPr>
                <w:sz w:val="24"/>
                <w:szCs w:val="24"/>
              </w:rPr>
            </w:pPr>
            <w:r w:rsidRPr="00F277EE">
              <w:rPr>
                <w:sz w:val="24"/>
                <w:szCs w:val="24"/>
                <w:vertAlign w:val="superscript"/>
              </w:rPr>
              <w:t>6</w:t>
            </w:r>
            <w:r w:rsidRPr="00F277EE">
              <w:rPr>
                <w:sz w:val="24"/>
                <w:szCs w:val="24"/>
              </w:rPr>
              <w:t xml:space="preserve"> </w:t>
            </w:r>
            <w:r w:rsidR="00C2342E">
              <w:rPr>
                <w:sz w:val="24"/>
                <w:szCs w:val="24"/>
              </w:rPr>
              <w:tab/>
            </w:r>
            <w:r w:rsidRPr="00F277EE">
              <w:rPr>
                <w:sz w:val="24"/>
                <w:szCs w:val="24"/>
              </w:rPr>
              <w:t xml:space="preserve">Disse hændelser er blevet observeret med andre penicilliner og </w:t>
            </w:r>
            <w:proofErr w:type="spellStart"/>
            <w:r w:rsidRPr="00F277EE">
              <w:rPr>
                <w:sz w:val="24"/>
                <w:szCs w:val="24"/>
              </w:rPr>
              <w:t>cefalosporiner</w:t>
            </w:r>
            <w:proofErr w:type="spellEnd"/>
            <w:r w:rsidRPr="00F277EE">
              <w:rPr>
                <w:sz w:val="24"/>
                <w:szCs w:val="24"/>
              </w:rPr>
              <w:t xml:space="preserve"> (se pkt. 4.4).</w:t>
            </w:r>
          </w:p>
          <w:p w14:paraId="054E5020" w14:textId="56FD9D9D" w:rsidR="00603B09" w:rsidRPr="00F277EE" w:rsidRDefault="00603B09" w:rsidP="00C2342E">
            <w:pPr>
              <w:pStyle w:val="Default"/>
              <w:ind w:left="316" w:hanging="283"/>
              <w:rPr>
                <w:sz w:val="24"/>
                <w:szCs w:val="24"/>
              </w:rPr>
            </w:pPr>
            <w:r w:rsidRPr="00F277EE">
              <w:rPr>
                <w:sz w:val="24"/>
                <w:szCs w:val="24"/>
                <w:vertAlign w:val="superscript"/>
              </w:rPr>
              <w:t>7</w:t>
            </w:r>
            <w:r w:rsidRPr="00F277EE">
              <w:rPr>
                <w:sz w:val="24"/>
                <w:szCs w:val="24"/>
              </w:rPr>
              <w:t xml:space="preserve"> </w:t>
            </w:r>
            <w:r w:rsidR="00C2342E">
              <w:rPr>
                <w:sz w:val="24"/>
                <w:szCs w:val="24"/>
              </w:rPr>
              <w:tab/>
            </w:r>
            <w:r w:rsidRPr="00F277EE">
              <w:rPr>
                <w:sz w:val="24"/>
                <w:szCs w:val="24"/>
              </w:rPr>
              <w:t xml:space="preserve">Hvis der opstår en reaktion af </w:t>
            </w:r>
            <w:proofErr w:type="spellStart"/>
            <w:r w:rsidRPr="00F277EE">
              <w:rPr>
                <w:sz w:val="24"/>
                <w:szCs w:val="24"/>
              </w:rPr>
              <w:t>overfølsomhedsdermatitis</w:t>
            </w:r>
            <w:proofErr w:type="spellEnd"/>
            <w:r w:rsidRPr="00F277EE">
              <w:rPr>
                <w:sz w:val="24"/>
                <w:szCs w:val="24"/>
              </w:rPr>
              <w:t>, skal behandlingen seponeres (se pkt. 4.4).</w:t>
            </w:r>
          </w:p>
          <w:p w14:paraId="286484EA" w14:textId="56E0B18E" w:rsidR="00603B09" w:rsidRPr="00F277EE" w:rsidRDefault="00603B09" w:rsidP="00C2342E">
            <w:pPr>
              <w:pStyle w:val="Default"/>
              <w:ind w:left="316" w:hanging="283"/>
              <w:rPr>
                <w:sz w:val="24"/>
                <w:szCs w:val="24"/>
                <w:lang w:val="nb-NO"/>
              </w:rPr>
            </w:pPr>
            <w:r w:rsidRPr="00F277EE">
              <w:rPr>
                <w:sz w:val="24"/>
                <w:szCs w:val="24"/>
                <w:vertAlign w:val="superscript"/>
                <w:lang w:val="nb-NO"/>
              </w:rPr>
              <w:t>8</w:t>
            </w:r>
            <w:r w:rsidRPr="00F277EE">
              <w:rPr>
                <w:sz w:val="24"/>
                <w:szCs w:val="24"/>
                <w:lang w:val="nb-NO"/>
              </w:rPr>
              <w:t xml:space="preserve"> </w:t>
            </w:r>
            <w:r w:rsidR="00C2342E">
              <w:rPr>
                <w:sz w:val="24"/>
                <w:szCs w:val="24"/>
                <w:lang w:val="nb-NO"/>
              </w:rPr>
              <w:tab/>
            </w:r>
            <w:r w:rsidRPr="00F277EE">
              <w:rPr>
                <w:sz w:val="24"/>
                <w:szCs w:val="24"/>
                <w:lang w:val="nb-NO"/>
              </w:rPr>
              <w:t xml:space="preserve">Se </w:t>
            </w:r>
            <w:r w:rsidR="007121F3">
              <w:rPr>
                <w:sz w:val="24"/>
                <w:szCs w:val="24"/>
                <w:lang w:val="nb-NO"/>
              </w:rPr>
              <w:t>pkt.</w:t>
            </w:r>
            <w:r w:rsidRPr="00F277EE">
              <w:rPr>
                <w:sz w:val="24"/>
                <w:szCs w:val="24"/>
                <w:lang w:val="nb-NO"/>
              </w:rPr>
              <w:t> 4.9</w:t>
            </w:r>
          </w:p>
          <w:p w14:paraId="334BBBB5" w14:textId="3058B392" w:rsidR="00603B09" w:rsidRPr="00F277EE" w:rsidRDefault="00603B09" w:rsidP="00C2342E">
            <w:pPr>
              <w:ind w:left="316" w:hanging="283"/>
              <w:rPr>
                <w:sz w:val="24"/>
                <w:szCs w:val="24"/>
                <w:lang w:val="nb-NO"/>
              </w:rPr>
            </w:pPr>
            <w:r w:rsidRPr="00F277EE">
              <w:rPr>
                <w:sz w:val="24"/>
                <w:szCs w:val="24"/>
                <w:vertAlign w:val="superscript"/>
                <w:lang w:val="nb-NO"/>
              </w:rPr>
              <w:t>9</w:t>
            </w:r>
            <w:r w:rsidRPr="00F277EE">
              <w:rPr>
                <w:sz w:val="24"/>
                <w:szCs w:val="24"/>
                <w:lang w:val="nb-NO"/>
              </w:rPr>
              <w:t xml:space="preserve"> </w:t>
            </w:r>
            <w:r w:rsidR="00C2342E">
              <w:rPr>
                <w:sz w:val="24"/>
                <w:szCs w:val="24"/>
                <w:lang w:val="nb-NO"/>
              </w:rPr>
              <w:tab/>
            </w:r>
            <w:r w:rsidRPr="00F277EE">
              <w:rPr>
                <w:sz w:val="24"/>
                <w:szCs w:val="24"/>
                <w:lang w:val="nb-NO"/>
              </w:rPr>
              <w:t xml:space="preserve">Se </w:t>
            </w:r>
            <w:r w:rsidR="007121F3">
              <w:rPr>
                <w:sz w:val="24"/>
                <w:szCs w:val="24"/>
                <w:lang w:val="nb-NO"/>
              </w:rPr>
              <w:t>pkt.</w:t>
            </w:r>
            <w:r w:rsidRPr="00F277EE">
              <w:rPr>
                <w:sz w:val="24"/>
                <w:szCs w:val="24"/>
                <w:lang w:val="nb-NO"/>
              </w:rPr>
              <w:t> 4.4.</w:t>
            </w:r>
          </w:p>
          <w:p w14:paraId="7B6CD928" w14:textId="6E479F2C" w:rsidR="00603B09" w:rsidRPr="00F277EE" w:rsidRDefault="00603B09" w:rsidP="00C2342E">
            <w:pPr>
              <w:ind w:left="316" w:hanging="283"/>
              <w:rPr>
                <w:sz w:val="24"/>
                <w:szCs w:val="24"/>
                <w:lang w:val="nb-NO"/>
              </w:rPr>
            </w:pPr>
            <w:r w:rsidRPr="00F277EE">
              <w:rPr>
                <w:sz w:val="24"/>
                <w:szCs w:val="24"/>
                <w:vertAlign w:val="superscript"/>
                <w:lang w:val="nb-NO"/>
              </w:rPr>
              <w:t>10</w:t>
            </w:r>
            <w:r w:rsidRPr="00F277EE">
              <w:rPr>
                <w:sz w:val="24"/>
                <w:szCs w:val="24"/>
                <w:lang w:val="nb-NO"/>
              </w:rPr>
              <w:t xml:space="preserve"> </w:t>
            </w:r>
            <w:r w:rsidR="00C2342E">
              <w:rPr>
                <w:sz w:val="24"/>
                <w:szCs w:val="24"/>
                <w:lang w:val="nb-NO"/>
              </w:rPr>
              <w:tab/>
            </w:r>
            <w:r w:rsidRPr="00F277EE">
              <w:rPr>
                <w:sz w:val="24"/>
                <w:szCs w:val="24"/>
                <w:lang w:val="nb-NO"/>
              </w:rPr>
              <w:t>Se pkt. 4.3 og 4.4</w:t>
            </w:r>
          </w:p>
        </w:tc>
      </w:tr>
    </w:tbl>
    <w:p w14:paraId="6ACE2EBD" w14:textId="36831604" w:rsidR="0062161B" w:rsidRDefault="0062161B" w:rsidP="002E186E">
      <w:pPr>
        <w:ind w:left="851"/>
        <w:rPr>
          <w:sz w:val="24"/>
          <w:szCs w:val="24"/>
          <w:lang w:val="nb-NO"/>
        </w:rPr>
      </w:pPr>
    </w:p>
    <w:p w14:paraId="5DF060CE" w14:textId="77777777" w:rsidR="0062161B" w:rsidRDefault="0062161B">
      <w:pPr>
        <w:rPr>
          <w:sz w:val="24"/>
          <w:szCs w:val="24"/>
          <w:lang w:val="nb-NO"/>
        </w:rPr>
      </w:pPr>
      <w:r>
        <w:rPr>
          <w:sz w:val="24"/>
          <w:szCs w:val="24"/>
          <w:lang w:val="nb-NO"/>
        </w:rPr>
        <w:br w:type="page"/>
      </w:r>
    </w:p>
    <w:p w14:paraId="1577F873" w14:textId="77777777" w:rsidR="00603B09" w:rsidRPr="00F277EE" w:rsidRDefault="00603B09" w:rsidP="002E186E">
      <w:pPr>
        <w:ind w:left="851"/>
        <w:rPr>
          <w:sz w:val="24"/>
          <w:szCs w:val="24"/>
          <w:lang w:val="nb-NO"/>
        </w:rPr>
      </w:pPr>
    </w:p>
    <w:p w14:paraId="02E3FCCE" w14:textId="77777777" w:rsidR="00603B09" w:rsidRPr="00F277EE" w:rsidRDefault="00603B09" w:rsidP="002E186E">
      <w:pPr>
        <w:ind w:left="851"/>
        <w:rPr>
          <w:sz w:val="24"/>
          <w:szCs w:val="24"/>
          <w:u w:val="single"/>
        </w:rPr>
      </w:pPr>
      <w:r w:rsidRPr="00F277EE">
        <w:rPr>
          <w:sz w:val="24"/>
          <w:szCs w:val="24"/>
          <w:u w:val="single"/>
        </w:rPr>
        <w:t>Indberetning af formodede bivirkninger</w:t>
      </w:r>
    </w:p>
    <w:p w14:paraId="7F660CED" w14:textId="77777777" w:rsidR="00603B09" w:rsidRPr="00F277EE" w:rsidRDefault="00603B09" w:rsidP="002E186E">
      <w:pPr>
        <w:ind w:left="851"/>
        <w:rPr>
          <w:sz w:val="24"/>
          <w:szCs w:val="24"/>
        </w:rPr>
      </w:pPr>
      <w:r w:rsidRPr="00F277EE">
        <w:rPr>
          <w:sz w:val="24"/>
          <w:szCs w:val="24"/>
        </w:rPr>
        <w:t>Når lægemidlet er godkendt, er indberetning af formodede bivirkninger vigtig. Det muliggør løbende overvågning af benefit/</w:t>
      </w:r>
      <w:proofErr w:type="spellStart"/>
      <w:r w:rsidRPr="00F277EE">
        <w:rPr>
          <w:sz w:val="24"/>
          <w:szCs w:val="24"/>
        </w:rPr>
        <w:t>risk</w:t>
      </w:r>
      <w:proofErr w:type="spellEnd"/>
      <w:r w:rsidRPr="00F277EE">
        <w:rPr>
          <w:sz w:val="24"/>
          <w:szCs w:val="24"/>
        </w:rPr>
        <w:t>-forholdet for lægemidlet. Sundhedspersoner anmodes om at indberette alle formodede bivirkninger via</w:t>
      </w:r>
    </w:p>
    <w:p w14:paraId="090AD2BE" w14:textId="77777777" w:rsidR="00603B09" w:rsidRPr="00F277EE" w:rsidRDefault="00603B09" w:rsidP="002E186E">
      <w:pPr>
        <w:ind w:left="851"/>
        <w:rPr>
          <w:sz w:val="24"/>
          <w:szCs w:val="24"/>
        </w:rPr>
      </w:pPr>
    </w:p>
    <w:p w14:paraId="7F438A20" w14:textId="77777777" w:rsidR="00603B09" w:rsidRPr="00F277EE" w:rsidRDefault="00603B09" w:rsidP="002E186E">
      <w:pPr>
        <w:ind w:left="851"/>
        <w:rPr>
          <w:sz w:val="24"/>
          <w:szCs w:val="24"/>
        </w:rPr>
      </w:pPr>
      <w:r w:rsidRPr="00F277EE">
        <w:rPr>
          <w:sz w:val="24"/>
          <w:szCs w:val="24"/>
        </w:rPr>
        <w:t>Lægemiddelstyrelsen</w:t>
      </w:r>
    </w:p>
    <w:p w14:paraId="5D16FC49" w14:textId="77777777" w:rsidR="00603B09" w:rsidRPr="00F277EE" w:rsidRDefault="00603B09" w:rsidP="002E186E">
      <w:pPr>
        <w:ind w:left="851"/>
        <w:rPr>
          <w:sz w:val="24"/>
          <w:szCs w:val="24"/>
        </w:rPr>
      </w:pPr>
      <w:r w:rsidRPr="00F277EE">
        <w:rPr>
          <w:sz w:val="24"/>
          <w:szCs w:val="24"/>
        </w:rPr>
        <w:t>Axel Heides Gade 1</w:t>
      </w:r>
    </w:p>
    <w:p w14:paraId="55D976BA" w14:textId="77777777" w:rsidR="00603B09" w:rsidRPr="00F277EE" w:rsidRDefault="00603B09" w:rsidP="002E186E">
      <w:pPr>
        <w:ind w:left="851"/>
        <w:rPr>
          <w:sz w:val="24"/>
          <w:szCs w:val="24"/>
        </w:rPr>
      </w:pPr>
      <w:r w:rsidRPr="00F277EE">
        <w:rPr>
          <w:sz w:val="24"/>
          <w:szCs w:val="24"/>
        </w:rPr>
        <w:t>DK-2300 København S</w:t>
      </w:r>
    </w:p>
    <w:p w14:paraId="12ACA13A" w14:textId="77777777" w:rsidR="00603B09" w:rsidRPr="00F277EE" w:rsidRDefault="00603B09" w:rsidP="002E186E">
      <w:pPr>
        <w:ind w:left="851"/>
        <w:rPr>
          <w:noProof/>
          <w:sz w:val="24"/>
          <w:szCs w:val="24"/>
        </w:rPr>
      </w:pPr>
      <w:r w:rsidRPr="00F277EE">
        <w:rPr>
          <w:sz w:val="24"/>
          <w:szCs w:val="24"/>
        </w:rPr>
        <w:t xml:space="preserve">Websted: </w:t>
      </w:r>
      <w:hyperlink r:id="rId8" w:history="1">
        <w:r w:rsidRPr="00F277EE">
          <w:rPr>
            <w:rStyle w:val="Hyperlink"/>
            <w:sz w:val="24"/>
            <w:szCs w:val="24"/>
          </w:rPr>
          <w:t>www.meldenbivirkning.dk</w:t>
        </w:r>
      </w:hyperlink>
      <w:r w:rsidRPr="00F277EE">
        <w:rPr>
          <w:sz w:val="24"/>
          <w:szCs w:val="24"/>
        </w:rPr>
        <w:t xml:space="preserve"> </w:t>
      </w:r>
    </w:p>
    <w:p w14:paraId="11853311" w14:textId="77777777" w:rsidR="009260DE" w:rsidRPr="00F277EE" w:rsidRDefault="009260DE" w:rsidP="00A10294">
      <w:pPr>
        <w:tabs>
          <w:tab w:val="left" w:pos="851"/>
        </w:tabs>
        <w:ind w:left="851"/>
        <w:rPr>
          <w:sz w:val="24"/>
          <w:szCs w:val="24"/>
        </w:rPr>
      </w:pPr>
    </w:p>
    <w:p w14:paraId="3E04BD5C" w14:textId="77777777" w:rsidR="009260DE" w:rsidRPr="00F277EE" w:rsidRDefault="009260DE" w:rsidP="009260DE">
      <w:pPr>
        <w:tabs>
          <w:tab w:val="left" w:pos="851"/>
        </w:tabs>
        <w:ind w:left="851" w:hanging="851"/>
        <w:rPr>
          <w:b/>
          <w:sz w:val="24"/>
          <w:szCs w:val="24"/>
        </w:rPr>
      </w:pPr>
      <w:r w:rsidRPr="00F277EE">
        <w:rPr>
          <w:b/>
          <w:sz w:val="24"/>
          <w:szCs w:val="24"/>
        </w:rPr>
        <w:t>4.9</w:t>
      </w:r>
      <w:r w:rsidRPr="00F277EE">
        <w:rPr>
          <w:b/>
          <w:sz w:val="24"/>
          <w:szCs w:val="24"/>
        </w:rPr>
        <w:tab/>
        <w:t>Overdosering</w:t>
      </w:r>
    </w:p>
    <w:p w14:paraId="627F4033" w14:textId="77777777" w:rsidR="00B5544F" w:rsidRDefault="00B5544F" w:rsidP="002E186E">
      <w:pPr>
        <w:ind w:left="851"/>
        <w:rPr>
          <w:sz w:val="24"/>
          <w:szCs w:val="24"/>
          <w:lang w:val="nb-NO"/>
        </w:rPr>
      </w:pPr>
    </w:p>
    <w:p w14:paraId="4599CA0A" w14:textId="2025BAE2" w:rsidR="00603B09" w:rsidRPr="00B5544F" w:rsidRDefault="00603B09" w:rsidP="0062161B">
      <w:pPr>
        <w:ind w:left="851"/>
        <w:rPr>
          <w:sz w:val="24"/>
          <w:szCs w:val="24"/>
          <w:u w:val="single"/>
          <w:lang w:val="nb-NO"/>
        </w:rPr>
      </w:pPr>
      <w:r w:rsidRPr="00B5544F">
        <w:rPr>
          <w:sz w:val="24"/>
          <w:szCs w:val="24"/>
          <w:u w:val="single"/>
          <w:lang w:val="nb-NO"/>
        </w:rPr>
        <w:t xml:space="preserve">Symptomer og tegn på overdosering </w:t>
      </w:r>
    </w:p>
    <w:p w14:paraId="37E8B135" w14:textId="77777777" w:rsidR="00603B09" w:rsidRPr="00F277EE" w:rsidRDefault="00603B09" w:rsidP="0062161B">
      <w:pPr>
        <w:ind w:left="851"/>
        <w:rPr>
          <w:sz w:val="24"/>
          <w:szCs w:val="24"/>
          <w:lang w:val="nb-NO" w:eastAsia="en-GB"/>
        </w:rPr>
      </w:pPr>
    </w:p>
    <w:p w14:paraId="74E31458" w14:textId="77777777" w:rsidR="00603B09" w:rsidRPr="00F277EE" w:rsidRDefault="00603B09" w:rsidP="0062161B">
      <w:pPr>
        <w:ind w:left="851"/>
        <w:rPr>
          <w:sz w:val="24"/>
          <w:szCs w:val="24"/>
        </w:rPr>
      </w:pPr>
      <w:proofErr w:type="spellStart"/>
      <w:r w:rsidRPr="00F277EE">
        <w:rPr>
          <w:sz w:val="24"/>
          <w:szCs w:val="24"/>
        </w:rPr>
        <w:t>Gastrointestinale</w:t>
      </w:r>
      <w:proofErr w:type="spellEnd"/>
      <w:r w:rsidRPr="00F277EE">
        <w:rPr>
          <w:sz w:val="24"/>
          <w:szCs w:val="24"/>
        </w:rPr>
        <w:t xml:space="preserve"> symptomer og forstyrrelse af væske- og elektrolytbalancen kan være tydelige. </w:t>
      </w:r>
      <w:proofErr w:type="spellStart"/>
      <w:r w:rsidRPr="00F277EE">
        <w:rPr>
          <w:sz w:val="24"/>
          <w:szCs w:val="24"/>
        </w:rPr>
        <w:t>Amoxicillinkrystalluri</w:t>
      </w:r>
      <w:proofErr w:type="spellEnd"/>
      <w:r w:rsidRPr="00F277EE">
        <w:rPr>
          <w:sz w:val="24"/>
          <w:szCs w:val="24"/>
        </w:rPr>
        <w:t>, der i nogle tilfælde fører til nyresvigt, er blevet observeret (se pkt. 4.4).</w:t>
      </w:r>
    </w:p>
    <w:p w14:paraId="469068DB" w14:textId="77777777" w:rsidR="00603B09" w:rsidRPr="00F277EE" w:rsidRDefault="00603B09" w:rsidP="0062161B">
      <w:pPr>
        <w:ind w:left="851"/>
        <w:rPr>
          <w:sz w:val="24"/>
          <w:szCs w:val="24"/>
          <w:lang w:eastAsia="en-GB"/>
        </w:rPr>
      </w:pPr>
    </w:p>
    <w:p w14:paraId="2D138130" w14:textId="77777777" w:rsidR="00603B09" w:rsidRPr="00F277EE" w:rsidRDefault="00603B09" w:rsidP="0062161B">
      <w:pPr>
        <w:ind w:left="851"/>
        <w:rPr>
          <w:sz w:val="24"/>
          <w:szCs w:val="24"/>
        </w:rPr>
      </w:pPr>
      <w:r w:rsidRPr="00F277EE">
        <w:rPr>
          <w:sz w:val="24"/>
          <w:szCs w:val="24"/>
        </w:rPr>
        <w:t>Kramper kan forekomme hos patienter med nedsat nyrefunktion eller hos patienter, der får høje doser.</w:t>
      </w:r>
    </w:p>
    <w:p w14:paraId="604FC9EE" w14:textId="77777777" w:rsidR="00603B09" w:rsidRPr="00F277EE" w:rsidRDefault="00603B09" w:rsidP="0062161B">
      <w:pPr>
        <w:ind w:left="851"/>
        <w:rPr>
          <w:sz w:val="24"/>
          <w:szCs w:val="24"/>
          <w:lang w:eastAsia="en-GB"/>
        </w:rPr>
      </w:pPr>
    </w:p>
    <w:p w14:paraId="700291D7" w14:textId="77777777" w:rsidR="00603B09" w:rsidRPr="00F277EE" w:rsidRDefault="00603B09" w:rsidP="0062161B">
      <w:pPr>
        <w:ind w:left="851"/>
        <w:rPr>
          <w:sz w:val="24"/>
          <w:szCs w:val="24"/>
        </w:rPr>
      </w:pPr>
      <w:r w:rsidRPr="00F277EE">
        <w:rPr>
          <w:sz w:val="24"/>
          <w:szCs w:val="24"/>
        </w:rPr>
        <w:t xml:space="preserve">Det er rapporteret, at </w:t>
      </w:r>
      <w:proofErr w:type="spellStart"/>
      <w:r w:rsidRPr="00F277EE">
        <w:rPr>
          <w:sz w:val="24"/>
          <w:szCs w:val="24"/>
        </w:rPr>
        <w:t>amoxicillin</w:t>
      </w:r>
      <w:proofErr w:type="spellEnd"/>
      <w:r w:rsidRPr="00F277EE">
        <w:rPr>
          <w:sz w:val="24"/>
          <w:szCs w:val="24"/>
        </w:rPr>
        <w:t xml:space="preserve"> er udfældet i </w:t>
      </w:r>
      <w:proofErr w:type="spellStart"/>
      <w:r w:rsidRPr="00F277EE">
        <w:rPr>
          <w:sz w:val="24"/>
          <w:szCs w:val="24"/>
        </w:rPr>
        <w:t>blærekatetere</w:t>
      </w:r>
      <w:proofErr w:type="spellEnd"/>
      <w:r w:rsidRPr="00F277EE">
        <w:rPr>
          <w:sz w:val="24"/>
          <w:szCs w:val="24"/>
        </w:rPr>
        <w:t>, overvejende efter intravenøs administration af store doser. Der bør udføres regelmæssige kontroller af kateterets åbenhed (se pkt. 4.4).</w:t>
      </w:r>
    </w:p>
    <w:p w14:paraId="2DA1D1E7" w14:textId="77777777" w:rsidR="00603B09" w:rsidRPr="00F277EE" w:rsidRDefault="00603B09" w:rsidP="0062161B">
      <w:pPr>
        <w:ind w:left="851"/>
        <w:rPr>
          <w:sz w:val="24"/>
          <w:szCs w:val="24"/>
          <w:lang w:eastAsia="en-GB"/>
        </w:rPr>
      </w:pPr>
    </w:p>
    <w:p w14:paraId="33FE5ADE" w14:textId="77777777" w:rsidR="00603B09" w:rsidRPr="00B5544F" w:rsidRDefault="00603B09" w:rsidP="0062161B">
      <w:pPr>
        <w:ind w:left="851"/>
        <w:rPr>
          <w:sz w:val="24"/>
          <w:szCs w:val="24"/>
          <w:u w:val="single"/>
        </w:rPr>
      </w:pPr>
      <w:r w:rsidRPr="00B5544F">
        <w:rPr>
          <w:sz w:val="24"/>
          <w:szCs w:val="24"/>
          <w:u w:val="single"/>
        </w:rPr>
        <w:t>Behandling af forgiftning</w:t>
      </w:r>
    </w:p>
    <w:p w14:paraId="3FF0C938" w14:textId="77777777" w:rsidR="00603B09" w:rsidRPr="00F277EE" w:rsidRDefault="00603B09" w:rsidP="0062161B">
      <w:pPr>
        <w:ind w:left="851"/>
        <w:rPr>
          <w:sz w:val="24"/>
          <w:szCs w:val="24"/>
          <w:lang w:eastAsia="en-GB"/>
        </w:rPr>
      </w:pPr>
    </w:p>
    <w:p w14:paraId="136449A1" w14:textId="77777777" w:rsidR="00603B09" w:rsidRPr="00F277EE" w:rsidRDefault="00603B09" w:rsidP="0062161B">
      <w:pPr>
        <w:ind w:left="851"/>
        <w:rPr>
          <w:sz w:val="24"/>
          <w:szCs w:val="24"/>
        </w:rPr>
      </w:pPr>
      <w:proofErr w:type="spellStart"/>
      <w:r w:rsidRPr="00F277EE">
        <w:rPr>
          <w:sz w:val="24"/>
          <w:szCs w:val="24"/>
        </w:rPr>
        <w:t>Gastrointestinale</w:t>
      </w:r>
      <w:proofErr w:type="spellEnd"/>
      <w:r w:rsidRPr="00F277EE">
        <w:rPr>
          <w:sz w:val="24"/>
          <w:szCs w:val="24"/>
        </w:rPr>
        <w:t xml:space="preserve"> symptomer kan behandles symptomatisk med opmærksomhed på væske- og elektrolytbalancen. </w:t>
      </w:r>
    </w:p>
    <w:p w14:paraId="096968A1" w14:textId="77777777" w:rsidR="00603B09" w:rsidRPr="00F277EE" w:rsidRDefault="00603B09" w:rsidP="0062161B">
      <w:pPr>
        <w:ind w:left="851"/>
        <w:rPr>
          <w:sz w:val="24"/>
          <w:szCs w:val="24"/>
          <w:lang w:eastAsia="en-GB"/>
        </w:rPr>
      </w:pPr>
    </w:p>
    <w:p w14:paraId="2BDF9260" w14:textId="77777777" w:rsidR="00603B09" w:rsidRPr="00F277EE" w:rsidRDefault="00603B09" w:rsidP="0062161B">
      <w:pPr>
        <w:ind w:left="851"/>
        <w:rPr>
          <w:i/>
          <w:noProof/>
          <w:sz w:val="24"/>
          <w:szCs w:val="24"/>
        </w:rPr>
      </w:pP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kan fjernes fra kredsløbet ved hæmodialyse.</w:t>
      </w:r>
    </w:p>
    <w:p w14:paraId="1DBB868E" w14:textId="77777777" w:rsidR="009260DE" w:rsidRPr="00F277EE" w:rsidRDefault="009260DE" w:rsidP="0062161B">
      <w:pPr>
        <w:tabs>
          <w:tab w:val="left" w:pos="851"/>
        </w:tabs>
        <w:ind w:left="851"/>
        <w:rPr>
          <w:sz w:val="24"/>
          <w:szCs w:val="24"/>
        </w:rPr>
      </w:pPr>
    </w:p>
    <w:p w14:paraId="3E25BBB8" w14:textId="77777777" w:rsidR="009260DE" w:rsidRPr="00F277EE" w:rsidRDefault="009260DE" w:rsidP="009260DE">
      <w:pPr>
        <w:tabs>
          <w:tab w:val="left" w:pos="851"/>
        </w:tabs>
        <w:ind w:left="851" w:hanging="851"/>
        <w:rPr>
          <w:b/>
          <w:sz w:val="24"/>
          <w:szCs w:val="24"/>
        </w:rPr>
      </w:pPr>
      <w:r w:rsidRPr="00F277EE">
        <w:rPr>
          <w:b/>
          <w:sz w:val="24"/>
          <w:szCs w:val="24"/>
        </w:rPr>
        <w:t>4.10</w:t>
      </w:r>
      <w:r w:rsidRPr="00F277EE">
        <w:rPr>
          <w:b/>
          <w:sz w:val="24"/>
          <w:szCs w:val="24"/>
        </w:rPr>
        <w:tab/>
        <w:t>Udlevering</w:t>
      </w:r>
    </w:p>
    <w:p w14:paraId="489F5C48" w14:textId="6B9F6ACD" w:rsidR="009260DE" w:rsidRPr="00F277EE" w:rsidRDefault="00603B09" w:rsidP="009260DE">
      <w:pPr>
        <w:tabs>
          <w:tab w:val="left" w:pos="851"/>
        </w:tabs>
        <w:ind w:left="851"/>
        <w:rPr>
          <w:sz w:val="24"/>
          <w:szCs w:val="24"/>
        </w:rPr>
      </w:pPr>
      <w:r w:rsidRPr="00F277EE">
        <w:rPr>
          <w:sz w:val="24"/>
          <w:szCs w:val="24"/>
        </w:rPr>
        <w:t>B</w:t>
      </w:r>
    </w:p>
    <w:p w14:paraId="24A41937" w14:textId="77777777" w:rsidR="009260DE" w:rsidRPr="00F277EE" w:rsidRDefault="009260DE" w:rsidP="009260DE">
      <w:pPr>
        <w:tabs>
          <w:tab w:val="left" w:pos="851"/>
        </w:tabs>
        <w:ind w:left="851"/>
        <w:rPr>
          <w:sz w:val="24"/>
          <w:szCs w:val="24"/>
        </w:rPr>
      </w:pPr>
    </w:p>
    <w:p w14:paraId="46680B67" w14:textId="77777777" w:rsidR="009260DE" w:rsidRPr="00F277EE" w:rsidRDefault="009260DE" w:rsidP="009260DE">
      <w:pPr>
        <w:tabs>
          <w:tab w:val="left" w:pos="851"/>
        </w:tabs>
        <w:ind w:left="851"/>
        <w:rPr>
          <w:sz w:val="24"/>
          <w:szCs w:val="24"/>
        </w:rPr>
      </w:pPr>
    </w:p>
    <w:p w14:paraId="208A3FA4" w14:textId="77777777" w:rsidR="009260DE" w:rsidRPr="00F277EE" w:rsidRDefault="009260DE" w:rsidP="009260DE">
      <w:pPr>
        <w:tabs>
          <w:tab w:val="left" w:pos="851"/>
        </w:tabs>
        <w:ind w:left="851" w:hanging="851"/>
        <w:rPr>
          <w:b/>
          <w:sz w:val="24"/>
          <w:szCs w:val="24"/>
        </w:rPr>
      </w:pPr>
      <w:r w:rsidRPr="00F277EE">
        <w:rPr>
          <w:b/>
          <w:sz w:val="24"/>
          <w:szCs w:val="24"/>
        </w:rPr>
        <w:t>5.</w:t>
      </w:r>
      <w:r w:rsidRPr="00F277EE">
        <w:rPr>
          <w:b/>
          <w:sz w:val="24"/>
          <w:szCs w:val="24"/>
        </w:rPr>
        <w:tab/>
        <w:t>FARMAKOLOGISKE EGENSKABER</w:t>
      </w:r>
    </w:p>
    <w:p w14:paraId="72B84C85" w14:textId="77777777" w:rsidR="009260DE" w:rsidRPr="00F277EE" w:rsidRDefault="009260DE" w:rsidP="009260DE">
      <w:pPr>
        <w:tabs>
          <w:tab w:val="left" w:pos="851"/>
        </w:tabs>
        <w:ind w:left="851"/>
        <w:rPr>
          <w:sz w:val="24"/>
          <w:szCs w:val="24"/>
        </w:rPr>
      </w:pPr>
    </w:p>
    <w:p w14:paraId="235C7145" w14:textId="77777777" w:rsidR="009260DE" w:rsidRPr="00F277EE" w:rsidRDefault="009260DE" w:rsidP="009260DE">
      <w:pPr>
        <w:tabs>
          <w:tab w:val="num" w:pos="851"/>
        </w:tabs>
        <w:ind w:left="851" w:hanging="851"/>
        <w:rPr>
          <w:b/>
          <w:sz w:val="24"/>
          <w:szCs w:val="24"/>
        </w:rPr>
      </w:pPr>
      <w:r w:rsidRPr="00F277EE">
        <w:rPr>
          <w:b/>
          <w:sz w:val="24"/>
          <w:szCs w:val="24"/>
        </w:rPr>
        <w:t>5.1</w:t>
      </w:r>
      <w:r w:rsidRPr="00F277EE">
        <w:rPr>
          <w:b/>
          <w:sz w:val="24"/>
          <w:szCs w:val="24"/>
        </w:rPr>
        <w:tab/>
      </w:r>
      <w:proofErr w:type="spellStart"/>
      <w:r w:rsidRPr="00F277EE">
        <w:rPr>
          <w:b/>
          <w:sz w:val="24"/>
          <w:szCs w:val="24"/>
        </w:rPr>
        <w:t>Farmakodynamiske</w:t>
      </w:r>
      <w:proofErr w:type="spellEnd"/>
      <w:r w:rsidRPr="00F277EE">
        <w:rPr>
          <w:b/>
          <w:sz w:val="24"/>
          <w:szCs w:val="24"/>
        </w:rPr>
        <w:t xml:space="preserve"> egenskaber</w:t>
      </w:r>
    </w:p>
    <w:p w14:paraId="3851630B" w14:textId="55EDBF41" w:rsidR="00603B09" w:rsidRPr="00F277EE" w:rsidRDefault="00603B09" w:rsidP="002E186E">
      <w:pPr>
        <w:ind w:left="851"/>
        <w:rPr>
          <w:noProof/>
          <w:sz w:val="24"/>
          <w:szCs w:val="24"/>
        </w:rPr>
      </w:pPr>
      <w:proofErr w:type="spellStart"/>
      <w:r w:rsidRPr="00F277EE">
        <w:rPr>
          <w:sz w:val="24"/>
          <w:szCs w:val="24"/>
        </w:rPr>
        <w:t>Farmakoterapeutisk</w:t>
      </w:r>
      <w:proofErr w:type="spellEnd"/>
      <w:r w:rsidRPr="00F277EE">
        <w:rPr>
          <w:sz w:val="24"/>
          <w:szCs w:val="24"/>
        </w:rPr>
        <w:t xml:space="preserve"> klassifikation: Kombinationer af penicilliner, inkl. </w:t>
      </w:r>
      <w:proofErr w:type="spellStart"/>
      <w:r w:rsidRPr="00F277EE">
        <w:rPr>
          <w:sz w:val="24"/>
          <w:szCs w:val="24"/>
        </w:rPr>
        <w:t>beta-lactamase</w:t>
      </w:r>
      <w:r w:rsidR="007121F3">
        <w:rPr>
          <w:sz w:val="24"/>
          <w:szCs w:val="24"/>
        </w:rPr>
        <w:softHyphen/>
      </w:r>
      <w:r w:rsidRPr="00F277EE">
        <w:rPr>
          <w:sz w:val="24"/>
          <w:szCs w:val="24"/>
        </w:rPr>
        <w:t>hæmmere</w:t>
      </w:r>
      <w:proofErr w:type="spellEnd"/>
      <w:r w:rsidRPr="00F277EE">
        <w:rPr>
          <w:sz w:val="24"/>
          <w:szCs w:val="24"/>
        </w:rPr>
        <w:t>, ATC-kode: J01CR02.</w:t>
      </w:r>
    </w:p>
    <w:p w14:paraId="25516FF2" w14:textId="77777777" w:rsidR="00603B09" w:rsidRPr="00F277EE" w:rsidRDefault="00603B09" w:rsidP="002E186E">
      <w:pPr>
        <w:ind w:left="851"/>
        <w:rPr>
          <w:sz w:val="24"/>
          <w:szCs w:val="24"/>
        </w:rPr>
      </w:pPr>
    </w:p>
    <w:p w14:paraId="40404D50" w14:textId="77777777" w:rsidR="00603B09" w:rsidRPr="00F277EE" w:rsidRDefault="00603B09" w:rsidP="002E186E">
      <w:pPr>
        <w:ind w:left="851"/>
        <w:rPr>
          <w:sz w:val="24"/>
          <w:szCs w:val="24"/>
          <w:u w:val="single"/>
        </w:rPr>
      </w:pPr>
      <w:r w:rsidRPr="00F277EE">
        <w:rPr>
          <w:sz w:val="24"/>
          <w:szCs w:val="24"/>
          <w:u w:val="single"/>
        </w:rPr>
        <w:t>Virkningsmekanisme</w:t>
      </w:r>
    </w:p>
    <w:p w14:paraId="7DE2CAF4" w14:textId="77777777" w:rsidR="00603B09" w:rsidRPr="00F277EE" w:rsidRDefault="00603B09" w:rsidP="002E186E">
      <w:pPr>
        <w:ind w:left="851"/>
        <w:rPr>
          <w:sz w:val="24"/>
          <w:szCs w:val="24"/>
          <w:u w:val="single"/>
        </w:rPr>
      </w:pPr>
    </w:p>
    <w:p w14:paraId="0090EB21" w14:textId="77777777" w:rsidR="00603B09" w:rsidRPr="00F277EE" w:rsidRDefault="00603B09" w:rsidP="002E186E">
      <w:pPr>
        <w:ind w:left="851"/>
        <w:rPr>
          <w:sz w:val="24"/>
          <w:szCs w:val="24"/>
          <w:u w:val="single"/>
        </w:rPr>
      </w:pPr>
      <w:proofErr w:type="spellStart"/>
      <w:r w:rsidRPr="00F277EE">
        <w:rPr>
          <w:sz w:val="24"/>
          <w:szCs w:val="24"/>
        </w:rPr>
        <w:t>Amoxicillin</w:t>
      </w:r>
      <w:proofErr w:type="spellEnd"/>
      <w:r w:rsidRPr="00F277EE">
        <w:rPr>
          <w:sz w:val="24"/>
          <w:szCs w:val="24"/>
        </w:rPr>
        <w:t xml:space="preserve"> er et semisyntetisk penicillin (beta-</w:t>
      </w:r>
      <w:proofErr w:type="spellStart"/>
      <w:r w:rsidRPr="00F277EE">
        <w:rPr>
          <w:sz w:val="24"/>
          <w:szCs w:val="24"/>
        </w:rPr>
        <w:t>lactam</w:t>
      </w:r>
      <w:proofErr w:type="spellEnd"/>
      <w:r w:rsidRPr="00F277EE">
        <w:rPr>
          <w:sz w:val="24"/>
          <w:szCs w:val="24"/>
        </w:rPr>
        <w:t xml:space="preserve">-antibiotikum), der hæmmer et eller flere enzymer (ofte kaldet penicillinbindende proteiner, </w:t>
      </w:r>
      <w:proofErr w:type="spellStart"/>
      <w:r w:rsidRPr="00F277EE">
        <w:rPr>
          <w:sz w:val="24"/>
          <w:szCs w:val="24"/>
        </w:rPr>
        <w:t>PBP'er</w:t>
      </w:r>
      <w:proofErr w:type="spellEnd"/>
      <w:r w:rsidRPr="00F277EE">
        <w:rPr>
          <w:sz w:val="24"/>
          <w:szCs w:val="24"/>
        </w:rPr>
        <w:t xml:space="preserve">) i biosyntesen af bakteriel </w:t>
      </w:r>
      <w:proofErr w:type="spellStart"/>
      <w:r w:rsidRPr="00F277EE">
        <w:rPr>
          <w:sz w:val="24"/>
          <w:szCs w:val="24"/>
        </w:rPr>
        <w:t>peptidoglycan</w:t>
      </w:r>
      <w:proofErr w:type="spellEnd"/>
      <w:r w:rsidRPr="00F277EE">
        <w:rPr>
          <w:sz w:val="24"/>
          <w:szCs w:val="24"/>
        </w:rPr>
        <w:t xml:space="preserve">, som er en integreret strukturel komponent i bakteriecellevæggen. Hæmning af </w:t>
      </w:r>
      <w:proofErr w:type="spellStart"/>
      <w:r w:rsidRPr="00F277EE">
        <w:rPr>
          <w:sz w:val="24"/>
          <w:szCs w:val="24"/>
        </w:rPr>
        <w:t>peptidoglycansyntesen</w:t>
      </w:r>
      <w:proofErr w:type="spellEnd"/>
      <w:r w:rsidRPr="00F277EE">
        <w:rPr>
          <w:sz w:val="24"/>
          <w:szCs w:val="24"/>
        </w:rPr>
        <w:t xml:space="preserve"> fører til svækkelse af cellevæggen, hvilket normalt efterfølges af cellelyse og død.</w:t>
      </w:r>
    </w:p>
    <w:p w14:paraId="52990776" w14:textId="77777777" w:rsidR="00603B09" w:rsidRPr="00F277EE" w:rsidRDefault="00603B09" w:rsidP="002E186E">
      <w:pPr>
        <w:ind w:left="851"/>
        <w:rPr>
          <w:sz w:val="24"/>
          <w:szCs w:val="24"/>
          <w:u w:val="single"/>
        </w:rPr>
      </w:pPr>
    </w:p>
    <w:p w14:paraId="53C015BB" w14:textId="77777777" w:rsidR="00603B09" w:rsidRPr="00F277EE" w:rsidRDefault="00603B09" w:rsidP="002E186E">
      <w:pPr>
        <w:ind w:left="851"/>
        <w:rPr>
          <w:sz w:val="24"/>
          <w:szCs w:val="24"/>
        </w:rPr>
      </w:pPr>
      <w:proofErr w:type="spellStart"/>
      <w:r w:rsidRPr="00F277EE">
        <w:rPr>
          <w:sz w:val="24"/>
          <w:szCs w:val="24"/>
        </w:rPr>
        <w:t>Amoxicillin</w:t>
      </w:r>
      <w:proofErr w:type="spellEnd"/>
      <w:r w:rsidRPr="00F277EE">
        <w:rPr>
          <w:sz w:val="24"/>
          <w:szCs w:val="24"/>
        </w:rPr>
        <w:t xml:space="preserve"> er følsom for nedbrydning af beta-</w:t>
      </w:r>
      <w:proofErr w:type="spellStart"/>
      <w:r w:rsidRPr="00F277EE">
        <w:rPr>
          <w:sz w:val="24"/>
          <w:szCs w:val="24"/>
        </w:rPr>
        <w:t>lactamaser</w:t>
      </w:r>
      <w:proofErr w:type="spellEnd"/>
      <w:r w:rsidRPr="00F277EE">
        <w:rPr>
          <w:sz w:val="24"/>
          <w:szCs w:val="24"/>
        </w:rPr>
        <w:t xml:space="preserve"> dannet af resistente bakterier, og derfor omfatter aktivitetsspektret af </w:t>
      </w:r>
      <w:proofErr w:type="spellStart"/>
      <w:r w:rsidRPr="00F277EE">
        <w:rPr>
          <w:sz w:val="24"/>
          <w:szCs w:val="24"/>
        </w:rPr>
        <w:t>amoxicillin</w:t>
      </w:r>
      <w:proofErr w:type="spellEnd"/>
      <w:r w:rsidRPr="00F277EE">
        <w:rPr>
          <w:sz w:val="24"/>
          <w:szCs w:val="24"/>
        </w:rPr>
        <w:t xml:space="preserve"> alene ikke organismer, der danner disse enzymer.</w:t>
      </w:r>
    </w:p>
    <w:p w14:paraId="0B0E8067" w14:textId="77777777" w:rsidR="00603B09" w:rsidRPr="00F277EE" w:rsidRDefault="00603B09" w:rsidP="002E186E">
      <w:pPr>
        <w:ind w:left="851"/>
        <w:rPr>
          <w:sz w:val="24"/>
          <w:szCs w:val="24"/>
        </w:rPr>
      </w:pPr>
    </w:p>
    <w:p w14:paraId="46609E40" w14:textId="77777777" w:rsidR="00603B09" w:rsidRPr="00F277EE" w:rsidRDefault="00603B09" w:rsidP="002E186E">
      <w:pPr>
        <w:ind w:left="851"/>
        <w:rPr>
          <w:sz w:val="24"/>
          <w:szCs w:val="24"/>
          <w:u w:val="single"/>
        </w:rPr>
      </w:pPr>
      <w:proofErr w:type="spellStart"/>
      <w:r w:rsidRPr="00F277EE">
        <w:rPr>
          <w:sz w:val="24"/>
          <w:szCs w:val="24"/>
        </w:rPr>
        <w:t>Clavulansyre</w:t>
      </w:r>
      <w:proofErr w:type="spellEnd"/>
      <w:r w:rsidRPr="00F277EE">
        <w:rPr>
          <w:sz w:val="24"/>
          <w:szCs w:val="24"/>
        </w:rPr>
        <w:t xml:space="preserve"> er et beta-</w:t>
      </w:r>
      <w:proofErr w:type="spellStart"/>
      <w:r w:rsidRPr="00F277EE">
        <w:rPr>
          <w:sz w:val="24"/>
          <w:szCs w:val="24"/>
        </w:rPr>
        <w:t>lactam</w:t>
      </w:r>
      <w:proofErr w:type="spellEnd"/>
      <w:r w:rsidRPr="00F277EE">
        <w:rPr>
          <w:sz w:val="24"/>
          <w:szCs w:val="24"/>
        </w:rPr>
        <w:t>, der er strukturelt beslægtet med penicilliner. Det inaktiverer nogle beta-</w:t>
      </w:r>
      <w:proofErr w:type="spellStart"/>
      <w:r w:rsidRPr="00F277EE">
        <w:rPr>
          <w:sz w:val="24"/>
          <w:szCs w:val="24"/>
        </w:rPr>
        <w:t>lactamase</w:t>
      </w:r>
      <w:proofErr w:type="spellEnd"/>
      <w:r w:rsidRPr="00F277EE">
        <w:rPr>
          <w:sz w:val="24"/>
          <w:szCs w:val="24"/>
        </w:rPr>
        <w:t xml:space="preserve">-enzymer og forhindrer derved inaktivering af </w:t>
      </w:r>
      <w:proofErr w:type="spellStart"/>
      <w:r w:rsidRPr="00F277EE">
        <w:rPr>
          <w:sz w:val="24"/>
          <w:szCs w:val="24"/>
        </w:rPr>
        <w:t>amoxicillin</w:t>
      </w:r>
      <w:proofErr w:type="spellEnd"/>
      <w:r w:rsidRPr="00F277EE">
        <w:rPr>
          <w:sz w:val="24"/>
          <w:szCs w:val="24"/>
        </w:rPr>
        <w:t xml:space="preserve">. </w:t>
      </w:r>
      <w:proofErr w:type="spellStart"/>
      <w:r w:rsidRPr="00F277EE">
        <w:rPr>
          <w:sz w:val="24"/>
          <w:szCs w:val="24"/>
        </w:rPr>
        <w:t>Clavulansyre</w:t>
      </w:r>
      <w:proofErr w:type="spellEnd"/>
      <w:r w:rsidRPr="00F277EE">
        <w:rPr>
          <w:sz w:val="24"/>
          <w:szCs w:val="24"/>
        </w:rPr>
        <w:t xml:space="preserve"> alene udøver ikke en klinisk nyttig antibakteriel virkning.</w:t>
      </w:r>
    </w:p>
    <w:p w14:paraId="03A3C4E3" w14:textId="77777777" w:rsidR="00603B09" w:rsidRPr="00F277EE" w:rsidRDefault="00603B09" w:rsidP="002E186E">
      <w:pPr>
        <w:ind w:left="851"/>
        <w:rPr>
          <w:sz w:val="24"/>
          <w:szCs w:val="24"/>
          <w:u w:val="single"/>
        </w:rPr>
      </w:pPr>
    </w:p>
    <w:p w14:paraId="3CC4DE74" w14:textId="77777777" w:rsidR="00603B09" w:rsidRPr="00F277EE" w:rsidRDefault="00603B09" w:rsidP="002E186E">
      <w:pPr>
        <w:ind w:left="851"/>
        <w:rPr>
          <w:sz w:val="24"/>
          <w:szCs w:val="24"/>
          <w:u w:val="single"/>
        </w:rPr>
      </w:pPr>
      <w:proofErr w:type="spellStart"/>
      <w:r w:rsidRPr="00F277EE">
        <w:rPr>
          <w:sz w:val="24"/>
          <w:szCs w:val="24"/>
          <w:u w:val="single"/>
        </w:rPr>
        <w:t>Farmakokinetiske</w:t>
      </w:r>
      <w:proofErr w:type="spellEnd"/>
      <w:r w:rsidRPr="00F277EE">
        <w:rPr>
          <w:sz w:val="24"/>
          <w:szCs w:val="24"/>
          <w:u w:val="single"/>
        </w:rPr>
        <w:t>/</w:t>
      </w:r>
      <w:proofErr w:type="spellStart"/>
      <w:r w:rsidRPr="00F277EE">
        <w:rPr>
          <w:sz w:val="24"/>
          <w:szCs w:val="24"/>
          <w:u w:val="single"/>
        </w:rPr>
        <w:t>farmakodynamiske</w:t>
      </w:r>
      <w:proofErr w:type="spellEnd"/>
      <w:r w:rsidRPr="00F277EE">
        <w:rPr>
          <w:sz w:val="24"/>
          <w:szCs w:val="24"/>
          <w:u w:val="single"/>
        </w:rPr>
        <w:t xml:space="preserve"> forhold</w:t>
      </w:r>
    </w:p>
    <w:p w14:paraId="6796E580" w14:textId="77777777" w:rsidR="00603B09" w:rsidRPr="00F277EE" w:rsidRDefault="00603B09" w:rsidP="002E186E">
      <w:pPr>
        <w:ind w:left="851"/>
        <w:rPr>
          <w:sz w:val="24"/>
          <w:szCs w:val="24"/>
        </w:rPr>
      </w:pPr>
    </w:p>
    <w:p w14:paraId="22EF45C7" w14:textId="77777777" w:rsidR="00603B09" w:rsidRPr="00F277EE" w:rsidRDefault="00603B09" w:rsidP="002E186E">
      <w:pPr>
        <w:ind w:left="851"/>
        <w:rPr>
          <w:sz w:val="24"/>
          <w:szCs w:val="24"/>
        </w:rPr>
      </w:pPr>
      <w:r w:rsidRPr="00F277EE">
        <w:rPr>
          <w:sz w:val="24"/>
          <w:szCs w:val="24"/>
        </w:rPr>
        <w:t xml:space="preserve">Tiden over den minimale hæmmende koncentration (T&gt;MIC) anses for at være den vigtigste determinant for </w:t>
      </w:r>
      <w:proofErr w:type="spellStart"/>
      <w:r w:rsidRPr="00F277EE">
        <w:rPr>
          <w:sz w:val="24"/>
          <w:szCs w:val="24"/>
        </w:rPr>
        <w:t>amoxicillins</w:t>
      </w:r>
      <w:proofErr w:type="spellEnd"/>
      <w:r w:rsidRPr="00F277EE">
        <w:rPr>
          <w:sz w:val="24"/>
          <w:szCs w:val="24"/>
        </w:rPr>
        <w:t xml:space="preserve"> virkning.</w:t>
      </w:r>
    </w:p>
    <w:p w14:paraId="5054BACF" w14:textId="77777777" w:rsidR="00603B09" w:rsidRPr="00F277EE" w:rsidRDefault="00603B09" w:rsidP="002E186E">
      <w:pPr>
        <w:ind w:left="851"/>
        <w:rPr>
          <w:color w:val="000000"/>
          <w:sz w:val="24"/>
          <w:szCs w:val="24"/>
          <w:lang w:eastAsia="en-GB"/>
        </w:rPr>
      </w:pPr>
    </w:p>
    <w:p w14:paraId="5D8F7708" w14:textId="77777777" w:rsidR="00603B09" w:rsidRPr="00F277EE" w:rsidRDefault="00603B09" w:rsidP="002E186E">
      <w:pPr>
        <w:ind w:left="851"/>
        <w:rPr>
          <w:color w:val="000000"/>
          <w:sz w:val="24"/>
          <w:szCs w:val="24"/>
          <w:u w:val="single"/>
        </w:rPr>
      </w:pPr>
      <w:r w:rsidRPr="00F277EE">
        <w:rPr>
          <w:color w:val="000000"/>
          <w:sz w:val="24"/>
          <w:szCs w:val="24"/>
          <w:u w:val="single"/>
        </w:rPr>
        <w:t>Grænseværdier ved følsomhedstestning:</w:t>
      </w:r>
    </w:p>
    <w:p w14:paraId="63D653F5" w14:textId="77777777" w:rsidR="00603B09" w:rsidRPr="00F277EE" w:rsidRDefault="00603B09" w:rsidP="002E186E">
      <w:pPr>
        <w:ind w:left="851"/>
        <w:rPr>
          <w:color w:val="000000"/>
          <w:sz w:val="24"/>
          <w:szCs w:val="24"/>
          <w:lang w:eastAsia="en-GB"/>
        </w:rPr>
      </w:pPr>
    </w:p>
    <w:p w14:paraId="305FC6FB" w14:textId="77777777" w:rsidR="00603B09" w:rsidRPr="00F277EE" w:rsidRDefault="00603B09" w:rsidP="002E186E">
      <w:pPr>
        <w:ind w:left="851"/>
        <w:rPr>
          <w:sz w:val="24"/>
          <w:szCs w:val="24"/>
        </w:rPr>
      </w:pPr>
      <w:r w:rsidRPr="00F277EE">
        <w:rPr>
          <w:sz w:val="24"/>
          <w:szCs w:val="24"/>
        </w:rPr>
        <w:t xml:space="preserve">MIC (mindste inhiberende koncentration)-fortolkningskriterierne for følsomhedstestning er fastlagt af </w:t>
      </w:r>
      <w:r w:rsidRPr="00F277EE">
        <w:rPr>
          <w:i/>
          <w:iCs/>
          <w:sz w:val="24"/>
          <w:szCs w:val="24"/>
        </w:rPr>
        <w:t xml:space="preserve">European </w:t>
      </w:r>
      <w:proofErr w:type="spellStart"/>
      <w:r w:rsidRPr="00F277EE">
        <w:rPr>
          <w:i/>
          <w:iCs/>
          <w:sz w:val="24"/>
          <w:szCs w:val="24"/>
        </w:rPr>
        <w:t>Committee</w:t>
      </w:r>
      <w:proofErr w:type="spellEnd"/>
      <w:r w:rsidRPr="00F277EE">
        <w:rPr>
          <w:i/>
          <w:iCs/>
          <w:sz w:val="24"/>
          <w:szCs w:val="24"/>
        </w:rPr>
        <w:t xml:space="preserve"> on </w:t>
      </w:r>
      <w:proofErr w:type="spellStart"/>
      <w:r w:rsidRPr="00F277EE">
        <w:rPr>
          <w:i/>
          <w:iCs/>
          <w:sz w:val="24"/>
          <w:szCs w:val="24"/>
        </w:rPr>
        <w:t>Antimicrobial</w:t>
      </w:r>
      <w:proofErr w:type="spellEnd"/>
      <w:r w:rsidRPr="00F277EE">
        <w:rPr>
          <w:i/>
          <w:iCs/>
          <w:sz w:val="24"/>
          <w:szCs w:val="24"/>
        </w:rPr>
        <w:t xml:space="preserve"> </w:t>
      </w:r>
      <w:proofErr w:type="spellStart"/>
      <w:r w:rsidRPr="00F277EE">
        <w:rPr>
          <w:i/>
          <w:iCs/>
          <w:sz w:val="24"/>
          <w:szCs w:val="24"/>
        </w:rPr>
        <w:t>Susceptibility</w:t>
      </w:r>
      <w:proofErr w:type="spellEnd"/>
      <w:r w:rsidRPr="00F277EE">
        <w:rPr>
          <w:i/>
          <w:iCs/>
          <w:sz w:val="24"/>
          <w:szCs w:val="24"/>
        </w:rPr>
        <w:t xml:space="preserve"> </w:t>
      </w:r>
      <w:proofErr w:type="spellStart"/>
      <w:r w:rsidRPr="00F277EE">
        <w:rPr>
          <w:i/>
          <w:iCs/>
          <w:sz w:val="24"/>
          <w:szCs w:val="24"/>
        </w:rPr>
        <w:t>Testing</w:t>
      </w:r>
      <w:proofErr w:type="spellEnd"/>
      <w:r w:rsidRPr="00F277EE">
        <w:rPr>
          <w:sz w:val="24"/>
          <w:szCs w:val="24"/>
        </w:rPr>
        <w:t xml:space="preserve"> (EUCAST) for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og er anført her: </w:t>
      </w:r>
      <w:hyperlink r:id="rId9" w:history="1">
        <w:r w:rsidRPr="00F277EE">
          <w:rPr>
            <w:rStyle w:val="Hyperlink"/>
            <w:sz w:val="24"/>
            <w:szCs w:val="24"/>
          </w:rPr>
          <w:t>https://www.ema.europa.eu/documents/other/minimum-inhibitory-concentration-mic-breakpoints_en.xlsx</w:t>
        </w:r>
      </w:hyperlink>
    </w:p>
    <w:p w14:paraId="65615104" w14:textId="77777777" w:rsidR="00603B09" w:rsidRPr="00F277EE" w:rsidRDefault="00603B09" w:rsidP="002E186E">
      <w:pPr>
        <w:ind w:left="851"/>
        <w:rPr>
          <w:sz w:val="24"/>
          <w:szCs w:val="24"/>
        </w:rPr>
      </w:pPr>
    </w:p>
    <w:p w14:paraId="616DEB61" w14:textId="77777777" w:rsidR="00603B09" w:rsidRPr="00F277EE" w:rsidRDefault="00603B09" w:rsidP="002E186E">
      <w:pPr>
        <w:ind w:left="851"/>
        <w:rPr>
          <w:sz w:val="24"/>
          <w:szCs w:val="24"/>
        </w:rPr>
      </w:pPr>
      <w:proofErr w:type="spellStart"/>
      <w:r w:rsidRPr="00F277EE">
        <w:rPr>
          <w:sz w:val="24"/>
          <w:szCs w:val="24"/>
        </w:rPr>
        <w:t>Resistensprævalensen</w:t>
      </w:r>
      <w:proofErr w:type="spellEnd"/>
      <w:r w:rsidRPr="00F277EE">
        <w:rPr>
          <w:sz w:val="24"/>
          <w:szCs w:val="24"/>
        </w:rPr>
        <w:t xml:space="preserve"> kan variere geografisk og med tiden for de enkelte arter, og lokal information om resistens er ønskværdig, særligt ved behandling af svære infektioner. Ekspertrådgivning bør søges efter behov, hvis den lokale </w:t>
      </w:r>
      <w:proofErr w:type="spellStart"/>
      <w:r w:rsidRPr="00F277EE">
        <w:rPr>
          <w:sz w:val="24"/>
          <w:szCs w:val="24"/>
        </w:rPr>
        <w:t>resistensprævalens</w:t>
      </w:r>
      <w:proofErr w:type="spellEnd"/>
      <w:r w:rsidRPr="00F277EE">
        <w:rPr>
          <w:sz w:val="24"/>
          <w:szCs w:val="24"/>
        </w:rPr>
        <w:t xml:space="preserve"> er således, at midlets anvendelighed er tvivlsom til i det mindste nogle typer infektioner.</w:t>
      </w:r>
    </w:p>
    <w:p w14:paraId="50EBDBC7" w14:textId="77777777" w:rsidR="00603B09" w:rsidRPr="00F277EE" w:rsidRDefault="00603B09" w:rsidP="00B5544F">
      <w:pPr>
        <w:ind w:left="851"/>
        <w:rPr>
          <w:sz w:val="24"/>
          <w:szCs w:val="24"/>
        </w:rPr>
      </w:pPr>
    </w:p>
    <w:tbl>
      <w:tblPr>
        <w:tblStyle w:val="Tabel-Gitter"/>
        <w:tblW w:w="8788" w:type="dxa"/>
        <w:tblInd w:w="846" w:type="dxa"/>
        <w:tblLook w:val="04A0" w:firstRow="1" w:lastRow="0" w:firstColumn="1" w:lastColumn="0" w:noHBand="0" w:noVBand="1"/>
      </w:tblPr>
      <w:tblGrid>
        <w:gridCol w:w="8788"/>
      </w:tblGrid>
      <w:tr w:rsidR="00603B09" w:rsidRPr="00F277EE" w14:paraId="5E7C9313" w14:textId="77777777" w:rsidTr="002E186E">
        <w:tc>
          <w:tcPr>
            <w:tcW w:w="8788" w:type="dxa"/>
            <w:tcBorders>
              <w:top w:val="single" w:sz="4" w:space="0" w:color="auto"/>
              <w:left w:val="single" w:sz="4" w:space="0" w:color="auto"/>
              <w:bottom w:val="single" w:sz="4" w:space="0" w:color="auto"/>
              <w:right w:val="single" w:sz="4" w:space="0" w:color="auto"/>
            </w:tcBorders>
            <w:hideMark/>
          </w:tcPr>
          <w:p w14:paraId="035B3E95" w14:textId="77777777" w:rsidR="00603B09" w:rsidRPr="00F277EE" w:rsidRDefault="00603B09">
            <w:pPr>
              <w:tabs>
                <w:tab w:val="left" w:pos="1304"/>
              </w:tabs>
              <w:rPr>
                <w:sz w:val="24"/>
                <w:szCs w:val="24"/>
                <w:u w:val="single"/>
              </w:rPr>
            </w:pPr>
            <w:r w:rsidRPr="00F277EE">
              <w:rPr>
                <w:sz w:val="24"/>
                <w:szCs w:val="24"/>
                <w:u w:val="single"/>
              </w:rPr>
              <w:t>Almindeligt følsomme arter</w:t>
            </w:r>
          </w:p>
        </w:tc>
      </w:tr>
      <w:tr w:rsidR="00603B09" w:rsidRPr="00F277EE" w14:paraId="48727082" w14:textId="77777777" w:rsidTr="002E186E">
        <w:tc>
          <w:tcPr>
            <w:tcW w:w="8788" w:type="dxa"/>
            <w:tcBorders>
              <w:top w:val="single" w:sz="4" w:space="0" w:color="auto"/>
              <w:left w:val="single" w:sz="4" w:space="0" w:color="auto"/>
              <w:bottom w:val="single" w:sz="4" w:space="0" w:color="auto"/>
              <w:right w:val="single" w:sz="4" w:space="0" w:color="auto"/>
            </w:tcBorders>
          </w:tcPr>
          <w:p w14:paraId="6C231B8A" w14:textId="77777777" w:rsidR="00603B09" w:rsidRPr="00F277EE" w:rsidRDefault="00603B09">
            <w:pPr>
              <w:tabs>
                <w:tab w:val="left" w:pos="1304"/>
              </w:tabs>
              <w:rPr>
                <w:sz w:val="24"/>
                <w:szCs w:val="24"/>
                <w:u w:val="single"/>
              </w:rPr>
            </w:pPr>
            <w:r w:rsidRPr="00F277EE">
              <w:rPr>
                <w:sz w:val="24"/>
                <w:szCs w:val="24"/>
                <w:u w:val="single"/>
              </w:rPr>
              <w:t>Aerobe grampositive mikroorganismer</w:t>
            </w:r>
          </w:p>
          <w:p w14:paraId="19E45C98" w14:textId="77777777" w:rsidR="00603B09" w:rsidRPr="00F277EE" w:rsidRDefault="00603B09">
            <w:pPr>
              <w:pStyle w:val="Default"/>
              <w:rPr>
                <w:sz w:val="24"/>
                <w:szCs w:val="24"/>
              </w:rPr>
            </w:pPr>
            <w:proofErr w:type="spellStart"/>
            <w:r w:rsidRPr="00F277EE">
              <w:rPr>
                <w:i/>
                <w:sz w:val="24"/>
                <w:szCs w:val="24"/>
              </w:rPr>
              <w:t>Enterococcus</w:t>
            </w:r>
            <w:proofErr w:type="spellEnd"/>
            <w:r w:rsidRPr="00F277EE">
              <w:rPr>
                <w:i/>
                <w:sz w:val="24"/>
                <w:szCs w:val="24"/>
              </w:rPr>
              <w:t xml:space="preserve"> </w:t>
            </w:r>
            <w:proofErr w:type="spellStart"/>
            <w:r w:rsidRPr="00F277EE">
              <w:rPr>
                <w:i/>
                <w:sz w:val="24"/>
                <w:szCs w:val="24"/>
              </w:rPr>
              <w:t>faecalis</w:t>
            </w:r>
            <w:proofErr w:type="spellEnd"/>
          </w:p>
          <w:p w14:paraId="68C0F694" w14:textId="77777777" w:rsidR="00603B09" w:rsidRPr="00F277EE" w:rsidRDefault="00603B09">
            <w:pPr>
              <w:pStyle w:val="Default"/>
              <w:rPr>
                <w:sz w:val="24"/>
                <w:szCs w:val="24"/>
              </w:rPr>
            </w:pPr>
            <w:proofErr w:type="spellStart"/>
            <w:r w:rsidRPr="00F277EE">
              <w:rPr>
                <w:i/>
                <w:sz w:val="24"/>
                <w:szCs w:val="24"/>
              </w:rPr>
              <w:t>Gardnerella</w:t>
            </w:r>
            <w:proofErr w:type="spellEnd"/>
            <w:r w:rsidRPr="00F277EE">
              <w:rPr>
                <w:i/>
                <w:sz w:val="24"/>
                <w:szCs w:val="24"/>
              </w:rPr>
              <w:t xml:space="preserve"> </w:t>
            </w:r>
            <w:proofErr w:type="spellStart"/>
            <w:r w:rsidRPr="00F277EE">
              <w:rPr>
                <w:i/>
                <w:sz w:val="24"/>
                <w:szCs w:val="24"/>
              </w:rPr>
              <w:t>vaginalis</w:t>
            </w:r>
            <w:proofErr w:type="spellEnd"/>
          </w:p>
          <w:p w14:paraId="4DC070EB" w14:textId="77777777" w:rsidR="00603B09" w:rsidRPr="00F277EE" w:rsidRDefault="00603B09">
            <w:pPr>
              <w:pStyle w:val="Default"/>
              <w:rPr>
                <w:sz w:val="24"/>
                <w:szCs w:val="24"/>
              </w:rPr>
            </w:pPr>
            <w:proofErr w:type="spellStart"/>
            <w:r w:rsidRPr="00F277EE">
              <w:rPr>
                <w:i/>
                <w:sz w:val="24"/>
                <w:szCs w:val="24"/>
              </w:rPr>
              <w:t>Staphylococcus</w:t>
            </w:r>
            <w:proofErr w:type="spellEnd"/>
            <w:r w:rsidRPr="00F277EE">
              <w:rPr>
                <w:i/>
                <w:sz w:val="24"/>
                <w:szCs w:val="24"/>
              </w:rPr>
              <w:t xml:space="preserve"> aureus </w:t>
            </w:r>
            <w:r w:rsidRPr="00F277EE">
              <w:rPr>
                <w:sz w:val="24"/>
                <w:szCs w:val="24"/>
              </w:rPr>
              <w:t>(</w:t>
            </w:r>
            <w:proofErr w:type="spellStart"/>
            <w:r w:rsidRPr="00F277EE">
              <w:rPr>
                <w:sz w:val="24"/>
                <w:szCs w:val="24"/>
              </w:rPr>
              <w:t>methicillin</w:t>
            </w:r>
            <w:proofErr w:type="spellEnd"/>
            <w:r w:rsidRPr="00F277EE">
              <w:rPr>
                <w:sz w:val="24"/>
                <w:szCs w:val="24"/>
              </w:rPr>
              <w:t>-</w:t>
            </w:r>
            <w:proofErr w:type="gramStart"/>
            <w:r w:rsidRPr="00F277EE">
              <w:rPr>
                <w:sz w:val="24"/>
                <w:szCs w:val="24"/>
              </w:rPr>
              <w:t>følsom)</w:t>
            </w:r>
            <w:r w:rsidRPr="00F277EE">
              <w:rPr>
                <w:sz w:val="24"/>
                <w:szCs w:val="24"/>
                <w:vertAlign w:val="superscript"/>
              </w:rPr>
              <w:t>£</w:t>
            </w:r>
            <w:proofErr w:type="gramEnd"/>
            <w:r w:rsidRPr="00F277EE">
              <w:rPr>
                <w:sz w:val="24"/>
                <w:szCs w:val="24"/>
                <w:vertAlign w:val="superscript"/>
              </w:rPr>
              <w:t xml:space="preserve"> </w:t>
            </w:r>
          </w:p>
          <w:p w14:paraId="6AB8C973" w14:textId="77777777" w:rsidR="00603B09" w:rsidRPr="00F277EE" w:rsidRDefault="00603B09">
            <w:pPr>
              <w:pStyle w:val="Default"/>
              <w:rPr>
                <w:sz w:val="24"/>
                <w:szCs w:val="24"/>
              </w:rPr>
            </w:pPr>
            <w:proofErr w:type="spellStart"/>
            <w:r w:rsidRPr="00F277EE">
              <w:rPr>
                <w:sz w:val="24"/>
                <w:szCs w:val="24"/>
              </w:rPr>
              <w:t>Koagulasenegativ</w:t>
            </w:r>
            <w:proofErr w:type="spellEnd"/>
            <w:r w:rsidRPr="00F277EE">
              <w:rPr>
                <w:sz w:val="24"/>
                <w:szCs w:val="24"/>
              </w:rPr>
              <w:t xml:space="preserve"> stafylokokker (</w:t>
            </w:r>
            <w:proofErr w:type="spellStart"/>
            <w:r w:rsidRPr="00F277EE">
              <w:rPr>
                <w:sz w:val="24"/>
                <w:szCs w:val="24"/>
              </w:rPr>
              <w:t>methicillin</w:t>
            </w:r>
            <w:proofErr w:type="spellEnd"/>
            <w:r w:rsidRPr="00F277EE">
              <w:rPr>
                <w:sz w:val="24"/>
                <w:szCs w:val="24"/>
              </w:rPr>
              <w:t>-følsom)</w:t>
            </w:r>
          </w:p>
          <w:p w14:paraId="4E153810" w14:textId="77777777" w:rsidR="00603B09" w:rsidRPr="00F277EE" w:rsidRDefault="00603B09">
            <w:pPr>
              <w:pStyle w:val="Default"/>
              <w:rPr>
                <w:sz w:val="24"/>
                <w:szCs w:val="24"/>
              </w:rPr>
            </w:pPr>
            <w:proofErr w:type="spellStart"/>
            <w:r w:rsidRPr="00F277EE">
              <w:rPr>
                <w:i/>
                <w:sz w:val="24"/>
                <w:szCs w:val="24"/>
              </w:rPr>
              <w:t>Streptococcus</w:t>
            </w:r>
            <w:proofErr w:type="spellEnd"/>
            <w:r w:rsidRPr="00F277EE">
              <w:rPr>
                <w:i/>
                <w:sz w:val="24"/>
                <w:szCs w:val="24"/>
              </w:rPr>
              <w:t xml:space="preserve"> </w:t>
            </w:r>
            <w:proofErr w:type="spellStart"/>
            <w:r w:rsidRPr="00F277EE">
              <w:rPr>
                <w:i/>
                <w:sz w:val="24"/>
                <w:szCs w:val="24"/>
              </w:rPr>
              <w:t>agalactiae</w:t>
            </w:r>
            <w:proofErr w:type="spellEnd"/>
          </w:p>
          <w:p w14:paraId="1F149E3F" w14:textId="77777777" w:rsidR="00603B09" w:rsidRPr="00F277EE" w:rsidRDefault="00603B09">
            <w:pPr>
              <w:pStyle w:val="Default"/>
              <w:rPr>
                <w:sz w:val="24"/>
                <w:szCs w:val="24"/>
              </w:rPr>
            </w:pPr>
            <w:proofErr w:type="spellStart"/>
            <w:r w:rsidRPr="00F277EE">
              <w:rPr>
                <w:i/>
                <w:sz w:val="24"/>
                <w:szCs w:val="24"/>
              </w:rPr>
              <w:t>Streptococcus</w:t>
            </w:r>
            <w:proofErr w:type="spellEnd"/>
            <w:r w:rsidRPr="00F277EE">
              <w:rPr>
                <w:i/>
                <w:sz w:val="24"/>
                <w:szCs w:val="24"/>
              </w:rPr>
              <w:t xml:space="preserve"> pneumoniae</w:t>
            </w:r>
            <w:r w:rsidRPr="00F277EE">
              <w:rPr>
                <w:sz w:val="24"/>
                <w:szCs w:val="24"/>
                <w:vertAlign w:val="superscript"/>
              </w:rPr>
              <w:t>1</w:t>
            </w:r>
          </w:p>
          <w:p w14:paraId="7507A7F5" w14:textId="77777777" w:rsidR="00603B09" w:rsidRPr="00F277EE" w:rsidRDefault="00603B09">
            <w:pPr>
              <w:pStyle w:val="Default"/>
              <w:rPr>
                <w:sz w:val="24"/>
                <w:szCs w:val="24"/>
              </w:rPr>
            </w:pPr>
            <w:proofErr w:type="spellStart"/>
            <w:r w:rsidRPr="00F277EE">
              <w:rPr>
                <w:i/>
                <w:iCs/>
                <w:sz w:val="24"/>
                <w:szCs w:val="24"/>
              </w:rPr>
              <w:t>Streptococcus</w:t>
            </w:r>
            <w:proofErr w:type="spellEnd"/>
            <w:r w:rsidRPr="00F277EE">
              <w:rPr>
                <w:i/>
                <w:iCs/>
                <w:sz w:val="24"/>
                <w:szCs w:val="24"/>
              </w:rPr>
              <w:t xml:space="preserve"> </w:t>
            </w:r>
            <w:proofErr w:type="spellStart"/>
            <w:r w:rsidRPr="00F277EE">
              <w:rPr>
                <w:i/>
                <w:iCs/>
                <w:sz w:val="24"/>
                <w:szCs w:val="24"/>
              </w:rPr>
              <w:t>pyogenes</w:t>
            </w:r>
            <w:proofErr w:type="spellEnd"/>
            <w:r w:rsidRPr="00F277EE">
              <w:rPr>
                <w:sz w:val="24"/>
                <w:szCs w:val="24"/>
              </w:rPr>
              <w:t xml:space="preserve"> og andre beta-</w:t>
            </w:r>
            <w:proofErr w:type="spellStart"/>
            <w:r w:rsidRPr="00F277EE">
              <w:rPr>
                <w:sz w:val="24"/>
                <w:szCs w:val="24"/>
              </w:rPr>
              <w:t>hæmolytiske</w:t>
            </w:r>
            <w:proofErr w:type="spellEnd"/>
            <w:r w:rsidRPr="00F277EE">
              <w:rPr>
                <w:sz w:val="24"/>
                <w:szCs w:val="24"/>
              </w:rPr>
              <w:t xml:space="preserve"> streptokokker</w:t>
            </w:r>
          </w:p>
          <w:p w14:paraId="41C35060" w14:textId="77777777" w:rsidR="00603B09" w:rsidRPr="00F277EE" w:rsidRDefault="00603B09">
            <w:pPr>
              <w:pStyle w:val="Default"/>
              <w:rPr>
                <w:sz w:val="24"/>
                <w:szCs w:val="24"/>
              </w:rPr>
            </w:pPr>
            <w:proofErr w:type="spellStart"/>
            <w:r w:rsidRPr="00F277EE">
              <w:rPr>
                <w:i/>
                <w:sz w:val="24"/>
                <w:szCs w:val="24"/>
              </w:rPr>
              <w:t>Streptococcus</w:t>
            </w:r>
            <w:proofErr w:type="spellEnd"/>
            <w:r w:rsidRPr="00F277EE">
              <w:rPr>
                <w:i/>
                <w:sz w:val="24"/>
                <w:szCs w:val="24"/>
              </w:rPr>
              <w:t xml:space="preserve"> viridans</w:t>
            </w:r>
            <w:r w:rsidRPr="00F277EE">
              <w:rPr>
                <w:sz w:val="24"/>
                <w:szCs w:val="24"/>
              </w:rPr>
              <w:t>-gruppen</w:t>
            </w:r>
          </w:p>
          <w:p w14:paraId="7CEF3BC7" w14:textId="77777777" w:rsidR="00603B09" w:rsidRPr="00F277EE" w:rsidRDefault="00603B09">
            <w:pPr>
              <w:pStyle w:val="Default"/>
              <w:rPr>
                <w:sz w:val="24"/>
                <w:szCs w:val="24"/>
              </w:rPr>
            </w:pPr>
          </w:p>
          <w:p w14:paraId="00D53762" w14:textId="77777777" w:rsidR="00603B09" w:rsidRPr="00F277EE" w:rsidRDefault="00603B09">
            <w:pPr>
              <w:pStyle w:val="Default"/>
              <w:rPr>
                <w:sz w:val="24"/>
                <w:szCs w:val="24"/>
                <w:u w:val="single"/>
              </w:rPr>
            </w:pPr>
            <w:r w:rsidRPr="00F277EE">
              <w:rPr>
                <w:sz w:val="24"/>
                <w:szCs w:val="24"/>
                <w:u w:val="single"/>
              </w:rPr>
              <w:t>Aerobe gramnegative mikroorganismer</w:t>
            </w:r>
          </w:p>
          <w:p w14:paraId="0EBA6845" w14:textId="77777777" w:rsidR="00603B09" w:rsidRPr="00F277EE" w:rsidRDefault="00603B09">
            <w:pPr>
              <w:pStyle w:val="Default"/>
              <w:rPr>
                <w:sz w:val="24"/>
                <w:szCs w:val="24"/>
                <w:lang w:val="en-US"/>
              </w:rPr>
            </w:pPr>
            <w:proofErr w:type="spellStart"/>
            <w:r w:rsidRPr="00F277EE">
              <w:rPr>
                <w:i/>
                <w:sz w:val="24"/>
                <w:szCs w:val="24"/>
                <w:lang w:val="en-US"/>
              </w:rPr>
              <w:t>Capnocytophaga</w:t>
            </w:r>
            <w:proofErr w:type="spellEnd"/>
            <w:r w:rsidRPr="00F277EE">
              <w:rPr>
                <w:i/>
                <w:sz w:val="24"/>
                <w:szCs w:val="24"/>
                <w:lang w:val="en-US"/>
              </w:rPr>
              <w:t xml:space="preserve"> spp.</w:t>
            </w:r>
          </w:p>
          <w:p w14:paraId="203EE55A" w14:textId="77777777" w:rsidR="00603B09" w:rsidRPr="00F277EE" w:rsidRDefault="00603B09">
            <w:pPr>
              <w:pStyle w:val="Default"/>
              <w:rPr>
                <w:sz w:val="24"/>
                <w:szCs w:val="24"/>
                <w:lang w:val="en-US"/>
              </w:rPr>
            </w:pPr>
            <w:proofErr w:type="spellStart"/>
            <w:r w:rsidRPr="00F277EE">
              <w:rPr>
                <w:i/>
                <w:sz w:val="24"/>
                <w:szCs w:val="24"/>
                <w:lang w:val="en-US"/>
              </w:rPr>
              <w:t>Eikenella</w:t>
            </w:r>
            <w:proofErr w:type="spellEnd"/>
            <w:r w:rsidRPr="00F277EE">
              <w:rPr>
                <w:i/>
                <w:sz w:val="24"/>
                <w:szCs w:val="24"/>
                <w:lang w:val="en-US"/>
              </w:rPr>
              <w:t xml:space="preserve"> </w:t>
            </w:r>
            <w:proofErr w:type="spellStart"/>
            <w:r w:rsidRPr="00F277EE">
              <w:rPr>
                <w:i/>
                <w:sz w:val="24"/>
                <w:szCs w:val="24"/>
                <w:lang w:val="en-US"/>
              </w:rPr>
              <w:t>corrodens</w:t>
            </w:r>
            <w:proofErr w:type="spellEnd"/>
          </w:p>
          <w:p w14:paraId="27F17B36" w14:textId="77777777" w:rsidR="00603B09" w:rsidRPr="00F277EE" w:rsidRDefault="00603B09">
            <w:pPr>
              <w:pStyle w:val="Default"/>
              <w:rPr>
                <w:sz w:val="24"/>
                <w:szCs w:val="24"/>
                <w:lang w:val="en-US"/>
              </w:rPr>
            </w:pPr>
            <w:proofErr w:type="spellStart"/>
            <w:r w:rsidRPr="00F277EE">
              <w:rPr>
                <w:i/>
                <w:sz w:val="24"/>
                <w:szCs w:val="24"/>
                <w:lang w:val="en-US"/>
              </w:rPr>
              <w:t>Haemophilus</w:t>
            </w:r>
            <w:proofErr w:type="spellEnd"/>
            <w:r w:rsidRPr="00F277EE">
              <w:rPr>
                <w:i/>
                <w:sz w:val="24"/>
                <w:szCs w:val="24"/>
                <w:lang w:val="en-US"/>
              </w:rPr>
              <w:t xml:space="preserve"> influenzae</w:t>
            </w:r>
            <w:r w:rsidRPr="00F277EE">
              <w:rPr>
                <w:sz w:val="24"/>
                <w:szCs w:val="24"/>
                <w:vertAlign w:val="superscript"/>
                <w:lang w:val="en-US"/>
              </w:rPr>
              <w:t>2</w:t>
            </w:r>
          </w:p>
          <w:p w14:paraId="761089B6" w14:textId="77777777" w:rsidR="00603B09" w:rsidRPr="00F277EE" w:rsidRDefault="00603B09">
            <w:pPr>
              <w:pStyle w:val="Default"/>
              <w:rPr>
                <w:sz w:val="24"/>
                <w:szCs w:val="24"/>
                <w:lang w:val="en-US"/>
              </w:rPr>
            </w:pPr>
            <w:r w:rsidRPr="00F277EE">
              <w:rPr>
                <w:i/>
                <w:sz w:val="24"/>
                <w:szCs w:val="24"/>
                <w:lang w:val="en-US"/>
              </w:rPr>
              <w:t>Moraxella catarrhalis</w:t>
            </w:r>
          </w:p>
          <w:p w14:paraId="7380116C" w14:textId="77777777" w:rsidR="00603B09" w:rsidRPr="00F277EE" w:rsidRDefault="00603B09">
            <w:pPr>
              <w:pStyle w:val="Default"/>
              <w:rPr>
                <w:i/>
                <w:iCs/>
                <w:sz w:val="24"/>
                <w:szCs w:val="24"/>
                <w:lang w:val="en-US"/>
              </w:rPr>
            </w:pPr>
            <w:r w:rsidRPr="00F277EE">
              <w:rPr>
                <w:i/>
                <w:sz w:val="24"/>
                <w:szCs w:val="24"/>
                <w:lang w:val="en-US"/>
              </w:rPr>
              <w:t xml:space="preserve">Pasteurella </w:t>
            </w:r>
            <w:proofErr w:type="spellStart"/>
            <w:r w:rsidRPr="00F277EE">
              <w:rPr>
                <w:i/>
                <w:sz w:val="24"/>
                <w:szCs w:val="24"/>
                <w:lang w:val="en-US"/>
              </w:rPr>
              <w:t>multocida</w:t>
            </w:r>
            <w:proofErr w:type="spellEnd"/>
          </w:p>
          <w:p w14:paraId="13296009" w14:textId="77777777" w:rsidR="00603B09" w:rsidRPr="00F277EE" w:rsidRDefault="00603B09">
            <w:pPr>
              <w:pStyle w:val="Default"/>
              <w:rPr>
                <w:sz w:val="24"/>
                <w:szCs w:val="24"/>
                <w:lang w:val="en-US"/>
              </w:rPr>
            </w:pPr>
          </w:p>
          <w:p w14:paraId="3556003A" w14:textId="77777777" w:rsidR="00603B09" w:rsidRPr="00F277EE" w:rsidRDefault="00603B09">
            <w:pPr>
              <w:pStyle w:val="Default"/>
              <w:rPr>
                <w:sz w:val="24"/>
                <w:szCs w:val="24"/>
                <w:u w:val="single"/>
                <w:lang w:val="en-US"/>
              </w:rPr>
            </w:pPr>
            <w:r w:rsidRPr="00F277EE">
              <w:rPr>
                <w:sz w:val="24"/>
                <w:szCs w:val="24"/>
                <w:u w:val="single"/>
                <w:lang w:val="en-US"/>
              </w:rPr>
              <w:t xml:space="preserve">Anaerobe </w:t>
            </w:r>
            <w:proofErr w:type="spellStart"/>
            <w:r w:rsidRPr="00F277EE">
              <w:rPr>
                <w:sz w:val="24"/>
                <w:szCs w:val="24"/>
                <w:u w:val="single"/>
                <w:lang w:val="en-US"/>
              </w:rPr>
              <w:t>mikroorganismer</w:t>
            </w:r>
            <w:proofErr w:type="spellEnd"/>
          </w:p>
          <w:p w14:paraId="3F538B6F" w14:textId="77777777" w:rsidR="00603B09" w:rsidRPr="00F277EE" w:rsidRDefault="00603B09">
            <w:pPr>
              <w:pStyle w:val="Default"/>
              <w:rPr>
                <w:sz w:val="24"/>
                <w:szCs w:val="24"/>
                <w:lang w:val="en-US"/>
              </w:rPr>
            </w:pPr>
            <w:r w:rsidRPr="00F277EE">
              <w:rPr>
                <w:i/>
                <w:sz w:val="24"/>
                <w:szCs w:val="24"/>
                <w:lang w:val="en-US"/>
              </w:rPr>
              <w:t>Bacteroides fragilis</w:t>
            </w:r>
          </w:p>
          <w:p w14:paraId="0318FD6A" w14:textId="77777777" w:rsidR="00603B09" w:rsidRPr="00F277EE" w:rsidRDefault="00603B09">
            <w:pPr>
              <w:tabs>
                <w:tab w:val="left" w:pos="1304"/>
              </w:tabs>
              <w:rPr>
                <w:i/>
                <w:iCs/>
                <w:sz w:val="24"/>
                <w:szCs w:val="24"/>
                <w:lang w:val="en-US"/>
              </w:rPr>
            </w:pPr>
            <w:r w:rsidRPr="00F277EE">
              <w:rPr>
                <w:i/>
                <w:sz w:val="24"/>
                <w:szCs w:val="24"/>
                <w:lang w:val="en-US"/>
              </w:rPr>
              <w:t xml:space="preserve">Fusobacterium </w:t>
            </w:r>
            <w:proofErr w:type="spellStart"/>
            <w:r w:rsidRPr="00F277EE">
              <w:rPr>
                <w:i/>
                <w:sz w:val="24"/>
                <w:szCs w:val="24"/>
                <w:lang w:val="en-US"/>
              </w:rPr>
              <w:t>nucleatum</w:t>
            </w:r>
            <w:proofErr w:type="spellEnd"/>
          </w:p>
          <w:p w14:paraId="70BE880C" w14:textId="77777777" w:rsidR="00603B09" w:rsidRPr="00F277EE" w:rsidRDefault="00603B09">
            <w:pPr>
              <w:pStyle w:val="Default"/>
              <w:rPr>
                <w:sz w:val="24"/>
                <w:szCs w:val="24"/>
                <w:lang w:val="en-US"/>
              </w:rPr>
            </w:pPr>
            <w:proofErr w:type="spellStart"/>
            <w:r w:rsidRPr="00F277EE">
              <w:rPr>
                <w:i/>
                <w:sz w:val="24"/>
                <w:szCs w:val="24"/>
                <w:lang w:val="en-US"/>
              </w:rPr>
              <w:t>Prevotella</w:t>
            </w:r>
            <w:proofErr w:type="spellEnd"/>
            <w:r w:rsidRPr="00F277EE">
              <w:rPr>
                <w:i/>
                <w:sz w:val="24"/>
                <w:szCs w:val="24"/>
                <w:lang w:val="en-US"/>
              </w:rPr>
              <w:t xml:space="preserve"> spp.</w:t>
            </w:r>
          </w:p>
          <w:p w14:paraId="58762B92" w14:textId="77777777" w:rsidR="00603B09" w:rsidRPr="00F277EE" w:rsidRDefault="00603B09">
            <w:pPr>
              <w:tabs>
                <w:tab w:val="left" w:pos="1304"/>
              </w:tabs>
              <w:rPr>
                <w:sz w:val="24"/>
                <w:szCs w:val="24"/>
                <w:lang w:val="en-US"/>
              </w:rPr>
            </w:pPr>
          </w:p>
        </w:tc>
      </w:tr>
      <w:tr w:rsidR="00603B09" w:rsidRPr="00F277EE" w14:paraId="2EE82684" w14:textId="77777777" w:rsidTr="002E186E">
        <w:tc>
          <w:tcPr>
            <w:tcW w:w="8788" w:type="dxa"/>
            <w:tcBorders>
              <w:top w:val="single" w:sz="4" w:space="0" w:color="auto"/>
              <w:left w:val="single" w:sz="4" w:space="0" w:color="auto"/>
              <w:bottom w:val="single" w:sz="4" w:space="0" w:color="auto"/>
              <w:right w:val="single" w:sz="4" w:space="0" w:color="auto"/>
            </w:tcBorders>
            <w:hideMark/>
          </w:tcPr>
          <w:p w14:paraId="6952F75A" w14:textId="77777777" w:rsidR="00603B09" w:rsidRPr="00F277EE" w:rsidRDefault="00603B09">
            <w:pPr>
              <w:pStyle w:val="Default"/>
              <w:rPr>
                <w:sz w:val="24"/>
                <w:szCs w:val="24"/>
                <w:u w:val="single"/>
              </w:rPr>
            </w:pPr>
            <w:r w:rsidRPr="00F277EE">
              <w:rPr>
                <w:sz w:val="24"/>
                <w:szCs w:val="24"/>
                <w:u w:val="single"/>
              </w:rPr>
              <w:t>Arter, hvor erhvervet resistens kan være et problem</w:t>
            </w:r>
          </w:p>
        </w:tc>
      </w:tr>
      <w:tr w:rsidR="00603B09" w:rsidRPr="00F277EE" w14:paraId="58D2E7FD" w14:textId="77777777" w:rsidTr="002E186E">
        <w:tc>
          <w:tcPr>
            <w:tcW w:w="8788" w:type="dxa"/>
            <w:tcBorders>
              <w:top w:val="single" w:sz="4" w:space="0" w:color="auto"/>
              <w:left w:val="single" w:sz="4" w:space="0" w:color="auto"/>
              <w:bottom w:val="single" w:sz="4" w:space="0" w:color="auto"/>
              <w:right w:val="single" w:sz="4" w:space="0" w:color="auto"/>
            </w:tcBorders>
          </w:tcPr>
          <w:p w14:paraId="1B1A623C" w14:textId="77777777" w:rsidR="00603B09" w:rsidRPr="00F277EE" w:rsidRDefault="00603B09">
            <w:pPr>
              <w:pStyle w:val="Default"/>
              <w:rPr>
                <w:sz w:val="24"/>
                <w:szCs w:val="24"/>
                <w:u w:val="single"/>
              </w:rPr>
            </w:pPr>
            <w:r w:rsidRPr="00F277EE">
              <w:rPr>
                <w:sz w:val="24"/>
                <w:szCs w:val="24"/>
                <w:u w:val="single"/>
              </w:rPr>
              <w:t>Aerobe grampositive mikroorganismer</w:t>
            </w:r>
          </w:p>
          <w:p w14:paraId="5E3747D3" w14:textId="77777777" w:rsidR="00603B09" w:rsidRPr="00F277EE" w:rsidRDefault="00603B09">
            <w:pPr>
              <w:pStyle w:val="Default"/>
              <w:rPr>
                <w:i/>
                <w:iCs/>
                <w:sz w:val="24"/>
                <w:szCs w:val="24"/>
              </w:rPr>
            </w:pPr>
            <w:proofErr w:type="spellStart"/>
            <w:r w:rsidRPr="00F277EE">
              <w:rPr>
                <w:i/>
                <w:sz w:val="24"/>
                <w:szCs w:val="24"/>
              </w:rPr>
              <w:t>Enterococcus</w:t>
            </w:r>
            <w:proofErr w:type="spellEnd"/>
            <w:r w:rsidRPr="00F277EE">
              <w:rPr>
                <w:i/>
                <w:sz w:val="24"/>
                <w:szCs w:val="24"/>
              </w:rPr>
              <w:t xml:space="preserve"> </w:t>
            </w:r>
            <w:proofErr w:type="spellStart"/>
            <w:r w:rsidRPr="00F277EE">
              <w:rPr>
                <w:i/>
                <w:sz w:val="24"/>
                <w:szCs w:val="24"/>
              </w:rPr>
              <w:t>faecium</w:t>
            </w:r>
            <w:proofErr w:type="spellEnd"/>
            <w:r w:rsidRPr="00F277EE">
              <w:rPr>
                <w:sz w:val="24"/>
                <w:szCs w:val="24"/>
                <w:vertAlign w:val="superscript"/>
              </w:rPr>
              <w:t>$</w:t>
            </w:r>
          </w:p>
          <w:p w14:paraId="09CB540E" w14:textId="77777777" w:rsidR="00603B09" w:rsidRPr="00F277EE" w:rsidRDefault="00603B09">
            <w:pPr>
              <w:pStyle w:val="Default"/>
              <w:rPr>
                <w:sz w:val="24"/>
                <w:szCs w:val="24"/>
              </w:rPr>
            </w:pPr>
          </w:p>
          <w:p w14:paraId="58644DDD" w14:textId="77777777" w:rsidR="00603B09" w:rsidRPr="00F277EE" w:rsidRDefault="00603B09">
            <w:pPr>
              <w:pStyle w:val="Default"/>
              <w:rPr>
                <w:sz w:val="24"/>
                <w:szCs w:val="24"/>
                <w:u w:val="single"/>
              </w:rPr>
            </w:pPr>
            <w:r w:rsidRPr="00F277EE">
              <w:rPr>
                <w:sz w:val="24"/>
                <w:szCs w:val="24"/>
                <w:u w:val="single"/>
              </w:rPr>
              <w:t xml:space="preserve">Aerobe gramnegative mikroorganismer </w:t>
            </w:r>
          </w:p>
          <w:p w14:paraId="1B0BFAA5" w14:textId="77777777" w:rsidR="00603B09" w:rsidRPr="00F277EE" w:rsidRDefault="00603B09">
            <w:pPr>
              <w:pStyle w:val="Default"/>
              <w:rPr>
                <w:sz w:val="24"/>
                <w:szCs w:val="24"/>
              </w:rPr>
            </w:pPr>
            <w:r w:rsidRPr="00F277EE">
              <w:rPr>
                <w:i/>
                <w:sz w:val="24"/>
                <w:szCs w:val="24"/>
              </w:rPr>
              <w:t>Escherichia coli</w:t>
            </w:r>
          </w:p>
          <w:p w14:paraId="359B39E0" w14:textId="77777777" w:rsidR="00603B09" w:rsidRPr="00F277EE" w:rsidRDefault="00603B09">
            <w:pPr>
              <w:pStyle w:val="Default"/>
              <w:rPr>
                <w:sz w:val="24"/>
                <w:szCs w:val="24"/>
              </w:rPr>
            </w:pPr>
            <w:proofErr w:type="spellStart"/>
            <w:r w:rsidRPr="00F277EE">
              <w:rPr>
                <w:i/>
                <w:sz w:val="24"/>
                <w:szCs w:val="24"/>
              </w:rPr>
              <w:t>Klebsiella</w:t>
            </w:r>
            <w:proofErr w:type="spellEnd"/>
            <w:r w:rsidRPr="00F277EE">
              <w:rPr>
                <w:i/>
                <w:sz w:val="24"/>
                <w:szCs w:val="24"/>
              </w:rPr>
              <w:t xml:space="preserve"> </w:t>
            </w:r>
            <w:proofErr w:type="spellStart"/>
            <w:r w:rsidRPr="00F277EE">
              <w:rPr>
                <w:i/>
                <w:sz w:val="24"/>
                <w:szCs w:val="24"/>
              </w:rPr>
              <w:t>oxytoca</w:t>
            </w:r>
            <w:proofErr w:type="spellEnd"/>
          </w:p>
          <w:p w14:paraId="1F08071E" w14:textId="77777777" w:rsidR="00603B09" w:rsidRPr="00F277EE" w:rsidRDefault="00603B09">
            <w:pPr>
              <w:pStyle w:val="Default"/>
              <w:rPr>
                <w:sz w:val="24"/>
                <w:szCs w:val="24"/>
              </w:rPr>
            </w:pPr>
            <w:proofErr w:type="spellStart"/>
            <w:r w:rsidRPr="00F277EE">
              <w:rPr>
                <w:i/>
                <w:sz w:val="24"/>
                <w:szCs w:val="24"/>
              </w:rPr>
              <w:t>Klebsiella</w:t>
            </w:r>
            <w:proofErr w:type="spellEnd"/>
            <w:r w:rsidRPr="00F277EE">
              <w:rPr>
                <w:i/>
                <w:sz w:val="24"/>
                <w:szCs w:val="24"/>
              </w:rPr>
              <w:t xml:space="preserve"> </w:t>
            </w:r>
            <w:proofErr w:type="spellStart"/>
            <w:r w:rsidRPr="00F277EE">
              <w:rPr>
                <w:i/>
                <w:sz w:val="24"/>
                <w:szCs w:val="24"/>
              </w:rPr>
              <w:t>pneumoniae</w:t>
            </w:r>
            <w:proofErr w:type="spellEnd"/>
          </w:p>
          <w:p w14:paraId="1205BAFB" w14:textId="77777777" w:rsidR="00603B09" w:rsidRPr="00F277EE" w:rsidRDefault="00603B09">
            <w:pPr>
              <w:pStyle w:val="Default"/>
              <w:rPr>
                <w:sz w:val="24"/>
                <w:szCs w:val="24"/>
              </w:rPr>
            </w:pPr>
            <w:r w:rsidRPr="00F277EE">
              <w:rPr>
                <w:i/>
                <w:sz w:val="24"/>
                <w:szCs w:val="24"/>
              </w:rPr>
              <w:t xml:space="preserve">Proteus </w:t>
            </w:r>
            <w:proofErr w:type="spellStart"/>
            <w:r w:rsidRPr="00F277EE">
              <w:rPr>
                <w:i/>
                <w:sz w:val="24"/>
                <w:szCs w:val="24"/>
              </w:rPr>
              <w:t>mirabilis</w:t>
            </w:r>
            <w:proofErr w:type="spellEnd"/>
          </w:p>
          <w:p w14:paraId="00E2E1B0" w14:textId="77777777" w:rsidR="00603B09" w:rsidRPr="00F277EE" w:rsidRDefault="00603B09">
            <w:pPr>
              <w:tabs>
                <w:tab w:val="left" w:pos="1304"/>
              </w:tabs>
              <w:rPr>
                <w:i/>
                <w:iCs/>
                <w:sz w:val="24"/>
                <w:szCs w:val="24"/>
              </w:rPr>
            </w:pPr>
            <w:r w:rsidRPr="00F277EE">
              <w:rPr>
                <w:i/>
                <w:sz w:val="24"/>
                <w:szCs w:val="24"/>
              </w:rPr>
              <w:t xml:space="preserve">Proteus </w:t>
            </w:r>
            <w:proofErr w:type="spellStart"/>
            <w:r w:rsidRPr="00F277EE">
              <w:rPr>
                <w:i/>
                <w:sz w:val="24"/>
                <w:szCs w:val="24"/>
              </w:rPr>
              <w:t>vulgaris</w:t>
            </w:r>
            <w:proofErr w:type="spellEnd"/>
          </w:p>
          <w:p w14:paraId="1AF8E0C0" w14:textId="77777777" w:rsidR="00603B09" w:rsidRPr="00F277EE" w:rsidRDefault="00603B09">
            <w:pPr>
              <w:tabs>
                <w:tab w:val="left" w:pos="1304"/>
              </w:tabs>
              <w:rPr>
                <w:sz w:val="24"/>
                <w:szCs w:val="24"/>
              </w:rPr>
            </w:pPr>
          </w:p>
        </w:tc>
      </w:tr>
      <w:tr w:rsidR="00603B09" w:rsidRPr="00F277EE" w14:paraId="4FEFA60F" w14:textId="77777777" w:rsidTr="002E186E">
        <w:tc>
          <w:tcPr>
            <w:tcW w:w="8788" w:type="dxa"/>
            <w:tcBorders>
              <w:top w:val="single" w:sz="4" w:space="0" w:color="auto"/>
              <w:left w:val="single" w:sz="4" w:space="0" w:color="auto"/>
              <w:bottom w:val="single" w:sz="4" w:space="0" w:color="auto"/>
              <w:right w:val="single" w:sz="4" w:space="0" w:color="auto"/>
            </w:tcBorders>
            <w:hideMark/>
          </w:tcPr>
          <w:p w14:paraId="2E1AA9C5" w14:textId="77777777" w:rsidR="00603B09" w:rsidRPr="00F277EE" w:rsidRDefault="00603B09">
            <w:pPr>
              <w:pStyle w:val="Default"/>
              <w:rPr>
                <w:sz w:val="24"/>
                <w:szCs w:val="24"/>
                <w:u w:val="single"/>
              </w:rPr>
            </w:pPr>
            <w:proofErr w:type="spellStart"/>
            <w:r w:rsidRPr="00F277EE">
              <w:rPr>
                <w:sz w:val="24"/>
                <w:szCs w:val="24"/>
                <w:u w:val="single"/>
              </w:rPr>
              <w:t>Inherent</w:t>
            </w:r>
            <w:proofErr w:type="spellEnd"/>
            <w:r w:rsidRPr="00F277EE">
              <w:rPr>
                <w:sz w:val="24"/>
                <w:szCs w:val="24"/>
                <w:u w:val="single"/>
              </w:rPr>
              <w:t xml:space="preserve"> resistente organismer</w:t>
            </w:r>
          </w:p>
        </w:tc>
      </w:tr>
      <w:tr w:rsidR="00603B09" w:rsidRPr="00F277EE" w14:paraId="7BB0176C" w14:textId="77777777" w:rsidTr="002E186E">
        <w:tc>
          <w:tcPr>
            <w:tcW w:w="8788" w:type="dxa"/>
            <w:tcBorders>
              <w:top w:val="single" w:sz="4" w:space="0" w:color="auto"/>
              <w:left w:val="single" w:sz="4" w:space="0" w:color="auto"/>
              <w:bottom w:val="single" w:sz="4" w:space="0" w:color="auto"/>
              <w:right w:val="single" w:sz="4" w:space="0" w:color="auto"/>
            </w:tcBorders>
          </w:tcPr>
          <w:p w14:paraId="37C26FD5" w14:textId="77777777" w:rsidR="00603B09" w:rsidRPr="00F277EE" w:rsidRDefault="00603B09">
            <w:pPr>
              <w:pStyle w:val="Default"/>
              <w:rPr>
                <w:sz w:val="24"/>
                <w:szCs w:val="24"/>
                <w:u w:val="single"/>
                <w:lang w:val="en-US"/>
              </w:rPr>
            </w:pPr>
            <w:r w:rsidRPr="00F277EE">
              <w:rPr>
                <w:sz w:val="24"/>
                <w:szCs w:val="24"/>
                <w:u w:val="single"/>
                <w:lang w:val="en-US"/>
              </w:rPr>
              <w:t xml:space="preserve">Aerobe </w:t>
            </w:r>
            <w:proofErr w:type="spellStart"/>
            <w:r w:rsidRPr="00F277EE">
              <w:rPr>
                <w:sz w:val="24"/>
                <w:szCs w:val="24"/>
                <w:u w:val="single"/>
                <w:lang w:val="en-US"/>
              </w:rPr>
              <w:t>gramnegative</w:t>
            </w:r>
            <w:proofErr w:type="spellEnd"/>
            <w:r w:rsidRPr="00F277EE">
              <w:rPr>
                <w:sz w:val="24"/>
                <w:szCs w:val="24"/>
                <w:u w:val="single"/>
                <w:lang w:val="en-US"/>
              </w:rPr>
              <w:t xml:space="preserve"> </w:t>
            </w:r>
            <w:proofErr w:type="spellStart"/>
            <w:r w:rsidRPr="00F277EE">
              <w:rPr>
                <w:sz w:val="24"/>
                <w:szCs w:val="24"/>
                <w:u w:val="single"/>
                <w:lang w:val="en-US"/>
              </w:rPr>
              <w:t>mikroorganismer</w:t>
            </w:r>
            <w:proofErr w:type="spellEnd"/>
          </w:p>
          <w:p w14:paraId="394904D0" w14:textId="77777777" w:rsidR="00603B09" w:rsidRPr="00F277EE" w:rsidRDefault="00603B09">
            <w:pPr>
              <w:pStyle w:val="Default"/>
              <w:rPr>
                <w:sz w:val="24"/>
                <w:szCs w:val="24"/>
                <w:lang w:val="en-US"/>
              </w:rPr>
            </w:pPr>
            <w:r w:rsidRPr="00F277EE">
              <w:rPr>
                <w:i/>
                <w:sz w:val="24"/>
                <w:szCs w:val="24"/>
                <w:lang w:val="en-US"/>
              </w:rPr>
              <w:t>Acinetobacter sp.</w:t>
            </w:r>
          </w:p>
          <w:p w14:paraId="414A6F83" w14:textId="77777777" w:rsidR="00603B09" w:rsidRPr="00F277EE" w:rsidRDefault="00603B09">
            <w:pPr>
              <w:pStyle w:val="Default"/>
              <w:rPr>
                <w:sz w:val="24"/>
                <w:szCs w:val="24"/>
                <w:lang w:val="en-US"/>
              </w:rPr>
            </w:pPr>
            <w:r w:rsidRPr="00F277EE">
              <w:rPr>
                <w:i/>
                <w:sz w:val="24"/>
                <w:szCs w:val="24"/>
                <w:lang w:val="en-US"/>
              </w:rPr>
              <w:t xml:space="preserve">Citrobacter </w:t>
            </w:r>
            <w:proofErr w:type="spellStart"/>
            <w:r w:rsidRPr="00F277EE">
              <w:rPr>
                <w:i/>
                <w:sz w:val="24"/>
                <w:szCs w:val="24"/>
                <w:lang w:val="en-US"/>
              </w:rPr>
              <w:t>freundii</w:t>
            </w:r>
            <w:proofErr w:type="spellEnd"/>
          </w:p>
          <w:p w14:paraId="5FA4C729" w14:textId="77777777" w:rsidR="00603B09" w:rsidRPr="00F277EE" w:rsidRDefault="00603B09">
            <w:pPr>
              <w:pStyle w:val="Default"/>
              <w:rPr>
                <w:sz w:val="24"/>
                <w:szCs w:val="24"/>
                <w:lang w:val="en-US"/>
              </w:rPr>
            </w:pPr>
            <w:r w:rsidRPr="00F277EE">
              <w:rPr>
                <w:i/>
                <w:sz w:val="24"/>
                <w:szCs w:val="24"/>
                <w:lang w:val="en-US"/>
              </w:rPr>
              <w:t>Enterobacter sp.</w:t>
            </w:r>
          </w:p>
          <w:p w14:paraId="4F79502D" w14:textId="77777777" w:rsidR="00603B09" w:rsidRPr="00F277EE" w:rsidRDefault="00603B09">
            <w:pPr>
              <w:pStyle w:val="Default"/>
              <w:rPr>
                <w:sz w:val="24"/>
                <w:szCs w:val="24"/>
                <w:lang w:val="en-US"/>
              </w:rPr>
            </w:pPr>
            <w:r w:rsidRPr="00F277EE">
              <w:rPr>
                <w:i/>
                <w:sz w:val="24"/>
                <w:szCs w:val="24"/>
                <w:lang w:val="en-US"/>
              </w:rPr>
              <w:t>Legionella pneumophila</w:t>
            </w:r>
          </w:p>
          <w:p w14:paraId="7C05B7D8" w14:textId="77777777" w:rsidR="00603B09" w:rsidRPr="00F277EE" w:rsidRDefault="00603B09">
            <w:pPr>
              <w:pStyle w:val="Default"/>
              <w:rPr>
                <w:sz w:val="24"/>
                <w:szCs w:val="24"/>
                <w:lang w:val="en-US"/>
              </w:rPr>
            </w:pPr>
            <w:proofErr w:type="spellStart"/>
            <w:r w:rsidRPr="00F277EE">
              <w:rPr>
                <w:i/>
                <w:sz w:val="24"/>
                <w:szCs w:val="24"/>
                <w:lang w:val="en-US"/>
              </w:rPr>
              <w:t>Morganella</w:t>
            </w:r>
            <w:proofErr w:type="spellEnd"/>
            <w:r w:rsidRPr="00F277EE">
              <w:rPr>
                <w:i/>
                <w:sz w:val="24"/>
                <w:szCs w:val="24"/>
                <w:lang w:val="en-US"/>
              </w:rPr>
              <w:t xml:space="preserve"> morganii</w:t>
            </w:r>
          </w:p>
          <w:p w14:paraId="026AD016" w14:textId="77777777" w:rsidR="00603B09" w:rsidRPr="00F277EE" w:rsidRDefault="00603B09">
            <w:pPr>
              <w:pStyle w:val="Default"/>
              <w:rPr>
                <w:sz w:val="24"/>
                <w:szCs w:val="24"/>
                <w:lang w:val="en-US"/>
              </w:rPr>
            </w:pPr>
            <w:r w:rsidRPr="00F277EE">
              <w:rPr>
                <w:i/>
                <w:sz w:val="24"/>
                <w:szCs w:val="24"/>
                <w:lang w:val="en-US"/>
              </w:rPr>
              <w:t xml:space="preserve">Providencia </w:t>
            </w:r>
            <w:r w:rsidRPr="00F277EE">
              <w:rPr>
                <w:sz w:val="24"/>
                <w:szCs w:val="24"/>
                <w:lang w:val="en-US"/>
              </w:rPr>
              <w:t>spp.</w:t>
            </w:r>
          </w:p>
          <w:p w14:paraId="56BD7DC9" w14:textId="77777777" w:rsidR="00603B09" w:rsidRPr="00F277EE" w:rsidRDefault="00603B09">
            <w:pPr>
              <w:pStyle w:val="Default"/>
              <w:rPr>
                <w:sz w:val="24"/>
                <w:szCs w:val="24"/>
                <w:lang w:val="en-US"/>
              </w:rPr>
            </w:pPr>
            <w:r w:rsidRPr="00F277EE">
              <w:rPr>
                <w:i/>
                <w:sz w:val="24"/>
                <w:szCs w:val="24"/>
                <w:lang w:val="en-US"/>
              </w:rPr>
              <w:t>Pseudomonas sp.</w:t>
            </w:r>
          </w:p>
          <w:p w14:paraId="3E8F5ECA" w14:textId="77777777" w:rsidR="00603B09" w:rsidRPr="00F277EE" w:rsidRDefault="00603B09">
            <w:pPr>
              <w:tabs>
                <w:tab w:val="left" w:pos="1304"/>
              </w:tabs>
              <w:rPr>
                <w:i/>
                <w:iCs/>
                <w:sz w:val="24"/>
                <w:szCs w:val="24"/>
                <w:lang w:val="en-US"/>
              </w:rPr>
            </w:pPr>
            <w:r w:rsidRPr="00F277EE">
              <w:rPr>
                <w:i/>
                <w:sz w:val="24"/>
                <w:szCs w:val="24"/>
                <w:lang w:val="en-US"/>
              </w:rPr>
              <w:t>Serratia sp.</w:t>
            </w:r>
          </w:p>
          <w:p w14:paraId="1D3442E7" w14:textId="77777777" w:rsidR="00603B09" w:rsidRPr="00F277EE" w:rsidRDefault="00603B09">
            <w:pPr>
              <w:pStyle w:val="Default"/>
              <w:rPr>
                <w:i/>
                <w:iCs/>
                <w:sz w:val="24"/>
                <w:szCs w:val="24"/>
                <w:lang w:val="sv-FI"/>
              </w:rPr>
            </w:pPr>
            <w:proofErr w:type="spellStart"/>
            <w:r w:rsidRPr="00F277EE">
              <w:rPr>
                <w:i/>
                <w:sz w:val="24"/>
                <w:szCs w:val="24"/>
                <w:lang w:val="sv-FI"/>
              </w:rPr>
              <w:t>Stenotrophomonas</w:t>
            </w:r>
            <w:proofErr w:type="spellEnd"/>
            <w:r w:rsidRPr="00F277EE">
              <w:rPr>
                <w:i/>
                <w:sz w:val="24"/>
                <w:szCs w:val="24"/>
                <w:lang w:val="sv-FI"/>
              </w:rPr>
              <w:t xml:space="preserve"> </w:t>
            </w:r>
            <w:proofErr w:type="spellStart"/>
            <w:r w:rsidRPr="00F277EE">
              <w:rPr>
                <w:i/>
                <w:sz w:val="24"/>
                <w:szCs w:val="24"/>
                <w:lang w:val="sv-FI"/>
              </w:rPr>
              <w:t>maltophilia</w:t>
            </w:r>
            <w:proofErr w:type="spellEnd"/>
          </w:p>
          <w:p w14:paraId="78F75163" w14:textId="77777777" w:rsidR="00603B09" w:rsidRPr="00F277EE" w:rsidRDefault="00603B09">
            <w:pPr>
              <w:pStyle w:val="Default"/>
              <w:rPr>
                <w:sz w:val="24"/>
                <w:szCs w:val="24"/>
                <w:lang w:val="sv-FI"/>
              </w:rPr>
            </w:pPr>
          </w:p>
          <w:p w14:paraId="42FA2904" w14:textId="77777777" w:rsidR="00603B09" w:rsidRPr="00F277EE" w:rsidRDefault="00603B09">
            <w:pPr>
              <w:pStyle w:val="Default"/>
              <w:rPr>
                <w:sz w:val="24"/>
                <w:szCs w:val="24"/>
                <w:u w:val="single"/>
                <w:lang w:val="sv-FI"/>
              </w:rPr>
            </w:pPr>
            <w:r w:rsidRPr="00F277EE">
              <w:rPr>
                <w:sz w:val="24"/>
                <w:szCs w:val="24"/>
                <w:u w:val="single"/>
                <w:lang w:val="sv-FI"/>
              </w:rPr>
              <w:t>Andre mikroorganismer</w:t>
            </w:r>
          </w:p>
          <w:p w14:paraId="12046795" w14:textId="77777777" w:rsidR="00603B09" w:rsidRPr="00F277EE" w:rsidRDefault="00603B09">
            <w:pPr>
              <w:pStyle w:val="Default"/>
              <w:rPr>
                <w:sz w:val="24"/>
                <w:szCs w:val="24"/>
                <w:lang w:val="sv-FI"/>
              </w:rPr>
            </w:pPr>
            <w:proofErr w:type="spellStart"/>
            <w:r w:rsidRPr="00F277EE">
              <w:rPr>
                <w:i/>
                <w:sz w:val="24"/>
                <w:szCs w:val="24"/>
                <w:lang w:val="sv-FI"/>
              </w:rPr>
              <w:t>Chlamydophila</w:t>
            </w:r>
            <w:proofErr w:type="spellEnd"/>
            <w:r w:rsidRPr="00F277EE">
              <w:rPr>
                <w:i/>
                <w:sz w:val="24"/>
                <w:szCs w:val="24"/>
                <w:lang w:val="sv-FI"/>
              </w:rPr>
              <w:t xml:space="preserve"> </w:t>
            </w:r>
            <w:proofErr w:type="spellStart"/>
            <w:r w:rsidRPr="00F277EE">
              <w:rPr>
                <w:i/>
                <w:sz w:val="24"/>
                <w:szCs w:val="24"/>
                <w:lang w:val="sv-FI"/>
              </w:rPr>
              <w:t>pneumoniae</w:t>
            </w:r>
            <w:proofErr w:type="spellEnd"/>
          </w:p>
          <w:p w14:paraId="4E066C89" w14:textId="77777777" w:rsidR="00603B09" w:rsidRPr="00F277EE" w:rsidRDefault="00603B09">
            <w:pPr>
              <w:pStyle w:val="Default"/>
              <w:rPr>
                <w:sz w:val="24"/>
                <w:szCs w:val="24"/>
                <w:lang w:val="sv-FI"/>
              </w:rPr>
            </w:pPr>
            <w:proofErr w:type="spellStart"/>
            <w:r w:rsidRPr="00F277EE">
              <w:rPr>
                <w:i/>
                <w:sz w:val="24"/>
                <w:szCs w:val="24"/>
                <w:lang w:val="sv-FI"/>
              </w:rPr>
              <w:t>Chlamydophila</w:t>
            </w:r>
            <w:proofErr w:type="spellEnd"/>
            <w:r w:rsidRPr="00F277EE">
              <w:rPr>
                <w:i/>
                <w:sz w:val="24"/>
                <w:szCs w:val="24"/>
                <w:lang w:val="sv-FI"/>
              </w:rPr>
              <w:t xml:space="preserve"> </w:t>
            </w:r>
            <w:proofErr w:type="spellStart"/>
            <w:r w:rsidRPr="00F277EE">
              <w:rPr>
                <w:i/>
                <w:sz w:val="24"/>
                <w:szCs w:val="24"/>
                <w:lang w:val="sv-FI"/>
              </w:rPr>
              <w:t>psittaci</w:t>
            </w:r>
            <w:proofErr w:type="spellEnd"/>
          </w:p>
          <w:p w14:paraId="677EA074" w14:textId="77777777" w:rsidR="00603B09" w:rsidRPr="00F277EE" w:rsidRDefault="00603B09">
            <w:pPr>
              <w:pStyle w:val="Default"/>
              <w:rPr>
                <w:sz w:val="24"/>
                <w:szCs w:val="24"/>
                <w:lang w:val="sv-FI"/>
              </w:rPr>
            </w:pPr>
            <w:proofErr w:type="spellStart"/>
            <w:r w:rsidRPr="00F277EE">
              <w:rPr>
                <w:i/>
                <w:sz w:val="24"/>
                <w:szCs w:val="24"/>
                <w:lang w:val="sv-FI"/>
              </w:rPr>
              <w:t>Coxiella</w:t>
            </w:r>
            <w:proofErr w:type="spellEnd"/>
            <w:r w:rsidRPr="00F277EE">
              <w:rPr>
                <w:i/>
                <w:sz w:val="24"/>
                <w:szCs w:val="24"/>
                <w:lang w:val="sv-FI"/>
              </w:rPr>
              <w:t xml:space="preserve"> </w:t>
            </w:r>
            <w:proofErr w:type="spellStart"/>
            <w:r w:rsidRPr="00F277EE">
              <w:rPr>
                <w:i/>
                <w:sz w:val="24"/>
                <w:szCs w:val="24"/>
                <w:lang w:val="sv-FI"/>
              </w:rPr>
              <w:t>burnetti</w:t>
            </w:r>
            <w:proofErr w:type="spellEnd"/>
            <w:r w:rsidRPr="00F277EE">
              <w:rPr>
                <w:i/>
                <w:sz w:val="24"/>
                <w:szCs w:val="24"/>
                <w:lang w:val="sv-FI"/>
              </w:rPr>
              <w:t xml:space="preserve"> </w:t>
            </w:r>
          </w:p>
          <w:p w14:paraId="7FDE766D" w14:textId="77777777" w:rsidR="00603B09" w:rsidRPr="00F277EE" w:rsidRDefault="00603B09">
            <w:pPr>
              <w:tabs>
                <w:tab w:val="left" w:pos="1304"/>
              </w:tabs>
              <w:rPr>
                <w:i/>
                <w:iCs/>
                <w:sz w:val="24"/>
                <w:szCs w:val="24"/>
                <w:lang w:val="sv-FI"/>
              </w:rPr>
            </w:pPr>
            <w:r w:rsidRPr="00F277EE">
              <w:rPr>
                <w:i/>
                <w:sz w:val="24"/>
                <w:szCs w:val="24"/>
                <w:lang w:val="sv-FI"/>
              </w:rPr>
              <w:t xml:space="preserve">Mycoplasma </w:t>
            </w:r>
            <w:proofErr w:type="spellStart"/>
            <w:r w:rsidRPr="00F277EE">
              <w:rPr>
                <w:i/>
                <w:sz w:val="24"/>
                <w:szCs w:val="24"/>
                <w:lang w:val="sv-FI"/>
              </w:rPr>
              <w:t>pneumoniae</w:t>
            </w:r>
            <w:proofErr w:type="spellEnd"/>
          </w:p>
          <w:p w14:paraId="14723035" w14:textId="77777777" w:rsidR="00603B09" w:rsidRPr="00F277EE" w:rsidRDefault="00603B09">
            <w:pPr>
              <w:tabs>
                <w:tab w:val="left" w:pos="1304"/>
              </w:tabs>
              <w:rPr>
                <w:sz w:val="24"/>
                <w:szCs w:val="24"/>
                <w:lang w:val="sv-FI"/>
              </w:rPr>
            </w:pPr>
          </w:p>
        </w:tc>
      </w:tr>
      <w:tr w:rsidR="00603B09" w:rsidRPr="00F277EE" w14:paraId="75AC8329" w14:textId="77777777" w:rsidTr="002E186E">
        <w:tc>
          <w:tcPr>
            <w:tcW w:w="8788" w:type="dxa"/>
            <w:tcBorders>
              <w:top w:val="single" w:sz="4" w:space="0" w:color="auto"/>
              <w:left w:val="single" w:sz="4" w:space="0" w:color="auto"/>
              <w:bottom w:val="single" w:sz="4" w:space="0" w:color="auto"/>
              <w:right w:val="single" w:sz="4" w:space="0" w:color="auto"/>
            </w:tcBorders>
            <w:hideMark/>
          </w:tcPr>
          <w:p w14:paraId="2D7F96F4" w14:textId="77777777" w:rsidR="00603B09" w:rsidRPr="00F277EE" w:rsidRDefault="00603B09">
            <w:pPr>
              <w:pStyle w:val="Default"/>
              <w:rPr>
                <w:sz w:val="24"/>
                <w:szCs w:val="24"/>
              </w:rPr>
            </w:pPr>
            <w:r w:rsidRPr="00F277EE">
              <w:rPr>
                <w:sz w:val="24"/>
                <w:szCs w:val="24"/>
                <w:vertAlign w:val="superscript"/>
              </w:rPr>
              <w:t>$</w:t>
            </w:r>
            <w:r w:rsidRPr="00F277EE">
              <w:rPr>
                <w:sz w:val="24"/>
                <w:szCs w:val="24"/>
              </w:rPr>
              <w:t xml:space="preserve"> Naturlig </w:t>
            </w:r>
            <w:proofErr w:type="spellStart"/>
            <w:r w:rsidRPr="00F277EE">
              <w:rPr>
                <w:sz w:val="24"/>
                <w:szCs w:val="24"/>
              </w:rPr>
              <w:t>intermediær</w:t>
            </w:r>
            <w:proofErr w:type="spellEnd"/>
            <w:r w:rsidRPr="00F277EE">
              <w:rPr>
                <w:sz w:val="24"/>
                <w:szCs w:val="24"/>
              </w:rPr>
              <w:t xml:space="preserve"> følsomhed i fravær af erhvervet resistensmekanisme.</w:t>
            </w:r>
          </w:p>
          <w:p w14:paraId="12CEC6EA" w14:textId="77777777" w:rsidR="00603B09" w:rsidRPr="00F277EE" w:rsidRDefault="00603B09">
            <w:pPr>
              <w:pStyle w:val="Default"/>
              <w:rPr>
                <w:sz w:val="24"/>
                <w:szCs w:val="24"/>
              </w:rPr>
            </w:pPr>
            <w:r w:rsidRPr="00F277EE">
              <w:rPr>
                <w:sz w:val="24"/>
                <w:szCs w:val="24"/>
                <w:vertAlign w:val="superscript"/>
              </w:rPr>
              <w:t>£</w:t>
            </w:r>
            <w:r w:rsidRPr="00F277EE">
              <w:rPr>
                <w:sz w:val="24"/>
                <w:szCs w:val="24"/>
              </w:rPr>
              <w:t xml:space="preserve"> Alle </w:t>
            </w:r>
            <w:proofErr w:type="spellStart"/>
            <w:r w:rsidRPr="00F277EE">
              <w:rPr>
                <w:sz w:val="24"/>
                <w:szCs w:val="24"/>
              </w:rPr>
              <w:t>methicillinresistente</w:t>
            </w:r>
            <w:proofErr w:type="spellEnd"/>
            <w:r w:rsidRPr="00F277EE">
              <w:rPr>
                <w:sz w:val="24"/>
                <w:szCs w:val="24"/>
              </w:rPr>
              <w:t xml:space="preserve"> stafylokokker er resistente over for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w:t>
            </w:r>
          </w:p>
          <w:p w14:paraId="21B1C24C" w14:textId="77777777" w:rsidR="00603B09" w:rsidRPr="00F277EE" w:rsidRDefault="00603B09">
            <w:pPr>
              <w:pStyle w:val="Default"/>
              <w:rPr>
                <w:sz w:val="24"/>
                <w:szCs w:val="24"/>
              </w:rPr>
            </w:pPr>
            <w:r w:rsidRPr="00F277EE">
              <w:rPr>
                <w:sz w:val="24"/>
                <w:szCs w:val="24"/>
                <w:vertAlign w:val="superscript"/>
              </w:rPr>
              <w:t>1</w:t>
            </w:r>
            <w:r w:rsidRPr="00F277EE">
              <w:rPr>
                <w:sz w:val="24"/>
                <w:szCs w:val="24"/>
              </w:rPr>
              <w:t xml:space="preserve"> </w:t>
            </w:r>
            <w:proofErr w:type="spellStart"/>
            <w:r w:rsidRPr="00F277EE">
              <w:rPr>
                <w:i/>
                <w:sz w:val="24"/>
                <w:szCs w:val="24"/>
              </w:rPr>
              <w:t>Streptococcus</w:t>
            </w:r>
            <w:proofErr w:type="spellEnd"/>
            <w:r w:rsidRPr="00F277EE">
              <w:rPr>
                <w:i/>
                <w:sz w:val="24"/>
                <w:szCs w:val="24"/>
              </w:rPr>
              <w:t xml:space="preserve"> </w:t>
            </w:r>
            <w:proofErr w:type="spellStart"/>
            <w:r w:rsidRPr="00F277EE">
              <w:rPr>
                <w:i/>
                <w:sz w:val="24"/>
                <w:szCs w:val="24"/>
              </w:rPr>
              <w:t>pneumoniae</w:t>
            </w:r>
            <w:proofErr w:type="spellEnd"/>
            <w:r w:rsidRPr="00F277EE">
              <w:rPr>
                <w:i/>
                <w:sz w:val="24"/>
                <w:szCs w:val="24"/>
              </w:rPr>
              <w:t xml:space="preserve">, </w:t>
            </w:r>
            <w:r w:rsidRPr="00F277EE">
              <w:rPr>
                <w:sz w:val="24"/>
                <w:szCs w:val="24"/>
              </w:rPr>
              <w:t xml:space="preserve">der er resistent over for penicillin, bør ikke behandles med denne formulering af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(se pkt. 4.2 og 4.4).</w:t>
            </w:r>
          </w:p>
          <w:p w14:paraId="3B77956E" w14:textId="77777777" w:rsidR="00603B09" w:rsidRPr="00F277EE" w:rsidRDefault="00603B09">
            <w:pPr>
              <w:pStyle w:val="Default"/>
              <w:rPr>
                <w:sz w:val="24"/>
                <w:szCs w:val="24"/>
                <w:u w:val="single"/>
              </w:rPr>
            </w:pPr>
            <w:r w:rsidRPr="00F277EE">
              <w:rPr>
                <w:sz w:val="24"/>
                <w:szCs w:val="24"/>
                <w:vertAlign w:val="superscript"/>
              </w:rPr>
              <w:t>2</w:t>
            </w:r>
            <w:r w:rsidRPr="00F277EE">
              <w:rPr>
                <w:sz w:val="24"/>
                <w:szCs w:val="24"/>
              </w:rPr>
              <w:t xml:space="preserve"> Stammer med nedsat følsomhed er blevet rapporteret i nogle lande i EU med en hyppighed på over 10 %.</w:t>
            </w:r>
          </w:p>
        </w:tc>
      </w:tr>
    </w:tbl>
    <w:p w14:paraId="7630B2CE" w14:textId="77777777" w:rsidR="00603B09" w:rsidRPr="00F277EE" w:rsidRDefault="00603B09" w:rsidP="002E186E">
      <w:pPr>
        <w:ind w:left="851"/>
        <w:rPr>
          <w:sz w:val="24"/>
          <w:szCs w:val="24"/>
        </w:rPr>
      </w:pPr>
    </w:p>
    <w:p w14:paraId="45486CDD" w14:textId="77777777" w:rsidR="00603B09" w:rsidRPr="00F277EE" w:rsidRDefault="00603B09" w:rsidP="002E186E">
      <w:pPr>
        <w:ind w:left="851"/>
        <w:rPr>
          <w:sz w:val="24"/>
          <w:szCs w:val="24"/>
          <w:u w:val="single"/>
        </w:rPr>
      </w:pPr>
      <w:r w:rsidRPr="00F277EE">
        <w:rPr>
          <w:sz w:val="24"/>
          <w:szCs w:val="24"/>
          <w:u w:val="single"/>
        </w:rPr>
        <w:t>Resistens</w:t>
      </w:r>
    </w:p>
    <w:p w14:paraId="06854703" w14:textId="77777777" w:rsidR="00603B09" w:rsidRPr="00F277EE" w:rsidRDefault="00603B09" w:rsidP="002E186E">
      <w:pPr>
        <w:ind w:left="851"/>
        <w:rPr>
          <w:sz w:val="24"/>
          <w:szCs w:val="24"/>
          <w:u w:val="single"/>
        </w:rPr>
      </w:pPr>
    </w:p>
    <w:p w14:paraId="4201E0B5" w14:textId="77777777" w:rsidR="00603B09" w:rsidRPr="00F277EE" w:rsidRDefault="00603B09" w:rsidP="002E186E">
      <w:pPr>
        <w:ind w:left="851"/>
        <w:rPr>
          <w:sz w:val="24"/>
          <w:szCs w:val="24"/>
        </w:rPr>
      </w:pPr>
      <w:r w:rsidRPr="00F277EE">
        <w:rPr>
          <w:sz w:val="24"/>
          <w:szCs w:val="24"/>
        </w:rPr>
        <w:t xml:space="preserve">De to vigtigste mekanismer for resistens over for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er:</w:t>
      </w:r>
    </w:p>
    <w:p w14:paraId="5D165672" w14:textId="77777777" w:rsidR="00603B09" w:rsidRPr="00F277EE" w:rsidRDefault="00603B09" w:rsidP="002E186E">
      <w:pPr>
        <w:ind w:left="851"/>
        <w:rPr>
          <w:color w:val="000000"/>
          <w:sz w:val="24"/>
          <w:szCs w:val="24"/>
          <w:lang w:eastAsia="en-GB"/>
        </w:rPr>
      </w:pPr>
    </w:p>
    <w:p w14:paraId="3CFF3353" w14:textId="77777777" w:rsidR="00603B09" w:rsidRPr="00B5544F" w:rsidRDefault="00603B09" w:rsidP="00B5544F">
      <w:pPr>
        <w:pStyle w:val="Listeafsnit"/>
        <w:numPr>
          <w:ilvl w:val="0"/>
          <w:numId w:val="16"/>
        </w:numPr>
        <w:tabs>
          <w:tab w:val="clear" w:pos="567"/>
        </w:tabs>
        <w:ind w:left="1276" w:hanging="425"/>
        <w:rPr>
          <w:color w:val="000000"/>
          <w:sz w:val="24"/>
          <w:szCs w:val="24"/>
        </w:rPr>
      </w:pPr>
      <w:r w:rsidRPr="00B5544F">
        <w:rPr>
          <w:color w:val="000000"/>
          <w:sz w:val="24"/>
          <w:szCs w:val="24"/>
        </w:rPr>
        <w:t>Inaktivering af de bakterielle beta-</w:t>
      </w:r>
      <w:proofErr w:type="spellStart"/>
      <w:r w:rsidRPr="00B5544F">
        <w:rPr>
          <w:color w:val="000000"/>
          <w:sz w:val="24"/>
          <w:szCs w:val="24"/>
        </w:rPr>
        <w:t>lactamaser</w:t>
      </w:r>
      <w:proofErr w:type="spellEnd"/>
      <w:r w:rsidRPr="00B5544F">
        <w:rPr>
          <w:color w:val="000000"/>
          <w:sz w:val="24"/>
          <w:szCs w:val="24"/>
        </w:rPr>
        <w:t xml:space="preserve">, der ikke selv hæmmes af </w:t>
      </w:r>
      <w:proofErr w:type="spellStart"/>
      <w:r w:rsidRPr="00B5544F">
        <w:rPr>
          <w:color w:val="000000"/>
          <w:sz w:val="24"/>
          <w:szCs w:val="24"/>
        </w:rPr>
        <w:t>clavulansyre</w:t>
      </w:r>
      <w:proofErr w:type="spellEnd"/>
      <w:r w:rsidRPr="00B5544F">
        <w:rPr>
          <w:color w:val="000000"/>
          <w:sz w:val="24"/>
          <w:szCs w:val="24"/>
        </w:rPr>
        <w:t>, herunder klasse B, C og D.</w:t>
      </w:r>
    </w:p>
    <w:p w14:paraId="2560BDD0" w14:textId="77777777" w:rsidR="00603B09" w:rsidRPr="00B5544F" w:rsidRDefault="00603B09" w:rsidP="00B5544F">
      <w:pPr>
        <w:pStyle w:val="Listeafsnit"/>
        <w:numPr>
          <w:ilvl w:val="0"/>
          <w:numId w:val="16"/>
        </w:numPr>
        <w:tabs>
          <w:tab w:val="clear" w:pos="567"/>
        </w:tabs>
        <w:ind w:left="1276" w:hanging="425"/>
        <w:rPr>
          <w:color w:val="000000"/>
          <w:sz w:val="24"/>
          <w:szCs w:val="24"/>
        </w:rPr>
      </w:pPr>
      <w:r w:rsidRPr="00B5544F">
        <w:rPr>
          <w:color w:val="000000"/>
          <w:sz w:val="24"/>
          <w:szCs w:val="24"/>
        </w:rPr>
        <w:t xml:space="preserve">Ændring af </w:t>
      </w:r>
      <w:proofErr w:type="spellStart"/>
      <w:r w:rsidRPr="00B5544F">
        <w:rPr>
          <w:color w:val="000000"/>
          <w:sz w:val="24"/>
          <w:szCs w:val="24"/>
        </w:rPr>
        <w:t>PBP'er</w:t>
      </w:r>
      <w:proofErr w:type="spellEnd"/>
      <w:r w:rsidRPr="00B5544F">
        <w:rPr>
          <w:color w:val="000000"/>
          <w:sz w:val="24"/>
          <w:szCs w:val="24"/>
        </w:rPr>
        <w:t>, som reducerer det antibakterielle middels affinitet for målet.</w:t>
      </w:r>
    </w:p>
    <w:p w14:paraId="0B5E930E" w14:textId="77777777" w:rsidR="00603B09" w:rsidRPr="00F277EE" w:rsidRDefault="00603B09" w:rsidP="002E186E">
      <w:pPr>
        <w:ind w:left="851"/>
        <w:rPr>
          <w:color w:val="000000"/>
          <w:sz w:val="24"/>
          <w:szCs w:val="24"/>
          <w:lang w:eastAsia="en-GB"/>
        </w:rPr>
      </w:pPr>
    </w:p>
    <w:p w14:paraId="463C464B" w14:textId="77777777" w:rsidR="00603B09" w:rsidRPr="00F277EE" w:rsidRDefault="00603B09" w:rsidP="002E186E">
      <w:pPr>
        <w:ind w:left="851"/>
        <w:rPr>
          <w:color w:val="000000"/>
          <w:sz w:val="24"/>
          <w:szCs w:val="24"/>
        </w:rPr>
      </w:pPr>
      <w:r w:rsidRPr="00F277EE">
        <w:rPr>
          <w:color w:val="000000"/>
          <w:sz w:val="24"/>
          <w:szCs w:val="24"/>
        </w:rPr>
        <w:t xml:space="preserve">Bakteriers </w:t>
      </w:r>
      <w:proofErr w:type="spellStart"/>
      <w:r w:rsidRPr="00F277EE">
        <w:rPr>
          <w:color w:val="000000"/>
          <w:sz w:val="24"/>
          <w:szCs w:val="24"/>
        </w:rPr>
        <w:t>impermeabilitet</w:t>
      </w:r>
      <w:proofErr w:type="spellEnd"/>
      <w:r w:rsidRPr="00F277EE">
        <w:rPr>
          <w:color w:val="000000"/>
          <w:sz w:val="24"/>
          <w:szCs w:val="24"/>
        </w:rPr>
        <w:t xml:space="preserve"> eller </w:t>
      </w:r>
      <w:proofErr w:type="spellStart"/>
      <w:r w:rsidRPr="00F277EE">
        <w:rPr>
          <w:color w:val="000000"/>
          <w:sz w:val="24"/>
          <w:szCs w:val="24"/>
        </w:rPr>
        <w:t>efflukspumpemekanismer</w:t>
      </w:r>
      <w:proofErr w:type="spellEnd"/>
      <w:r w:rsidRPr="00F277EE">
        <w:rPr>
          <w:color w:val="000000"/>
          <w:sz w:val="24"/>
          <w:szCs w:val="24"/>
        </w:rPr>
        <w:t xml:space="preserve"> kan forårsage eller bidrage til bakteriel resistens, især hos gramnegative bakterier.</w:t>
      </w:r>
    </w:p>
    <w:p w14:paraId="3350DAE3" w14:textId="77777777" w:rsidR="009260DE" w:rsidRPr="00F277EE" w:rsidRDefault="009260DE" w:rsidP="009260DE">
      <w:pPr>
        <w:tabs>
          <w:tab w:val="left" w:pos="851"/>
        </w:tabs>
        <w:ind w:left="851"/>
        <w:rPr>
          <w:sz w:val="24"/>
          <w:szCs w:val="24"/>
        </w:rPr>
      </w:pPr>
    </w:p>
    <w:p w14:paraId="3FEA17A6" w14:textId="77777777" w:rsidR="009260DE" w:rsidRPr="00F277EE" w:rsidRDefault="009260DE" w:rsidP="009260DE">
      <w:pPr>
        <w:tabs>
          <w:tab w:val="left" w:pos="851"/>
        </w:tabs>
        <w:ind w:left="851" w:hanging="851"/>
        <w:rPr>
          <w:b/>
          <w:sz w:val="24"/>
          <w:szCs w:val="24"/>
        </w:rPr>
      </w:pPr>
      <w:r w:rsidRPr="00F277EE">
        <w:rPr>
          <w:b/>
          <w:sz w:val="24"/>
          <w:szCs w:val="24"/>
        </w:rPr>
        <w:t>5.2</w:t>
      </w:r>
      <w:r w:rsidRPr="00F277EE">
        <w:rPr>
          <w:b/>
          <w:sz w:val="24"/>
          <w:szCs w:val="24"/>
        </w:rPr>
        <w:tab/>
      </w:r>
      <w:proofErr w:type="spellStart"/>
      <w:r w:rsidRPr="00F277EE">
        <w:rPr>
          <w:b/>
          <w:sz w:val="24"/>
          <w:szCs w:val="24"/>
        </w:rPr>
        <w:t>Farmakokinetiske</w:t>
      </w:r>
      <w:proofErr w:type="spellEnd"/>
      <w:r w:rsidRPr="00F277EE">
        <w:rPr>
          <w:b/>
          <w:sz w:val="24"/>
          <w:szCs w:val="24"/>
        </w:rPr>
        <w:t xml:space="preserve"> egenskaber</w:t>
      </w:r>
    </w:p>
    <w:p w14:paraId="3FB2C3F6" w14:textId="77777777" w:rsidR="00B5544F" w:rsidRDefault="00B5544F" w:rsidP="002E186E">
      <w:pPr>
        <w:ind w:left="851"/>
        <w:rPr>
          <w:sz w:val="24"/>
          <w:szCs w:val="24"/>
        </w:rPr>
      </w:pPr>
    </w:p>
    <w:p w14:paraId="5FB45147" w14:textId="6678B488" w:rsidR="00603B09" w:rsidRPr="00B5544F" w:rsidRDefault="00603B09" w:rsidP="002E186E">
      <w:pPr>
        <w:ind w:left="851"/>
        <w:rPr>
          <w:iCs/>
          <w:noProof/>
          <w:sz w:val="24"/>
          <w:szCs w:val="24"/>
          <w:u w:val="single"/>
        </w:rPr>
      </w:pPr>
      <w:r w:rsidRPr="00B5544F">
        <w:rPr>
          <w:sz w:val="24"/>
          <w:szCs w:val="24"/>
          <w:u w:val="single"/>
        </w:rPr>
        <w:t>Absorption</w:t>
      </w:r>
    </w:p>
    <w:p w14:paraId="239EF712" w14:textId="77777777" w:rsidR="00603B09" w:rsidRPr="00F277EE" w:rsidRDefault="00603B09" w:rsidP="002E186E">
      <w:pPr>
        <w:ind w:left="851"/>
        <w:rPr>
          <w:iCs/>
          <w:noProof/>
          <w:sz w:val="24"/>
          <w:szCs w:val="24"/>
        </w:rPr>
      </w:pPr>
    </w:p>
    <w:p w14:paraId="2479450F" w14:textId="77777777" w:rsidR="00603B09" w:rsidRPr="00F277EE" w:rsidRDefault="00603B09" w:rsidP="002E186E">
      <w:pPr>
        <w:ind w:left="851"/>
        <w:rPr>
          <w:color w:val="000000"/>
          <w:sz w:val="24"/>
          <w:szCs w:val="24"/>
        </w:rPr>
      </w:pPr>
      <w:proofErr w:type="spellStart"/>
      <w:r w:rsidRPr="00F277EE">
        <w:rPr>
          <w:color w:val="000000"/>
          <w:sz w:val="24"/>
          <w:szCs w:val="24"/>
        </w:rPr>
        <w:t>Amoxicillin</w:t>
      </w:r>
      <w:proofErr w:type="spellEnd"/>
      <w:r w:rsidRPr="00F277EE">
        <w:rPr>
          <w:color w:val="000000"/>
          <w:sz w:val="24"/>
          <w:szCs w:val="24"/>
        </w:rPr>
        <w:t xml:space="preserve"> og </w:t>
      </w:r>
      <w:proofErr w:type="spellStart"/>
      <w:r w:rsidRPr="00F277EE">
        <w:rPr>
          <w:color w:val="000000"/>
          <w:sz w:val="24"/>
          <w:szCs w:val="24"/>
        </w:rPr>
        <w:t>clavulansyre</w:t>
      </w:r>
      <w:proofErr w:type="spellEnd"/>
      <w:r w:rsidRPr="00F277EE">
        <w:rPr>
          <w:color w:val="000000"/>
          <w:sz w:val="24"/>
          <w:szCs w:val="24"/>
        </w:rPr>
        <w:t xml:space="preserve"> dissocieres fuldstændigt i vandig opløsning ved fysiologisk pH. Begge komponenter absorberes hurtigt og godt ved oral administration. Absorptionen af </w:t>
      </w:r>
      <w:proofErr w:type="spellStart"/>
      <w:r w:rsidRPr="00F277EE">
        <w:rPr>
          <w:color w:val="000000"/>
          <w:sz w:val="24"/>
          <w:szCs w:val="24"/>
        </w:rPr>
        <w:t>amoxicillin</w:t>
      </w:r>
      <w:proofErr w:type="spellEnd"/>
      <w:r w:rsidRPr="00F277EE">
        <w:rPr>
          <w:color w:val="000000"/>
          <w:sz w:val="24"/>
          <w:szCs w:val="24"/>
        </w:rPr>
        <w:t>/</w:t>
      </w:r>
      <w:proofErr w:type="spellStart"/>
      <w:r w:rsidRPr="00F277EE">
        <w:rPr>
          <w:color w:val="000000"/>
          <w:sz w:val="24"/>
          <w:szCs w:val="24"/>
        </w:rPr>
        <w:t>clavulansyre</w:t>
      </w:r>
      <w:proofErr w:type="spellEnd"/>
      <w:r w:rsidRPr="00F277EE">
        <w:rPr>
          <w:color w:val="000000"/>
          <w:sz w:val="24"/>
          <w:szCs w:val="24"/>
        </w:rPr>
        <w:t xml:space="preserve"> optimeres, når det tages ved starten af et måltid. Efter oral administration er </w:t>
      </w:r>
      <w:proofErr w:type="spellStart"/>
      <w:r w:rsidRPr="00F277EE">
        <w:rPr>
          <w:color w:val="000000"/>
          <w:sz w:val="24"/>
          <w:szCs w:val="24"/>
        </w:rPr>
        <w:t>amoxicillin</w:t>
      </w:r>
      <w:proofErr w:type="spellEnd"/>
      <w:r w:rsidRPr="00F277EE">
        <w:rPr>
          <w:color w:val="000000"/>
          <w:sz w:val="24"/>
          <w:szCs w:val="24"/>
        </w:rPr>
        <w:t xml:space="preserve"> og </w:t>
      </w:r>
      <w:proofErr w:type="spellStart"/>
      <w:r w:rsidRPr="00F277EE">
        <w:rPr>
          <w:color w:val="000000"/>
          <w:sz w:val="24"/>
          <w:szCs w:val="24"/>
        </w:rPr>
        <w:t>clavulansyre</w:t>
      </w:r>
      <w:proofErr w:type="spellEnd"/>
      <w:r w:rsidRPr="00F277EE">
        <w:rPr>
          <w:color w:val="000000"/>
          <w:sz w:val="24"/>
          <w:szCs w:val="24"/>
        </w:rPr>
        <w:t xml:space="preserve"> ca. 70 % biotilgængelige. Plasmaprofilerne for begge komponenter er sammenlignelige, og tiden til maksimal plasmakoncentration (</w:t>
      </w:r>
      <w:proofErr w:type="spellStart"/>
      <w:r w:rsidRPr="00F277EE">
        <w:rPr>
          <w:color w:val="000000"/>
          <w:sz w:val="24"/>
          <w:szCs w:val="24"/>
        </w:rPr>
        <w:t>T</w:t>
      </w:r>
      <w:r w:rsidRPr="00F277EE">
        <w:rPr>
          <w:color w:val="000000"/>
          <w:sz w:val="24"/>
          <w:szCs w:val="24"/>
          <w:vertAlign w:val="subscript"/>
        </w:rPr>
        <w:t>max</w:t>
      </w:r>
      <w:proofErr w:type="spellEnd"/>
      <w:r w:rsidRPr="00F277EE">
        <w:rPr>
          <w:color w:val="000000"/>
          <w:sz w:val="24"/>
          <w:szCs w:val="24"/>
        </w:rPr>
        <w:t>) er i hvert tilfælde ca. en time.</w:t>
      </w:r>
    </w:p>
    <w:p w14:paraId="5B5B09EB" w14:textId="77777777" w:rsidR="00603B09" w:rsidRPr="00F277EE" w:rsidRDefault="00603B09" w:rsidP="002E186E">
      <w:pPr>
        <w:ind w:left="851"/>
        <w:rPr>
          <w:color w:val="000000"/>
          <w:sz w:val="24"/>
          <w:szCs w:val="24"/>
          <w:lang w:eastAsia="en-GB"/>
        </w:rPr>
      </w:pPr>
    </w:p>
    <w:p w14:paraId="4E98626C" w14:textId="77777777" w:rsidR="00603B09" w:rsidRPr="00F277EE" w:rsidRDefault="00603B09" w:rsidP="002E186E">
      <w:pPr>
        <w:ind w:left="851"/>
        <w:rPr>
          <w:color w:val="000000"/>
          <w:sz w:val="24"/>
          <w:szCs w:val="24"/>
        </w:rPr>
      </w:pPr>
      <w:r w:rsidRPr="00F277EE">
        <w:rPr>
          <w:color w:val="000000"/>
          <w:sz w:val="24"/>
          <w:szCs w:val="24"/>
        </w:rPr>
        <w:t xml:space="preserve">De </w:t>
      </w:r>
      <w:proofErr w:type="spellStart"/>
      <w:r w:rsidRPr="00F277EE">
        <w:rPr>
          <w:color w:val="000000"/>
          <w:sz w:val="24"/>
          <w:szCs w:val="24"/>
        </w:rPr>
        <w:t>farmakokinetiske</w:t>
      </w:r>
      <w:proofErr w:type="spellEnd"/>
      <w:r w:rsidRPr="00F277EE">
        <w:rPr>
          <w:color w:val="000000"/>
          <w:sz w:val="24"/>
          <w:szCs w:val="24"/>
        </w:rPr>
        <w:t xml:space="preserve"> resultater for et studie, hvor </w:t>
      </w:r>
      <w:proofErr w:type="spellStart"/>
      <w:r w:rsidRPr="00F277EE">
        <w:rPr>
          <w:color w:val="000000"/>
          <w:sz w:val="24"/>
          <w:szCs w:val="24"/>
        </w:rPr>
        <w:t>amoxicillin</w:t>
      </w:r>
      <w:proofErr w:type="spellEnd"/>
      <w:r w:rsidRPr="00F277EE">
        <w:rPr>
          <w:color w:val="000000"/>
          <w:sz w:val="24"/>
          <w:szCs w:val="24"/>
        </w:rPr>
        <w:t>/</w:t>
      </w:r>
      <w:proofErr w:type="spellStart"/>
      <w:r w:rsidRPr="00F277EE">
        <w:rPr>
          <w:color w:val="000000"/>
          <w:sz w:val="24"/>
          <w:szCs w:val="24"/>
        </w:rPr>
        <w:t>clavulansyre</w:t>
      </w:r>
      <w:proofErr w:type="spellEnd"/>
      <w:r w:rsidRPr="00F277EE">
        <w:rPr>
          <w:color w:val="000000"/>
          <w:sz w:val="24"/>
          <w:szCs w:val="24"/>
        </w:rPr>
        <w:t xml:space="preserve"> (875 mg/125 mg tabletter to gange dagligt) blev administreret i fastende tilstand til grupper af raske frivillige, er anført nedenfor.</w:t>
      </w:r>
    </w:p>
    <w:p w14:paraId="4704B235" w14:textId="77777777" w:rsidR="00603B09" w:rsidRPr="00F277EE" w:rsidRDefault="00603B09" w:rsidP="00603B09">
      <w:pPr>
        <w:numPr>
          <w:ilvl w:val="12"/>
          <w:numId w:val="0"/>
        </w:numPr>
        <w:tabs>
          <w:tab w:val="left" w:pos="1304"/>
        </w:tabs>
        <w:ind w:right="-2"/>
        <w:rPr>
          <w:iCs/>
          <w:noProof/>
          <w:sz w:val="24"/>
          <w:szCs w:val="24"/>
          <w:u w:val="single"/>
        </w:rPr>
      </w:pPr>
    </w:p>
    <w:tbl>
      <w:tblPr>
        <w:tblStyle w:val="Tabel-Gitter"/>
        <w:tblW w:w="5000" w:type="pct"/>
        <w:tblInd w:w="0" w:type="dxa"/>
        <w:tblLook w:val="04A0" w:firstRow="1" w:lastRow="0" w:firstColumn="1" w:lastColumn="0" w:noHBand="0" w:noVBand="1"/>
      </w:tblPr>
      <w:tblGrid>
        <w:gridCol w:w="2105"/>
        <w:gridCol w:w="1105"/>
        <w:gridCol w:w="1604"/>
        <w:gridCol w:w="1604"/>
        <w:gridCol w:w="1604"/>
        <w:gridCol w:w="1606"/>
      </w:tblGrid>
      <w:tr w:rsidR="00603B09" w:rsidRPr="00F277EE" w14:paraId="3F8B8BEE" w14:textId="77777777" w:rsidTr="002E186E">
        <w:tc>
          <w:tcPr>
            <w:tcW w:w="5000" w:type="pct"/>
            <w:gridSpan w:val="6"/>
            <w:tcBorders>
              <w:top w:val="single" w:sz="4" w:space="0" w:color="auto"/>
              <w:left w:val="single" w:sz="4" w:space="0" w:color="auto"/>
              <w:bottom w:val="single" w:sz="4" w:space="0" w:color="auto"/>
              <w:right w:val="single" w:sz="4" w:space="0" w:color="auto"/>
            </w:tcBorders>
          </w:tcPr>
          <w:p w14:paraId="1A358774" w14:textId="77777777" w:rsidR="00603B09" w:rsidRPr="00F277EE" w:rsidRDefault="00603B09">
            <w:pPr>
              <w:numPr>
                <w:ilvl w:val="12"/>
                <w:numId w:val="0"/>
              </w:numPr>
              <w:tabs>
                <w:tab w:val="left" w:pos="1304"/>
              </w:tabs>
              <w:ind w:right="-2"/>
              <w:rPr>
                <w:iCs/>
                <w:noProof/>
                <w:sz w:val="24"/>
                <w:szCs w:val="24"/>
              </w:rPr>
            </w:pPr>
            <w:r w:rsidRPr="00F277EE">
              <w:rPr>
                <w:sz w:val="24"/>
                <w:szCs w:val="24"/>
              </w:rPr>
              <w:t xml:space="preserve">Gennemsnitlige (± SD) </w:t>
            </w:r>
            <w:proofErr w:type="spellStart"/>
            <w:r w:rsidRPr="00F277EE">
              <w:rPr>
                <w:sz w:val="24"/>
                <w:szCs w:val="24"/>
              </w:rPr>
              <w:t>farmakokinetiske</w:t>
            </w:r>
            <w:proofErr w:type="spellEnd"/>
            <w:r w:rsidRPr="00F277EE">
              <w:rPr>
                <w:sz w:val="24"/>
                <w:szCs w:val="24"/>
              </w:rPr>
              <w:t xml:space="preserve"> parametre</w:t>
            </w:r>
          </w:p>
          <w:p w14:paraId="129A2BB5" w14:textId="77777777" w:rsidR="00603B09" w:rsidRPr="00F277EE" w:rsidRDefault="00603B09">
            <w:pPr>
              <w:numPr>
                <w:ilvl w:val="12"/>
                <w:numId w:val="0"/>
              </w:numPr>
              <w:tabs>
                <w:tab w:val="left" w:pos="1304"/>
              </w:tabs>
              <w:ind w:right="-2"/>
              <w:rPr>
                <w:iCs/>
                <w:noProof/>
                <w:sz w:val="24"/>
                <w:szCs w:val="24"/>
              </w:rPr>
            </w:pPr>
          </w:p>
        </w:tc>
      </w:tr>
      <w:tr w:rsidR="00603B09" w:rsidRPr="00F277EE" w14:paraId="3E5DD109" w14:textId="77777777" w:rsidTr="002E186E">
        <w:tc>
          <w:tcPr>
            <w:tcW w:w="1093" w:type="pct"/>
            <w:tcBorders>
              <w:top w:val="single" w:sz="4" w:space="0" w:color="auto"/>
              <w:left w:val="single" w:sz="4" w:space="0" w:color="auto"/>
              <w:bottom w:val="single" w:sz="4" w:space="0" w:color="auto"/>
              <w:right w:val="single" w:sz="4" w:space="0" w:color="auto"/>
            </w:tcBorders>
            <w:hideMark/>
          </w:tcPr>
          <w:p w14:paraId="678406BF" w14:textId="77777777" w:rsidR="00603B09" w:rsidRPr="00F277EE" w:rsidRDefault="00603B09">
            <w:pPr>
              <w:numPr>
                <w:ilvl w:val="12"/>
                <w:numId w:val="0"/>
              </w:numPr>
              <w:tabs>
                <w:tab w:val="left" w:pos="1304"/>
              </w:tabs>
              <w:ind w:right="-2"/>
              <w:rPr>
                <w:iCs/>
                <w:noProof/>
                <w:sz w:val="24"/>
                <w:szCs w:val="24"/>
              </w:rPr>
            </w:pPr>
            <w:r w:rsidRPr="00F277EE">
              <w:rPr>
                <w:sz w:val="24"/>
                <w:szCs w:val="24"/>
              </w:rPr>
              <w:t>Aktivt/aktive stof(fer), der administreres,</w:t>
            </w:r>
          </w:p>
        </w:tc>
        <w:tc>
          <w:tcPr>
            <w:tcW w:w="574" w:type="pct"/>
            <w:tcBorders>
              <w:top w:val="single" w:sz="4" w:space="0" w:color="auto"/>
              <w:left w:val="single" w:sz="4" w:space="0" w:color="auto"/>
              <w:bottom w:val="single" w:sz="4" w:space="0" w:color="auto"/>
              <w:right w:val="single" w:sz="4" w:space="0" w:color="auto"/>
            </w:tcBorders>
            <w:vAlign w:val="center"/>
            <w:hideMark/>
          </w:tcPr>
          <w:p w14:paraId="4F03ACB2"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Dosis (mg)</w:t>
            </w:r>
          </w:p>
        </w:tc>
        <w:tc>
          <w:tcPr>
            <w:tcW w:w="833" w:type="pct"/>
            <w:tcBorders>
              <w:top w:val="single" w:sz="4" w:space="0" w:color="auto"/>
              <w:left w:val="single" w:sz="4" w:space="0" w:color="auto"/>
              <w:bottom w:val="single" w:sz="4" w:space="0" w:color="auto"/>
              <w:right w:val="single" w:sz="4" w:space="0" w:color="auto"/>
            </w:tcBorders>
            <w:vAlign w:val="center"/>
            <w:hideMark/>
          </w:tcPr>
          <w:p w14:paraId="5B05044D" w14:textId="77777777" w:rsidR="00603B09" w:rsidRPr="00F277EE" w:rsidRDefault="00603B09">
            <w:pPr>
              <w:numPr>
                <w:ilvl w:val="12"/>
                <w:numId w:val="0"/>
              </w:numPr>
              <w:tabs>
                <w:tab w:val="left" w:pos="1304"/>
              </w:tabs>
              <w:ind w:right="-2"/>
              <w:jc w:val="center"/>
              <w:rPr>
                <w:iCs/>
                <w:noProof/>
                <w:sz w:val="24"/>
                <w:szCs w:val="24"/>
              </w:rPr>
            </w:pPr>
            <w:proofErr w:type="spellStart"/>
            <w:r w:rsidRPr="00F277EE">
              <w:rPr>
                <w:sz w:val="24"/>
                <w:szCs w:val="24"/>
              </w:rPr>
              <w:t>C</w:t>
            </w:r>
            <w:r w:rsidRPr="00F277EE">
              <w:rPr>
                <w:sz w:val="24"/>
                <w:szCs w:val="24"/>
                <w:vertAlign w:val="subscript"/>
              </w:rPr>
              <w:t>max</w:t>
            </w:r>
            <w:proofErr w:type="spellEnd"/>
          </w:p>
          <w:p w14:paraId="6A82DD6E"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w:t>
            </w:r>
            <w:proofErr w:type="spellStart"/>
            <w:r w:rsidRPr="00F277EE">
              <w:rPr>
                <w:sz w:val="24"/>
                <w:szCs w:val="24"/>
              </w:rPr>
              <w:t>μg</w:t>
            </w:r>
            <w:proofErr w:type="spellEnd"/>
            <w:r w:rsidRPr="00F277EE">
              <w:rPr>
                <w:sz w:val="24"/>
                <w:szCs w:val="24"/>
              </w:rPr>
              <w:t>/ml)</w:t>
            </w:r>
          </w:p>
        </w:tc>
        <w:tc>
          <w:tcPr>
            <w:tcW w:w="833" w:type="pct"/>
            <w:tcBorders>
              <w:top w:val="single" w:sz="4" w:space="0" w:color="auto"/>
              <w:left w:val="single" w:sz="4" w:space="0" w:color="auto"/>
              <w:bottom w:val="single" w:sz="4" w:space="0" w:color="auto"/>
              <w:right w:val="single" w:sz="4" w:space="0" w:color="auto"/>
            </w:tcBorders>
            <w:vAlign w:val="center"/>
            <w:hideMark/>
          </w:tcPr>
          <w:p w14:paraId="3975AE89" w14:textId="77777777" w:rsidR="00603B09" w:rsidRPr="00F277EE" w:rsidRDefault="00603B09">
            <w:pPr>
              <w:numPr>
                <w:ilvl w:val="12"/>
                <w:numId w:val="0"/>
              </w:numPr>
              <w:tabs>
                <w:tab w:val="left" w:pos="1304"/>
              </w:tabs>
              <w:ind w:right="-2"/>
              <w:jc w:val="center"/>
              <w:rPr>
                <w:iCs/>
                <w:noProof/>
                <w:sz w:val="24"/>
                <w:szCs w:val="24"/>
              </w:rPr>
            </w:pPr>
            <w:proofErr w:type="spellStart"/>
            <w:r w:rsidRPr="00F277EE">
              <w:rPr>
                <w:sz w:val="24"/>
                <w:szCs w:val="24"/>
              </w:rPr>
              <w:t>T</w:t>
            </w:r>
            <w:r w:rsidRPr="00F277EE">
              <w:rPr>
                <w:sz w:val="24"/>
                <w:szCs w:val="24"/>
                <w:vertAlign w:val="subscript"/>
              </w:rPr>
              <w:t>max</w:t>
            </w:r>
            <w:proofErr w:type="spellEnd"/>
            <w:r w:rsidRPr="00F277EE">
              <w:rPr>
                <w:sz w:val="24"/>
                <w:szCs w:val="24"/>
              </w:rPr>
              <w:t xml:space="preserve"> *</w:t>
            </w:r>
          </w:p>
          <w:p w14:paraId="72B594FC"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(t)</w:t>
            </w:r>
          </w:p>
        </w:tc>
        <w:tc>
          <w:tcPr>
            <w:tcW w:w="833" w:type="pct"/>
            <w:tcBorders>
              <w:top w:val="single" w:sz="4" w:space="0" w:color="auto"/>
              <w:left w:val="single" w:sz="4" w:space="0" w:color="auto"/>
              <w:bottom w:val="single" w:sz="4" w:space="0" w:color="auto"/>
              <w:right w:val="single" w:sz="4" w:space="0" w:color="auto"/>
            </w:tcBorders>
            <w:vAlign w:val="center"/>
            <w:hideMark/>
          </w:tcPr>
          <w:p w14:paraId="3B2171DF"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 xml:space="preserve">AUC </w:t>
            </w:r>
            <w:r w:rsidRPr="00F277EE">
              <w:rPr>
                <w:sz w:val="24"/>
                <w:szCs w:val="24"/>
                <w:vertAlign w:val="subscript"/>
              </w:rPr>
              <w:t>(0-24t)</w:t>
            </w:r>
            <w:r w:rsidRPr="00F277EE">
              <w:rPr>
                <w:sz w:val="24"/>
                <w:szCs w:val="24"/>
              </w:rPr>
              <w:t xml:space="preserve"> (µg.t/ml)</w:t>
            </w:r>
          </w:p>
        </w:tc>
        <w:tc>
          <w:tcPr>
            <w:tcW w:w="834" w:type="pct"/>
            <w:tcBorders>
              <w:top w:val="single" w:sz="4" w:space="0" w:color="auto"/>
              <w:left w:val="single" w:sz="4" w:space="0" w:color="auto"/>
              <w:bottom w:val="single" w:sz="4" w:space="0" w:color="auto"/>
              <w:right w:val="single" w:sz="4" w:space="0" w:color="auto"/>
            </w:tcBorders>
            <w:vAlign w:val="center"/>
            <w:hideMark/>
          </w:tcPr>
          <w:p w14:paraId="0D1A4843"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T ½</w:t>
            </w:r>
          </w:p>
          <w:p w14:paraId="4452FA6C"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(t)</w:t>
            </w:r>
          </w:p>
        </w:tc>
      </w:tr>
      <w:tr w:rsidR="00603B09" w:rsidRPr="00F277EE" w14:paraId="31942872" w14:textId="77777777" w:rsidTr="002E186E">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0290AE8" w14:textId="77777777" w:rsidR="00603B09" w:rsidRPr="00F277EE" w:rsidRDefault="00603B09">
            <w:pPr>
              <w:numPr>
                <w:ilvl w:val="12"/>
                <w:numId w:val="0"/>
              </w:numPr>
              <w:tabs>
                <w:tab w:val="left" w:pos="1304"/>
              </w:tabs>
              <w:ind w:right="-2"/>
              <w:jc w:val="center"/>
              <w:rPr>
                <w:iCs/>
                <w:noProof/>
                <w:sz w:val="24"/>
                <w:szCs w:val="24"/>
              </w:rPr>
            </w:pPr>
            <w:proofErr w:type="spellStart"/>
            <w:r w:rsidRPr="00F277EE">
              <w:rPr>
                <w:sz w:val="24"/>
                <w:szCs w:val="24"/>
              </w:rPr>
              <w:t>Amoxicillin</w:t>
            </w:r>
            <w:proofErr w:type="spellEnd"/>
          </w:p>
        </w:tc>
      </w:tr>
      <w:tr w:rsidR="00603B09" w:rsidRPr="00F277EE" w14:paraId="6E9D2670" w14:textId="77777777" w:rsidTr="002E186E">
        <w:tc>
          <w:tcPr>
            <w:tcW w:w="1093" w:type="pct"/>
            <w:tcBorders>
              <w:top w:val="single" w:sz="4" w:space="0" w:color="auto"/>
              <w:left w:val="single" w:sz="4" w:space="0" w:color="auto"/>
              <w:bottom w:val="single" w:sz="4" w:space="0" w:color="auto"/>
              <w:right w:val="single" w:sz="4" w:space="0" w:color="auto"/>
            </w:tcBorders>
            <w:hideMark/>
          </w:tcPr>
          <w:p w14:paraId="1BE05FCE" w14:textId="77777777" w:rsidR="00603B09" w:rsidRPr="00F277EE" w:rsidRDefault="00603B09">
            <w:pPr>
              <w:pStyle w:val="Default"/>
              <w:rPr>
                <w:sz w:val="24"/>
                <w:szCs w:val="24"/>
              </w:rPr>
            </w:pPr>
            <w:r w:rsidRPr="00F277EE">
              <w:rPr>
                <w:sz w:val="24"/>
                <w:szCs w:val="24"/>
              </w:rPr>
              <w:t>AMX/CA</w:t>
            </w:r>
          </w:p>
          <w:p w14:paraId="09C812C5" w14:textId="77777777" w:rsidR="00603B09" w:rsidRPr="00F277EE" w:rsidRDefault="00603B09">
            <w:pPr>
              <w:numPr>
                <w:ilvl w:val="12"/>
                <w:numId w:val="0"/>
              </w:numPr>
              <w:tabs>
                <w:tab w:val="left" w:pos="1304"/>
              </w:tabs>
              <w:ind w:right="-2"/>
              <w:rPr>
                <w:iCs/>
                <w:noProof/>
                <w:sz w:val="24"/>
                <w:szCs w:val="24"/>
              </w:rPr>
            </w:pPr>
            <w:r w:rsidRPr="00F277EE">
              <w:rPr>
                <w:sz w:val="24"/>
                <w:szCs w:val="24"/>
              </w:rPr>
              <w:t>875 mg/125 mg</w:t>
            </w:r>
          </w:p>
        </w:tc>
        <w:tc>
          <w:tcPr>
            <w:tcW w:w="574" w:type="pct"/>
            <w:tcBorders>
              <w:top w:val="single" w:sz="4" w:space="0" w:color="auto"/>
              <w:left w:val="single" w:sz="4" w:space="0" w:color="auto"/>
              <w:bottom w:val="single" w:sz="4" w:space="0" w:color="auto"/>
              <w:right w:val="single" w:sz="4" w:space="0" w:color="auto"/>
            </w:tcBorders>
            <w:vAlign w:val="center"/>
            <w:hideMark/>
          </w:tcPr>
          <w:p w14:paraId="5B84B421"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875</w:t>
            </w:r>
          </w:p>
        </w:tc>
        <w:tc>
          <w:tcPr>
            <w:tcW w:w="833" w:type="pct"/>
            <w:tcBorders>
              <w:top w:val="single" w:sz="4" w:space="0" w:color="auto"/>
              <w:left w:val="single" w:sz="4" w:space="0" w:color="auto"/>
              <w:bottom w:val="single" w:sz="4" w:space="0" w:color="auto"/>
              <w:right w:val="single" w:sz="4" w:space="0" w:color="auto"/>
            </w:tcBorders>
            <w:vAlign w:val="center"/>
            <w:hideMark/>
          </w:tcPr>
          <w:p w14:paraId="0CFF4868"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11,64</w:t>
            </w:r>
          </w:p>
          <w:p w14:paraId="38897F45"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 2,78</w:t>
            </w:r>
          </w:p>
        </w:tc>
        <w:tc>
          <w:tcPr>
            <w:tcW w:w="833" w:type="pct"/>
            <w:tcBorders>
              <w:top w:val="single" w:sz="4" w:space="0" w:color="auto"/>
              <w:left w:val="single" w:sz="4" w:space="0" w:color="auto"/>
              <w:bottom w:val="single" w:sz="4" w:space="0" w:color="auto"/>
              <w:right w:val="single" w:sz="4" w:space="0" w:color="auto"/>
            </w:tcBorders>
            <w:vAlign w:val="center"/>
            <w:hideMark/>
          </w:tcPr>
          <w:p w14:paraId="0DE44A78"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1,50</w:t>
            </w:r>
          </w:p>
          <w:p w14:paraId="0A098D40"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(1,0</w:t>
            </w:r>
            <w:r w:rsidRPr="00F277EE">
              <w:rPr>
                <w:sz w:val="24"/>
                <w:szCs w:val="24"/>
              </w:rPr>
              <w:noBreakHyphen/>
              <w:t>2,5)</w:t>
            </w:r>
          </w:p>
        </w:tc>
        <w:tc>
          <w:tcPr>
            <w:tcW w:w="833" w:type="pct"/>
            <w:tcBorders>
              <w:top w:val="single" w:sz="4" w:space="0" w:color="auto"/>
              <w:left w:val="single" w:sz="4" w:space="0" w:color="auto"/>
              <w:bottom w:val="single" w:sz="4" w:space="0" w:color="auto"/>
              <w:right w:val="single" w:sz="4" w:space="0" w:color="auto"/>
            </w:tcBorders>
            <w:vAlign w:val="center"/>
            <w:hideMark/>
          </w:tcPr>
          <w:p w14:paraId="2B7C97CF"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53,52</w:t>
            </w:r>
          </w:p>
          <w:p w14:paraId="65D8A595"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 12,31</w:t>
            </w:r>
          </w:p>
        </w:tc>
        <w:tc>
          <w:tcPr>
            <w:tcW w:w="834" w:type="pct"/>
            <w:tcBorders>
              <w:top w:val="single" w:sz="4" w:space="0" w:color="auto"/>
              <w:left w:val="single" w:sz="4" w:space="0" w:color="auto"/>
              <w:bottom w:val="single" w:sz="4" w:space="0" w:color="auto"/>
              <w:right w:val="single" w:sz="4" w:space="0" w:color="auto"/>
            </w:tcBorders>
            <w:vAlign w:val="center"/>
            <w:hideMark/>
          </w:tcPr>
          <w:p w14:paraId="4355269C"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1,19</w:t>
            </w:r>
          </w:p>
          <w:p w14:paraId="34B71493"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 0,21</w:t>
            </w:r>
          </w:p>
        </w:tc>
      </w:tr>
      <w:tr w:rsidR="00603B09" w:rsidRPr="00F277EE" w14:paraId="175E2EF5" w14:textId="77777777" w:rsidTr="002E186E">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DD88B21" w14:textId="77777777" w:rsidR="00603B09" w:rsidRPr="00F277EE" w:rsidRDefault="00603B09">
            <w:pPr>
              <w:numPr>
                <w:ilvl w:val="12"/>
                <w:numId w:val="0"/>
              </w:numPr>
              <w:tabs>
                <w:tab w:val="left" w:pos="1304"/>
              </w:tabs>
              <w:ind w:right="-2"/>
              <w:jc w:val="center"/>
              <w:rPr>
                <w:iCs/>
                <w:noProof/>
                <w:sz w:val="24"/>
                <w:szCs w:val="24"/>
              </w:rPr>
            </w:pPr>
            <w:proofErr w:type="spellStart"/>
            <w:r w:rsidRPr="00F277EE">
              <w:rPr>
                <w:sz w:val="24"/>
                <w:szCs w:val="24"/>
              </w:rPr>
              <w:t>Clavulansyre</w:t>
            </w:r>
            <w:proofErr w:type="spellEnd"/>
          </w:p>
        </w:tc>
      </w:tr>
      <w:tr w:rsidR="00603B09" w:rsidRPr="00F277EE" w14:paraId="33B1E335" w14:textId="77777777" w:rsidTr="002E186E">
        <w:tc>
          <w:tcPr>
            <w:tcW w:w="1093" w:type="pct"/>
            <w:tcBorders>
              <w:top w:val="single" w:sz="4" w:space="0" w:color="auto"/>
              <w:left w:val="single" w:sz="4" w:space="0" w:color="auto"/>
              <w:bottom w:val="single" w:sz="4" w:space="0" w:color="auto"/>
              <w:right w:val="single" w:sz="4" w:space="0" w:color="auto"/>
            </w:tcBorders>
            <w:hideMark/>
          </w:tcPr>
          <w:p w14:paraId="133C28CD" w14:textId="77777777" w:rsidR="00603B09" w:rsidRPr="00F277EE" w:rsidRDefault="00603B09">
            <w:pPr>
              <w:pStyle w:val="Default"/>
              <w:rPr>
                <w:sz w:val="24"/>
                <w:szCs w:val="24"/>
              </w:rPr>
            </w:pPr>
            <w:r w:rsidRPr="00F277EE">
              <w:rPr>
                <w:sz w:val="24"/>
                <w:szCs w:val="24"/>
              </w:rPr>
              <w:t>AMX/CA</w:t>
            </w:r>
          </w:p>
          <w:p w14:paraId="05F5F201" w14:textId="77777777" w:rsidR="00603B09" w:rsidRPr="00F277EE" w:rsidRDefault="00603B09">
            <w:pPr>
              <w:numPr>
                <w:ilvl w:val="12"/>
                <w:numId w:val="0"/>
              </w:numPr>
              <w:tabs>
                <w:tab w:val="left" w:pos="1304"/>
              </w:tabs>
              <w:ind w:right="-2"/>
              <w:rPr>
                <w:iCs/>
                <w:noProof/>
                <w:sz w:val="24"/>
                <w:szCs w:val="24"/>
              </w:rPr>
            </w:pPr>
            <w:r w:rsidRPr="00F277EE">
              <w:rPr>
                <w:sz w:val="24"/>
                <w:szCs w:val="24"/>
              </w:rPr>
              <w:t>875 mg/125 mg</w:t>
            </w:r>
          </w:p>
        </w:tc>
        <w:tc>
          <w:tcPr>
            <w:tcW w:w="574" w:type="pct"/>
            <w:tcBorders>
              <w:top w:val="single" w:sz="4" w:space="0" w:color="auto"/>
              <w:left w:val="single" w:sz="4" w:space="0" w:color="auto"/>
              <w:bottom w:val="single" w:sz="4" w:space="0" w:color="auto"/>
              <w:right w:val="single" w:sz="4" w:space="0" w:color="auto"/>
            </w:tcBorders>
            <w:vAlign w:val="center"/>
            <w:hideMark/>
          </w:tcPr>
          <w:p w14:paraId="4751C650"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125</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31BC83"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2,18</w:t>
            </w:r>
          </w:p>
          <w:p w14:paraId="3A19B213"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 xml:space="preserve"> ± 0,99</w:t>
            </w:r>
          </w:p>
        </w:tc>
        <w:tc>
          <w:tcPr>
            <w:tcW w:w="833" w:type="pct"/>
            <w:tcBorders>
              <w:top w:val="single" w:sz="4" w:space="0" w:color="auto"/>
              <w:left w:val="single" w:sz="4" w:space="0" w:color="auto"/>
              <w:bottom w:val="single" w:sz="4" w:space="0" w:color="auto"/>
              <w:right w:val="single" w:sz="4" w:space="0" w:color="auto"/>
            </w:tcBorders>
            <w:vAlign w:val="center"/>
            <w:hideMark/>
          </w:tcPr>
          <w:p w14:paraId="06D15D7F"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1,25</w:t>
            </w:r>
          </w:p>
          <w:p w14:paraId="28FC7567"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(1,0</w:t>
            </w:r>
            <w:r w:rsidRPr="00F277EE">
              <w:rPr>
                <w:sz w:val="24"/>
                <w:szCs w:val="24"/>
              </w:rPr>
              <w:noBreakHyphen/>
              <w:t>2,0)</w:t>
            </w:r>
          </w:p>
        </w:tc>
        <w:tc>
          <w:tcPr>
            <w:tcW w:w="833" w:type="pct"/>
            <w:tcBorders>
              <w:top w:val="single" w:sz="4" w:space="0" w:color="auto"/>
              <w:left w:val="single" w:sz="4" w:space="0" w:color="auto"/>
              <w:bottom w:val="single" w:sz="4" w:space="0" w:color="auto"/>
              <w:right w:val="single" w:sz="4" w:space="0" w:color="auto"/>
            </w:tcBorders>
            <w:vAlign w:val="center"/>
            <w:hideMark/>
          </w:tcPr>
          <w:p w14:paraId="7830C6F5"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10,16</w:t>
            </w:r>
          </w:p>
          <w:p w14:paraId="024D9D58" w14:textId="77777777" w:rsidR="00603B09" w:rsidRPr="00F277EE" w:rsidRDefault="00603B09">
            <w:pPr>
              <w:numPr>
                <w:ilvl w:val="12"/>
                <w:numId w:val="0"/>
              </w:numPr>
              <w:tabs>
                <w:tab w:val="left" w:pos="1304"/>
              </w:tabs>
              <w:ind w:right="-2"/>
              <w:jc w:val="center"/>
              <w:rPr>
                <w:iCs/>
                <w:noProof/>
                <w:sz w:val="24"/>
                <w:szCs w:val="24"/>
              </w:rPr>
            </w:pPr>
            <w:r w:rsidRPr="00F277EE">
              <w:rPr>
                <w:sz w:val="24"/>
                <w:szCs w:val="24"/>
              </w:rPr>
              <w:t>± 3,04</w:t>
            </w:r>
          </w:p>
        </w:tc>
        <w:tc>
          <w:tcPr>
            <w:tcW w:w="834" w:type="pct"/>
            <w:tcBorders>
              <w:top w:val="single" w:sz="4" w:space="0" w:color="auto"/>
              <w:left w:val="single" w:sz="4" w:space="0" w:color="auto"/>
              <w:bottom w:val="single" w:sz="4" w:space="0" w:color="auto"/>
              <w:right w:val="single" w:sz="4" w:space="0" w:color="auto"/>
            </w:tcBorders>
            <w:vAlign w:val="center"/>
            <w:hideMark/>
          </w:tcPr>
          <w:p w14:paraId="7699E1A7" w14:textId="77777777" w:rsidR="00603B09" w:rsidRPr="00F277EE" w:rsidRDefault="00603B09">
            <w:pPr>
              <w:tabs>
                <w:tab w:val="left" w:pos="1304"/>
              </w:tabs>
              <w:ind w:right="-2"/>
              <w:jc w:val="center"/>
              <w:rPr>
                <w:iCs/>
                <w:noProof/>
                <w:sz w:val="24"/>
                <w:szCs w:val="24"/>
              </w:rPr>
            </w:pPr>
            <w:r w:rsidRPr="00F277EE">
              <w:rPr>
                <w:sz w:val="24"/>
                <w:szCs w:val="24"/>
              </w:rPr>
              <w:t>0,96</w:t>
            </w:r>
          </w:p>
          <w:p w14:paraId="0872B5B7" w14:textId="77777777" w:rsidR="00603B09" w:rsidRPr="00F277EE" w:rsidRDefault="00603B09">
            <w:pPr>
              <w:pStyle w:val="Listeafsnit"/>
              <w:tabs>
                <w:tab w:val="clear" w:pos="567"/>
                <w:tab w:val="left" w:pos="1304"/>
              </w:tabs>
              <w:spacing w:line="240" w:lineRule="auto"/>
              <w:ind w:left="420" w:right="-2"/>
              <w:rPr>
                <w:iCs/>
                <w:noProof/>
                <w:sz w:val="24"/>
                <w:szCs w:val="24"/>
              </w:rPr>
            </w:pPr>
            <w:r w:rsidRPr="00F277EE">
              <w:rPr>
                <w:sz w:val="24"/>
                <w:szCs w:val="24"/>
              </w:rPr>
              <w:t>± 0,12</w:t>
            </w:r>
          </w:p>
        </w:tc>
      </w:tr>
      <w:tr w:rsidR="00603B09" w:rsidRPr="007121F3" w14:paraId="19466E79" w14:textId="77777777" w:rsidTr="002E186E">
        <w:tc>
          <w:tcPr>
            <w:tcW w:w="5000" w:type="pct"/>
            <w:gridSpan w:val="6"/>
            <w:tcBorders>
              <w:top w:val="single" w:sz="4" w:space="0" w:color="auto"/>
              <w:left w:val="single" w:sz="4" w:space="0" w:color="auto"/>
              <w:bottom w:val="single" w:sz="4" w:space="0" w:color="auto"/>
              <w:right w:val="single" w:sz="4" w:space="0" w:color="auto"/>
            </w:tcBorders>
            <w:hideMark/>
          </w:tcPr>
          <w:p w14:paraId="4A6624CC" w14:textId="77777777" w:rsidR="00603B09" w:rsidRPr="00F277EE" w:rsidRDefault="00603B09">
            <w:pPr>
              <w:numPr>
                <w:ilvl w:val="12"/>
                <w:numId w:val="0"/>
              </w:numPr>
              <w:tabs>
                <w:tab w:val="left" w:pos="1304"/>
              </w:tabs>
              <w:ind w:right="-2"/>
              <w:rPr>
                <w:iCs/>
                <w:noProof/>
                <w:sz w:val="24"/>
                <w:szCs w:val="24"/>
                <w:lang w:val="en-US"/>
              </w:rPr>
            </w:pPr>
            <w:r w:rsidRPr="00F277EE">
              <w:rPr>
                <w:sz w:val="24"/>
                <w:szCs w:val="24"/>
                <w:lang w:val="en-US"/>
              </w:rPr>
              <w:t xml:space="preserve">AMX – amoxicillin, CA – </w:t>
            </w:r>
            <w:proofErr w:type="spellStart"/>
            <w:r w:rsidRPr="00F277EE">
              <w:rPr>
                <w:sz w:val="24"/>
                <w:szCs w:val="24"/>
                <w:lang w:val="en-US"/>
              </w:rPr>
              <w:t>clavulansyre</w:t>
            </w:r>
            <w:proofErr w:type="spellEnd"/>
          </w:p>
          <w:p w14:paraId="4B9E76F5" w14:textId="77777777" w:rsidR="00603B09" w:rsidRPr="00F277EE" w:rsidRDefault="00603B09">
            <w:pPr>
              <w:tabs>
                <w:tab w:val="left" w:pos="1304"/>
              </w:tabs>
              <w:ind w:right="-2"/>
              <w:rPr>
                <w:iCs/>
                <w:noProof/>
                <w:sz w:val="24"/>
                <w:szCs w:val="24"/>
                <w:lang w:val="en-US"/>
              </w:rPr>
            </w:pPr>
            <w:r w:rsidRPr="00F277EE">
              <w:rPr>
                <w:sz w:val="24"/>
                <w:szCs w:val="24"/>
                <w:lang w:val="en-US"/>
              </w:rPr>
              <w:t>* Median (interval)</w:t>
            </w:r>
          </w:p>
        </w:tc>
      </w:tr>
    </w:tbl>
    <w:p w14:paraId="3E08C6CA" w14:textId="77777777" w:rsidR="00603B09" w:rsidRPr="00F277EE" w:rsidRDefault="00603B09" w:rsidP="00603B09">
      <w:pPr>
        <w:numPr>
          <w:ilvl w:val="12"/>
          <w:numId w:val="0"/>
        </w:numPr>
        <w:tabs>
          <w:tab w:val="left" w:pos="1304"/>
        </w:tabs>
        <w:ind w:right="-2"/>
        <w:rPr>
          <w:iCs/>
          <w:noProof/>
          <w:sz w:val="24"/>
          <w:szCs w:val="24"/>
          <w:u w:val="single"/>
          <w:lang w:val="en-US"/>
        </w:rPr>
      </w:pPr>
    </w:p>
    <w:p w14:paraId="71BEFB03" w14:textId="77777777" w:rsidR="00603B09" w:rsidRPr="00F277EE" w:rsidRDefault="00603B09" w:rsidP="002E186E">
      <w:pPr>
        <w:ind w:left="851"/>
        <w:rPr>
          <w:iCs/>
          <w:noProof/>
          <w:sz w:val="24"/>
          <w:szCs w:val="24"/>
          <w:u w:val="single"/>
        </w:rPr>
      </w:pPr>
      <w:r w:rsidRPr="00F277EE">
        <w:rPr>
          <w:sz w:val="24"/>
          <w:szCs w:val="24"/>
        </w:rPr>
        <w:t xml:space="preserve">Serumkoncentrationer af </w:t>
      </w:r>
      <w:proofErr w:type="spellStart"/>
      <w:r w:rsidRPr="00F277EE">
        <w:rPr>
          <w:sz w:val="24"/>
          <w:szCs w:val="24"/>
        </w:rPr>
        <w:t>amoxicillin</w:t>
      </w:r>
      <w:proofErr w:type="spellEnd"/>
      <w:r w:rsidRPr="00F277EE">
        <w:rPr>
          <w:sz w:val="24"/>
          <w:szCs w:val="24"/>
        </w:rPr>
        <w:t xml:space="preserve"> og </w:t>
      </w:r>
      <w:proofErr w:type="spellStart"/>
      <w:r w:rsidRPr="00F277EE">
        <w:rPr>
          <w:sz w:val="24"/>
          <w:szCs w:val="24"/>
        </w:rPr>
        <w:t>clavulansyre</w:t>
      </w:r>
      <w:proofErr w:type="spellEnd"/>
      <w:r w:rsidRPr="00F277EE">
        <w:rPr>
          <w:sz w:val="24"/>
          <w:szCs w:val="24"/>
        </w:rPr>
        <w:t xml:space="preserve"> opnået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er sammenlignelige med dem, der opnås ved oral administration af ækvivalente doser af </w:t>
      </w:r>
      <w:proofErr w:type="spellStart"/>
      <w:r w:rsidRPr="00F277EE">
        <w:rPr>
          <w:sz w:val="24"/>
          <w:szCs w:val="24"/>
        </w:rPr>
        <w:t>amoxicillin</w:t>
      </w:r>
      <w:proofErr w:type="spellEnd"/>
      <w:r w:rsidRPr="00F277EE">
        <w:rPr>
          <w:sz w:val="24"/>
          <w:szCs w:val="24"/>
        </w:rPr>
        <w:t xml:space="preserve"> eller </w:t>
      </w:r>
      <w:proofErr w:type="spellStart"/>
      <w:r w:rsidRPr="00F277EE">
        <w:rPr>
          <w:sz w:val="24"/>
          <w:szCs w:val="24"/>
        </w:rPr>
        <w:t>clavulansyre</w:t>
      </w:r>
      <w:proofErr w:type="spellEnd"/>
      <w:r w:rsidRPr="00F277EE">
        <w:rPr>
          <w:sz w:val="24"/>
          <w:szCs w:val="24"/>
        </w:rPr>
        <w:t xml:space="preserve"> alene.</w:t>
      </w:r>
    </w:p>
    <w:p w14:paraId="46B094CE" w14:textId="77777777" w:rsidR="00603B09" w:rsidRPr="00F277EE" w:rsidRDefault="00603B09" w:rsidP="002E186E">
      <w:pPr>
        <w:ind w:left="851"/>
        <w:rPr>
          <w:iCs/>
          <w:noProof/>
          <w:sz w:val="24"/>
          <w:szCs w:val="24"/>
          <w:u w:val="single"/>
        </w:rPr>
      </w:pPr>
    </w:p>
    <w:p w14:paraId="7F498045" w14:textId="77777777" w:rsidR="00603B09" w:rsidRPr="00F277EE" w:rsidRDefault="00603B09" w:rsidP="002E186E">
      <w:pPr>
        <w:ind w:left="851"/>
        <w:rPr>
          <w:iCs/>
          <w:noProof/>
          <w:sz w:val="24"/>
          <w:szCs w:val="24"/>
          <w:u w:val="single"/>
        </w:rPr>
      </w:pPr>
      <w:r w:rsidRPr="00F277EE">
        <w:rPr>
          <w:sz w:val="24"/>
          <w:szCs w:val="24"/>
          <w:u w:val="single"/>
        </w:rPr>
        <w:t>Fordeling</w:t>
      </w:r>
    </w:p>
    <w:p w14:paraId="41CAC450" w14:textId="77777777" w:rsidR="00603B09" w:rsidRPr="00F277EE" w:rsidRDefault="00603B09" w:rsidP="002E186E">
      <w:pPr>
        <w:ind w:left="851"/>
        <w:rPr>
          <w:iCs/>
          <w:noProof/>
          <w:sz w:val="24"/>
          <w:szCs w:val="24"/>
          <w:u w:val="single"/>
        </w:rPr>
      </w:pPr>
    </w:p>
    <w:p w14:paraId="1ADA049C" w14:textId="77777777" w:rsidR="00603B09" w:rsidRPr="00F277EE" w:rsidRDefault="00603B09" w:rsidP="002E186E">
      <w:pPr>
        <w:ind w:left="851"/>
        <w:rPr>
          <w:iCs/>
          <w:noProof/>
          <w:sz w:val="24"/>
          <w:szCs w:val="24"/>
          <w:u w:val="single"/>
        </w:rPr>
      </w:pPr>
      <w:r w:rsidRPr="00F277EE">
        <w:rPr>
          <w:sz w:val="24"/>
          <w:szCs w:val="24"/>
        </w:rPr>
        <w:t xml:space="preserve">Ca. 25 % af total </w:t>
      </w:r>
      <w:proofErr w:type="spellStart"/>
      <w:r w:rsidRPr="00F277EE">
        <w:rPr>
          <w:sz w:val="24"/>
          <w:szCs w:val="24"/>
        </w:rPr>
        <w:t>clavulansyre</w:t>
      </w:r>
      <w:proofErr w:type="spellEnd"/>
      <w:r w:rsidRPr="00F277EE">
        <w:rPr>
          <w:sz w:val="24"/>
          <w:szCs w:val="24"/>
        </w:rPr>
        <w:t xml:space="preserve"> i plasma og 18 % af total </w:t>
      </w:r>
      <w:proofErr w:type="spellStart"/>
      <w:r w:rsidRPr="00F277EE">
        <w:rPr>
          <w:sz w:val="24"/>
          <w:szCs w:val="24"/>
        </w:rPr>
        <w:t>amoxicillin</w:t>
      </w:r>
      <w:proofErr w:type="spellEnd"/>
      <w:r w:rsidRPr="00F277EE">
        <w:rPr>
          <w:sz w:val="24"/>
          <w:szCs w:val="24"/>
        </w:rPr>
        <w:t xml:space="preserve"> i plasma er bundet til protein. Det tilsyneladende fordelingsvolumen er ca. 0,3</w:t>
      </w:r>
      <w:r w:rsidRPr="00F277EE">
        <w:rPr>
          <w:sz w:val="24"/>
          <w:szCs w:val="24"/>
        </w:rPr>
        <w:noBreakHyphen/>
        <w:t xml:space="preserve">0,4 l/kg for </w:t>
      </w:r>
      <w:proofErr w:type="spellStart"/>
      <w:r w:rsidRPr="00F277EE">
        <w:rPr>
          <w:sz w:val="24"/>
          <w:szCs w:val="24"/>
        </w:rPr>
        <w:t>amoxicillin</w:t>
      </w:r>
      <w:proofErr w:type="spellEnd"/>
      <w:r w:rsidRPr="00F277EE">
        <w:rPr>
          <w:sz w:val="24"/>
          <w:szCs w:val="24"/>
        </w:rPr>
        <w:t xml:space="preserve"> og ca. 0,2 l/kg for </w:t>
      </w:r>
      <w:proofErr w:type="spellStart"/>
      <w:r w:rsidRPr="00F277EE">
        <w:rPr>
          <w:sz w:val="24"/>
          <w:szCs w:val="24"/>
        </w:rPr>
        <w:t>clavulansyre</w:t>
      </w:r>
      <w:proofErr w:type="spellEnd"/>
      <w:r w:rsidRPr="00F277EE">
        <w:rPr>
          <w:sz w:val="24"/>
          <w:szCs w:val="24"/>
        </w:rPr>
        <w:t>.</w:t>
      </w:r>
    </w:p>
    <w:p w14:paraId="38EF9C74" w14:textId="77777777" w:rsidR="00603B09" w:rsidRPr="00F277EE" w:rsidRDefault="00603B09" w:rsidP="002E186E">
      <w:pPr>
        <w:ind w:left="851"/>
        <w:rPr>
          <w:iCs/>
          <w:noProof/>
          <w:sz w:val="24"/>
          <w:szCs w:val="24"/>
          <w:u w:val="single"/>
        </w:rPr>
      </w:pPr>
    </w:p>
    <w:p w14:paraId="5B51E86E" w14:textId="77777777" w:rsidR="00603B09" w:rsidRPr="00F277EE" w:rsidRDefault="00603B09" w:rsidP="002E186E">
      <w:pPr>
        <w:ind w:left="851"/>
        <w:rPr>
          <w:color w:val="000000"/>
          <w:sz w:val="24"/>
          <w:szCs w:val="24"/>
        </w:rPr>
      </w:pPr>
      <w:r w:rsidRPr="00F277EE">
        <w:rPr>
          <w:color w:val="000000"/>
          <w:sz w:val="24"/>
          <w:szCs w:val="24"/>
        </w:rPr>
        <w:t xml:space="preserve">Efter intravenøs administration er der fundet både </w:t>
      </w:r>
      <w:proofErr w:type="spellStart"/>
      <w:r w:rsidRPr="00F277EE">
        <w:rPr>
          <w:color w:val="000000"/>
          <w:sz w:val="24"/>
          <w:szCs w:val="24"/>
        </w:rPr>
        <w:t>amoxicillin</w:t>
      </w:r>
      <w:proofErr w:type="spellEnd"/>
      <w:r w:rsidRPr="00F277EE">
        <w:rPr>
          <w:color w:val="000000"/>
          <w:sz w:val="24"/>
          <w:szCs w:val="24"/>
        </w:rPr>
        <w:t xml:space="preserve"> og </w:t>
      </w:r>
      <w:proofErr w:type="spellStart"/>
      <w:r w:rsidRPr="00F277EE">
        <w:rPr>
          <w:color w:val="000000"/>
          <w:sz w:val="24"/>
          <w:szCs w:val="24"/>
        </w:rPr>
        <w:t>clavulansyre</w:t>
      </w:r>
      <w:proofErr w:type="spellEnd"/>
      <w:r w:rsidRPr="00F277EE">
        <w:rPr>
          <w:color w:val="000000"/>
          <w:sz w:val="24"/>
          <w:szCs w:val="24"/>
        </w:rPr>
        <w:t xml:space="preserve"> i galdeblære, </w:t>
      </w:r>
      <w:proofErr w:type="spellStart"/>
      <w:r w:rsidRPr="00F277EE">
        <w:rPr>
          <w:color w:val="000000"/>
          <w:sz w:val="24"/>
          <w:szCs w:val="24"/>
        </w:rPr>
        <w:t>abdominalvæv</w:t>
      </w:r>
      <w:proofErr w:type="spellEnd"/>
      <w:r w:rsidRPr="00F277EE">
        <w:rPr>
          <w:color w:val="000000"/>
          <w:sz w:val="24"/>
          <w:szCs w:val="24"/>
        </w:rPr>
        <w:t xml:space="preserve">, hud, fedt, muskelvæv, </w:t>
      </w:r>
      <w:proofErr w:type="spellStart"/>
      <w:r w:rsidRPr="00F277EE">
        <w:rPr>
          <w:color w:val="000000"/>
          <w:sz w:val="24"/>
          <w:szCs w:val="24"/>
        </w:rPr>
        <w:t>synovial</w:t>
      </w:r>
      <w:proofErr w:type="spellEnd"/>
      <w:r w:rsidRPr="00F277EE">
        <w:rPr>
          <w:color w:val="000000"/>
          <w:sz w:val="24"/>
          <w:szCs w:val="24"/>
        </w:rPr>
        <w:t xml:space="preserve">- og </w:t>
      </w:r>
      <w:proofErr w:type="spellStart"/>
      <w:r w:rsidRPr="00F277EE">
        <w:rPr>
          <w:color w:val="000000"/>
          <w:sz w:val="24"/>
          <w:szCs w:val="24"/>
        </w:rPr>
        <w:t>peritonealvæsker</w:t>
      </w:r>
      <w:proofErr w:type="spellEnd"/>
      <w:r w:rsidRPr="00F277EE">
        <w:rPr>
          <w:color w:val="000000"/>
          <w:sz w:val="24"/>
          <w:szCs w:val="24"/>
        </w:rPr>
        <w:t xml:space="preserve">, galde og pus. </w:t>
      </w:r>
      <w:proofErr w:type="spellStart"/>
      <w:r w:rsidRPr="00F277EE">
        <w:rPr>
          <w:color w:val="000000"/>
          <w:sz w:val="24"/>
          <w:szCs w:val="24"/>
        </w:rPr>
        <w:t>Amoxicillin</w:t>
      </w:r>
      <w:proofErr w:type="spellEnd"/>
      <w:r w:rsidRPr="00F277EE">
        <w:rPr>
          <w:color w:val="000000"/>
          <w:sz w:val="24"/>
          <w:szCs w:val="24"/>
        </w:rPr>
        <w:t xml:space="preserve"> fordeles ikke tilstrækkeligt i cerebrospinalvæsken.</w:t>
      </w:r>
    </w:p>
    <w:p w14:paraId="704E9914" w14:textId="77777777" w:rsidR="00603B09" w:rsidRPr="00F277EE" w:rsidRDefault="00603B09" w:rsidP="002E186E">
      <w:pPr>
        <w:ind w:left="851"/>
        <w:rPr>
          <w:color w:val="000000"/>
          <w:sz w:val="24"/>
          <w:szCs w:val="24"/>
          <w:lang w:eastAsia="en-GB"/>
        </w:rPr>
      </w:pPr>
    </w:p>
    <w:p w14:paraId="12537B4C" w14:textId="77777777" w:rsidR="00603B09" w:rsidRPr="00F277EE" w:rsidRDefault="00603B09" w:rsidP="002E186E">
      <w:pPr>
        <w:ind w:left="851"/>
        <w:rPr>
          <w:color w:val="000000"/>
          <w:sz w:val="24"/>
          <w:szCs w:val="24"/>
        </w:rPr>
      </w:pPr>
      <w:r w:rsidRPr="00F277EE">
        <w:rPr>
          <w:color w:val="000000"/>
          <w:sz w:val="24"/>
          <w:szCs w:val="24"/>
        </w:rPr>
        <w:t xml:space="preserve">Fra dyreforsøg er der ingen evidens for signifikant vævsretention af lægemiddelderiveret materiale for nogen af komponenterne. </w:t>
      </w:r>
      <w:proofErr w:type="spellStart"/>
      <w:r w:rsidRPr="00F277EE">
        <w:rPr>
          <w:color w:val="000000"/>
          <w:sz w:val="24"/>
          <w:szCs w:val="24"/>
        </w:rPr>
        <w:t>Amoxicillin</w:t>
      </w:r>
      <w:proofErr w:type="spellEnd"/>
      <w:r w:rsidRPr="00F277EE">
        <w:rPr>
          <w:color w:val="000000"/>
          <w:sz w:val="24"/>
          <w:szCs w:val="24"/>
        </w:rPr>
        <w:t xml:space="preserve"> kan som de fleste penicilliner detekteres i modermælk. Spor af </w:t>
      </w:r>
      <w:proofErr w:type="spellStart"/>
      <w:r w:rsidRPr="00F277EE">
        <w:rPr>
          <w:color w:val="000000"/>
          <w:sz w:val="24"/>
          <w:szCs w:val="24"/>
        </w:rPr>
        <w:t>clavulansyre</w:t>
      </w:r>
      <w:proofErr w:type="spellEnd"/>
      <w:r w:rsidRPr="00F277EE">
        <w:rPr>
          <w:color w:val="000000"/>
          <w:sz w:val="24"/>
          <w:szCs w:val="24"/>
        </w:rPr>
        <w:t xml:space="preserve"> kan også påvises i modermælk (se pkt. 4.6).</w:t>
      </w:r>
    </w:p>
    <w:p w14:paraId="27ADBCCC" w14:textId="77777777" w:rsidR="00603B09" w:rsidRPr="00F277EE" w:rsidRDefault="00603B09" w:rsidP="002E186E">
      <w:pPr>
        <w:ind w:left="851"/>
        <w:rPr>
          <w:color w:val="000000"/>
          <w:sz w:val="24"/>
          <w:szCs w:val="24"/>
          <w:lang w:eastAsia="en-GB"/>
        </w:rPr>
      </w:pPr>
    </w:p>
    <w:p w14:paraId="4F309BB3" w14:textId="77777777" w:rsidR="00603B09" w:rsidRPr="00F277EE" w:rsidRDefault="00603B09" w:rsidP="002E186E">
      <w:pPr>
        <w:ind w:left="851"/>
        <w:rPr>
          <w:iCs/>
          <w:noProof/>
          <w:sz w:val="24"/>
          <w:szCs w:val="24"/>
          <w:u w:val="single"/>
        </w:rPr>
      </w:pPr>
      <w:r w:rsidRPr="00F277EE">
        <w:rPr>
          <w:color w:val="000000"/>
          <w:sz w:val="24"/>
          <w:szCs w:val="24"/>
        </w:rPr>
        <w:t xml:space="preserve">Både </w:t>
      </w:r>
      <w:proofErr w:type="spellStart"/>
      <w:r w:rsidRPr="00F277EE">
        <w:rPr>
          <w:color w:val="000000"/>
          <w:sz w:val="24"/>
          <w:szCs w:val="24"/>
        </w:rPr>
        <w:t>amoxicillin</w:t>
      </w:r>
      <w:proofErr w:type="spellEnd"/>
      <w:r w:rsidRPr="00F277EE">
        <w:rPr>
          <w:color w:val="000000"/>
          <w:sz w:val="24"/>
          <w:szCs w:val="24"/>
        </w:rPr>
        <w:t xml:space="preserve"> og </w:t>
      </w:r>
      <w:proofErr w:type="spellStart"/>
      <w:r w:rsidRPr="00F277EE">
        <w:rPr>
          <w:color w:val="000000"/>
          <w:sz w:val="24"/>
          <w:szCs w:val="24"/>
        </w:rPr>
        <w:t>clavulansyre</w:t>
      </w:r>
      <w:proofErr w:type="spellEnd"/>
      <w:r w:rsidRPr="00F277EE">
        <w:rPr>
          <w:color w:val="000000"/>
          <w:sz w:val="24"/>
          <w:szCs w:val="24"/>
        </w:rPr>
        <w:t xml:space="preserve"> har vist sig at krydse placentabarrieren (se pkt. 4.6).</w:t>
      </w:r>
    </w:p>
    <w:p w14:paraId="16D207B5" w14:textId="77777777" w:rsidR="00603B09" w:rsidRPr="00F277EE" w:rsidRDefault="00603B09" w:rsidP="002E186E">
      <w:pPr>
        <w:ind w:left="851"/>
        <w:rPr>
          <w:iCs/>
          <w:noProof/>
          <w:sz w:val="24"/>
          <w:szCs w:val="24"/>
          <w:u w:val="single"/>
        </w:rPr>
      </w:pPr>
    </w:p>
    <w:p w14:paraId="127E70E4" w14:textId="77777777" w:rsidR="00603B09" w:rsidRPr="00F277EE" w:rsidRDefault="00603B09" w:rsidP="002E186E">
      <w:pPr>
        <w:ind w:left="851"/>
        <w:rPr>
          <w:iCs/>
          <w:noProof/>
          <w:sz w:val="24"/>
          <w:szCs w:val="24"/>
          <w:u w:val="single"/>
        </w:rPr>
      </w:pPr>
      <w:r w:rsidRPr="00F277EE">
        <w:rPr>
          <w:sz w:val="24"/>
          <w:szCs w:val="24"/>
          <w:u w:val="single"/>
        </w:rPr>
        <w:t>Biotransformation</w:t>
      </w:r>
    </w:p>
    <w:p w14:paraId="17BD8EE8" w14:textId="77777777" w:rsidR="00603B09" w:rsidRPr="00F277EE" w:rsidRDefault="00603B09" w:rsidP="002E186E">
      <w:pPr>
        <w:ind w:left="851"/>
        <w:rPr>
          <w:iCs/>
          <w:noProof/>
          <w:sz w:val="24"/>
          <w:szCs w:val="24"/>
          <w:u w:val="single"/>
        </w:rPr>
      </w:pPr>
    </w:p>
    <w:p w14:paraId="5E2016F9" w14:textId="77777777" w:rsidR="00603B09" w:rsidRPr="00F277EE" w:rsidRDefault="00603B09" w:rsidP="002E186E">
      <w:pPr>
        <w:ind w:left="851"/>
        <w:rPr>
          <w:iCs/>
          <w:noProof/>
          <w:sz w:val="24"/>
          <w:szCs w:val="24"/>
          <w:u w:val="single"/>
        </w:rPr>
      </w:pPr>
      <w:proofErr w:type="spellStart"/>
      <w:r w:rsidRPr="00F277EE">
        <w:rPr>
          <w:sz w:val="24"/>
          <w:szCs w:val="24"/>
        </w:rPr>
        <w:t>Amoxicillin</w:t>
      </w:r>
      <w:proofErr w:type="spellEnd"/>
      <w:r w:rsidRPr="00F277EE">
        <w:rPr>
          <w:sz w:val="24"/>
          <w:szCs w:val="24"/>
        </w:rPr>
        <w:t xml:space="preserve"> udskilles delvist i urinen som den inaktive </w:t>
      </w:r>
      <w:proofErr w:type="spellStart"/>
      <w:r w:rsidRPr="00F277EE">
        <w:rPr>
          <w:sz w:val="24"/>
          <w:szCs w:val="24"/>
        </w:rPr>
        <w:t>penicillosyre</w:t>
      </w:r>
      <w:proofErr w:type="spellEnd"/>
      <w:r w:rsidRPr="00F277EE">
        <w:rPr>
          <w:sz w:val="24"/>
          <w:szCs w:val="24"/>
        </w:rPr>
        <w:t xml:space="preserve"> i mængder svarende til op til 10 til 25 % af den oprindelige dosis. </w:t>
      </w:r>
      <w:proofErr w:type="spellStart"/>
      <w:r w:rsidRPr="00F277EE">
        <w:rPr>
          <w:sz w:val="24"/>
          <w:szCs w:val="24"/>
        </w:rPr>
        <w:t>Clavulansyre</w:t>
      </w:r>
      <w:proofErr w:type="spellEnd"/>
      <w:r w:rsidRPr="00F277EE">
        <w:rPr>
          <w:sz w:val="24"/>
          <w:szCs w:val="24"/>
        </w:rPr>
        <w:t xml:space="preserve"> gennemgår omfattende </w:t>
      </w:r>
      <w:proofErr w:type="spellStart"/>
      <w:r w:rsidRPr="00F277EE">
        <w:rPr>
          <w:sz w:val="24"/>
          <w:szCs w:val="24"/>
        </w:rPr>
        <w:t>metabolisering</w:t>
      </w:r>
      <w:proofErr w:type="spellEnd"/>
      <w:r w:rsidRPr="00F277EE">
        <w:rPr>
          <w:sz w:val="24"/>
          <w:szCs w:val="24"/>
        </w:rPr>
        <w:t xml:space="preserve"> hos mennesker og udskilles i urin og fæces og som kuldioxid i udåndingsluften.</w:t>
      </w:r>
    </w:p>
    <w:p w14:paraId="101E2D3F" w14:textId="3C406C06" w:rsidR="0062161B" w:rsidRDefault="0062161B">
      <w:pPr>
        <w:rPr>
          <w:iCs/>
          <w:noProof/>
          <w:sz w:val="24"/>
          <w:szCs w:val="24"/>
          <w:u w:val="single"/>
        </w:rPr>
      </w:pPr>
      <w:r>
        <w:rPr>
          <w:iCs/>
          <w:noProof/>
          <w:sz w:val="24"/>
          <w:szCs w:val="24"/>
          <w:u w:val="single"/>
        </w:rPr>
        <w:br w:type="page"/>
      </w:r>
    </w:p>
    <w:p w14:paraId="0E7CE698" w14:textId="77777777" w:rsidR="00603B09" w:rsidRPr="00F277EE" w:rsidRDefault="00603B09" w:rsidP="002E186E">
      <w:pPr>
        <w:ind w:left="851"/>
        <w:rPr>
          <w:iCs/>
          <w:noProof/>
          <w:sz w:val="24"/>
          <w:szCs w:val="24"/>
          <w:u w:val="single"/>
        </w:rPr>
      </w:pPr>
    </w:p>
    <w:p w14:paraId="70BA74BE" w14:textId="77777777" w:rsidR="00603B09" w:rsidRPr="00F277EE" w:rsidRDefault="00603B09" w:rsidP="002E186E">
      <w:pPr>
        <w:ind w:left="851"/>
        <w:rPr>
          <w:iCs/>
          <w:noProof/>
          <w:sz w:val="24"/>
          <w:szCs w:val="24"/>
          <w:u w:val="single"/>
        </w:rPr>
      </w:pPr>
      <w:r w:rsidRPr="00F277EE">
        <w:rPr>
          <w:sz w:val="24"/>
          <w:szCs w:val="24"/>
          <w:u w:val="single"/>
        </w:rPr>
        <w:t>Elimination</w:t>
      </w:r>
    </w:p>
    <w:p w14:paraId="3C1D9954" w14:textId="77777777" w:rsidR="00603B09" w:rsidRPr="00F277EE" w:rsidRDefault="00603B09" w:rsidP="002E186E">
      <w:pPr>
        <w:ind w:left="851"/>
        <w:rPr>
          <w:iCs/>
          <w:noProof/>
          <w:sz w:val="24"/>
          <w:szCs w:val="24"/>
          <w:u w:val="single"/>
        </w:rPr>
      </w:pPr>
    </w:p>
    <w:p w14:paraId="5690128A" w14:textId="77777777" w:rsidR="00603B09" w:rsidRPr="00F277EE" w:rsidRDefault="00603B09" w:rsidP="002E186E">
      <w:pPr>
        <w:ind w:left="851"/>
        <w:rPr>
          <w:color w:val="000000"/>
          <w:sz w:val="24"/>
          <w:szCs w:val="24"/>
        </w:rPr>
      </w:pPr>
      <w:r w:rsidRPr="00F277EE">
        <w:rPr>
          <w:color w:val="000000"/>
          <w:sz w:val="24"/>
          <w:szCs w:val="24"/>
        </w:rPr>
        <w:t xml:space="preserve">Den vigtigste eliminationsvej for </w:t>
      </w:r>
      <w:proofErr w:type="spellStart"/>
      <w:r w:rsidRPr="00F277EE">
        <w:rPr>
          <w:color w:val="000000"/>
          <w:sz w:val="24"/>
          <w:szCs w:val="24"/>
        </w:rPr>
        <w:t>amoxicillin</w:t>
      </w:r>
      <w:proofErr w:type="spellEnd"/>
      <w:r w:rsidRPr="00F277EE">
        <w:rPr>
          <w:color w:val="000000"/>
          <w:sz w:val="24"/>
          <w:szCs w:val="24"/>
        </w:rPr>
        <w:t xml:space="preserve"> er via nyrerne, mens den for </w:t>
      </w:r>
      <w:proofErr w:type="spellStart"/>
      <w:r w:rsidRPr="00F277EE">
        <w:rPr>
          <w:color w:val="000000"/>
          <w:sz w:val="24"/>
          <w:szCs w:val="24"/>
        </w:rPr>
        <w:t>clavulansyre</w:t>
      </w:r>
      <w:proofErr w:type="spellEnd"/>
      <w:r w:rsidRPr="00F277EE">
        <w:rPr>
          <w:color w:val="000000"/>
          <w:sz w:val="24"/>
          <w:szCs w:val="24"/>
        </w:rPr>
        <w:t xml:space="preserve"> finder sted via både en </w:t>
      </w:r>
      <w:proofErr w:type="spellStart"/>
      <w:r w:rsidRPr="00F277EE">
        <w:rPr>
          <w:color w:val="000000"/>
          <w:sz w:val="24"/>
          <w:szCs w:val="24"/>
        </w:rPr>
        <w:t>renal</w:t>
      </w:r>
      <w:proofErr w:type="spellEnd"/>
      <w:r w:rsidRPr="00F277EE">
        <w:rPr>
          <w:color w:val="000000"/>
          <w:sz w:val="24"/>
          <w:szCs w:val="24"/>
        </w:rPr>
        <w:t xml:space="preserve"> og ikke-</w:t>
      </w:r>
      <w:proofErr w:type="spellStart"/>
      <w:r w:rsidRPr="00F277EE">
        <w:rPr>
          <w:color w:val="000000"/>
          <w:sz w:val="24"/>
          <w:szCs w:val="24"/>
        </w:rPr>
        <w:t>renal</w:t>
      </w:r>
      <w:proofErr w:type="spellEnd"/>
      <w:r w:rsidRPr="00F277EE">
        <w:rPr>
          <w:color w:val="000000"/>
          <w:sz w:val="24"/>
          <w:szCs w:val="24"/>
        </w:rPr>
        <w:t xml:space="preserve"> mekanisme. </w:t>
      </w:r>
    </w:p>
    <w:p w14:paraId="70242EF7" w14:textId="77777777" w:rsidR="00603B09" w:rsidRPr="00F277EE" w:rsidRDefault="00603B09" w:rsidP="002E186E">
      <w:pPr>
        <w:ind w:left="851"/>
        <w:rPr>
          <w:color w:val="000000"/>
          <w:sz w:val="24"/>
          <w:szCs w:val="24"/>
          <w:lang w:eastAsia="en-GB"/>
        </w:rPr>
      </w:pPr>
    </w:p>
    <w:p w14:paraId="372ABD15" w14:textId="77777777" w:rsidR="00603B09" w:rsidRPr="00F277EE" w:rsidRDefault="00603B09" w:rsidP="002E186E">
      <w:pPr>
        <w:ind w:left="851"/>
        <w:rPr>
          <w:color w:val="000000"/>
          <w:sz w:val="24"/>
          <w:szCs w:val="24"/>
        </w:rPr>
      </w:pPr>
      <w:proofErr w:type="spellStart"/>
      <w:r w:rsidRPr="00F277EE">
        <w:rPr>
          <w:color w:val="000000"/>
          <w:sz w:val="24"/>
          <w:szCs w:val="24"/>
        </w:rPr>
        <w:t>Amoxicillin</w:t>
      </w:r>
      <w:proofErr w:type="spellEnd"/>
      <w:r w:rsidRPr="00F277EE">
        <w:rPr>
          <w:color w:val="000000"/>
          <w:sz w:val="24"/>
          <w:szCs w:val="24"/>
        </w:rPr>
        <w:t>/</w:t>
      </w:r>
      <w:proofErr w:type="spellStart"/>
      <w:r w:rsidRPr="00F277EE">
        <w:rPr>
          <w:color w:val="000000"/>
          <w:sz w:val="24"/>
          <w:szCs w:val="24"/>
        </w:rPr>
        <w:t>clavulansyre</w:t>
      </w:r>
      <w:proofErr w:type="spellEnd"/>
      <w:r w:rsidRPr="00F277EE">
        <w:rPr>
          <w:color w:val="000000"/>
          <w:sz w:val="24"/>
          <w:szCs w:val="24"/>
        </w:rPr>
        <w:t xml:space="preserve"> har en gennemsnitlig eliminationshalveringstid på ca. en time og en gennemsnitlig total </w:t>
      </w:r>
      <w:proofErr w:type="spellStart"/>
      <w:r w:rsidRPr="00F277EE">
        <w:rPr>
          <w:color w:val="000000"/>
          <w:sz w:val="24"/>
          <w:szCs w:val="24"/>
        </w:rPr>
        <w:t>clearance</w:t>
      </w:r>
      <w:proofErr w:type="spellEnd"/>
      <w:r w:rsidRPr="00F277EE">
        <w:rPr>
          <w:color w:val="000000"/>
          <w:sz w:val="24"/>
          <w:szCs w:val="24"/>
        </w:rPr>
        <w:t xml:space="preserve"> på ca. 25l/time hos raske forsøgspersoner. Ca. 60 til 70 % af </w:t>
      </w:r>
      <w:proofErr w:type="spellStart"/>
      <w:r w:rsidRPr="00F277EE">
        <w:rPr>
          <w:color w:val="000000"/>
          <w:sz w:val="24"/>
          <w:szCs w:val="24"/>
        </w:rPr>
        <w:t>amoxicillin</w:t>
      </w:r>
      <w:proofErr w:type="spellEnd"/>
      <w:r w:rsidRPr="00F277EE">
        <w:rPr>
          <w:color w:val="000000"/>
          <w:sz w:val="24"/>
          <w:szCs w:val="24"/>
        </w:rPr>
        <w:t xml:space="preserve"> og ca. 40 til 65 % af </w:t>
      </w:r>
      <w:proofErr w:type="spellStart"/>
      <w:r w:rsidRPr="00F277EE">
        <w:rPr>
          <w:color w:val="000000"/>
          <w:sz w:val="24"/>
          <w:szCs w:val="24"/>
        </w:rPr>
        <w:t>clavulansyre</w:t>
      </w:r>
      <w:proofErr w:type="spellEnd"/>
      <w:r w:rsidRPr="00F277EE">
        <w:rPr>
          <w:color w:val="000000"/>
          <w:sz w:val="24"/>
          <w:szCs w:val="24"/>
        </w:rPr>
        <w:t xml:space="preserve"> udskilles </w:t>
      </w:r>
      <w:proofErr w:type="spellStart"/>
      <w:r w:rsidRPr="00F277EE">
        <w:rPr>
          <w:color w:val="000000"/>
          <w:sz w:val="24"/>
          <w:szCs w:val="24"/>
        </w:rPr>
        <w:t>uomdannet</w:t>
      </w:r>
      <w:proofErr w:type="spellEnd"/>
      <w:r w:rsidRPr="00F277EE">
        <w:rPr>
          <w:color w:val="000000"/>
          <w:sz w:val="24"/>
          <w:szCs w:val="24"/>
        </w:rPr>
        <w:t xml:space="preserve"> i urinen i løbet af de første 6 timer efter administration af enkelte 250 mg/125 mg eller 500 mg/125 mg tabletter. Forskellige studier har vist, at urinudskillelsen er 50</w:t>
      </w:r>
      <w:r w:rsidRPr="00F277EE">
        <w:rPr>
          <w:color w:val="000000"/>
          <w:sz w:val="24"/>
          <w:szCs w:val="24"/>
        </w:rPr>
        <w:noBreakHyphen/>
        <w:t xml:space="preserve">85 % for </w:t>
      </w:r>
      <w:proofErr w:type="spellStart"/>
      <w:r w:rsidRPr="00F277EE">
        <w:rPr>
          <w:color w:val="000000"/>
          <w:sz w:val="24"/>
          <w:szCs w:val="24"/>
        </w:rPr>
        <w:t>amoxicillin</w:t>
      </w:r>
      <w:proofErr w:type="spellEnd"/>
      <w:r w:rsidRPr="00F277EE">
        <w:rPr>
          <w:color w:val="000000"/>
          <w:sz w:val="24"/>
          <w:szCs w:val="24"/>
        </w:rPr>
        <w:t xml:space="preserve"> og mellem 27</w:t>
      </w:r>
      <w:r w:rsidRPr="00F277EE">
        <w:rPr>
          <w:color w:val="000000"/>
          <w:sz w:val="24"/>
          <w:szCs w:val="24"/>
        </w:rPr>
        <w:noBreakHyphen/>
        <w:t xml:space="preserve">60 % for </w:t>
      </w:r>
      <w:proofErr w:type="spellStart"/>
      <w:r w:rsidRPr="00F277EE">
        <w:rPr>
          <w:color w:val="000000"/>
          <w:sz w:val="24"/>
          <w:szCs w:val="24"/>
        </w:rPr>
        <w:t>clavulansyre</w:t>
      </w:r>
      <w:proofErr w:type="spellEnd"/>
      <w:r w:rsidRPr="00F277EE">
        <w:rPr>
          <w:color w:val="000000"/>
          <w:sz w:val="24"/>
          <w:szCs w:val="24"/>
        </w:rPr>
        <w:t xml:space="preserve"> over en 24-timers periode. I tilfælde af </w:t>
      </w:r>
      <w:proofErr w:type="spellStart"/>
      <w:r w:rsidRPr="00F277EE">
        <w:rPr>
          <w:color w:val="000000"/>
          <w:sz w:val="24"/>
          <w:szCs w:val="24"/>
        </w:rPr>
        <w:t>clavulansyre</w:t>
      </w:r>
      <w:proofErr w:type="spellEnd"/>
      <w:r w:rsidRPr="00F277EE">
        <w:rPr>
          <w:color w:val="000000"/>
          <w:sz w:val="24"/>
          <w:szCs w:val="24"/>
        </w:rPr>
        <w:t xml:space="preserve"> udskilles den største mængde lægemiddel i løbet af de første 2 timer efter administration. </w:t>
      </w:r>
    </w:p>
    <w:p w14:paraId="7DA49223" w14:textId="77777777" w:rsidR="00603B09" w:rsidRPr="00F277EE" w:rsidRDefault="00603B09" w:rsidP="002E186E">
      <w:pPr>
        <w:ind w:left="851"/>
        <w:rPr>
          <w:color w:val="000000"/>
          <w:sz w:val="24"/>
          <w:szCs w:val="24"/>
          <w:lang w:eastAsia="en-GB"/>
        </w:rPr>
      </w:pPr>
    </w:p>
    <w:p w14:paraId="2D873BCE" w14:textId="77777777" w:rsidR="00603B09" w:rsidRPr="00F277EE" w:rsidRDefault="00603B09" w:rsidP="002E186E">
      <w:pPr>
        <w:ind w:left="851"/>
        <w:rPr>
          <w:sz w:val="24"/>
          <w:szCs w:val="24"/>
        </w:rPr>
      </w:pPr>
      <w:r w:rsidRPr="00F277EE">
        <w:rPr>
          <w:sz w:val="24"/>
          <w:szCs w:val="24"/>
        </w:rPr>
        <w:t xml:space="preserve">Samtidig brug af </w:t>
      </w:r>
      <w:proofErr w:type="spellStart"/>
      <w:r w:rsidRPr="00F277EE">
        <w:rPr>
          <w:sz w:val="24"/>
          <w:szCs w:val="24"/>
        </w:rPr>
        <w:t>probenecid</w:t>
      </w:r>
      <w:proofErr w:type="spellEnd"/>
      <w:r w:rsidRPr="00F277EE">
        <w:rPr>
          <w:sz w:val="24"/>
          <w:szCs w:val="24"/>
        </w:rPr>
        <w:t xml:space="preserve"> forsinker udskillelsen af </w:t>
      </w:r>
      <w:proofErr w:type="spellStart"/>
      <w:r w:rsidRPr="00F277EE">
        <w:rPr>
          <w:sz w:val="24"/>
          <w:szCs w:val="24"/>
        </w:rPr>
        <w:t>amoxicillin</w:t>
      </w:r>
      <w:proofErr w:type="spellEnd"/>
      <w:r w:rsidRPr="00F277EE">
        <w:rPr>
          <w:sz w:val="24"/>
          <w:szCs w:val="24"/>
        </w:rPr>
        <w:t xml:space="preserve">, men forsinker ikke </w:t>
      </w:r>
      <w:proofErr w:type="spellStart"/>
      <w:r w:rsidRPr="00F277EE">
        <w:rPr>
          <w:sz w:val="24"/>
          <w:szCs w:val="24"/>
        </w:rPr>
        <w:t>renal</w:t>
      </w:r>
      <w:proofErr w:type="spellEnd"/>
      <w:r w:rsidRPr="00F277EE">
        <w:rPr>
          <w:sz w:val="24"/>
          <w:szCs w:val="24"/>
        </w:rPr>
        <w:t xml:space="preserve"> udskillelse af </w:t>
      </w:r>
      <w:proofErr w:type="spellStart"/>
      <w:r w:rsidRPr="00F277EE">
        <w:rPr>
          <w:sz w:val="24"/>
          <w:szCs w:val="24"/>
        </w:rPr>
        <w:t>clavulansyre</w:t>
      </w:r>
      <w:proofErr w:type="spellEnd"/>
      <w:r w:rsidRPr="00F277EE">
        <w:rPr>
          <w:sz w:val="24"/>
          <w:szCs w:val="24"/>
        </w:rPr>
        <w:t xml:space="preserve"> (se pkt. 4.5).</w:t>
      </w:r>
    </w:p>
    <w:p w14:paraId="380E27AD" w14:textId="77777777" w:rsidR="00603B09" w:rsidRPr="00F277EE" w:rsidRDefault="00603B09" w:rsidP="002E186E">
      <w:pPr>
        <w:ind w:left="851"/>
        <w:rPr>
          <w:iCs/>
          <w:noProof/>
          <w:sz w:val="24"/>
          <w:szCs w:val="24"/>
          <w:u w:val="single"/>
        </w:rPr>
      </w:pPr>
    </w:p>
    <w:p w14:paraId="1214E986" w14:textId="77777777" w:rsidR="00603B09" w:rsidRPr="00F277EE" w:rsidRDefault="00603B09" w:rsidP="002E186E">
      <w:pPr>
        <w:ind w:left="851"/>
        <w:rPr>
          <w:iCs/>
          <w:noProof/>
          <w:sz w:val="24"/>
          <w:szCs w:val="24"/>
        </w:rPr>
      </w:pPr>
      <w:r w:rsidRPr="00F277EE">
        <w:rPr>
          <w:sz w:val="24"/>
          <w:szCs w:val="24"/>
          <w:u w:val="single"/>
        </w:rPr>
        <w:t>Alder</w:t>
      </w:r>
    </w:p>
    <w:p w14:paraId="474F6CB5" w14:textId="77777777" w:rsidR="00603B09" w:rsidRPr="00F277EE" w:rsidRDefault="00603B09" w:rsidP="002E186E">
      <w:pPr>
        <w:ind w:left="851"/>
        <w:rPr>
          <w:iCs/>
          <w:noProof/>
          <w:sz w:val="24"/>
          <w:szCs w:val="24"/>
          <w:u w:val="single"/>
        </w:rPr>
      </w:pPr>
    </w:p>
    <w:p w14:paraId="4D0A29FB" w14:textId="77777777" w:rsidR="00603B09" w:rsidRPr="00F277EE" w:rsidRDefault="00603B09" w:rsidP="002E186E">
      <w:pPr>
        <w:ind w:left="851"/>
        <w:rPr>
          <w:iCs/>
          <w:noProof/>
          <w:sz w:val="24"/>
          <w:szCs w:val="24"/>
          <w:u w:val="single"/>
        </w:rPr>
      </w:pPr>
      <w:r w:rsidRPr="00F277EE">
        <w:rPr>
          <w:sz w:val="24"/>
          <w:szCs w:val="24"/>
        </w:rPr>
        <w:t xml:space="preserve">Eliminationshalveringstiden for </w:t>
      </w:r>
      <w:proofErr w:type="spellStart"/>
      <w:r w:rsidRPr="00F277EE">
        <w:rPr>
          <w:sz w:val="24"/>
          <w:szCs w:val="24"/>
        </w:rPr>
        <w:t>amoxicillin</w:t>
      </w:r>
      <w:proofErr w:type="spellEnd"/>
      <w:r w:rsidRPr="00F277EE">
        <w:rPr>
          <w:sz w:val="24"/>
          <w:szCs w:val="24"/>
        </w:rPr>
        <w:t xml:space="preserve"> er sammenlignelig for børn i alderen omkring 3 måneder til 2 år og ældre børn og voksne. For meget små børn (herunder for tidligt nyfødte) bør administrationsintervallet i den første leveuge ikke overstige to gange daglig administration på grund af den </w:t>
      </w:r>
      <w:proofErr w:type="spellStart"/>
      <w:r w:rsidRPr="00F277EE">
        <w:rPr>
          <w:sz w:val="24"/>
          <w:szCs w:val="24"/>
        </w:rPr>
        <w:t>renale</w:t>
      </w:r>
      <w:proofErr w:type="spellEnd"/>
      <w:r w:rsidRPr="00F277EE">
        <w:rPr>
          <w:sz w:val="24"/>
          <w:szCs w:val="24"/>
        </w:rPr>
        <w:t xml:space="preserve"> eliminationsvejs umodenhed. Da ældre patienter er mere tilbøjelige til at have nedsat nyrefunktion, skal der udvises forsigtighed ved valg af dosis, og det kan være nyttigt at overvåge nyrefunktionen.</w:t>
      </w:r>
    </w:p>
    <w:p w14:paraId="19F94DF0" w14:textId="77777777" w:rsidR="00603B09" w:rsidRPr="00F277EE" w:rsidRDefault="00603B09" w:rsidP="002E186E">
      <w:pPr>
        <w:ind w:left="851"/>
        <w:rPr>
          <w:iCs/>
          <w:noProof/>
          <w:sz w:val="24"/>
          <w:szCs w:val="24"/>
          <w:u w:val="single"/>
        </w:rPr>
      </w:pPr>
    </w:p>
    <w:p w14:paraId="0C2FBC2B" w14:textId="77777777" w:rsidR="00603B09" w:rsidRPr="00F277EE" w:rsidRDefault="00603B09" w:rsidP="002E186E">
      <w:pPr>
        <w:ind w:left="851"/>
        <w:rPr>
          <w:iCs/>
          <w:noProof/>
          <w:sz w:val="24"/>
          <w:szCs w:val="24"/>
          <w:u w:val="single"/>
        </w:rPr>
      </w:pPr>
      <w:r w:rsidRPr="00F277EE">
        <w:rPr>
          <w:sz w:val="24"/>
          <w:szCs w:val="24"/>
          <w:u w:val="single"/>
        </w:rPr>
        <w:t>Køn</w:t>
      </w:r>
    </w:p>
    <w:p w14:paraId="1E527824" w14:textId="77777777" w:rsidR="00603B09" w:rsidRPr="00F277EE" w:rsidRDefault="00603B09" w:rsidP="002E186E">
      <w:pPr>
        <w:ind w:left="851"/>
        <w:rPr>
          <w:iCs/>
          <w:noProof/>
          <w:sz w:val="24"/>
          <w:szCs w:val="24"/>
        </w:rPr>
      </w:pPr>
    </w:p>
    <w:p w14:paraId="5CD7D199" w14:textId="77777777" w:rsidR="00603B09" w:rsidRPr="00F277EE" w:rsidRDefault="00603B09" w:rsidP="002E186E">
      <w:pPr>
        <w:ind w:left="851"/>
        <w:rPr>
          <w:iCs/>
          <w:noProof/>
          <w:sz w:val="24"/>
          <w:szCs w:val="24"/>
        </w:rPr>
      </w:pPr>
      <w:r w:rsidRPr="00F277EE">
        <w:rPr>
          <w:sz w:val="24"/>
          <w:szCs w:val="24"/>
        </w:rPr>
        <w:t xml:space="preserve">Efter oral administration af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til raske mænd og kvinder har køn ingen signifikant indflydelse på farmakokinetikken af hverken </w:t>
      </w:r>
      <w:proofErr w:type="spellStart"/>
      <w:r w:rsidRPr="00F277EE">
        <w:rPr>
          <w:sz w:val="24"/>
          <w:szCs w:val="24"/>
        </w:rPr>
        <w:t>amoxicillin</w:t>
      </w:r>
      <w:proofErr w:type="spellEnd"/>
      <w:r w:rsidRPr="00F277EE">
        <w:rPr>
          <w:sz w:val="24"/>
          <w:szCs w:val="24"/>
        </w:rPr>
        <w:t xml:space="preserve"> eller </w:t>
      </w:r>
      <w:proofErr w:type="spellStart"/>
      <w:r w:rsidRPr="00F277EE">
        <w:rPr>
          <w:sz w:val="24"/>
          <w:szCs w:val="24"/>
        </w:rPr>
        <w:t>clavulansyre</w:t>
      </w:r>
      <w:proofErr w:type="spellEnd"/>
      <w:r w:rsidRPr="00F277EE">
        <w:rPr>
          <w:sz w:val="24"/>
          <w:szCs w:val="24"/>
        </w:rPr>
        <w:t>.</w:t>
      </w:r>
    </w:p>
    <w:p w14:paraId="5E90B039" w14:textId="77777777" w:rsidR="00603B09" w:rsidRPr="00F277EE" w:rsidRDefault="00603B09" w:rsidP="002E186E">
      <w:pPr>
        <w:ind w:left="851"/>
        <w:rPr>
          <w:iCs/>
          <w:noProof/>
          <w:sz w:val="24"/>
          <w:szCs w:val="24"/>
        </w:rPr>
      </w:pPr>
    </w:p>
    <w:p w14:paraId="6FC56C25" w14:textId="77777777" w:rsidR="00603B09" w:rsidRPr="00F277EE" w:rsidRDefault="00603B09" w:rsidP="002E186E">
      <w:pPr>
        <w:ind w:left="851"/>
        <w:rPr>
          <w:iCs/>
          <w:noProof/>
          <w:sz w:val="24"/>
          <w:szCs w:val="24"/>
          <w:u w:val="single"/>
        </w:rPr>
      </w:pPr>
      <w:r w:rsidRPr="00F277EE">
        <w:rPr>
          <w:sz w:val="24"/>
          <w:szCs w:val="24"/>
          <w:u w:val="single"/>
        </w:rPr>
        <w:t>Nedsat nyrefunktion</w:t>
      </w:r>
    </w:p>
    <w:p w14:paraId="03D2C7CC" w14:textId="77777777" w:rsidR="00603B09" w:rsidRPr="00F277EE" w:rsidRDefault="00603B09" w:rsidP="002E186E">
      <w:pPr>
        <w:ind w:left="851"/>
        <w:rPr>
          <w:iCs/>
          <w:noProof/>
          <w:sz w:val="24"/>
          <w:szCs w:val="24"/>
        </w:rPr>
      </w:pPr>
    </w:p>
    <w:p w14:paraId="4847966E" w14:textId="77777777" w:rsidR="00603B09" w:rsidRPr="00F277EE" w:rsidRDefault="00603B09" w:rsidP="002E186E">
      <w:pPr>
        <w:ind w:left="851"/>
        <w:rPr>
          <w:iCs/>
          <w:noProof/>
          <w:sz w:val="24"/>
          <w:szCs w:val="24"/>
        </w:rPr>
      </w:pPr>
      <w:r w:rsidRPr="00F277EE">
        <w:rPr>
          <w:sz w:val="24"/>
          <w:szCs w:val="24"/>
        </w:rPr>
        <w:t xml:space="preserve">Den totale </w:t>
      </w:r>
      <w:proofErr w:type="spellStart"/>
      <w:r w:rsidRPr="00F277EE">
        <w:rPr>
          <w:sz w:val="24"/>
          <w:szCs w:val="24"/>
        </w:rPr>
        <w:t>serumclearance</w:t>
      </w:r>
      <w:proofErr w:type="spellEnd"/>
      <w:r w:rsidRPr="00F277EE">
        <w:rPr>
          <w:sz w:val="24"/>
          <w:szCs w:val="24"/>
        </w:rPr>
        <w:t xml:space="preserve"> af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falder proportionalt med faldende nyrefunktion. Reduktionen i </w:t>
      </w:r>
      <w:proofErr w:type="spellStart"/>
      <w:r w:rsidRPr="00F277EE">
        <w:rPr>
          <w:sz w:val="24"/>
          <w:szCs w:val="24"/>
        </w:rPr>
        <w:t>lægemiddelclearance</w:t>
      </w:r>
      <w:proofErr w:type="spellEnd"/>
      <w:r w:rsidRPr="00F277EE">
        <w:rPr>
          <w:sz w:val="24"/>
          <w:szCs w:val="24"/>
        </w:rPr>
        <w:t xml:space="preserve"> er mere udtalt for </w:t>
      </w:r>
      <w:proofErr w:type="spellStart"/>
      <w:r w:rsidRPr="00F277EE">
        <w:rPr>
          <w:sz w:val="24"/>
          <w:szCs w:val="24"/>
        </w:rPr>
        <w:t>amoxicillin</w:t>
      </w:r>
      <w:proofErr w:type="spellEnd"/>
      <w:r w:rsidRPr="00F277EE">
        <w:rPr>
          <w:sz w:val="24"/>
          <w:szCs w:val="24"/>
        </w:rPr>
        <w:t xml:space="preserve"> end for </w:t>
      </w:r>
      <w:proofErr w:type="spellStart"/>
      <w:r w:rsidRPr="00F277EE">
        <w:rPr>
          <w:sz w:val="24"/>
          <w:szCs w:val="24"/>
        </w:rPr>
        <w:t>clavulansyre</w:t>
      </w:r>
      <w:proofErr w:type="spellEnd"/>
      <w:r w:rsidRPr="00F277EE">
        <w:rPr>
          <w:sz w:val="24"/>
          <w:szCs w:val="24"/>
        </w:rPr>
        <w:t xml:space="preserve">, da en højere andel af </w:t>
      </w:r>
      <w:proofErr w:type="spellStart"/>
      <w:r w:rsidRPr="00F277EE">
        <w:rPr>
          <w:sz w:val="24"/>
          <w:szCs w:val="24"/>
        </w:rPr>
        <w:t>amoxicillin</w:t>
      </w:r>
      <w:proofErr w:type="spellEnd"/>
      <w:r w:rsidRPr="00F277EE">
        <w:rPr>
          <w:sz w:val="24"/>
          <w:szCs w:val="24"/>
        </w:rPr>
        <w:t xml:space="preserve"> udskilles </w:t>
      </w:r>
      <w:r w:rsidRPr="00F277EE">
        <w:rPr>
          <w:i/>
          <w:iCs/>
          <w:sz w:val="24"/>
          <w:szCs w:val="24"/>
        </w:rPr>
        <w:t>via</w:t>
      </w:r>
      <w:r w:rsidRPr="00F277EE">
        <w:rPr>
          <w:sz w:val="24"/>
          <w:szCs w:val="24"/>
        </w:rPr>
        <w:t xml:space="preserve"> nyrerne. Doser ved nedsat nyrefunktion skal derfor forhindre unødig akkumulering af </w:t>
      </w:r>
      <w:proofErr w:type="spellStart"/>
      <w:r w:rsidRPr="00F277EE">
        <w:rPr>
          <w:sz w:val="24"/>
          <w:szCs w:val="24"/>
        </w:rPr>
        <w:t>amoxicillin</w:t>
      </w:r>
      <w:proofErr w:type="spellEnd"/>
      <w:r w:rsidRPr="00F277EE">
        <w:rPr>
          <w:sz w:val="24"/>
          <w:szCs w:val="24"/>
        </w:rPr>
        <w:t xml:space="preserve">, samtidig med at der opretholdes tilstrækkelige niveauer af </w:t>
      </w:r>
      <w:proofErr w:type="spellStart"/>
      <w:r w:rsidRPr="00F277EE">
        <w:rPr>
          <w:sz w:val="24"/>
          <w:szCs w:val="24"/>
        </w:rPr>
        <w:t>clavulansyre</w:t>
      </w:r>
      <w:proofErr w:type="spellEnd"/>
      <w:r w:rsidRPr="00F277EE">
        <w:rPr>
          <w:sz w:val="24"/>
          <w:szCs w:val="24"/>
        </w:rPr>
        <w:t xml:space="preserve"> (se pkt. 4.2).</w:t>
      </w:r>
    </w:p>
    <w:p w14:paraId="7D62D213" w14:textId="77777777" w:rsidR="00603B09" w:rsidRPr="00F277EE" w:rsidRDefault="00603B09" w:rsidP="002E186E">
      <w:pPr>
        <w:ind w:left="851"/>
        <w:rPr>
          <w:iCs/>
          <w:noProof/>
          <w:sz w:val="24"/>
          <w:szCs w:val="24"/>
        </w:rPr>
      </w:pPr>
    </w:p>
    <w:p w14:paraId="5322141E" w14:textId="77777777" w:rsidR="00603B09" w:rsidRPr="00F277EE" w:rsidRDefault="00603B09" w:rsidP="002E186E">
      <w:pPr>
        <w:ind w:left="851"/>
        <w:rPr>
          <w:iCs/>
          <w:noProof/>
          <w:sz w:val="24"/>
          <w:szCs w:val="24"/>
          <w:u w:val="single"/>
        </w:rPr>
      </w:pPr>
      <w:r w:rsidRPr="00F277EE">
        <w:rPr>
          <w:sz w:val="24"/>
          <w:szCs w:val="24"/>
          <w:u w:val="single"/>
        </w:rPr>
        <w:t>Nedsat leverfunktion</w:t>
      </w:r>
    </w:p>
    <w:p w14:paraId="5D6AAE6B" w14:textId="77777777" w:rsidR="00603B09" w:rsidRPr="00F277EE" w:rsidRDefault="00603B09" w:rsidP="002E186E">
      <w:pPr>
        <w:ind w:left="851"/>
        <w:rPr>
          <w:iCs/>
          <w:noProof/>
          <w:sz w:val="24"/>
          <w:szCs w:val="24"/>
        </w:rPr>
      </w:pPr>
    </w:p>
    <w:p w14:paraId="60B231CF" w14:textId="77777777" w:rsidR="00603B09" w:rsidRPr="00F277EE" w:rsidRDefault="00603B09" w:rsidP="002E186E">
      <w:pPr>
        <w:ind w:left="851"/>
        <w:rPr>
          <w:iCs/>
          <w:noProof/>
          <w:sz w:val="24"/>
          <w:szCs w:val="24"/>
        </w:rPr>
      </w:pPr>
      <w:r w:rsidRPr="00F277EE">
        <w:rPr>
          <w:sz w:val="24"/>
          <w:szCs w:val="24"/>
        </w:rPr>
        <w:t>Patienter med nedsat leverfunktion skal doseres med forsigtighed, og leverfunktionen skal overvåges med regelmæssige intervaller.</w:t>
      </w:r>
    </w:p>
    <w:p w14:paraId="39CB7967" w14:textId="77777777" w:rsidR="009260DE" w:rsidRPr="00F277EE" w:rsidRDefault="009260DE" w:rsidP="009260DE">
      <w:pPr>
        <w:tabs>
          <w:tab w:val="left" w:pos="851"/>
        </w:tabs>
        <w:ind w:left="851"/>
        <w:rPr>
          <w:sz w:val="24"/>
          <w:szCs w:val="24"/>
        </w:rPr>
      </w:pPr>
    </w:p>
    <w:p w14:paraId="4DFD30FF" w14:textId="77777777" w:rsidR="009260DE" w:rsidRPr="00F277EE" w:rsidRDefault="009260DE" w:rsidP="009260DE">
      <w:pPr>
        <w:tabs>
          <w:tab w:val="left" w:pos="851"/>
        </w:tabs>
        <w:ind w:left="851" w:hanging="851"/>
        <w:rPr>
          <w:b/>
          <w:sz w:val="24"/>
          <w:szCs w:val="24"/>
        </w:rPr>
      </w:pPr>
      <w:r w:rsidRPr="00F277EE">
        <w:rPr>
          <w:b/>
          <w:sz w:val="24"/>
          <w:szCs w:val="24"/>
        </w:rPr>
        <w:t>5.3</w:t>
      </w:r>
      <w:r w:rsidRPr="00F277EE">
        <w:rPr>
          <w:b/>
          <w:sz w:val="24"/>
          <w:szCs w:val="24"/>
        </w:rPr>
        <w:tab/>
      </w:r>
      <w:r w:rsidR="00BD7931" w:rsidRPr="00F277EE">
        <w:rPr>
          <w:b/>
          <w:sz w:val="24"/>
          <w:szCs w:val="24"/>
        </w:rPr>
        <w:t>Non-</w:t>
      </w:r>
      <w:r w:rsidRPr="00F277EE">
        <w:rPr>
          <w:b/>
          <w:sz w:val="24"/>
          <w:szCs w:val="24"/>
        </w:rPr>
        <w:t>kliniske sikkerhedsdata</w:t>
      </w:r>
    </w:p>
    <w:p w14:paraId="68D61B01" w14:textId="77777777" w:rsidR="00603B09" w:rsidRPr="00F277EE" w:rsidRDefault="00603B09" w:rsidP="002E186E">
      <w:pPr>
        <w:ind w:left="851"/>
        <w:rPr>
          <w:sz w:val="24"/>
          <w:szCs w:val="24"/>
        </w:rPr>
      </w:pPr>
      <w:r w:rsidRPr="00F277EE">
        <w:rPr>
          <w:sz w:val="24"/>
          <w:szCs w:val="24"/>
        </w:rPr>
        <w:t>Non-kliniske data viser ingen speciel risiko for mennesker vurderet ud fra studier af sikkerhedsfarmakologi, genotoksicitet samt reproduktionstoksicitet.</w:t>
      </w:r>
    </w:p>
    <w:p w14:paraId="78D6F27E" w14:textId="77777777" w:rsidR="00603B09" w:rsidRPr="00F277EE" w:rsidRDefault="00603B09" w:rsidP="002E186E">
      <w:pPr>
        <w:ind w:left="851"/>
        <w:rPr>
          <w:sz w:val="24"/>
          <w:szCs w:val="24"/>
          <w:lang w:eastAsia="en-GB"/>
        </w:rPr>
      </w:pPr>
    </w:p>
    <w:p w14:paraId="6921B2A6" w14:textId="77777777" w:rsidR="00603B09" w:rsidRPr="00F277EE" w:rsidRDefault="00603B09" w:rsidP="002E186E">
      <w:pPr>
        <w:ind w:left="851"/>
        <w:rPr>
          <w:sz w:val="24"/>
          <w:szCs w:val="24"/>
        </w:rPr>
      </w:pPr>
      <w:r w:rsidRPr="00F277EE">
        <w:rPr>
          <w:sz w:val="24"/>
          <w:szCs w:val="24"/>
        </w:rPr>
        <w:t xml:space="preserve">Studier af toksicitet efter gentagne doser udført hos hunde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viser ventrikelirritation og opkastning samt misfarvet tunge.</w:t>
      </w:r>
    </w:p>
    <w:p w14:paraId="4CCF7347" w14:textId="77777777" w:rsidR="00603B09" w:rsidRPr="00F277EE" w:rsidRDefault="00603B09" w:rsidP="002E186E">
      <w:pPr>
        <w:ind w:left="851"/>
        <w:rPr>
          <w:sz w:val="24"/>
          <w:szCs w:val="24"/>
          <w:lang w:eastAsia="en-GB"/>
        </w:rPr>
      </w:pPr>
    </w:p>
    <w:p w14:paraId="054D728B" w14:textId="566CC6C3" w:rsidR="009260DE" w:rsidRPr="00F277EE" w:rsidRDefault="00603B09" w:rsidP="00B5544F">
      <w:pPr>
        <w:ind w:left="851"/>
        <w:rPr>
          <w:sz w:val="24"/>
          <w:szCs w:val="24"/>
        </w:rPr>
      </w:pPr>
      <w:r w:rsidRPr="00F277EE">
        <w:rPr>
          <w:sz w:val="24"/>
          <w:szCs w:val="24"/>
        </w:rPr>
        <w:t xml:space="preserve">Der er ikke udført </w:t>
      </w:r>
      <w:proofErr w:type="spellStart"/>
      <w:r w:rsidRPr="00F277EE">
        <w:rPr>
          <w:sz w:val="24"/>
          <w:szCs w:val="24"/>
        </w:rPr>
        <w:t>karcinogenicitetsstudier</w:t>
      </w:r>
      <w:proofErr w:type="spellEnd"/>
      <w:r w:rsidRPr="00F277EE">
        <w:rPr>
          <w:sz w:val="24"/>
          <w:szCs w:val="24"/>
        </w:rPr>
        <w:t xml:space="preserve"> med </w:t>
      </w:r>
      <w:proofErr w:type="spellStart"/>
      <w:r w:rsidRPr="00F277EE">
        <w:rPr>
          <w:sz w:val="24"/>
          <w:szCs w:val="24"/>
        </w:rPr>
        <w:t>amoxicillin</w:t>
      </w:r>
      <w:proofErr w:type="spellEnd"/>
      <w:r w:rsidRPr="00F277EE">
        <w:rPr>
          <w:sz w:val="24"/>
          <w:szCs w:val="24"/>
        </w:rPr>
        <w:t>/</w:t>
      </w:r>
      <w:proofErr w:type="spellStart"/>
      <w:r w:rsidRPr="00F277EE">
        <w:rPr>
          <w:sz w:val="24"/>
          <w:szCs w:val="24"/>
        </w:rPr>
        <w:t>clavulansyre</w:t>
      </w:r>
      <w:proofErr w:type="spellEnd"/>
      <w:r w:rsidRPr="00F277EE">
        <w:rPr>
          <w:sz w:val="24"/>
          <w:szCs w:val="24"/>
        </w:rPr>
        <w:t xml:space="preserve"> eller dets komponenter.</w:t>
      </w:r>
    </w:p>
    <w:p w14:paraId="072FF20D" w14:textId="77777777" w:rsidR="009260DE" w:rsidRPr="00F277EE" w:rsidRDefault="009260DE" w:rsidP="009260DE">
      <w:pPr>
        <w:tabs>
          <w:tab w:val="left" w:pos="851"/>
        </w:tabs>
        <w:ind w:left="851"/>
        <w:rPr>
          <w:sz w:val="24"/>
          <w:szCs w:val="24"/>
        </w:rPr>
      </w:pPr>
    </w:p>
    <w:p w14:paraId="55658F00" w14:textId="77777777" w:rsidR="009260DE" w:rsidRPr="00F277EE" w:rsidRDefault="009260DE" w:rsidP="009260DE">
      <w:pPr>
        <w:tabs>
          <w:tab w:val="left" w:pos="851"/>
        </w:tabs>
        <w:ind w:left="851"/>
        <w:rPr>
          <w:sz w:val="24"/>
          <w:szCs w:val="24"/>
        </w:rPr>
      </w:pPr>
    </w:p>
    <w:p w14:paraId="342BC845" w14:textId="77777777" w:rsidR="009260DE" w:rsidRPr="00F277EE" w:rsidRDefault="009260DE" w:rsidP="009260DE">
      <w:pPr>
        <w:tabs>
          <w:tab w:val="left" w:pos="851"/>
        </w:tabs>
        <w:ind w:left="851" w:hanging="851"/>
        <w:rPr>
          <w:b/>
          <w:sz w:val="24"/>
          <w:szCs w:val="24"/>
        </w:rPr>
      </w:pPr>
      <w:r w:rsidRPr="00F277EE">
        <w:rPr>
          <w:b/>
          <w:sz w:val="24"/>
          <w:szCs w:val="24"/>
        </w:rPr>
        <w:t>6.</w:t>
      </w:r>
      <w:r w:rsidRPr="00F277EE">
        <w:rPr>
          <w:b/>
          <w:sz w:val="24"/>
          <w:szCs w:val="24"/>
        </w:rPr>
        <w:tab/>
        <w:t>FARMACEUTISKE OPLYSNINGER</w:t>
      </w:r>
    </w:p>
    <w:p w14:paraId="0EAECDAB" w14:textId="77777777" w:rsidR="009260DE" w:rsidRPr="00F277EE" w:rsidRDefault="009260DE" w:rsidP="009260DE">
      <w:pPr>
        <w:tabs>
          <w:tab w:val="left" w:pos="851"/>
        </w:tabs>
        <w:ind w:left="851"/>
        <w:rPr>
          <w:sz w:val="24"/>
          <w:szCs w:val="24"/>
        </w:rPr>
      </w:pPr>
    </w:p>
    <w:p w14:paraId="6314E15A" w14:textId="77777777" w:rsidR="009260DE" w:rsidRPr="00F277EE" w:rsidRDefault="009260DE" w:rsidP="009260DE">
      <w:pPr>
        <w:tabs>
          <w:tab w:val="left" w:pos="851"/>
        </w:tabs>
        <w:ind w:left="851" w:hanging="851"/>
        <w:rPr>
          <w:b/>
          <w:sz w:val="24"/>
          <w:szCs w:val="24"/>
        </w:rPr>
      </w:pPr>
      <w:r w:rsidRPr="00F277EE">
        <w:rPr>
          <w:b/>
          <w:sz w:val="24"/>
          <w:szCs w:val="24"/>
        </w:rPr>
        <w:t>6.1</w:t>
      </w:r>
      <w:r w:rsidRPr="00F277EE">
        <w:rPr>
          <w:b/>
          <w:sz w:val="24"/>
          <w:szCs w:val="24"/>
        </w:rPr>
        <w:tab/>
        <w:t>Hjælpestoffer</w:t>
      </w:r>
    </w:p>
    <w:p w14:paraId="1E76E4F1" w14:textId="77777777" w:rsidR="00B5544F" w:rsidRDefault="00B5544F" w:rsidP="002E186E">
      <w:pPr>
        <w:ind w:left="851"/>
        <w:rPr>
          <w:sz w:val="24"/>
          <w:szCs w:val="24"/>
        </w:rPr>
      </w:pPr>
    </w:p>
    <w:p w14:paraId="6F16CE77" w14:textId="26121330" w:rsidR="00603B09" w:rsidRPr="00B5544F" w:rsidRDefault="00603B09" w:rsidP="002E186E">
      <w:pPr>
        <w:ind w:left="851"/>
        <w:rPr>
          <w:i/>
          <w:sz w:val="24"/>
          <w:szCs w:val="24"/>
        </w:rPr>
      </w:pPr>
      <w:r w:rsidRPr="00B5544F">
        <w:rPr>
          <w:i/>
          <w:sz w:val="24"/>
          <w:szCs w:val="24"/>
        </w:rPr>
        <w:t xml:space="preserve">Tabletkerne </w:t>
      </w:r>
    </w:p>
    <w:p w14:paraId="58FBADFB" w14:textId="77777777" w:rsidR="00603B09" w:rsidRPr="00F277EE" w:rsidRDefault="00603B09" w:rsidP="002E186E">
      <w:pPr>
        <w:ind w:left="851"/>
        <w:rPr>
          <w:sz w:val="24"/>
          <w:szCs w:val="24"/>
        </w:rPr>
      </w:pPr>
      <w:r w:rsidRPr="00F277EE">
        <w:rPr>
          <w:sz w:val="24"/>
          <w:szCs w:val="24"/>
        </w:rPr>
        <w:t>Cellulose, mikrokrystallinsk 105</w:t>
      </w:r>
    </w:p>
    <w:p w14:paraId="4A4E4EAC" w14:textId="77777777" w:rsidR="00603B09" w:rsidRPr="00F277EE" w:rsidRDefault="00603B09" w:rsidP="002E186E">
      <w:pPr>
        <w:ind w:left="851"/>
        <w:rPr>
          <w:sz w:val="24"/>
          <w:szCs w:val="24"/>
        </w:rPr>
      </w:pPr>
      <w:proofErr w:type="spellStart"/>
      <w:r w:rsidRPr="00F277EE">
        <w:rPr>
          <w:sz w:val="24"/>
          <w:szCs w:val="24"/>
        </w:rPr>
        <w:t>Natriumstivelsesglycolat</w:t>
      </w:r>
      <w:proofErr w:type="spellEnd"/>
      <w:r w:rsidRPr="00F277EE">
        <w:rPr>
          <w:sz w:val="24"/>
          <w:szCs w:val="24"/>
        </w:rPr>
        <w:t xml:space="preserve"> (type A)</w:t>
      </w:r>
    </w:p>
    <w:p w14:paraId="392D0A2E" w14:textId="77777777" w:rsidR="00603B09" w:rsidRPr="00F277EE" w:rsidRDefault="00603B09" w:rsidP="002E186E">
      <w:pPr>
        <w:ind w:left="851"/>
        <w:rPr>
          <w:sz w:val="24"/>
          <w:szCs w:val="24"/>
        </w:rPr>
      </w:pPr>
      <w:proofErr w:type="spellStart"/>
      <w:r w:rsidRPr="00F277EE">
        <w:rPr>
          <w:sz w:val="24"/>
          <w:szCs w:val="24"/>
        </w:rPr>
        <w:t>Silica</w:t>
      </w:r>
      <w:proofErr w:type="spellEnd"/>
      <w:r w:rsidRPr="00F277EE">
        <w:rPr>
          <w:sz w:val="24"/>
          <w:szCs w:val="24"/>
        </w:rPr>
        <w:t>, kolloid vandfri</w:t>
      </w:r>
    </w:p>
    <w:p w14:paraId="0FEC5D8E" w14:textId="77777777" w:rsidR="00603B09" w:rsidRPr="00F277EE" w:rsidRDefault="00603B09" w:rsidP="002E186E">
      <w:pPr>
        <w:ind w:left="851"/>
        <w:rPr>
          <w:sz w:val="24"/>
          <w:szCs w:val="24"/>
        </w:rPr>
      </w:pPr>
      <w:proofErr w:type="spellStart"/>
      <w:r w:rsidRPr="00F277EE">
        <w:rPr>
          <w:sz w:val="24"/>
          <w:szCs w:val="24"/>
        </w:rPr>
        <w:t>Magnesiumstearat</w:t>
      </w:r>
      <w:proofErr w:type="spellEnd"/>
    </w:p>
    <w:p w14:paraId="79CDD810" w14:textId="77777777" w:rsidR="00603B09" w:rsidRPr="00F277EE" w:rsidRDefault="00603B09" w:rsidP="002E186E">
      <w:pPr>
        <w:ind w:left="851"/>
        <w:rPr>
          <w:sz w:val="24"/>
          <w:szCs w:val="24"/>
          <w:highlight w:val="yellow"/>
          <w:lang w:eastAsia="en-GB"/>
        </w:rPr>
      </w:pPr>
    </w:p>
    <w:p w14:paraId="68E6E8F4" w14:textId="77777777" w:rsidR="00603B09" w:rsidRPr="00B5544F" w:rsidRDefault="00603B09" w:rsidP="002E186E">
      <w:pPr>
        <w:ind w:left="851"/>
        <w:rPr>
          <w:i/>
          <w:iCs/>
          <w:sz w:val="24"/>
          <w:szCs w:val="24"/>
        </w:rPr>
      </w:pPr>
      <w:r w:rsidRPr="00B5544F">
        <w:rPr>
          <w:i/>
          <w:sz w:val="24"/>
          <w:szCs w:val="24"/>
        </w:rPr>
        <w:t xml:space="preserve">Tablet-filmovertræk </w:t>
      </w:r>
    </w:p>
    <w:p w14:paraId="7D83BE51" w14:textId="77777777" w:rsidR="00603B09" w:rsidRPr="00F277EE" w:rsidRDefault="00603B09" w:rsidP="002E186E">
      <w:pPr>
        <w:ind w:left="851"/>
        <w:rPr>
          <w:sz w:val="24"/>
          <w:szCs w:val="24"/>
        </w:rPr>
      </w:pPr>
      <w:proofErr w:type="spellStart"/>
      <w:r w:rsidRPr="00F277EE">
        <w:rPr>
          <w:sz w:val="24"/>
          <w:szCs w:val="24"/>
        </w:rPr>
        <w:t>Poly</w:t>
      </w:r>
      <w:proofErr w:type="spellEnd"/>
      <w:r w:rsidRPr="00F277EE">
        <w:rPr>
          <w:sz w:val="24"/>
          <w:szCs w:val="24"/>
        </w:rPr>
        <w:t>(vinylalkohol)</w:t>
      </w:r>
    </w:p>
    <w:p w14:paraId="422915EC" w14:textId="77777777" w:rsidR="00603B09" w:rsidRPr="00F277EE" w:rsidRDefault="00603B09" w:rsidP="002E186E">
      <w:pPr>
        <w:ind w:left="851"/>
        <w:rPr>
          <w:sz w:val="24"/>
          <w:szCs w:val="24"/>
          <w:lang w:val="en-US"/>
        </w:rPr>
      </w:pPr>
      <w:proofErr w:type="spellStart"/>
      <w:r w:rsidRPr="00F277EE">
        <w:rPr>
          <w:sz w:val="24"/>
          <w:szCs w:val="24"/>
          <w:lang w:val="en-US"/>
        </w:rPr>
        <w:t>Titanidioxid</w:t>
      </w:r>
      <w:proofErr w:type="spellEnd"/>
      <w:r w:rsidRPr="00F277EE">
        <w:rPr>
          <w:sz w:val="24"/>
          <w:szCs w:val="24"/>
          <w:lang w:val="en-US"/>
        </w:rPr>
        <w:t xml:space="preserve"> (E171)</w:t>
      </w:r>
    </w:p>
    <w:p w14:paraId="3D3AD92C" w14:textId="77777777" w:rsidR="00603B09" w:rsidRPr="00F277EE" w:rsidRDefault="00603B09" w:rsidP="002E186E">
      <w:pPr>
        <w:ind w:left="851"/>
        <w:rPr>
          <w:sz w:val="24"/>
          <w:szCs w:val="24"/>
          <w:lang w:val="en-US"/>
        </w:rPr>
      </w:pPr>
      <w:r w:rsidRPr="00F277EE">
        <w:rPr>
          <w:sz w:val="24"/>
          <w:szCs w:val="24"/>
          <w:lang w:val="en-US"/>
        </w:rPr>
        <w:t>Talcum (E553b)</w:t>
      </w:r>
    </w:p>
    <w:p w14:paraId="15AA500B" w14:textId="77777777" w:rsidR="00603B09" w:rsidRPr="00F277EE" w:rsidRDefault="00603B09" w:rsidP="002E186E">
      <w:pPr>
        <w:ind w:left="851"/>
        <w:rPr>
          <w:sz w:val="24"/>
          <w:szCs w:val="24"/>
          <w:lang w:val="en-US"/>
        </w:rPr>
      </w:pPr>
      <w:r w:rsidRPr="00F277EE">
        <w:rPr>
          <w:sz w:val="24"/>
          <w:szCs w:val="24"/>
          <w:lang w:val="en-US"/>
        </w:rPr>
        <w:t>Macrogol 4000</w:t>
      </w:r>
    </w:p>
    <w:p w14:paraId="41CD6E6B" w14:textId="77777777" w:rsidR="00603B09" w:rsidRPr="00F277EE" w:rsidRDefault="00603B09" w:rsidP="002E186E">
      <w:pPr>
        <w:ind w:left="851"/>
        <w:rPr>
          <w:sz w:val="24"/>
          <w:szCs w:val="24"/>
        </w:rPr>
      </w:pPr>
      <w:proofErr w:type="spellStart"/>
      <w:r w:rsidRPr="00F277EE">
        <w:rPr>
          <w:sz w:val="24"/>
          <w:szCs w:val="24"/>
        </w:rPr>
        <w:t>Lecithin</w:t>
      </w:r>
      <w:proofErr w:type="spellEnd"/>
      <w:r w:rsidRPr="00F277EE">
        <w:rPr>
          <w:sz w:val="24"/>
          <w:szCs w:val="24"/>
        </w:rPr>
        <w:t xml:space="preserve"> (soja) (E332)</w:t>
      </w:r>
    </w:p>
    <w:p w14:paraId="0111D019" w14:textId="77777777" w:rsidR="00603B09" w:rsidRPr="00F277EE" w:rsidRDefault="00603B09" w:rsidP="002E186E">
      <w:pPr>
        <w:ind w:left="851"/>
        <w:rPr>
          <w:noProof/>
          <w:sz w:val="24"/>
          <w:szCs w:val="24"/>
        </w:rPr>
      </w:pPr>
      <w:r w:rsidRPr="00F277EE">
        <w:rPr>
          <w:sz w:val="24"/>
          <w:szCs w:val="24"/>
        </w:rPr>
        <w:t>Vand, renset</w:t>
      </w:r>
    </w:p>
    <w:p w14:paraId="718DB9B7" w14:textId="77777777" w:rsidR="009260DE" w:rsidRPr="00F277EE" w:rsidRDefault="009260DE" w:rsidP="009260DE">
      <w:pPr>
        <w:tabs>
          <w:tab w:val="left" w:pos="851"/>
        </w:tabs>
        <w:ind w:left="851"/>
        <w:rPr>
          <w:sz w:val="24"/>
          <w:szCs w:val="24"/>
        </w:rPr>
      </w:pPr>
    </w:p>
    <w:p w14:paraId="651A8AC1" w14:textId="77777777" w:rsidR="009260DE" w:rsidRPr="00F277EE" w:rsidRDefault="009260DE" w:rsidP="009260DE">
      <w:pPr>
        <w:tabs>
          <w:tab w:val="left" w:pos="851"/>
        </w:tabs>
        <w:ind w:left="851" w:hanging="851"/>
        <w:rPr>
          <w:b/>
          <w:sz w:val="24"/>
          <w:szCs w:val="24"/>
        </w:rPr>
      </w:pPr>
      <w:r w:rsidRPr="00F277EE">
        <w:rPr>
          <w:b/>
          <w:sz w:val="24"/>
          <w:szCs w:val="24"/>
        </w:rPr>
        <w:t>6.2</w:t>
      </w:r>
      <w:r w:rsidRPr="00F277EE">
        <w:rPr>
          <w:b/>
          <w:sz w:val="24"/>
          <w:szCs w:val="24"/>
        </w:rPr>
        <w:tab/>
        <w:t>Uforligeligheder</w:t>
      </w:r>
    </w:p>
    <w:p w14:paraId="439FAA60" w14:textId="77777777" w:rsidR="00603B09" w:rsidRPr="00F277EE" w:rsidRDefault="00603B09" w:rsidP="002E186E">
      <w:pPr>
        <w:ind w:left="851"/>
        <w:rPr>
          <w:sz w:val="24"/>
          <w:szCs w:val="24"/>
        </w:rPr>
      </w:pPr>
      <w:r w:rsidRPr="00F277EE">
        <w:rPr>
          <w:sz w:val="24"/>
          <w:szCs w:val="24"/>
        </w:rPr>
        <w:t>Ikke relevant.</w:t>
      </w:r>
    </w:p>
    <w:p w14:paraId="1D84FF9B" w14:textId="77777777" w:rsidR="009260DE" w:rsidRPr="00F277EE" w:rsidRDefault="009260DE" w:rsidP="009260DE">
      <w:pPr>
        <w:tabs>
          <w:tab w:val="left" w:pos="851"/>
        </w:tabs>
        <w:ind w:left="851"/>
        <w:rPr>
          <w:sz w:val="24"/>
          <w:szCs w:val="24"/>
        </w:rPr>
      </w:pPr>
    </w:p>
    <w:p w14:paraId="124EA7DE" w14:textId="77777777" w:rsidR="009260DE" w:rsidRPr="00F277EE" w:rsidRDefault="009260DE" w:rsidP="009260DE">
      <w:pPr>
        <w:tabs>
          <w:tab w:val="left" w:pos="851"/>
        </w:tabs>
        <w:ind w:left="851" w:hanging="851"/>
        <w:rPr>
          <w:b/>
          <w:sz w:val="24"/>
          <w:szCs w:val="24"/>
        </w:rPr>
      </w:pPr>
      <w:r w:rsidRPr="00F277EE">
        <w:rPr>
          <w:b/>
          <w:sz w:val="24"/>
          <w:szCs w:val="24"/>
        </w:rPr>
        <w:t>6.3</w:t>
      </w:r>
      <w:r w:rsidRPr="00F277EE">
        <w:rPr>
          <w:b/>
          <w:sz w:val="24"/>
          <w:szCs w:val="24"/>
        </w:rPr>
        <w:tab/>
        <w:t>Opbevaringstid</w:t>
      </w:r>
    </w:p>
    <w:p w14:paraId="371F9780" w14:textId="77777777" w:rsidR="00603B09" w:rsidRPr="00F277EE" w:rsidRDefault="00603B09" w:rsidP="002E186E">
      <w:pPr>
        <w:ind w:left="851"/>
        <w:rPr>
          <w:sz w:val="24"/>
          <w:szCs w:val="24"/>
        </w:rPr>
      </w:pPr>
      <w:r w:rsidRPr="00F277EE">
        <w:rPr>
          <w:sz w:val="24"/>
          <w:szCs w:val="24"/>
        </w:rPr>
        <w:t>2 år.</w:t>
      </w:r>
    </w:p>
    <w:p w14:paraId="56170603" w14:textId="77777777" w:rsidR="009260DE" w:rsidRPr="00F277EE" w:rsidRDefault="009260DE" w:rsidP="009260DE">
      <w:pPr>
        <w:tabs>
          <w:tab w:val="left" w:pos="851"/>
        </w:tabs>
        <w:ind w:left="851"/>
        <w:rPr>
          <w:sz w:val="24"/>
          <w:szCs w:val="24"/>
        </w:rPr>
      </w:pPr>
    </w:p>
    <w:p w14:paraId="4C4E960D" w14:textId="77777777" w:rsidR="009260DE" w:rsidRPr="00F277EE" w:rsidRDefault="009260DE" w:rsidP="009260DE">
      <w:pPr>
        <w:tabs>
          <w:tab w:val="left" w:pos="851"/>
        </w:tabs>
        <w:ind w:left="851" w:hanging="851"/>
        <w:rPr>
          <w:b/>
          <w:sz w:val="24"/>
          <w:szCs w:val="24"/>
        </w:rPr>
      </w:pPr>
      <w:r w:rsidRPr="00F277EE">
        <w:rPr>
          <w:b/>
          <w:sz w:val="24"/>
          <w:szCs w:val="24"/>
        </w:rPr>
        <w:t>6.4</w:t>
      </w:r>
      <w:r w:rsidRPr="00F277EE">
        <w:rPr>
          <w:b/>
          <w:sz w:val="24"/>
          <w:szCs w:val="24"/>
        </w:rPr>
        <w:tab/>
        <w:t>Særlige opbevaringsforhold</w:t>
      </w:r>
    </w:p>
    <w:p w14:paraId="593A7BFB" w14:textId="77777777" w:rsidR="00603B09" w:rsidRPr="00F277EE" w:rsidRDefault="00603B09" w:rsidP="002E186E">
      <w:pPr>
        <w:ind w:left="851"/>
        <w:rPr>
          <w:sz w:val="24"/>
          <w:szCs w:val="24"/>
        </w:rPr>
      </w:pPr>
      <w:r w:rsidRPr="00F277EE">
        <w:rPr>
          <w:sz w:val="24"/>
          <w:szCs w:val="24"/>
        </w:rPr>
        <w:t>Opbevares i den originale yderpakning for at beskytte mod lys og fugt.</w:t>
      </w:r>
    </w:p>
    <w:p w14:paraId="33B329B2" w14:textId="77777777" w:rsidR="00603B09" w:rsidRPr="00F277EE" w:rsidRDefault="00603B09" w:rsidP="002E186E">
      <w:pPr>
        <w:ind w:left="851"/>
        <w:rPr>
          <w:sz w:val="24"/>
          <w:szCs w:val="24"/>
        </w:rPr>
      </w:pPr>
      <w:r w:rsidRPr="00F277EE">
        <w:rPr>
          <w:sz w:val="24"/>
          <w:szCs w:val="24"/>
        </w:rPr>
        <w:t>Opbevares ved temperaturer under 25 °C.</w:t>
      </w:r>
    </w:p>
    <w:p w14:paraId="7D588428" w14:textId="77777777" w:rsidR="009260DE" w:rsidRPr="00F277EE" w:rsidRDefault="009260DE" w:rsidP="009260DE">
      <w:pPr>
        <w:tabs>
          <w:tab w:val="left" w:pos="851"/>
        </w:tabs>
        <w:ind w:left="851"/>
        <w:rPr>
          <w:sz w:val="24"/>
          <w:szCs w:val="24"/>
        </w:rPr>
      </w:pPr>
    </w:p>
    <w:p w14:paraId="47D2FBBA" w14:textId="77777777" w:rsidR="009260DE" w:rsidRPr="00F277EE" w:rsidRDefault="009260DE" w:rsidP="009260DE">
      <w:pPr>
        <w:tabs>
          <w:tab w:val="left" w:pos="851"/>
        </w:tabs>
        <w:ind w:left="851" w:hanging="851"/>
        <w:rPr>
          <w:b/>
          <w:sz w:val="24"/>
          <w:szCs w:val="24"/>
        </w:rPr>
      </w:pPr>
      <w:r w:rsidRPr="00F277EE">
        <w:rPr>
          <w:b/>
          <w:sz w:val="24"/>
          <w:szCs w:val="24"/>
        </w:rPr>
        <w:t>6.5</w:t>
      </w:r>
      <w:r w:rsidRPr="00F277EE">
        <w:rPr>
          <w:b/>
          <w:sz w:val="24"/>
          <w:szCs w:val="24"/>
        </w:rPr>
        <w:tab/>
        <w:t>Emballagetype og pakningsstørrelser</w:t>
      </w:r>
    </w:p>
    <w:p w14:paraId="599A15A4" w14:textId="77777777" w:rsidR="00603B09" w:rsidRPr="00F277EE" w:rsidRDefault="00603B09" w:rsidP="002E186E">
      <w:pPr>
        <w:ind w:left="851"/>
        <w:rPr>
          <w:sz w:val="24"/>
          <w:szCs w:val="24"/>
        </w:rPr>
      </w:pPr>
      <w:r w:rsidRPr="00F277EE">
        <w:rPr>
          <w:sz w:val="24"/>
          <w:szCs w:val="24"/>
        </w:rPr>
        <w:t>Aluminium/PVC/aluminiumsblister indeholdende 2, 4, 10, 12, 14, 16, 20, 24, 30, 100 eller 500 tabletter.</w:t>
      </w:r>
    </w:p>
    <w:p w14:paraId="073D26B3" w14:textId="77777777" w:rsidR="00603B09" w:rsidRPr="00F277EE" w:rsidRDefault="00603B09" w:rsidP="002E186E">
      <w:pPr>
        <w:ind w:left="851"/>
        <w:rPr>
          <w:sz w:val="24"/>
          <w:szCs w:val="24"/>
          <w:lang w:eastAsia="en-GB"/>
        </w:rPr>
      </w:pPr>
    </w:p>
    <w:p w14:paraId="500246A4" w14:textId="77777777" w:rsidR="00603B09" w:rsidRPr="00F277EE" w:rsidRDefault="00603B09" w:rsidP="002E186E">
      <w:pPr>
        <w:ind w:left="851"/>
        <w:rPr>
          <w:sz w:val="24"/>
          <w:szCs w:val="24"/>
        </w:rPr>
      </w:pPr>
      <w:r w:rsidRPr="00F277EE">
        <w:rPr>
          <w:sz w:val="24"/>
          <w:szCs w:val="24"/>
        </w:rPr>
        <w:t>Ikke alle pakningsstørrelser er nødvendigvis markedsført.</w:t>
      </w:r>
    </w:p>
    <w:p w14:paraId="6EF2713B" w14:textId="77777777" w:rsidR="009260DE" w:rsidRPr="00F277EE" w:rsidRDefault="009260DE" w:rsidP="009260DE">
      <w:pPr>
        <w:tabs>
          <w:tab w:val="left" w:pos="851"/>
        </w:tabs>
        <w:ind w:left="851"/>
        <w:rPr>
          <w:sz w:val="24"/>
          <w:szCs w:val="24"/>
        </w:rPr>
      </w:pPr>
    </w:p>
    <w:p w14:paraId="65EEDB7E" w14:textId="77777777" w:rsidR="009260DE" w:rsidRPr="00F277EE" w:rsidRDefault="009260DE" w:rsidP="009260DE">
      <w:pPr>
        <w:tabs>
          <w:tab w:val="left" w:pos="851"/>
        </w:tabs>
        <w:ind w:left="851" w:hanging="851"/>
        <w:rPr>
          <w:b/>
          <w:sz w:val="24"/>
          <w:szCs w:val="24"/>
        </w:rPr>
      </w:pPr>
      <w:r w:rsidRPr="00F277EE">
        <w:rPr>
          <w:b/>
          <w:sz w:val="24"/>
          <w:szCs w:val="24"/>
        </w:rPr>
        <w:t>6.6</w:t>
      </w:r>
      <w:r w:rsidRPr="00F277EE">
        <w:rPr>
          <w:b/>
          <w:sz w:val="24"/>
          <w:szCs w:val="24"/>
        </w:rPr>
        <w:tab/>
        <w:t xml:space="preserve">Regler for </w:t>
      </w:r>
      <w:r w:rsidR="00BD7931" w:rsidRPr="00F277EE">
        <w:rPr>
          <w:b/>
          <w:sz w:val="24"/>
          <w:szCs w:val="24"/>
        </w:rPr>
        <w:t>bortskaffelse</w:t>
      </w:r>
      <w:r w:rsidRPr="00F277EE">
        <w:rPr>
          <w:b/>
          <w:sz w:val="24"/>
          <w:szCs w:val="24"/>
        </w:rPr>
        <w:t xml:space="preserve"> og anden håndtering</w:t>
      </w:r>
    </w:p>
    <w:p w14:paraId="41E52DF7" w14:textId="77777777" w:rsidR="00603B09" w:rsidRPr="00F277EE" w:rsidRDefault="00603B09" w:rsidP="002E186E">
      <w:pPr>
        <w:ind w:left="851"/>
        <w:rPr>
          <w:sz w:val="24"/>
          <w:szCs w:val="24"/>
        </w:rPr>
      </w:pPr>
      <w:r w:rsidRPr="00F277EE">
        <w:rPr>
          <w:sz w:val="24"/>
          <w:szCs w:val="24"/>
        </w:rPr>
        <w:t>Ikke anvendt lægemiddel samt affald heraf skal bortskaffes i henhold til lokale retningslinjer.</w:t>
      </w:r>
    </w:p>
    <w:p w14:paraId="7443D110" w14:textId="77777777" w:rsidR="009260DE" w:rsidRPr="00F277EE" w:rsidRDefault="009260DE" w:rsidP="000730CA">
      <w:pPr>
        <w:tabs>
          <w:tab w:val="left" w:pos="851"/>
        </w:tabs>
        <w:ind w:left="851"/>
        <w:rPr>
          <w:sz w:val="24"/>
          <w:szCs w:val="24"/>
        </w:rPr>
      </w:pPr>
    </w:p>
    <w:p w14:paraId="68B83BEF" w14:textId="77777777" w:rsidR="009260DE" w:rsidRPr="00F277EE" w:rsidRDefault="009260DE" w:rsidP="009260DE">
      <w:pPr>
        <w:tabs>
          <w:tab w:val="left" w:pos="851"/>
        </w:tabs>
        <w:ind w:left="851" w:hanging="851"/>
        <w:rPr>
          <w:b/>
          <w:sz w:val="24"/>
          <w:szCs w:val="24"/>
        </w:rPr>
      </w:pPr>
      <w:r w:rsidRPr="00F277EE">
        <w:rPr>
          <w:b/>
          <w:sz w:val="24"/>
          <w:szCs w:val="24"/>
        </w:rPr>
        <w:t>7.</w:t>
      </w:r>
      <w:r w:rsidRPr="00F277EE">
        <w:rPr>
          <w:b/>
          <w:sz w:val="24"/>
          <w:szCs w:val="24"/>
        </w:rPr>
        <w:tab/>
        <w:t>INDEHAVER AF MARKEDSFØRINGSTILLADELSEN</w:t>
      </w:r>
    </w:p>
    <w:p w14:paraId="301F4F75" w14:textId="77777777" w:rsidR="00603B09" w:rsidRPr="00F277EE" w:rsidRDefault="00603B09" w:rsidP="002E186E">
      <w:pPr>
        <w:ind w:left="851"/>
        <w:rPr>
          <w:sz w:val="24"/>
          <w:szCs w:val="24"/>
        </w:rPr>
      </w:pPr>
      <w:proofErr w:type="spellStart"/>
      <w:r w:rsidRPr="00F277EE">
        <w:rPr>
          <w:sz w:val="24"/>
          <w:szCs w:val="24"/>
        </w:rPr>
        <w:t>Macure</w:t>
      </w:r>
      <w:proofErr w:type="spellEnd"/>
      <w:r w:rsidRPr="00F277EE">
        <w:rPr>
          <w:sz w:val="24"/>
          <w:szCs w:val="24"/>
        </w:rPr>
        <w:t xml:space="preserve"> Pharma ApS</w:t>
      </w:r>
    </w:p>
    <w:p w14:paraId="3C3803CF" w14:textId="77777777" w:rsidR="00603B09" w:rsidRPr="00F277EE" w:rsidRDefault="00603B09" w:rsidP="002E186E">
      <w:pPr>
        <w:ind w:left="851"/>
        <w:rPr>
          <w:sz w:val="24"/>
          <w:szCs w:val="24"/>
        </w:rPr>
      </w:pPr>
      <w:r w:rsidRPr="00F277EE">
        <w:rPr>
          <w:sz w:val="24"/>
          <w:szCs w:val="24"/>
        </w:rPr>
        <w:t>Hejrevej 39</w:t>
      </w:r>
    </w:p>
    <w:p w14:paraId="4BF700E7" w14:textId="77777777" w:rsidR="00603B09" w:rsidRPr="00F277EE" w:rsidRDefault="00603B09" w:rsidP="002E186E">
      <w:pPr>
        <w:ind w:left="851"/>
        <w:rPr>
          <w:noProof/>
          <w:sz w:val="24"/>
          <w:szCs w:val="24"/>
        </w:rPr>
      </w:pPr>
      <w:r w:rsidRPr="00F277EE">
        <w:rPr>
          <w:sz w:val="24"/>
          <w:szCs w:val="24"/>
        </w:rPr>
        <w:t>2400 København NV</w:t>
      </w:r>
    </w:p>
    <w:p w14:paraId="65D7CB9E" w14:textId="77777777" w:rsidR="00641C65" w:rsidRPr="00F277EE" w:rsidRDefault="00641C65" w:rsidP="009260DE">
      <w:pPr>
        <w:tabs>
          <w:tab w:val="left" w:pos="851"/>
        </w:tabs>
        <w:ind w:left="851"/>
        <w:rPr>
          <w:sz w:val="24"/>
          <w:szCs w:val="24"/>
        </w:rPr>
      </w:pPr>
    </w:p>
    <w:p w14:paraId="22AB6124" w14:textId="77777777" w:rsidR="009260DE" w:rsidRPr="00F277EE" w:rsidRDefault="009260DE" w:rsidP="009260DE">
      <w:pPr>
        <w:tabs>
          <w:tab w:val="left" w:pos="851"/>
        </w:tabs>
        <w:ind w:left="851" w:hanging="851"/>
        <w:rPr>
          <w:b/>
          <w:sz w:val="24"/>
          <w:szCs w:val="24"/>
        </w:rPr>
      </w:pPr>
      <w:r w:rsidRPr="00F277EE">
        <w:rPr>
          <w:b/>
          <w:sz w:val="24"/>
          <w:szCs w:val="24"/>
        </w:rPr>
        <w:t>8.</w:t>
      </w:r>
      <w:r w:rsidRPr="00F277EE">
        <w:rPr>
          <w:b/>
          <w:sz w:val="24"/>
          <w:szCs w:val="24"/>
        </w:rPr>
        <w:tab/>
        <w:t>MARKEDSFØRINGSTILLADELSESNUMMER (</w:t>
      </w:r>
      <w:r w:rsidR="00BF6243" w:rsidRPr="00F277EE">
        <w:rPr>
          <w:b/>
          <w:sz w:val="24"/>
          <w:szCs w:val="24"/>
        </w:rPr>
        <w:t>-</w:t>
      </w:r>
      <w:r w:rsidRPr="00F277EE">
        <w:rPr>
          <w:b/>
          <w:sz w:val="24"/>
          <w:szCs w:val="24"/>
        </w:rPr>
        <w:t>NUMRE)</w:t>
      </w:r>
    </w:p>
    <w:p w14:paraId="23BA5568" w14:textId="0E52834B" w:rsidR="009260DE" w:rsidRPr="00F277EE" w:rsidRDefault="00603B09" w:rsidP="009260DE">
      <w:pPr>
        <w:tabs>
          <w:tab w:val="left" w:pos="851"/>
        </w:tabs>
        <w:ind w:left="851"/>
        <w:rPr>
          <w:sz w:val="24"/>
          <w:szCs w:val="24"/>
        </w:rPr>
      </w:pPr>
      <w:r w:rsidRPr="00F277EE">
        <w:rPr>
          <w:sz w:val="24"/>
          <w:szCs w:val="24"/>
        </w:rPr>
        <w:t>70635</w:t>
      </w:r>
    </w:p>
    <w:p w14:paraId="3E6B3A84" w14:textId="77777777" w:rsidR="009260DE" w:rsidRPr="00F277EE" w:rsidRDefault="009260DE" w:rsidP="009260DE">
      <w:pPr>
        <w:tabs>
          <w:tab w:val="left" w:pos="851"/>
        </w:tabs>
        <w:ind w:left="851"/>
        <w:jc w:val="both"/>
        <w:rPr>
          <w:sz w:val="24"/>
          <w:szCs w:val="24"/>
        </w:rPr>
      </w:pPr>
    </w:p>
    <w:p w14:paraId="32B0BB96" w14:textId="77777777" w:rsidR="009260DE" w:rsidRPr="00F277EE" w:rsidRDefault="009260DE" w:rsidP="009260DE">
      <w:pPr>
        <w:tabs>
          <w:tab w:val="left" w:pos="851"/>
        </w:tabs>
        <w:ind w:left="851" w:hanging="851"/>
        <w:rPr>
          <w:b/>
          <w:sz w:val="24"/>
          <w:szCs w:val="24"/>
        </w:rPr>
      </w:pPr>
      <w:r w:rsidRPr="00F277EE">
        <w:rPr>
          <w:b/>
          <w:sz w:val="24"/>
          <w:szCs w:val="24"/>
        </w:rPr>
        <w:t>9.</w:t>
      </w:r>
      <w:r w:rsidRPr="00F277EE">
        <w:rPr>
          <w:b/>
          <w:sz w:val="24"/>
          <w:szCs w:val="24"/>
        </w:rPr>
        <w:tab/>
        <w:t>DATO FOR FØRSTE MARKEDSFØRINGSTILLADELSE</w:t>
      </w:r>
    </w:p>
    <w:p w14:paraId="411936F8" w14:textId="75A7E0D6" w:rsidR="009260DE" w:rsidRPr="00F277EE" w:rsidRDefault="007121F3" w:rsidP="009260DE">
      <w:pPr>
        <w:tabs>
          <w:tab w:val="left" w:pos="851"/>
        </w:tabs>
        <w:ind w:left="851"/>
        <w:rPr>
          <w:sz w:val="24"/>
          <w:szCs w:val="24"/>
        </w:rPr>
      </w:pPr>
      <w:r>
        <w:rPr>
          <w:sz w:val="24"/>
          <w:szCs w:val="24"/>
        </w:rPr>
        <w:t>1. juli 2025</w:t>
      </w:r>
    </w:p>
    <w:p w14:paraId="7F5E9AE3" w14:textId="77777777" w:rsidR="009260DE" w:rsidRPr="00F277EE" w:rsidRDefault="009260DE" w:rsidP="009260DE">
      <w:pPr>
        <w:tabs>
          <w:tab w:val="left" w:pos="851"/>
        </w:tabs>
        <w:ind w:left="851"/>
        <w:rPr>
          <w:sz w:val="24"/>
          <w:szCs w:val="24"/>
        </w:rPr>
      </w:pPr>
    </w:p>
    <w:p w14:paraId="6B68EBA6" w14:textId="77777777" w:rsidR="009260DE" w:rsidRPr="00F277EE" w:rsidRDefault="009260DE" w:rsidP="009260DE">
      <w:pPr>
        <w:tabs>
          <w:tab w:val="left" w:pos="851"/>
        </w:tabs>
        <w:ind w:left="851" w:hanging="851"/>
        <w:rPr>
          <w:b/>
          <w:sz w:val="24"/>
          <w:szCs w:val="24"/>
        </w:rPr>
      </w:pPr>
      <w:r w:rsidRPr="00F277EE">
        <w:rPr>
          <w:b/>
          <w:sz w:val="24"/>
          <w:szCs w:val="24"/>
        </w:rPr>
        <w:t>10.</w:t>
      </w:r>
      <w:r w:rsidRPr="00F277EE">
        <w:rPr>
          <w:b/>
          <w:sz w:val="24"/>
          <w:szCs w:val="24"/>
        </w:rPr>
        <w:tab/>
        <w:t>DATO FOR ÆNDRING AF TEKSTEN</w:t>
      </w:r>
    </w:p>
    <w:p w14:paraId="332542CE" w14:textId="346CCC00" w:rsidR="009260DE" w:rsidRPr="00F277EE" w:rsidRDefault="002E186E" w:rsidP="009260DE">
      <w:pPr>
        <w:tabs>
          <w:tab w:val="left" w:pos="851"/>
        </w:tabs>
        <w:ind w:left="851"/>
        <w:rPr>
          <w:sz w:val="24"/>
          <w:szCs w:val="24"/>
        </w:rPr>
      </w:pPr>
      <w:r w:rsidRPr="00F277EE">
        <w:rPr>
          <w:sz w:val="24"/>
          <w:szCs w:val="24"/>
        </w:rPr>
        <w:t>-</w:t>
      </w:r>
    </w:p>
    <w:sectPr w:rsidR="009260DE" w:rsidRPr="00F277E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AAE1A" w14:textId="77777777" w:rsidR="00357E4B" w:rsidRDefault="00357E4B">
      <w:r>
        <w:separator/>
      </w:r>
    </w:p>
  </w:endnote>
  <w:endnote w:type="continuationSeparator" w:id="0">
    <w:p w14:paraId="74875FA4" w14:textId="77777777" w:rsidR="00357E4B" w:rsidRDefault="0035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217E" w14:textId="77777777" w:rsidR="00357E4B" w:rsidRDefault="00357E4B">
    <w:pPr>
      <w:pStyle w:val="Sidefod"/>
      <w:pBdr>
        <w:bottom w:val="single" w:sz="6" w:space="1" w:color="auto"/>
      </w:pBdr>
    </w:pPr>
  </w:p>
  <w:p w14:paraId="532BB8FC" w14:textId="77777777" w:rsidR="00357E4B" w:rsidRDefault="00357E4B" w:rsidP="00C42586">
    <w:pPr>
      <w:pStyle w:val="Sidefod"/>
      <w:tabs>
        <w:tab w:val="clear" w:pos="4819"/>
        <w:tab w:val="left" w:pos="8505"/>
      </w:tabs>
      <w:rPr>
        <w:i/>
        <w:sz w:val="18"/>
        <w:szCs w:val="18"/>
      </w:rPr>
    </w:pPr>
  </w:p>
  <w:p w14:paraId="4F64900F" w14:textId="1AFF555C" w:rsidR="00357E4B" w:rsidRPr="00B373D7" w:rsidRDefault="00357E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121F3">
      <w:rPr>
        <w:i/>
        <w:noProof/>
        <w:sz w:val="18"/>
        <w:szCs w:val="18"/>
      </w:rPr>
      <w:t>Baxumil, filmovertrukne tabletter 875+125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1FAA" w14:textId="77777777" w:rsidR="00357E4B" w:rsidRDefault="00357E4B">
      <w:r>
        <w:separator/>
      </w:r>
    </w:p>
  </w:footnote>
  <w:footnote w:type="continuationSeparator" w:id="0">
    <w:p w14:paraId="1A744165" w14:textId="77777777" w:rsidR="00357E4B" w:rsidRDefault="00357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690BAB"/>
    <w:multiLevelType w:val="hybridMultilevel"/>
    <w:tmpl w:val="B82849A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7432A5E"/>
    <w:multiLevelType w:val="hybridMultilevel"/>
    <w:tmpl w:val="49D24CC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77A5915"/>
    <w:multiLevelType w:val="hybridMultilevel"/>
    <w:tmpl w:val="F46EC8E2"/>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BD6772F"/>
    <w:multiLevelType w:val="hybridMultilevel"/>
    <w:tmpl w:val="79B22A0E"/>
    <w:lvl w:ilvl="0" w:tplc="04060001">
      <w:start w:val="1"/>
      <w:numFmt w:val="bullet"/>
      <w:lvlText w:val=""/>
      <w:lvlJc w:val="left"/>
      <w:pPr>
        <w:ind w:left="360" w:hanging="360"/>
      </w:pPr>
      <w:rPr>
        <w:rFonts w:ascii="Symbol" w:hAnsi="Symbol" w:hint="default"/>
        <w:strike w:val="0"/>
        <w:dstrike w:val="0"/>
        <w:u w:val="none"/>
        <w:effect w:val="no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0055E6C"/>
    <w:multiLevelType w:val="hybridMultilevel"/>
    <w:tmpl w:val="655610D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2442555"/>
    <w:multiLevelType w:val="hybridMultilevel"/>
    <w:tmpl w:val="BE02E1C4"/>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A37733"/>
    <w:multiLevelType w:val="hybridMultilevel"/>
    <w:tmpl w:val="4DBE045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C36421B"/>
    <w:multiLevelType w:val="hybridMultilevel"/>
    <w:tmpl w:val="CDB41EA6"/>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6393493A"/>
    <w:multiLevelType w:val="hybridMultilevel"/>
    <w:tmpl w:val="0EC298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3775C51"/>
    <w:multiLevelType w:val="hybridMultilevel"/>
    <w:tmpl w:val="B0A89052"/>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4"/>
  </w:num>
  <w:num w:numId="9">
    <w:abstractNumId w:val="12"/>
  </w:num>
  <w:num w:numId="10">
    <w:abstractNumId w:val="4"/>
  </w:num>
  <w:num w:numId="11">
    <w:abstractNumId w:val="3"/>
  </w:num>
  <w:num w:numId="12">
    <w:abstractNumId w:val="1"/>
  </w:num>
  <w:num w:numId="13">
    <w:abstractNumId w:val="2"/>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17"/>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E186E"/>
    <w:rsid w:val="00357E4B"/>
    <w:rsid w:val="003A29AE"/>
    <w:rsid w:val="003A32D7"/>
    <w:rsid w:val="003B4074"/>
    <w:rsid w:val="003C5374"/>
    <w:rsid w:val="003C769A"/>
    <w:rsid w:val="003D3A90"/>
    <w:rsid w:val="003F1838"/>
    <w:rsid w:val="004251C1"/>
    <w:rsid w:val="0045746C"/>
    <w:rsid w:val="0049104B"/>
    <w:rsid w:val="004B2672"/>
    <w:rsid w:val="004E3B12"/>
    <w:rsid w:val="00532310"/>
    <w:rsid w:val="00565F0F"/>
    <w:rsid w:val="00594A86"/>
    <w:rsid w:val="00596D86"/>
    <w:rsid w:val="00603B09"/>
    <w:rsid w:val="00606FF8"/>
    <w:rsid w:val="0062161B"/>
    <w:rsid w:val="00637F5A"/>
    <w:rsid w:val="00641C65"/>
    <w:rsid w:val="006560B1"/>
    <w:rsid w:val="006756DD"/>
    <w:rsid w:val="007121F3"/>
    <w:rsid w:val="0071241E"/>
    <w:rsid w:val="00737275"/>
    <w:rsid w:val="00740EEC"/>
    <w:rsid w:val="0078011A"/>
    <w:rsid w:val="00782AF4"/>
    <w:rsid w:val="00790EE7"/>
    <w:rsid w:val="007B6649"/>
    <w:rsid w:val="0082576E"/>
    <w:rsid w:val="0089346F"/>
    <w:rsid w:val="008D28BF"/>
    <w:rsid w:val="00907F75"/>
    <w:rsid w:val="009260DE"/>
    <w:rsid w:val="0093258A"/>
    <w:rsid w:val="009C7BA3"/>
    <w:rsid w:val="009D1F5A"/>
    <w:rsid w:val="00A10294"/>
    <w:rsid w:val="00AD1017"/>
    <w:rsid w:val="00B003BF"/>
    <w:rsid w:val="00B34CDE"/>
    <w:rsid w:val="00B373D7"/>
    <w:rsid w:val="00B55271"/>
    <w:rsid w:val="00B5544F"/>
    <w:rsid w:val="00B87A50"/>
    <w:rsid w:val="00BD7931"/>
    <w:rsid w:val="00BF6243"/>
    <w:rsid w:val="00C2342E"/>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277E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78E3"/>
  <w15:chartTrackingRefBased/>
  <w15:docId w15:val="{F96F0441-D3FC-4BBB-9404-05035BC4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03B09"/>
    <w:pPr>
      <w:spacing w:before="120" w:after="120"/>
      <w:jc w:val="both"/>
    </w:pPr>
    <w:rPr>
      <w:sz w:val="22"/>
    </w:rPr>
  </w:style>
  <w:style w:type="paragraph" w:styleId="Listeafsnit">
    <w:name w:val="List Paragraph"/>
    <w:basedOn w:val="Normal"/>
    <w:uiPriority w:val="34"/>
    <w:qFormat/>
    <w:rsid w:val="00603B09"/>
    <w:pPr>
      <w:tabs>
        <w:tab w:val="left" w:pos="567"/>
      </w:tabs>
      <w:spacing w:line="260" w:lineRule="exact"/>
      <w:ind w:left="720"/>
      <w:contextualSpacing/>
    </w:pPr>
    <w:rPr>
      <w:sz w:val="22"/>
    </w:rPr>
  </w:style>
  <w:style w:type="paragraph" w:customStyle="1" w:styleId="Default">
    <w:name w:val="Default"/>
    <w:rsid w:val="00603B09"/>
    <w:pPr>
      <w:autoSpaceDE w:val="0"/>
      <w:autoSpaceDN w:val="0"/>
      <w:adjustRightInd w:val="0"/>
    </w:pPr>
    <w:rPr>
      <w:lang w:eastAsia="en-US"/>
    </w:rPr>
  </w:style>
  <w:style w:type="character" w:styleId="Hyperlink">
    <w:name w:val="Hyperlink"/>
    <w:semiHidden/>
    <w:unhideWhenUsed/>
    <w:rsid w:val="00603B09"/>
    <w:rPr>
      <w:color w:val="0000FF"/>
      <w:u w:val="single"/>
    </w:rPr>
  </w:style>
  <w:style w:type="table" w:styleId="Tabel-Gitter">
    <w:name w:val="Table Grid"/>
    <w:basedOn w:val="Tabel-Normal"/>
    <w:rsid w:val="00603B09"/>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47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881032">
      <w:bodyDiv w:val="1"/>
      <w:marLeft w:val="0"/>
      <w:marRight w:val="0"/>
      <w:marTop w:val="0"/>
      <w:marBottom w:val="0"/>
      <w:divBdr>
        <w:top w:val="none" w:sz="0" w:space="0" w:color="auto"/>
        <w:left w:val="none" w:sz="0" w:space="0" w:color="auto"/>
        <w:bottom w:val="none" w:sz="0" w:space="0" w:color="auto"/>
        <w:right w:val="none" w:sz="0" w:space="0" w:color="auto"/>
      </w:divBdr>
    </w:div>
    <w:div w:id="250479218">
      <w:bodyDiv w:val="1"/>
      <w:marLeft w:val="0"/>
      <w:marRight w:val="0"/>
      <w:marTop w:val="0"/>
      <w:marBottom w:val="0"/>
      <w:divBdr>
        <w:top w:val="none" w:sz="0" w:space="0" w:color="auto"/>
        <w:left w:val="none" w:sz="0" w:space="0" w:color="auto"/>
        <w:bottom w:val="none" w:sz="0" w:space="0" w:color="auto"/>
        <w:right w:val="none" w:sz="0" w:space="0" w:color="auto"/>
      </w:divBdr>
    </w:div>
    <w:div w:id="273440250">
      <w:bodyDiv w:val="1"/>
      <w:marLeft w:val="0"/>
      <w:marRight w:val="0"/>
      <w:marTop w:val="0"/>
      <w:marBottom w:val="0"/>
      <w:divBdr>
        <w:top w:val="none" w:sz="0" w:space="0" w:color="auto"/>
        <w:left w:val="none" w:sz="0" w:space="0" w:color="auto"/>
        <w:bottom w:val="none" w:sz="0" w:space="0" w:color="auto"/>
        <w:right w:val="none" w:sz="0" w:space="0" w:color="auto"/>
      </w:divBdr>
    </w:div>
    <w:div w:id="295064742">
      <w:bodyDiv w:val="1"/>
      <w:marLeft w:val="0"/>
      <w:marRight w:val="0"/>
      <w:marTop w:val="0"/>
      <w:marBottom w:val="0"/>
      <w:divBdr>
        <w:top w:val="none" w:sz="0" w:space="0" w:color="auto"/>
        <w:left w:val="none" w:sz="0" w:space="0" w:color="auto"/>
        <w:bottom w:val="none" w:sz="0" w:space="0" w:color="auto"/>
        <w:right w:val="none" w:sz="0" w:space="0" w:color="auto"/>
      </w:divBdr>
    </w:div>
    <w:div w:id="637497181">
      <w:bodyDiv w:val="1"/>
      <w:marLeft w:val="0"/>
      <w:marRight w:val="0"/>
      <w:marTop w:val="0"/>
      <w:marBottom w:val="0"/>
      <w:divBdr>
        <w:top w:val="none" w:sz="0" w:space="0" w:color="auto"/>
        <w:left w:val="none" w:sz="0" w:space="0" w:color="auto"/>
        <w:bottom w:val="none" w:sz="0" w:space="0" w:color="auto"/>
        <w:right w:val="none" w:sz="0" w:space="0" w:color="auto"/>
      </w:divBdr>
    </w:div>
    <w:div w:id="658078601">
      <w:bodyDiv w:val="1"/>
      <w:marLeft w:val="0"/>
      <w:marRight w:val="0"/>
      <w:marTop w:val="0"/>
      <w:marBottom w:val="0"/>
      <w:divBdr>
        <w:top w:val="none" w:sz="0" w:space="0" w:color="auto"/>
        <w:left w:val="none" w:sz="0" w:space="0" w:color="auto"/>
        <w:bottom w:val="none" w:sz="0" w:space="0" w:color="auto"/>
        <w:right w:val="none" w:sz="0" w:space="0" w:color="auto"/>
      </w:divBdr>
    </w:div>
    <w:div w:id="697631167">
      <w:bodyDiv w:val="1"/>
      <w:marLeft w:val="0"/>
      <w:marRight w:val="0"/>
      <w:marTop w:val="0"/>
      <w:marBottom w:val="0"/>
      <w:divBdr>
        <w:top w:val="none" w:sz="0" w:space="0" w:color="auto"/>
        <w:left w:val="none" w:sz="0" w:space="0" w:color="auto"/>
        <w:bottom w:val="none" w:sz="0" w:space="0" w:color="auto"/>
        <w:right w:val="none" w:sz="0" w:space="0" w:color="auto"/>
      </w:divBdr>
    </w:div>
    <w:div w:id="773129480">
      <w:bodyDiv w:val="1"/>
      <w:marLeft w:val="0"/>
      <w:marRight w:val="0"/>
      <w:marTop w:val="0"/>
      <w:marBottom w:val="0"/>
      <w:divBdr>
        <w:top w:val="none" w:sz="0" w:space="0" w:color="auto"/>
        <w:left w:val="none" w:sz="0" w:space="0" w:color="auto"/>
        <w:bottom w:val="none" w:sz="0" w:space="0" w:color="auto"/>
        <w:right w:val="none" w:sz="0" w:space="0" w:color="auto"/>
      </w:divBdr>
    </w:div>
    <w:div w:id="884946404">
      <w:bodyDiv w:val="1"/>
      <w:marLeft w:val="0"/>
      <w:marRight w:val="0"/>
      <w:marTop w:val="0"/>
      <w:marBottom w:val="0"/>
      <w:divBdr>
        <w:top w:val="none" w:sz="0" w:space="0" w:color="auto"/>
        <w:left w:val="none" w:sz="0" w:space="0" w:color="auto"/>
        <w:bottom w:val="none" w:sz="0" w:space="0" w:color="auto"/>
        <w:right w:val="none" w:sz="0" w:space="0" w:color="auto"/>
      </w:divBdr>
    </w:div>
    <w:div w:id="927928580">
      <w:bodyDiv w:val="1"/>
      <w:marLeft w:val="0"/>
      <w:marRight w:val="0"/>
      <w:marTop w:val="0"/>
      <w:marBottom w:val="0"/>
      <w:divBdr>
        <w:top w:val="none" w:sz="0" w:space="0" w:color="auto"/>
        <w:left w:val="none" w:sz="0" w:space="0" w:color="auto"/>
        <w:bottom w:val="none" w:sz="0" w:space="0" w:color="auto"/>
        <w:right w:val="none" w:sz="0" w:space="0" w:color="auto"/>
      </w:divBdr>
    </w:div>
    <w:div w:id="1005060219">
      <w:bodyDiv w:val="1"/>
      <w:marLeft w:val="0"/>
      <w:marRight w:val="0"/>
      <w:marTop w:val="0"/>
      <w:marBottom w:val="0"/>
      <w:divBdr>
        <w:top w:val="none" w:sz="0" w:space="0" w:color="auto"/>
        <w:left w:val="none" w:sz="0" w:space="0" w:color="auto"/>
        <w:bottom w:val="none" w:sz="0" w:space="0" w:color="auto"/>
        <w:right w:val="none" w:sz="0" w:space="0" w:color="auto"/>
      </w:divBdr>
    </w:div>
    <w:div w:id="1406798390">
      <w:bodyDiv w:val="1"/>
      <w:marLeft w:val="0"/>
      <w:marRight w:val="0"/>
      <w:marTop w:val="0"/>
      <w:marBottom w:val="0"/>
      <w:divBdr>
        <w:top w:val="none" w:sz="0" w:space="0" w:color="auto"/>
        <w:left w:val="none" w:sz="0" w:space="0" w:color="auto"/>
        <w:bottom w:val="none" w:sz="0" w:space="0" w:color="auto"/>
        <w:right w:val="none" w:sz="0" w:space="0" w:color="auto"/>
      </w:divBdr>
    </w:div>
    <w:div w:id="1572622090">
      <w:bodyDiv w:val="1"/>
      <w:marLeft w:val="0"/>
      <w:marRight w:val="0"/>
      <w:marTop w:val="0"/>
      <w:marBottom w:val="0"/>
      <w:divBdr>
        <w:top w:val="none" w:sz="0" w:space="0" w:color="auto"/>
        <w:left w:val="none" w:sz="0" w:space="0" w:color="auto"/>
        <w:bottom w:val="none" w:sz="0" w:space="0" w:color="auto"/>
        <w:right w:val="none" w:sz="0" w:space="0" w:color="auto"/>
      </w:divBdr>
    </w:div>
    <w:div w:id="1743023080">
      <w:bodyDiv w:val="1"/>
      <w:marLeft w:val="0"/>
      <w:marRight w:val="0"/>
      <w:marTop w:val="0"/>
      <w:marBottom w:val="0"/>
      <w:divBdr>
        <w:top w:val="none" w:sz="0" w:space="0" w:color="auto"/>
        <w:left w:val="none" w:sz="0" w:space="0" w:color="auto"/>
        <w:bottom w:val="none" w:sz="0" w:space="0" w:color="auto"/>
        <w:right w:val="none" w:sz="0" w:space="0" w:color="auto"/>
      </w:divBdr>
    </w:div>
    <w:div w:id="1774353264">
      <w:bodyDiv w:val="1"/>
      <w:marLeft w:val="0"/>
      <w:marRight w:val="0"/>
      <w:marTop w:val="0"/>
      <w:marBottom w:val="0"/>
      <w:divBdr>
        <w:top w:val="none" w:sz="0" w:space="0" w:color="auto"/>
        <w:left w:val="none" w:sz="0" w:space="0" w:color="auto"/>
        <w:bottom w:val="none" w:sz="0" w:space="0" w:color="auto"/>
        <w:right w:val="none" w:sz="0" w:space="0" w:color="auto"/>
      </w:divBdr>
    </w:div>
    <w:div w:id="1801341432">
      <w:bodyDiv w:val="1"/>
      <w:marLeft w:val="0"/>
      <w:marRight w:val="0"/>
      <w:marTop w:val="0"/>
      <w:marBottom w:val="0"/>
      <w:divBdr>
        <w:top w:val="none" w:sz="0" w:space="0" w:color="auto"/>
        <w:left w:val="none" w:sz="0" w:space="0" w:color="auto"/>
        <w:bottom w:val="none" w:sz="0" w:space="0" w:color="auto"/>
        <w:right w:val="none" w:sz="0" w:space="0" w:color="auto"/>
      </w:divBdr>
    </w:div>
    <w:div w:id="1822506045">
      <w:bodyDiv w:val="1"/>
      <w:marLeft w:val="0"/>
      <w:marRight w:val="0"/>
      <w:marTop w:val="0"/>
      <w:marBottom w:val="0"/>
      <w:divBdr>
        <w:top w:val="none" w:sz="0" w:space="0" w:color="auto"/>
        <w:left w:val="none" w:sz="0" w:space="0" w:color="auto"/>
        <w:bottom w:val="none" w:sz="0" w:space="0" w:color="auto"/>
        <w:right w:val="none" w:sz="0" w:space="0" w:color="auto"/>
      </w:divBdr>
    </w:div>
    <w:div w:id="1845046590">
      <w:bodyDiv w:val="1"/>
      <w:marLeft w:val="0"/>
      <w:marRight w:val="0"/>
      <w:marTop w:val="0"/>
      <w:marBottom w:val="0"/>
      <w:divBdr>
        <w:top w:val="none" w:sz="0" w:space="0" w:color="auto"/>
        <w:left w:val="none" w:sz="0" w:space="0" w:color="auto"/>
        <w:bottom w:val="none" w:sz="0" w:space="0" w:color="auto"/>
        <w:right w:val="none" w:sz="0" w:space="0" w:color="auto"/>
      </w:divBdr>
    </w:div>
    <w:div w:id="1879857621">
      <w:bodyDiv w:val="1"/>
      <w:marLeft w:val="0"/>
      <w:marRight w:val="0"/>
      <w:marTop w:val="0"/>
      <w:marBottom w:val="0"/>
      <w:divBdr>
        <w:top w:val="none" w:sz="0" w:space="0" w:color="auto"/>
        <w:left w:val="none" w:sz="0" w:space="0" w:color="auto"/>
        <w:bottom w:val="none" w:sz="0" w:space="0" w:color="auto"/>
        <w:right w:val="none" w:sz="0" w:space="0" w:color="auto"/>
      </w:divBdr>
    </w:div>
    <w:div w:id="19259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15</Pages>
  <Words>3675</Words>
  <Characters>25087</Characters>
  <Application>Microsoft Office Word</Application>
  <DocSecurity>0</DocSecurity>
  <Lines>209</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2023110120, MT</dc:description>
  <cp:lastModifiedBy>Gitte Jørgensen</cp:lastModifiedBy>
  <cp:revision>12</cp:revision>
  <cp:lastPrinted>2012-08-22T08:53:00Z</cp:lastPrinted>
  <dcterms:created xsi:type="dcterms:W3CDTF">2025-06-30T11:14:00Z</dcterms:created>
  <dcterms:modified xsi:type="dcterms:W3CDTF">2025-07-01T07:07:00Z</dcterms:modified>
</cp:coreProperties>
</file>