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A0" w:rsidRPr="00C84483" w:rsidRDefault="00E566A0" w:rsidP="00E566A0">
      <w:pPr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02903CC1" wp14:editId="72776C8F">
            <wp:extent cx="2430780" cy="685800"/>
            <wp:effectExtent l="0" t="0" r="7620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A0" w:rsidRPr="00C84483" w:rsidRDefault="00E566A0" w:rsidP="00E566A0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E566A0" w:rsidRPr="00D24DE5" w:rsidRDefault="00E566A0" w:rsidP="00D24DE5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D24DE5">
        <w:rPr>
          <w:b w:val="0"/>
          <w:szCs w:val="24"/>
          <w:lang w:eastAsia="en-US"/>
        </w:rPr>
        <w:tab/>
      </w:r>
      <w:r w:rsidR="00277283" w:rsidRPr="00D24DE5">
        <w:rPr>
          <w:szCs w:val="24"/>
          <w:lang w:eastAsia="en-US"/>
        </w:rPr>
        <w:t>1</w:t>
      </w:r>
      <w:r w:rsidR="00602F92">
        <w:rPr>
          <w:szCs w:val="24"/>
          <w:lang w:eastAsia="en-US"/>
        </w:rPr>
        <w:t>9</w:t>
      </w:r>
      <w:r w:rsidR="00277283" w:rsidRPr="00D24DE5">
        <w:rPr>
          <w:szCs w:val="24"/>
          <w:lang w:eastAsia="en-US"/>
        </w:rPr>
        <w:t>. november 2024</w:t>
      </w:r>
    </w:p>
    <w:p w:rsidR="00E566A0" w:rsidRPr="00D24DE5" w:rsidRDefault="00E566A0" w:rsidP="00D24DE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E566A0" w:rsidRPr="00D24DE5" w:rsidRDefault="00E566A0" w:rsidP="00D24DE5">
      <w:pPr>
        <w:pStyle w:val="Titel"/>
        <w:jc w:val="left"/>
        <w:rPr>
          <w:b w:val="0"/>
          <w:szCs w:val="24"/>
        </w:rPr>
      </w:pPr>
    </w:p>
    <w:p w:rsidR="00E566A0" w:rsidRPr="00D24DE5" w:rsidRDefault="00E566A0" w:rsidP="00D24DE5">
      <w:pPr>
        <w:jc w:val="center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PRODUKTRESUMÉ</w:t>
      </w:r>
    </w:p>
    <w:p w:rsidR="00E566A0" w:rsidRPr="00D24DE5" w:rsidRDefault="00E566A0" w:rsidP="00D24DE5">
      <w:pPr>
        <w:jc w:val="center"/>
        <w:rPr>
          <w:b/>
          <w:sz w:val="24"/>
          <w:szCs w:val="24"/>
        </w:rPr>
      </w:pPr>
    </w:p>
    <w:p w:rsidR="00E566A0" w:rsidRPr="00D24DE5" w:rsidRDefault="00E52F68" w:rsidP="00D24DE5">
      <w:pPr>
        <w:tabs>
          <w:tab w:val="left" w:pos="262"/>
          <w:tab w:val="center" w:pos="4819"/>
        </w:tabs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ab/>
      </w:r>
      <w:r w:rsidRPr="00D24DE5">
        <w:rPr>
          <w:b/>
          <w:sz w:val="24"/>
          <w:szCs w:val="24"/>
        </w:rPr>
        <w:tab/>
      </w:r>
      <w:r w:rsidR="00E566A0" w:rsidRPr="00D24DE5">
        <w:rPr>
          <w:b/>
          <w:sz w:val="24"/>
          <w:szCs w:val="24"/>
        </w:rPr>
        <w:t>for</w:t>
      </w:r>
    </w:p>
    <w:p w:rsidR="00E566A0" w:rsidRPr="00D24DE5" w:rsidRDefault="00E566A0" w:rsidP="00D24DE5">
      <w:pPr>
        <w:jc w:val="center"/>
        <w:rPr>
          <w:b/>
          <w:sz w:val="24"/>
          <w:szCs w:val="24"/>
        </w:rPr>
      </w:pPr>
    </w:p>
    <w:p w:rsidR="00E566A0" w:rsidRPr="00D24DE5" w:rsidRDefault="00E566A0" w:rsidP="00D24DE5">
      <w:pPr>
        <w:jc w:val="center"/>
        <w:rPr>
          <w:b/>
          <w:sz w:val="24"/>
          <w:szCs w:val="24"/>
        </w:rPr>
      </w:pPr>
      <w:proofErr w:type="spellStart"/>
      <w:r w:rsidRPr="00D24DE5">
        <w:rPr>
          <w:b/>
          <w:sz w:val="24"/>
          <w:szCs w:val="24"/>
        </w:rPr>
        <w:t>Bendroza</w:t>
      </w:r>
      <w:proofErr w:type="spellEnd"/>
      <w:r w:rsidRPr="00D24DE5">
        <w:rPr>
          <w:b/>
          <w:sz w:val="24"/>
          <w:szCs w:val="24"/>
        </w:rPr>
        <w:t>, filmovertrukne tabletter</w:t>
      </w:r>
      <w:r w:rsidR="002B6B8D" w:rsidRPr="00D24DE5">
        <w:rPr>
          <w:b/>
          <w:sz w:val="24"/>
          <w:szCs w:val="24"/>
        </w:rPr>
        <w:t xml:space="preserve"> 2,5 mg+573 mg</w:t>
      </w:r>
    </w:p>
    <w:p w:rsidR="00E566A0" w:rsidRPr="00D24DE5" w:rsidRDefault="00E566A0" w:rsidP="00D24DE5">
      <w:pPr>
        <w:jc w:val="both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jc w:val="both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0.</w:t>
      </w:r>
      <w:r w:rsidRPr="00D24DE5">
        <w:rPr>
          <w:b/>
          <w:sz w:val="24"/>
          <w:szCs w:val="24"/>
        </w:rPr>
        <w:tab/>
        <w:t>D.SP.NR.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  <w:t>28987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1.</w:t>
      </w:r>
      <w:r w:rsidRPr="00D24DE5">
        <w:rPr>
          <w:b/>
          <w:sz w:val="24"/>
          <w:szCs w:val="24"/>
        </w:rPr>
        <w:tab/>
        <w:t>LÆGEMIDLETS NAVN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</w:r>
      <w:proofErr w:type="spellStart"/>
      <w:r w:rsidRPr="00D24DE5">
        <w:rPr>
          <w:sz w:val="24"/>
          <w:szCs w:val="24"/>
        </w:rPr>
        <w:t>Bendroza</w:t>
      </w:r>
      <w:proofErr w:type="spellEnd"/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</w: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2.</w:t>
      </w:r>
      <w:r w:rsidRPr="00D24DE5">
        <w:rPr>
          <w:b/>
          <w:sz w:val="24"/>
          <w:szCs w:val="24"/>
        </w:rPr>
        <w:tab/>
        <w:t>KVALITATIV OG KVANTITATIV SAMMENSÆTNING</w:t>
      </w:r>
    </w:p>
    <w:p w:rsidR="00147B7A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proofErr w:type="spellStart"/>
      <w:r w:rsidR="00147B7A" w:rsidRPr="00D24DE5">
        <w:rPr>
          <w:spacing w:val="-3"/>
          <w:sz w:val="24"/>
          <w:szCs w:val="24"/>
        </w:rPr>
        <w:t>Bendroflumethiazid</w:t>
      </w:r>
      <w:proofErr w:type="spellEnd"/>
      <w:r w:rsidR="00147B7A" w:rsidRPr="00D24DE5">
        <w:rPr>
          <w:spacing w:val="-3"/>
          <w:sz w:val="24"/>
          <w:szCs w:val="24"/>
        </w:rPr>
        <w:t xml:space="preserve"> 2,5 mg og </w:t>
      </w:r>
      <w:proofErr w:type="spellStart"/>
      <w:r w:rsidR="00147B7A" w:rsidRPr="00D24DE5">
        <w:rPr>
          <w:spacing w:val="-3"/>
          <w:sz w:val="24"/>
          <w:szCs w:val="24"/>
        </w:rPr>
        <w:t>kaliumchlorid</w:t>
      </w:r>
      <w:proofErr w:type="spellEnd"/>
      <w:r w:rsidR="00147B7A" w:rsidRPr="00D24DE5">
        <w:rPr>
          <w:spacing w:val="-3"/>
          <w:sz w:val="24"/>
          <w:szCs w:val="24"/>
        </w:rPr>
        <w:t xml:space="preserve"> 573 mg.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</w:r>
      <w:r w:rsidRPr="00D24DE5">
        <w:rPr>
          <w:sz w:val="24"/>
          <w:szCs w:val="24"/>
          <w:u w:val="single"/>
        </w:rPr>
        <w:t>Hjælpestof, som behandleren skal være opmærksom på</w:t>
      </w:r>
      <w:r w:rsidRPr="00D24DE5">
        <w:rPr>
          <w:sz w:val="24"/>
          <w:szCs w:val="24"/>
        </w:rPr>
        <w:t>: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  <w:t xml:space="preserve">Hver filmovertrukket tablet indeholder 2,5 mg </w:t>
      </w:r>
      <w:proofErr w:type="spellStart"/>
      <w:r w:rsidRPr="00D24DE5">
        <w:rPr>
          <w:spacing w:val="-3"/>
          <w:sz w:val="24"/>
          <w:szCs w:val="24"/>
        </w:rPr>
        <w:t>saccharose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  <w:t>Alle hjælpestoffer er anført under pkt. 6.1.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3.</w:t>
      </w:r>
      <w:r w:rsidRPr="00D24DE5">
        <w:rPr>
          <w:b/>
          <w:sz w:val="24"/>
          <w:szCs w:val="24"/>
        </w:rPr>
        <w:tab/>
        <w:t>LÆGEMIDDELFORM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  <w:t>Filmo</w:t>
      </w:r>
      <w:r w:rsidRPr="00D24DE5">
        <w:rPr>
          <w:spacing w:val="-3"/>
          <w:sz w:val="24"/>
          <w:szCs w:val="24"/>
        </w:rPr>
        <w:t>vertrukne tabletter.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  <w:t>Pink til rødlig, 18 mm x 9 mm oval, filmovertrukket tablet.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</w:t>
      </w:r>
      <w:r w:rsidRPr="00D24DE5">
        <w:rPr>
          <w:b/>
          <w:sz w:val="24"/>
          <w:szCs w:val="24"/>
        </w:rPr>
        <w:tab/>
        <w:t>KLINISKE OPLYSNINGER</w:t>
      </w: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  <w:u w:val="single"/>
        </w:rPr>
      </w:pPr>
      <w:r w:rsidRPr="00D24DE5">
        <w:rPr>
          <w:b/>
          <w:sz w:val="24"/>
          <w:szCs w:val="24"/>
        </w:rPr>
        <w:t>4.1</w:t>
      </w:r>
      <w:r w:rsidRPr="00D24DE5">
        <w:rPr>
          <w:b/>
          <w:sz w:val="24"/>
          <w:szCs w:val="24"/>
        </w:rPr>
        <w:tab/>
        <w:t>Terapeutiske indikationer</w:t>
      </w: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 xml:space="preserve">Behandling af ødemer, arteriel hypertension, diabetes </w:t>
      </w:r>
      <w:proofErr w:type="spellStart"/>
      <w:r w:rsidRPr="00D24DE5">
        <w:rPr>
          <w:spacing w:val="-3"/>
          <w:sz w:val="24"/>
          <w:szCs w:val="24"/>
        </w:rPr>
        <w:t>insipidues</w:t>
      </w:r>
      <w:proofErr w:type="spellEnd"/>
      <w:r w:rsidRPr="00D24DE5">
        <w:rPr>
          <w:spacing w:val="-3"/>
          <w:sz w:val="24"/>
          <w:szCs w:val="24"/>
        </w:rPr>
        <w:t xml:space="preserve">. </w:t>
      </w: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  <w:t>Forebyggelse af recidiverende calciumholdige nyresten.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4.2</w:t>
      </w:r>
      <w:r w:rsidRPr="00D24DE5">
        <w:rPr>
          <w:b/>
          <w:sz w:val="24"/>
          <w:szCs w:val="24"/>
        </w:rPr>
        <w:tab/>
      </w:r>
      <w:r w:rsidR="00AC52ED" w:rsidRPr="00D24DE5">
        <w:rPr>
          <w:b/>
          <w:sz w:val="24"/>
          <w:szCs w:val="24"/>
        </w:rPr>
        <w:t>Dosering og administration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</w:r>
    </w:p>
    <w:p w:rsidR="00147B7A" w:rsidRPr="00D24DE5" w:rsidRDefault="00147B7A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  <w:u w:val="single"/>
        </w:rPr>
        <w:t>Dosering, alle indikationer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Voksne: 2,5 - 5,0 mg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(1-2 tabletter) 1-2 gange daglig.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bookmarkStart w:id="0" w:name="_Hlk139268517"/>
      <w:r w:rsidRPr="00D24DE5">
        <w:rPr>
          <w:spacing w:val="-3"/>
          <w:sz w:val="24"/>
          <w:szCs w:val="24"/>
          <w:u w:val="single"/>
        </w:rPr>
        <w:t>Administration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</w:rPr>
        <w:t xml:space="preserve">Tabletterne skal synkes hele under eller efter et måltid med mindst et stort glas vand eller anden </w:t>
      </w:r>
      <w:proofErr w:type="spellStart"/>
      <w:r w:rsidRPr="00D24DE5">
        <w:rPr>
          <w:spacing w:val="-3"/>
          <w:sz w:val="24"/>
          <w:szCs w:val="24"/>
        </w:rPr>
        <w:t>væske</w:t>
      </w:r>
      <w:bookmarkEnd w:id="0"/>
      <w:r w:rsidRPr="00D24DE5">
        <w:rPr>
          <w:i/>
          <w:spacing w:val="-3"/>
          <w:sz w:val="24"/>
          <w:szCs w:val="24"/>
        </w:rPr>
        <w:t>Pædiatrisk</w:t>
      </w:r>
      <w:proofErr w:type="spellEnd"/>
      <w:r w:rsidRPr="00D24DE5">
        <w:rPr>
          <w:i/>
          <w:spacing w:val="-3"/>
          <w:sz w:val="24"/>
          <w:szCs w:val="24"/>
        </w:rPr>
        <w:t xml:space="preserve"> population</w:t>
      </w:r>
    </w:p>
    <w:p w:rsidR="00147B7A" w:rsidRPr="00D24DE5" w:rsidRDefault="00147B7A" w:rsidP="00D24DE5">
      <w:pPr>
        <w:ind w:left="851"/>
        <w:rPr>
          <w:i/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Sikkerhed og virkning af </w:t>
      </w:r>
      <w:proofErr w:type="spellStart"/>
      <w:r w:rsidRPr="00D24DE5">
        <w:rPr>
          <w:spacing w:val="-3"/>
          <w:sz w:val="24"/>
          <w:szCs w:val="24"/>
        </w:rPr>
        <w:t>Bendroza</w:t>
      </w:r>
      <w:proofErr w:type="spellEnd"/>
      <w:r w:rsidRPr="00D24DE5">
        <w:rPr>
          <w:spacing w:val="-3"/>
          <w:sz w:val="24"/>
          <w:szCs w:val="24"/>
        </w:rPr>
        <w:t xml:space="preserve"> hos børn og unge under 18 år er ikke klarlagt. Der foreligger ingen data.</w:t>
      </w:r>
    </w:p>
    <w:p w:rsidR="00147B7A" w:rsidRPr="00D24DE5" w:rsidRDefault="00147B7A" w:rsidP="00D24DE5">
      <w:pPr>
        <w:ind w:left="851"/>
        <w:rPr>
          <w:b/>
          <w:sz w:val="24"/>
          <w:szCs w:val="24"/>
        </w:rPr>
      </w:pPr>
    </w:p>
    <w:p w:rsidR="00147B7A" w:rsidRPr="00D24DE5" w:rsidRDefault="00147B7A" w:rsidP="00D24DE5">
      <w:pPr>
        <w:ind w:left="851"/>
        <w:rPr>
          <w:sz w:val="24"/>
          <w:szCs w:val="24"/>
          <w:u w:val="single"/>
        </w:rPr>
      </w:pPr>
      <w:r w:rsidRPr="00D24DE5">
        <w:rPr>
          <w:i/>
          <w:sz w:val="24"/>
          <w:szCs w:val="24"/>
        </w:rPr>
        <w:lastRenderedPageBreak/>
        <w:t>Ældre</w:t>
      </w:r>
    </w:p>
    <w:p w:rsidR="00147B7A" w:rsidRPr="00D24DE5" w:rsidRDefault="00147B7A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>Ingen reduktion af dosis.</w:t>
      </w:r>
    </w:p>
    <w:p w:rsidR="00147B7A" w:rsidRPr="00D24DE5" w:rsidRDefault="00147B7A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>Se pkt. 4.4 angående særlige forholdsregler ved andre sygdomme eller tilstedeværende risikofaktorer.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Nedsat nyrefunktion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Afhængig af graden af nyrefunktionsnedsættelse må dosis justeres under observation af effekt og bivirkninger. Bør ikke anvendes ved </w:t>
      </w:r>
      <w:proofErr w:type="spellStart"/>
      <w:r w:rsidRPr="00D24DE5">
        <w:rPr>
          <w:spacing w:val="-3"/>
          <w:sz w:val="24"/>
          <w:szCs w:val="24"/>
        </w:rPr>
        <w:t>kreatininclearance</w:t>
      </w:r>
      <w:proofErr w:type="spellEnd"/>
      <w:r w:rsidRPr="00D24DE5">
        <w:rPr>
          <w:spacing w:val="-3"/>
          <w:sz w:val="24"/>
          <w:szCs w:val="24"/>
        </w:rPr>
        <w:t xml:space="preserve"> mindre end 30 ml/min.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Nedsat leverfunktion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Afhængig af graden af leverfunktionsnedsættelse må dosis justeres under observation af effekt og bivirkninger.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4.3</w:t>
      </w:r>
      <w:r w:rsidRPr="00D24DE5">
        <w:rPr>
          <w:b/>
          <w:sz w:val="24"/>
          <w:szCs w:val="24"/>
        </w:rPr>
        <w:tab/>
        <w:t>Kontraindikationer</w:t>
      </w:r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Addisons sygdom. </w:t>
      </w:r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Svært nedsat </w:t>
      </w:r>
      <w:proofErr w:type="gramStart"/>
      <w:r w:rsidRPr="00D24DE5">
        <w:rPr>
          <w:spacing w:val="-3"/>
          <w:sz w:val="24"/>
          <w:szCs w:val="24"/>
        </w:rPr>
        <w:t>nyrefunktion  eller</w:t>
      </w:r>
      <w:proofErr w:type="gram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anuri</w:t>
      </w:r>
      <w:proofErr w:type="spellEnd"/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Svært nedsat leverfunktion </w:t>
      </w:r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Arthritis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urica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Alvorlig dehydrering og alvorlige elektrolytforstyrrelser herunder </w:t>
      </w:r>
      <w:proofErr w:type="spellStart"/>
      <w:r w:rsidRPr="00D24DE5">
        <w:rPr>
          <w:spacing w:val="-3"/>
          <w:sz w:val="24"/>
          <w:szCs w:val="24"/>
        </w:rPr>
        <w:t>hyponatriæmi</w:t>
      </w:r>
      <w:proofErr w:type="spellEnd"/>
      <w:r w:rsidRPr="00D24DE5">
        <w:rPr>
          <w:spacing w:val="-3"/>
          <w:sz w:val="24"/>
          <w:szCs w:val="24"/>
        </w:rPr>
        <w:t xml:space="preserve">, </w:t>
      </w:r>
      <w:proofErr w:type="spellStart"/>
      <w:r w:rsidRPr="00D24DE5">
        <w:rPr>
          <w:spacing w:val="-3"/>
          <w:sz w:val="24"/>
          <w:szCs w:val="24"/>
        </w:rPr>
        <w:t>hypercalcæmi</w:t>
      </w:r>
      <w:proofErr w:type="spellEnd"/>
      <w:r w:rsidRPr="00D24DE5">
        <w:rPr>
          <w:spacing w:val="-3"/>
          <w:sz w:val="24"/>
          <w:szCs w:val="24"/>
        </w:rPr>
        <w:t xml:space="preserve">, </w:t>
      </w:r>
      <w:proofErr w:type="spellStart"/>
      <w:r w:rsidRPr="00D24DE5">
        <w:rPr>
          <w:spacing w:val="-3"/>
          <w:sz w:val="24"/>
          <w:szCs w:val="24"/>
        </w:rPr>
        <w:t>hyperkloræmi</w:t>
      </w:r>
      <w:proofErr w:type="spellEnd"/>
      <w:r w:rsidRPr="00D24DE5">
        <w:rPr>
          <w:spacing w:val="-3"/>
          <w:sz w:val="24"/>
          <w:szCs w:val="24"/>
        </w:rPr>
        <w:t xml:space="preserve">, </w:t>
      </w:r>
      <w:proofErr w:type="spellStart"/>
      <w:r w:rsidRPr="00D24DE5">
        <w:rPr>
          <w:spacing w:val="-3"/>
          <w:sz w:val="24"/>
          <w:szCs w:val="24"/>
        </w:rPr>
        <w:t>hyperkaliæmi</w:t>
      </w:r>
      <w:proofErr w:type="spellEnd"/>
      <w:r w:rsidRPr="00D24DE5">
        <w:rPr>
          <w:spacing w:val="-3"/>
          <w:sz w:val="24"/>
          <w:szCs w:val="24"/>
        </w:rPr>
        <w:t xml:space="preserve"> eller andre tilstande som kan føre til </w:t>
      </w:r>
      <w:proofErr w:type="spellStart"/>
      <w:r w:rsidRPr="00D24DE5">
        <w:rPr>
          <w:spacing w:val="-3"/>
          <w:sz w:val="24"/>
          <w:szCs w:val="24"/>
        </w:rPr>
        <w:t>hyperkaliæmi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Ulcerationer</w:t>
      </w:r>
      <w:proofErr w:type="spellEnd"/>
      <w:r w:rsidRPr="00D24DE5">
        <w:rPr>
          <w:spacing w:val="-3"/>
          <w:sz w:val="24"/>
          <w:szCs w:val="24"/>
        </w:rPr>
        <w:t xml:space="preserve"> i eller obstruktion af mavetarmkanalen.</w:t>
      </w:r>
    </w:p>
    <w:p w:rsidR="00147B7A" w:rsidRPr="00D24DE5" w:rsidRDefault="00147B7A" w:rsidP="00D24DE5">
      <w:pPr>
        <w:numPr>
          <w:ilvl w:val="0"/>
          <w:numId w:val="7"/>
        </w:numPr>
        <w:ind w:left="1276" w:hanging="425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Overfølsomhed over for de aktive stoffer, andre </w:t>
      </w:r>
      <w:proofErr w:type="spellStart"/>
      <w:r w:rsidRPr="00D24DE5">
        <w:rPr>
          <w:spacing w:val="-3"/>
          <w:sz w:val="24"/>
          <w:szCs w:val="24"/>
        </w:rPr>
        <w:t>thiazider</w:t>
      </w:r>
      <w:proofErr w:type="spellEnd"/>
      <w:r w:rsidRPr="00D24DE5">
        <w:rPr>
          <w:spacing w:val="-3"/>
          <w:sz w:val="24"/>
          <w:szCs w:val="24"/>
        </w:rPr>
        <w:t xml:space="preserve"> og </w:t>
      </w:r>
      <w:proofErr w:type="spellStart"/>
      <w:r w:rsidRPr="00D24DE5">
        <w:rPr>
          <w:spacing w:val="-3"/>
          <w:sz w:val="24"/>
          <w:szCs w:val="24"/>
        </w:rPr>
        <w:t>antidiabetika</w:t>
      </w:r>
      <w:proofErr w:type="spellEnd"/>
      <w:r w:rsidRPr="00D24DE5">
        <w:rPr>
          <w:spacing w:val="-3"/>
          <w:sz w:val="24"/>
          <w:szCs w:val="24"/>
        </w:rPr>
        <w:t xml:space="preserve"> af </w:t>
      </w:r>
      <w:proofErr w:type="spellStart"/>
      <w:r w:rsidRPr="00D24DE5">
        <w:rPr>
          <w:spacing w:val="-3"/>
          <w:sz w:val="24"/>
          <w:szCs w:val="24"/>
        </w:rPr>
        <w:t>sulfonyl</w:t>
      </w:r>
      <w:proofErr w:type="spellEnd"/>
      <w:r w:rsidRPr="00D24DE5">
        <w:rPr>
          <w:spacing w:val="-3"/>
          <w:sz w:val="24"/>
          <w:szCs w:val="24"/>
        </w:rPr>
        <w:t xml:space="preserve">-urinstofgruppen samt andre tæt beslægtede sulfonamider eller over for et eller flere af hjælpestofferne anført i pkt. 6.1. 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4.4</w:t>
      </w:r>
      <w:r w:rsidRPr="00D24DE5">
        <w:rPr>
          <w:b/>
          <w:sz w:val="24"/>
          <w:szCs w:val="24"/>
        </w:rPr>
        <w:tab/>
        <w:t>Særlige advarsler og forsigtighedsregler vedrørende brugen</w:t>
      </w:r>
    </w:p>
    <w:p w:rsidR="00147B7A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proofErr w:type="spellStart"/>
      <w:r w:rsidR="00147B7A" w:rsidRPr="00D24DE5">
        <w:rPr>
          <w:spacing w:val="-3"/>
          <w:sz w:val="24"/>
          <w:szCs w:val="24"/>
        </w:rPr>
        <w:t>Thiaziddiuretika</w:t>
      </w:r>
      <w:proofErr w:type="spellEnd"/>
      <w:r w:rsidR="00147B7A" w:rsidRPr="00D24DE5">
        <w:rPr>
          <w:spacing w:val="-3"/>
          <w:sz w:val="24"/>
          <w:szCs w:val="24"/>
        </w:rPr>
        <w:t xml:space="preserve"> bør anvendes med forsigtighed hos patienter med let eller moderat nedsat nyre- eller leverfunktion og hos patienter med potentiel obstruktion af urinvejene. 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Dosering hos patienter med nedsat nyre- eller leverfunktion, se pkt. 4.2.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D24DE5">
        <w:rPr>
          <w:sz w:val="24"/>
          <w:szCs w:val="24"/>
          <w:u w:val="single"/>
        </w:rPr>
        <w:t>Ved langtidsbehandling</w:t>
      </w:r>
      <w:r w:rsidRPr="00D24DE5">
        <w:rPr>
          <w:sz w:val="24"/>
          <w:szCs w:val="24"/>
        </w:rPr>
        <w:t xml:space="preserve"> bør </w:t>
      </w:r>
      <w:r w:rsidRPr="00D24DE5">
        <w:rPr>
          <w:spacing w:val="-3"/>
          <w:sz w:val="24"/>
          <w:szCs w:val="24"/>
        </w:rPr>
        <w:t>elektrolytstatus, specielt serum kalium og –natrium, kontrolleres jævnligt og man bør være opmærksom på væske- og elektrolytbalancen særligt ved ældre patienter. Hvis påkrævet bør kaliumholdig kost eller ekstra kaliumtilskud overvejes.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Ældre patienter kan være særligt modtagelige for </w:t>
      </w:r>
      <w:proofErr w:type="spellStart"/>
      <w:r w:rsidRPr="00D24DE5">
        <w:rPr>
          <w:spacing w:val="-3"/>
          <w:sz w:val="24"/>
          <w:szCs w:val="24"/>
        </w:rPr>
        <w:t>hyponatriæmi</w:t>
      </w:r>
      <w:proofErr w:type="spellEnd"/>
      <w:r w:rsidRPr="00D24DE5">
        <w:rPr>
          <w:spacing w:val="-3"/>
          <w:sz w:val="24"/>
          <w:szCs w:val="24"/>
        </w:rPr>
        <w:t xml:space="preserve"> under behandling med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. Der bør udføres regelmæssige og kontinuerlige blodtest samt overvågning i denne patientgruppe. Risikoen for </w:t>
      </w:r>
      <w:proofErr w:type="spellStart"/>
      <w:r w:rsidRPr="00D24DE5">
        <w:rPr>
          <w:spacing w:val="-3"/>
          <w:sz w:val="24"/>
          <w:szCs w:val="24"/>
        </w:rPr>
        <w:t>hyponatriæmi</w:t>
      </w:r>
      <w:proofErr w:type="spellEnd"/>
      <w:r w:rsidRPr="00D24DE5">
        <w:rPr>
          <w:spacing w:val="-3"/>
          <w:sz w:val="24"/>
          <w:szCs w:val="24"/>
        </w:rPr>
        <w:t xml:space="preserve"> bør også overvejes hos patienter, der samtidig behandles med andre lægemidler forbundet med reducerede natriumniveauer, se pkt.4.5.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bCs/>
          <w:sz w:val="24"/>
          <w:szCs w:val="24"/>
        </w:rPr>
      </w:pPr>
      <w:proofErr w:type="spellStart"/>
      <w:r w:rsidRPr="00D24DE5">
        <w:rPr>
          <w:bCs/>
          <w:sz w:val="24"/>
          <w:szCs w:val="24"/>
        </w:rPr>
        <w:t>Thiazider</w:t>
      </w:r>
      <w:proofErr w:type="spellEnd"/>
      <w:r w:rsidRPr="00D24DE5">
        <w:rPr>
          <w:bCs/>
          <w:sz w:val="24"/>
          <w:szCs w:val="24"/>
        </w:rPr>
        <w:t xml:space="preserve"> kan nedsætte calciumudskillelsen i urinen og kan forårsage sporadisk og let forøget calcium i serum. Udtalt </w:t>
      </w:r>
      <w:proofErr w:type="spellStart"/>
      <w:r w:rsidRPr="00D24DE5">
        <w:rPr>
          <w:bCs/>
          <w:sz w:val="24"/>
          <w:szCs w:val="24"/>
        </w:rPr>
        <w:t>hypercalcæmi</w:t>
      </w:r>
      <w:proofErr w:type="spellEnd"/>
      <w:r w:rsidRPr="00D24DE5">
        <w:rPr>
          <w:bCs/>
          <w:sz w:val="24"/>
          <w:szCs w:val="24"/>
        </w:rPr>
        <w:t xml:space="preserve"> kan være tegn på skjult </w:t>
      </w:r>
      <w:proofErr w:type="spellStart"/>
      <w:r w:rsidRPr="00D24DE5">
        <w:rPr>
          <w:bCs/>
          <w:sz w:val="24"/>
          <w:szCs w:val="24"/>
        </w:rPr>
        <w:t>hyperparatyroidisme</w:t>
      </w:r>
      <w:proofErr w:type="spellEnd"/>
      <w:r w:rsidRPr="00D24DE5">
        <w:rPr>
          <w:bCs/>
          <w:sz w:val="24"/>
          <w:szCs w:val="24"/>
        </w:rPr>
        <w:t xml:space="preserve">. Behandling med </w:t>
      </w:r>
      <w:proofErr w:type="spellStart"/>
      <w:r w:rsidRPr="00D24DE5">
        <w:rPr>
          <w:bCs/>
          <w:sz w:val="24"/>
          <w:szCs w:val="24"/>
        </w:rPr>
        <w:t>thiazider</w:t>
      </w:r>
      <w:proofErr w:type="spellEnd"/>
      <w:r w:rsidRPr="00D24DE5">
        <w:rPr>
          <w:bCs/>
          <w:sz w:val="24"/>
          <w:szCs w:val="24"/>
        </w:rPr>
        <w:t xml:space="preserve"> skal seponeres, før test af </w:t>
      </w:r>
      <w:proofErr w:type="spellStart"/>
      <w:r w:rsidRPr="00D24DE5">
        <w:rPr>
          <w:bCs/>
          <w:sz w:val="24"/>
          <w:szCs w:val="24"/>
        </w:rPr>
        <w:t>paratyroideafunktion</w:t>
      </w:r>
      <w:proofErr w:type="spellEnd"/>
      <w:r w:rsidRPr="00D24DE5">
        <w:rPr>
          <w:bCs/>
          <w:sz w:val="24"/>
          <w:szCs w:val="24"/>
        </w:rPr>
        <w:t xml:space="preserve"> udføres. </w:t>
      </w:r>
    </w:p>
    <w:p w:rsidR="00147B7A" w:rsidRPr="00D24DE5" w:rsidRDefault="00147B7A" w:rsidP="00D24DE5">
      <w:pPr>
        <w:ind w:left="851"/>
        <w:rPr>
          <w:bCs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Thiazider</w:t>
      </w:r>
      <w:proofErr w:type="spellEnd"/>
      <w:r w:rsidRPr="00D24DE5">
        <w:rPr>
          <w:spacing w:val="-3"/>
          <w:sz w:val="24"/>
          <w:szCs w:val="24"/>
        </w:rPr>
        <w:t xml:space="preserve"> kan fremprovokere </w:t>
      </w:r>
      <w:proofErr w:type="spellStart"/>
      <w:r w:rsidRPr="00D24DE5">
        <w:rPr>
          <w:spacing w:val="-3"/>
          <w:sz w:val="24"/>
          <w:szCs w:val="24"/>
        </w:rPr>
        <w:t>hyperglykæmi</w:t>
      </w:r>
      <w:proofErr w:type="spellEnd"/>
      <w:r w:rsidRPr="00D24DE5">
        <w:rPr>
          <w:spacing w:val="-3"/>
          <w:sz w:val="24"/>
          <w:szCs w:val="24"/>
        </w:rPr>
        <w:t xml:space="preserve"> og </w:t>
      </w:r>
      <w:proofErr w:type="spellStart"/>
      <w:r w:rsidRPr="00D24DE5">
        <w:rPr>
          <w:spacing w:val="-3"/>
          <w:sz w:val="24"/>
          <w:szCs w:val="24"/>
        </w:rPr>
        <w:t>glucosuri</w:t>
      </w:r>
      <w:proofErr w:type="spellEnd"/>
      <w:r w:rsidRPr="00D24DE5">
        <w:rPr>
          <w:spacing w:val="-3"/>
          <w:sz w:val="24"/>
          <w:szCs w:val="24"/>
        </w:rPr>
        <w:t xml:space="preserve"> hos diabetikere og patienter med nedsat </w:t>
      </w:r>
      <w:proofErr w:type="spellStart"/>
      <w:r w:rsidRPr="00D24DE5">
        <w:rPr>
          <w:spacing w:val="-3"/>
          <w:sz w:val="24"/>
          <w:szCs w:val="24"/>
        </w:rPr>
        <w:t>glucosetolerance</w:t>
      </w:r>
      <w:proofErr w:type="spellEnd"/>
      <w:r w:rsidRPr="00D24DE5">
        <w:rPr>
          <w:spacing w:val="-3"/>
          <w:sz w:val="24"/>
          <w:szCs w:val="24"/>
        </w:rPr>
        <w:t>. Det kan her være nødvendigt at justere den antidiabetiske behandling, se pkt. 4.5.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z w:val="24"/>
          <w:szCs w:val="24"/>
        </w:rPr>
      </w:pPr>
      <w:proofErr w:type="spellStart"/>
      <w:r w:rsidRPr="00D24DE5">
        <w:rPr>
          <w:sz w:val="24"/>
          <w:szCs w:val="24"/>
        </w:rPr>
        <w:lastRenderedPageBreak/>
        <w:t>Thiaziddiuretika</w:t>
      </w:r>
      <w:proofErr w:type="spellEnd"/>
      <w:r w:rsidRPr="00D24DE5">
        <w:rPr>
          <w:sz w:val="24"/>
          <w:szCs w:val="24"/>
        </w:rPr>
        <w:t xml:space="preserve"> bør anvendes med forsigtighed hos </w:t>
      </w:r>
      <w:proofErr w:type="spellStart"/>
      <w:r w:rsidRPr="00D24DE5">
        <w:rPr>
          <w:sz w:val="24"/>
          <w:szCs w:val="24"/>
        </w:rPr>
        <w:t>hypotensive</w:t>
      </w:r>
      <w:proofErr w:type="spellEnd"/>
      <w:r w:rsidRPr="00D24DE5">
        <w:rPr>
          <w:sz w:val="24"/>
          <w:szCs w:val="24"/>
        </w:rPr>
        <w:t xml:space="preserve"> patienter.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Thiazider</w:t>
      </w:r>
      <w:proofErr w:type="spellEnd"/>
      <w:r w:rsidRPr="00D24DE5">
        <w:rPr>
          <w:spacing w:val="-3"/>
          <w:sz w:val="24"/>
          <w:szCs w:val="24"/>
        </w:rPr>
        <w:t xml:space="preserve"> kan medføre </w:t>
      </w:r>
      <w:proofErr w:type="spellStart"/>
      <w:r w:rsidRPr="00D24DE5">
        <w:rPr>
          <w:spacing w:val="-3"/>
          <w:sz w:val="24"/>
          <w:szCs w:val="24"/>
        </w:rPr>
        <w:t>hyperurikæmi</w:t>
      </w:r>
      <w:proofErr w:type="spellEnd"/>
      <w:r w:rsidRPr="00D24DE5">
        <w:rPr>
          <w:spacing w:val="-3"/>
          <w:sz w:val="24"/>
          <w:szCs w:val="24"/>
        </w:rPr>
        <w:t xml:space="preserve"> og fremprovokere eller forværre anfald af </w:t>
      </w:r>
      <w:proofErr w:type="spellStart"/>
      <w:r w:rsidRPr="00D24DE5">
        <w:rPr>
          <w:spacing w:val="-3"/>
          <w:sz w:val="24"/>
          <w:szCs w:val="24"/>
        </w:rPr>
        <w:t>arthritis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urica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Thiazider</w:t>
      </w:r>
      <w:proofErr w:type="spellEnd"/>
      <w:r w:rsidRPr="00D24DE5">
        <w:rPr>
          <w:spacing w:val="-3"/>
          <w:sz w:val="24"/>
          <w:szCs w:val="24"/>
        </w:rPr>
        <w:t xml:space="preserve"> kan forværre eller aktivere systemisk lupus </w:t>
      </w:r>
      <w:proofErr w:type="spellStart"/>
      <w:r w:rsidRPr="00D24DE5">
        <w:rPr>
          <w:spacing w:val="-3"/>
          <w:sz w:val="24"/>
          <w:szCs w:val="24"/>
        </w:rPr>
        <w:t>erythematosus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z w:val="24"/>
          <w:szCs w:val="24"/>
        </w:rPr>
      </w:pP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 xml:space="preserve"> bør ikke anvendes i kombination med </w:t>
      </w:r>
      <w:proofErr w:type="spellStart"/>
      <w:r w:rsidRPr="00D24DE5">
        <w:rPr>
          <w:sz w:val="24"/>
          <w:szCs w:val="24"/>
        </w:rPr>
        <w:t>lithium</w:t>
      </w:r>
      <w:proofErr w:type="spellEnd"/>
      <w:r w:rsidRPr="00D24DE5">
        <w:rPr>
          <w:sz w:val="24"/>
          <w:szCs w:val="24"/>
        </w:rPr>
        <w:t>, se pkt. 4.5.</w:t>
      </w:r>
      <w:r w:rsidRPr="00D24DE5">
        <w:rPr>
          <w:sz w:val="24"/>
          <w:szCs w:val="24"/>
          <w:lang w:eastAsia="da-DK"/>
        </w:rPr>
        <w:t xml:space="preserve"> </w:t>
      </w:r>
      <w:r w:rsidRPr="00D24DE5">
        <w:rPr>
          <w:sz w:val="24"/>
          <w:szCs w:val="24"/>
        </w:rPr>
        <w:t xml:space="preserve">Samtidig behandling kræver tæt monitorering af serum </w:t>
      </w:r>
      <w:proofErr w:type="spellStart"/>
      <w:r w:rsidRPr="00D24DE5">
        <w:rPr>
          <w:sz w:val="24"/>
          <w:szCs w:val="24"/>
        </w:rPr>
        <w:t>lithium</w:t>
      </w:r>
      <w:proofErr w:type="spellEnd"/>
      <w:r w:rsidRPr="00D24DE5">
        <w:rPr>
          <w:sz w:val="24"/>
          <w:szCs w:val="24"/>
        </w:rPr>
        <w:t xml:space="preserve"> niveauet. Lavere dosis af </w:t>
      </w:r>
      <w:proofErr w:type="spellStart"/>
      <w:r w:rsidRPr="00D24DE5">
        <w:rPr>
          <w:sz w:val="24"/>
          <w:szCs w:val="24"/>
        </w:rPr>
        <w:t>lithium</w:t>
      </w:r>
      <w:proofErr w:type="spellEnd"/>
      <w:r w:rsidRPr="00D24DE5">
        <w:rPr>
          <w:sz w:val="24"/>
          <w:szCs w:val="24"/>
        </w:rPr>
        <w:t xml:space="preserve"> kan være nødvendig.</w:t>
      </w:r>
    </w:p>
    <w:p w:rsidR="00147B7A" w:rsidRPr="00D24DE5" w:rsidRDefault="00147B7A" w:rsidP="00D24DE5">
      <w:pPr>
        <w:ind w:left="851"/>
        <w:rPr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Kaliumchlorid</w:t>
      </w:r>
      <w:proofErr w:type="spellEnd"/>
      <w:r w:rsidRPr="00D24DE5">
        <w:rPr>
          <w:spacing w:val="-3"/>
          <w:sz w:val="24"/>
          <w:szCs w:val="24"/>
        </w:rPr>
        <w:t xml:space="preserve"> bør administreres med stor forsigtighed til patienter med hjertesygdomme eller tilstande, der kan føre til </w:t>
      </w:r>
      <w:proofErr w:type="spellStart"/>
      <w:r w:rsidRPr="00D24DE5">
        <w:rPr>
          <w:spacing w:val="-3"/>
          <w:sz w:val="24"/>
          <w:szCs w:val="24"/>
        </w:rPr>
        <w:t>hyperkaliæmi</w:t>
      </w:r>
      <w:proofErr w:type="spellEnd"/>
      <w:r w:rsidRPr="00D24DE5">
        <w:rPr>
          <w:spacing w:val="-3"/>
          <w:sz w:val="24"/>
          <w:szCs w:val="24"/>
        </w:rPr>
        <w:t>, som f.eks. nyre- eller binyrebarkinsufficiens, akut dehydrering eller omfattende vævsbeskadigelse, som optræder ved svære forbrændinger.</w:t>
      </w:r>
      <w:r w:rsidRPr="00D24DE5">
        <w:rPr>
          <w:spacing w:val="-3"/>
          <w:sz w:val="24"/>
          <w:szCs w:val="24"/>
          <w:lang w:eastAsia="da-DK"/>
        </w:rPr>
        <w:t xml:space="preserve"> </w:t>
      </w:r>
      <w:proofErr w:type="gramStart"/>
      <w:r w:rsidRPr="00D24DE5">
        <w:rPr>
          <w:spacing w:val="-3"/>
          <w:sz w:val="24"/>
          <w:szCs w:val="24"/>
        </w:rPr>
        <w:t>Serum kaliumniveauet</w:t>
      </w:r>
      <w:proofErr w:type="gramEnd"/>
      <w:r w:rsidRPr="00D24DE5">
        <w:rPr>
          <w:spacing w:val="-3"/>
          <w:sz w:val="24"/>
          <w:szCs w:val="24"/>
        </w:rPr>
        <w:t xml:space="preserve"> bør monitoreres hos patienter med nedsat hjerte- eller nyrefunktion.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Kaliumchlorid</w:t>
      </w:r>
      <w:proofErr w:type="spellEnd"/>
      <w:r w:rsidRPr="00D24DE5">
        <w:rPr>
          <w:spacing w:val="-3"/>
          <w:sz w:val="24"/>
          <w:szCs w:val="24"/>
        </w:rPr>
        <w:t xml:space="preserve"> kan medføre </w:t>
      </w:r>
      <w:proofErr w:type="spellStart"/>
      <w:r w:rsidRPr="00D24DE5">
        <w:rPr>
          <w:spacing w:val="-3"/>
          <w:sz w:val="24"/>
          <w:szCs w:val="24"/>
        </w:rPr>
        <w:t>ulcerationer</w:t>
      </w:r>
      <w:proofErr w:type="spellEnd"/>
      <w:r w:rsidRPr="00D24DE5">
        <w:rPr>
          <w:spacing w:val="-3"/>
          <w:sz w:val="24"/>
          <w:szCs w:val="24"/>
        </w:rPr>
        <w:t xml:space="preserve"> i mavetarmkanalen, især i tyndtarmen. </w:t>
      </w:r>
      <w:proofErr w:type="spellStart"/>
      <w:r w:rsidRPr="00D24DE5">
        <w:rPr>
          <w:spacing w:val="-3"/>
          <w:sz w:val="24"/>
          <w:szCs w:val="24"/>
        </w:rPr>
        <w:t>Kaliumchlorid</w:t>
      </w:r>
      <w:proofErr w:type="spellEnd"/>
      <w:r w:rsidRPr="00D24DE5">
        <w:rPr>
          <w:spacing w:val="-3"/>
          <w:sz w:val="24"/>
          <w:szCs w:val="24"/>
        </w:rPr>
        <w:t xml:space="preserve"> bør administreres med forsigtighed til patienter, hvor passagen gennem mavetarmkanalen er forsinket. Behandlingen skal seponeres, hvis der optræder kraftig kvalme, opkastning eller mavesmerter.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bCs/>
          <w:sz w:val="24"/>
          <w:szCs w:val="24"/>
        </w:rPr>
      </w:pPr>
      <w:proofErr w:type="spellStart"/>
      <w:r w:rsidRPr="00D24DE5">
        <w:rPr>
          <w:bCs/>
          <w:sz w:val="24"/>
          <w:szCs w:val="24"/>
          <w:u w:val="single"/>
        </w:rPr>
        <w:t>Choroidal</w:t>
      </w:r>
      <w:proofErr w:type="spellEnd"/>
      <w:r w:rsidRPr="00D24DE5">
        <w:rPr>
          <w:bCs/>
          <w:sz w:val="24"/>
          <w:szCs w:val="24"/>
          <w:u w:val="single"/>
        </w:rPr>
        <w:t xml:space="preserve"> </w:t>
      </w:r>
      <w:proofErr w:type="spellStart"/>
      <w:r w:rsidRPr="00D24DE5">
        <w:rPr>
          <w:bCs/>
          <w:sz w:val="24"/>
          <w:szCs w:val="24"/>
          <w:u w:val="single"/>
        </w:rPr>
        <w:t>effusion</w:t>
      </w:r>
      <w:proofErr w:type="spellEnd"/>
      <w:r w:rsidRPr="00D24DE5">
        <w:rPr>
          <w:bCs/>
          <w:sz w:val="24"/>
          <w:szCs w:val="24"/>
          <w:u w:val="single"/>
        </w:rPr>
        <w:t xml:space="preserve">, akut </w:t>
      </w:r>
      <w:proofErr w:type="spellStart"/>
      <w:r w:rsidRPr="00D24DE5">
        <w:rPr>
          <w:bCs/>
          <w:sz w:val="24"/>
          <w:szCs w:val="24"/>
          <w:u w:val="single"/>
        </w:rPr>
        <w:t>myopi</w:t>
      </w:r>
      <w:proofErr w:type="spellEnd"/>
      <w:r w:rsidRPr="00D24DE5">
        <w:rPr>
          <w:bCs/>
          <w:sz w:val="24"/>
          <w:szCs w:val="24"/>
          <w:u w:val="single"/>
        </w:rPr>
        <w:t xml:space="preserve"> og sekundært snævervinklet </w:t>
      </w:r>
      <w:proofErr w:type="spellStart"/>
      <w:r w:rsidRPr="00D24DE5">
        <w:rPr>
          <w:bCs/>
          <w:sz w:val="24"/>
          <w:szCs w:val="24"/>
          <w:u w:val="single"/>
        </w:rPr>
        <w:t>glaukom</w:t>
      </w:r>
      <w:proofErr w:type="spellEnd"/>
      <w:r w:rsidRPr="00D24DE5">
        <w:rPr>
          <w:bCs/>
          <w:sz w:val="24"/>
          <w:szCs w:val="24"/>
        </w:rPr>
        <w:t>: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Sulfonamid eller sulfonamid-afledte lægemidler kan forårsage en idiosynkratisk reaktion, der medfører </w:t>
      </w:r>
      <w:proofErr w:type="spellStart"/>
      <w:r w:rsidRPr="00D24DE5">
        <w:rPr>
          <w:spacing w:val="-3"/>
          <w:sz w:val="24"/>
          <w:szCs w:val="24"/>
        </w:rPr>
        <w:t>choroidal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effusion</w:t>
      </w:r>
      <w:proofErr w:type="spellEnd"/>
      <w:r w:rsidRPr="00D24DE5">
        <w:rPr>
          <w:spacing w:val="-3"/>
          <w:sz w:val="24"/>
          <w:szCs w:val="24"/>
        </w:rPr>
        <w:t xml:space="preserve"> med synsfeltsdefekt, forbigående </w:t>
      </w:r>
      <w:proofErr w:type="spellStart"/>
      <w:r w:rsidRPr="00D24DE5">
        <w:rPr>
          <w:spacing w:val="-3"/>
          <w:sz w:val="24"/>
          <w:szCs w:val="24"/>
        </w:rPr>
        <w:t>myopi</w:t>
      </w:r>
      <w:proofErr w:type="spellEnd"/>
      <w:r w:rsidRPr="00D24DE5">
        <w:rPr>
          <w:spacing w:val="-3"/>
          <w:sz w:val="24"/>
          <w:szCs w:val="24"/>
        </w:rPr>
        <w:t xml:space="preserve"> og akut snævervinklet </w:t>
      </w:r>
      <w:proofErr w:type="spellStart"/>
      <w:r w:rsidRPr="00D24DE5">
        <w:rPr>
          <w:spacing w:val="-3"/>
          <w:sz w:val="24"/>
          <w:szCs w:val="24"/>
        </w:rPr>
        <w:t>glaukom</w:t>
      </w:r>
      <w:proofErr w:type="spellEnd"/>
      <w:r w:rsidRPr="00D24DE5">
        <w:rPr>
          <w:spacing w:val="-3"/>
          <w:sz w:val="24"/>
          <w:szCs w:val="24"/>
        </w:rPr>
        <w:t>. Symptomer inkluderer akut</w:t>
      </w:r>
      <w:r w:rsidRPr="00D24DE5">
        <w:rPr>
          <w:sz w:val="24"/>
          <w:szCs w:val="24"/>
          <w:lang w:eastAsia="da-DK"/>
        </w:rPr>
        <w:t xml:space="preserve"> </w:t>
      </w:r>
      <w:r w:rsidRPr="00D24DE5">
        <w:rPr>
          <w:spacing w:val="-3"/>
          <w:sz w:val="24"/>
          <w:szCs w:val="24"/>
        </w:rPr>
        <w:t xml:space="preserve">synsnedsættelse eller øjensmerter og opstår typisk inden for timer til uger efter behandlingsstart. Ubehandlet akut snævervinklet </w:t>
      </w:r>
      <w:proofErr w:type="spellStart"/>
      <w:r w:rsidRPr="00D24DE5">
        <w:rPr>
          <w:spacing w:val="-3"/>
          <w:sz w:val="24"/>
          <w:szCs w:val="24"/>
        </w:rPr>
        <w:t>glaukom</w:t>
      </w:r>
      <w:proofErr w:type="spellEnd"/>
      <w:r w:rsidRPr="00D24DE5">
        <w:rPr>
          <w:spacing w:val="-3"/>
          <w:sz w:val="24"/>
          <w:szCs w:val="24"/>
        </w:rPr>
        <w:t xml:space="preserve"> kan føre til permanent synstab.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Primær behandling er </w:t>
      </w:r>
      <w:proofErr w:type="spellStart"/>
      <w:r w:rsidRPr="00D24DE5">
        <w:rPr>
          <w:spacing w:val="-3"/>
          <w:sz w:val="24"/>
          <w:szCs w:val="24"/>
        </w:rPr>
        <w:t>seponering</w:t>
      </w:r>
      <w:proofErr w:type="spellEnd"/>
      <w:r w:rsidRPr="00D24DE5">
        <w:rPr>
          <w:spacing w:val="-3"/>
          <w:sz w:val="24"/>
          <w:szCs w:val="24"/>
        </w:rPr>
        <w:t xml:space="preserve"> af lægemidlet så hurtigt som muligt. Det kan være nødvendigt at overveje øjeblikkelig medicinsk eller kirurgisk behandling, hvis det </w:t>
      </w:r>
      <w:proofErr w:type="spellStart"/>
      <w:r w:rsidRPr="00D24DE5">
        <w:rPr>
          <w:spacing w:val="-3"/>
          <w:sz w:val="24"/>
          <w:szCs w:val="24"/>
        </w:rPr>
        <w:t>intraokulære</w:t>
      </w:r>
      <w:proofErr w:type="spellEnd"/>
      <w:r w:rsidRPr="00D24DE5">
        <w:rPr>
          <w:spacing w:val="-3"/>
          <w:sz w:val="24"/>
          <w:szCs w:val="24"/>
        </w:rPr>
        <w:t xml:space="preserve"> tryk ikke kommer under kontrol. Risikofaktorer for at udvikle akut snævervinklet </w:t>
      </w:r>
      <w:proofErr w:type="spellStart"/>
      <w:r w:rsidRPr="00D24DE5">
        <w:rPr>
          <w:spacing w:val="-3"/>
          <w:sz w:val="24"/>
          <w:szCs w:val="24"/>
        </w:rPr>
        <w:t>glaukom</w:t>
      </w:r>
      <w:proofErr w:type="spellEnd"/>
      <w:r w:rsidRPr="00D24DE5">
        <w:rPr>
          <w:spacing w:val="-3"/>
          <w:sz w:val="24"/>
          <w:szCs w:val="24"/>
        </w:rPr>
        <w:t xml:space="preserve"> kan inkludere sulfonamid- eller penicillinallergi i anamnesen.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z w:val="24"/>
          <w:szCs w:val="24"/>
        </w:rPr>
        <w:t>Bendroza</w:t>
      </w:r>
      <w:proofErr w:type="spellEnd"/>
      <w:r w:rsidRPr="00D24DE5">
        <w:rPr>
          <w:sz w:val="24"/>
          <w:szCs w:val="24"/>
        </w:rPr>
        <w:t xml:space="preserve"> indeholder </w:t>
      </w:r>
      <w:proofErr w:type="spellStart"/>
      <w:r w:rsidRPr="00D24DE5">
        <w:rPr>
          <w:sz w:val="24"/>
          <w:szCs w:val="24"/>
        </w:rPr>
        <w:t>saccharose</w:t>
      </w:r>
      <w:proofErr w:type="spellEnd"/>
      <w:r w:rsidRPr="00D24DE5">
        <w:rPr>
          <w:sz w:val="24"/>
          <w:szCs w:val="24"/>
        </w:rPr>
        <w:t xml:space="preserve"> og bø</w:t>
      </w:r>
      <w:r w:rsidRPr="00D24DE5">
        <w:rPr>
          <w:spacing w:val="-3"/>
          <w:sz w:val="24"/>
          <w:szCs w:val="24"/>
        </w:rPr>
        <w:t xml:space="preserve">r ikke anvendes til patienter med hereditær </w:t>
      </w:r>
      <w:proofErr w:type="spellStart"/>
      <w:r w:rsidRPr="00D24DE5">
        <w:rPr>
          <w:spacing w:val="-3"/>
          <w:sz w:val="24"/>
          <w:szCs w:val="24"/>
        </w:rPr>
        <w:t>fructoseintolerans</w:t>
      </w:r>
      <w:proofErr w:type="spellEnd"/>
      <w:r w:rsidRPr="00D24DE5">
        <w:rPr>
          <w:spacing w:val="-3"/>
          <w:sz w:val="24"/>
          <w:szCs w:val="24"/>
        </w:rPr>
        <w:t xml:space="preserve">, </w:t>
      </w:r>
      <w:proofErr w:type="spellStart"/>
      <w:r w:rsidRPr="00D24DE5">
        <w:rPr>
          <w:spacing w:val="-3"/>
          <w:sz w:val="24"/>
          <w:szCs w:val="24"/>
        </w:rPr>
        <w:t>glucose</w:t>
      </w:r>
      <w:proofErr w:type="spellEnd"/>
      <w:r w:rsidRPr="00D24DE5">
        <w:rPr>
          <w:spacing w:val="-3"/>
          <w:sz w:val="24"/>
          <w:szCs w:val="24"/>
        </w:rPr>
        <w:t>/</w:t>
      </w:r>
      <w:proofErr w:type="spellStart"/>
      <w:r w:rsidRPr="00D24DE5">
        <w:rPr>
          <w:spacing w:val="-3"/>
          <w:sz w:val="24"/>
          <w:szCs w:val="24"/>
        </w:rPr>
        <w:t>galactosemalabsorption</w:t>
      </w:r>
      <w:proofErr w:type="spellEnd"/>
      <w:r w:rsidRPr="00D24DE5">
        <w:rPr>
          <w:spacing w:val="-3"/>
          <w:sz w:val="24"/>
          <w:szCs w:val="24"/>
        </w:rPr>
        <w:t xml:space="preserve"> og </w:t>
      </w:r>
      <w:proofErr w:type="spellStart"/>
      <w:r w:rsidRPr="00D24DE5">
        <w:rPr>
          <w:spacing w:val="-3"/>
          <w:sz w:val="24"/>
          <w:szCs w:val="24"/>
        </w:rPr>
        <w:t>sucrase-isomaltasemangel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4.5</w:t>
      </w:r>
      <w:r w:rsidRPr="00D24DE5">
        <w:rPr>
          <w:b/>
          <w:sz w:val="24"/>
          <w:szCs w:val="24"/>
        </w:rPr>
        <w:tab/>
        <w:t>Interaktion med andre lægemidler og andre former for interaktion</w:t>
      </w:r>
    </w:p>
    <w:p w:rsidR="00147B7A" w:rsidRPr="00D24DE5" w:rsidRDefault="00E566A0" w:rsidP="00D24DE5">
      <w:pPr>
        <w:ind w:left="851"/>
        <w:rPr>
          <w:sz w:val="24"/>
          <w:szCs w:val="24"/>
          <w:u w:val="single"/>
        </w:rPr>
      </w:pPr>
      <w:r w:rsidRPr="00D24DE5">
        <w:rPr>
          <w:sz w:val="24"/>
          <w:szCs w:val="24"/>
        </w:rPr>
        <w:tab/>
      </w:r>
      <w:proofErr w:type="spellStart"/>
      <w:r w:rsidR="00147B7A" w:rsidRPr="00D24DE5">
        <w:rPr>
          <w:sz w:val="24"/>
          <w:szCs w:val="24"/>
          <w:u w:val="single"/>
        </w:rPr>
        <w:t>Lithium</w:t>
      </w:r>
      <w:proofErr w:type="spellEnd"/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hæmmer eliminationen af </w:t>
      </w:r>
      <w:proofErr w:type="spellStart"/>
      <w:r w:rsidRPr="00D24DE5">
        <w:rPr>
          <w:spacing w:val="-3"/>
          <w:sz w:val="24"/>
          <w:szCs w:val="24"/>
        </w:rPr>
        <w:t>lithium</w:t>
      </w:r>
      <w:proofErr w:type="spellEnd"/>
      <w:r w:rsidRPr="00D24DE5">
        <w:rPr>
          <w:spacing w:val="-3"/>
          <w:sz w:val="24"/>
          <w:szCs w:val="24"/>
        </w:rPr>
        <w:t xml:space="preserve">, hvilket resulterer i høje serumniveauer af </w:t>
      </w:r>
      <w:proofErr w:type="spellStart"/>
      <w:r w:rsidRPr="00D24DE5">
        <w:rPr>
          <w:spacing w:val="-3"/>
          <w:sz w:val="24"/>
          <w:szCs w:val="24"/>
        </w:rPr>
        <w:t>lithium</w:t>
      </w:r>
      <w:proofErr w:type="spellEnd"/>
      <w:r w:rsidRPr="00D24DE5">
        <w:rPr>
          <w:spacing w:val="-3"/>
          <w:sz w:val="24"/>
          <w:szCs w:val="24"/>
        </w:rPr>
        <w:t xml:space="preserve"> og risiko for </w:t>
      </w:r>
      <w:proofErr w:type="spellStart"/>
      <w:r w:rsidRPr="00D24DE5">
        <w:rPr>
          <w:spacing w:val="-3"/>
          <w:sz w:val="24"/>
          <w:szCs w:val="24"/>
        </w:rPr>
        <w:t>lithium</w:t>
      </w:r>
      <w:proofErr w:type="spellEnd"/>
      <w:r w:rsidRPr="00D24DE5">
        <w:rPr>
          <w:spacing w:val="-3"/>
          <w:sz w:val="24"/>
          <w:szCs w:val="24"/>
        </w:rPr>
        <w:t xml:space="preserve"> toksicitet (svaghed, </w:t>
      </w:r>
      <w:proofErr w:type="spellStart"/>
      <w:r w:rsidRPr="00D24DE5">
        <w:rPr>
          <w:spacing w:val="-3"/>
          <w:sz w:val="24"/>
          <w:szCs w:val="24"/>
        </w:rPr>
        <w:t>tremor</w:t>
      </w:r>
      <w:proofErr w:type="spellEnd"/>
      <w:r w:rsidRPr="00D24DE5">
        <w:rPr>
          <w:spacing w:val="-3"/>
          <w:sz w:val="24"/>
          <w:szCs w:val="24"/>
        </w:rPr>
        <w:t xml:space="preserve">, udtalt tørst og konfusion) (se pkt. 4.4). Samtidig behandling kræver tæt monitorering af </w:t>
      </w:r>
      <w:proofErr w:type="spellStart"/>
      <w:r w:rsidRPr="00D24DE5">
        <w:rPr>
          <w:spacing w:val="-3"/>
          <w:sz w:val="24"/>
          <w:szCs w:val="24"/>
        </w:rPr>
        <w:t>lithium</w:t>
      </w:r>
      <w:proofErr w:type="spellEnd"/>
      <w:r w:rsidRPr="00D24DE5">
        <w:rPr>
          <w:spacing w:val="-3"/>
          <w:sz w:val="24"/>
          <w:szCs w:val="24"/>
        </w:rPr>
        <w:t xml:space="preserve">-niveauet i serum. Lavere dosis af </w:t>
      </w:r>
      <w:proofErr w:type="spellStart"/>
      <w:r w:rsidRPr="00D24DE5">
        <w:rPr>
          <w:spacing w:val="-3"/>
          <w:sz w:val="24"/>
          <w:szCs w:val="24"/>
        </w:rPr>
        <w:t>lithium</w:t>
      </w:r>
      <w:proofErr w:type="spellEnd"/>
      <w:r w:rsidRPr="00D24DE5">
        <w:rPr>
          <w:spacing w:val="-3"/>
          <w:sz w:val="24"/>
          <w:szCs w:val="24"/>
        </w:rPr>
        <w:t xml:space="preserve"> kan være nødvendig.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NSAID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Non-</w:t>
      </w:r>
      <w:proofErr w:type="spellStart"/>
      <w:r w:rsidRPr="00D24DE5">
        <w:rPr>
          <w:spacing w:val="-3"/>
          <w:sz w:val="24"/>
          <w:szCs w:val="24"/>
        </w:rPr>
        <w:t>steroide</w:t>
      </w:r>
      <w:proofErr w:type="spellEnd"/>
      <w:r w:rsidRPr="00D24DE5">
        <w:rPr>
          <w:spacing w:val="-3"/>
          <w:sz w:val="24"/>
          <w:szCs w:val="24"/>
        </w:rPr>
        <w:t xml:space="preserve"> anti-inflammatoriske lægemidler (NSAID) </w:t>
      </w:r>
      <w:proofErr w:type="spellStart"/>
      <w:r w:rsidRPr="00D24DE5">
        <w:rPr>
          <w:spacing w:val="-3"/>
          <w:sz w:val="24"/>
          <w:szCs w:val="24"/>
        </w:rPr>
        <w:t>antagoniserer</w:t>
      </w:r>
      <w:proofErr w:type="spellEnd"/>
      <w:r w:rsidRPr="00D24DE5">
        <w:rPr>
          <w:spacing w:val="-3"/>
          <w:sz w:val="24"/>
          <w:szCs w:val="24"/>
        </w:rPr>
        <w:t xml:space="preserve"> den diuretiske effekt af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ved at nedsætte den </w:t>
      </w:r>
      <w:proofErr w:type="spellStart"/>
      <w:r w:rsidRPr="00D24DE5">
        <w:rPr>
          <w:spacing w:val="-3"/>
          <w:sz w:val="24"/>
          <w:szCs w:val="24"/>
        </w:rPr>
        <w:t>renale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prostaglandin</w:t>
      </w:r>
      <w:proofErr w:type="spellEnd"/>
      <w:r w:rsidRPr="00D24DE5">
        <w:rPr>
          <w:spacing w:val="-3"/>
          <w:sz w:val="24"/>
          <w:szCs w:val="24"/>
        </w:rPr>
        <w:t xml:space="preserve"> produktion. Effekten af samtidig behandling bør monitoreres (fx blodtryk, tegn på nyresvigt) og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dosis justeres om nødvendigt. </w:t>
      </w:r>
      <w:proofErr w:type="spellStart"/>
      <w:r w:rsidRPr="00D24DE5">
        <w:rPr>
          <w:spacing w:val="-3"/>
          <w:sz w:val="24"/>
          <w:szCs w:val="24"/>
        </w:rPr>
        <w:t>Diuretika</w:t>
      </w:r>
      <w:proofErr w:type="spellEnd"/>
      <w:r w:rsidRPr="00D24DE5">
        <w:rPr>
          <w:spacing w:val="-3"/>
          <w:sz w:val="24"/>
          <w:szCs w:val="24"/>
        </w:rPr>
        <w:t xml:space="preserve"> kan øge </w:t>
      </w:r>
      <w:proofErr w:type="spellStart"/>
      <w:r w:rsidRPr="00D24DE5">
        <w:rPr>
          <w:spacing w:val="-3"/>
          <w:sz w:val="24"/>
          <w:szCs w:val="24"/>
        </w:rPr>
        <w:t>nefrotoksiciteten</w:t>
      </w:r>
      <w:proofErr w:type="spellEnd"/>
      <w:r w:rsidRPr="00D24DE5">
        <w:rPr>
          <w:spacing w:val="-3"/>
          <w:sz w:val="24"/>
          <w:szCs w:val="24"/>
        </w:rPr>
        <w:t xml:space="preserve"> af NSAID.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Probenecid</w:t>
      </w:r>
      <w:proofErr w:type="spellEnd"/>
      <w:r w:rsidRPr="00D24DE5">
        <w:rPr>
          <w:spacing w:val="-3"/>
          <w:sz w:val="24"/>
          <w:szCs w:val="24"/>
        </w:rPr>
        <w:t xml:space="preserve"> hæmmer den </w:t>
      </w:r>
      <w:proofErr w:type="spellStart"/>
      <w:r w:rsidRPr="00D24DE5">
        <w:rPr>
          <w:spacing w:val="-3"/>
          <w:sz w:val="24"/>
          <w:szCs w:val="24"/>
        </w:rPr>
        <w:t>renale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tubulære</w:t>
      </w:r>
      <w:proofErr w:type="spellEnd"/>
      <w:r w:rsidRPr="00D24DE5">
        <w:rPr>
          <w:spacing w:val="-3"/>
          <w:sz w:val="24"/>
          <w:szCs w:val="24"/>
        </w:rPr>
        <w:t xml:space="preserve"> sekretion af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>, hvilket kan have en moderat indflydelse på diuresen.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D24DE5">
        <w:rPr>
          <w:sz w:val="24"/>
          <w:szCs w:val="24"/>
          <w:u w:val="single"/>
        </w:rPr>
        <w:t>Antiarytmika</w:t>
      </w:r>
      <w:proofErr w:type="spellEnd"/>
    </w:p>
    <w:p w:rsidR="00147B7A" w:rsidRPr="00D24DE5" w:rsidRDefault="00147B7A" w:rsidP="00D24DE5">
      <w:pPr>
        <w:tabs>
          <w:tab w:val="left" w:pos="0"/>
        </w:tabs>
        <w:ind w:left="851"/>
        <w:rPr>
          <w:sz w:val="24"/>
          <w:szCs w:val="24"/>
        </w:rPr>
      </w:pPr>
      <w:r w:rsidRPr="00D24DE5">
        <w:rPr>
          <w:sz w:val="24"/>
          <w:szCs w:val="24"/>
        </w:rPr>
        <w:lastRenderedPageBreak/>
        <w:t xml:space="preserve">Samtidig brug af </w:t>
      </w: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 xml:space="preserve"> og klasse Ic og III </w:t>
      </w:r>
      <w:proofErr w:type="spellStart"/>
      <w:r w:rsidRPr="00D24DE5">
        <w:rPr>
          <w:sz w:val="24"/>
          <w:szCs w:val="24"/>
        </w:rPr>
        <w:t>antiarytmiske</w:t>
      </w:r>
      <w:proofErr w:type="spellEnd"/>
      <w:r w:rsidRPr="00D24DE5">
        <w:rPr>
          <w:sz w:val="24"/>
          <w:szCs w:val="24"/>
        </w:rPr>
        <w:t xml:space="preserve"> lægemidler kan resultere i en øget risiko for elektrolytforstyrrelser og efterfølgende </w:t>
      </w:r>
      <w:proofErr w:type="spellStart"/>
      <w:r w:rsidRPr="00D24DE5">
        <w:rPr>
          <w:sz w:val="24"/>
          <w:szCs w:val="24"/>
        </w:rPr>
        <w:t>kardiotoksicitet</w:t>
      </w:r>
      <w:proofErr w:type="spellEnd"/>
      <w:r w:rsidRPr="00D24DE5">
        <w:rPr>
          <w:sz w:val="24"/>
          <w:szCs w:val="24"/>
        </w:rPr>
        <w:t xml:space="preserve"> (QT-forlængelse, </w:t>
      </w:r>
      <w:proofErr w:type="spellStart"/>
      <w:r w:rsidRPr="00D24DE5">
        <w:rPr>
          <w:sz w:val="24"/>
          <w:szCs w:val="24"/>
        </w:rPr>
        <w:t>torsades</w:t>
      </w:r>
      <w:proofErr w:type="spellEnd"/>
      <w:r w:rsidRPr="00D24DE5">
        <w:rPr>
          <w:sz w:val="24"/>
          <w:szCs w:val="24"/>
        </w:rPr>
        <w:t xml:space="preserve"> de pointes, hjertestop). Patienters elektrolytniveauer og symptomer på </w:t>
      </w:r>
      <w:proofErr w:type="spellStart"/>
      <w:r w:rsidRPr="00D24DE5">
        <w:rPr>
          <w:sz w:val="24"/>
          <w:szCs w:val="24"/>
        </w:rPr>
        <w:t>arytmier</w:t>
      </w:r>
      <w:proofErr w:type="spellEnd"/>
      <w:r w:rsidRPr="00D24DE5">
        <w:rPr>
          <w:sz w:val="24"/>
          <w:szCs w:val="24"/>
        </w:rPr>
        <w:t xml:space="preserve"> bør monitoreres.</w:t>
      </w:r>
    </w:p>
    <w:p w:rsidR="00147B7A" w:rsidRPr="00D24DE5" w:rsidRDefault="00147B7A" w:rsidP="00D24DE5">
      <w:pPr>
        <w:tabs>
          <w:tab w:val="left" w:pos="0"/>
        </w:tabs>
        <w:ind w:left="851"/>
        <w:rPr>
          <w:sz w:val="24"/>
          <w:szCs w:val="24"/>
        </w:rPr>
      </w:pPr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D24DE5">
        <w:rPr>
          <w:sz w:val="24"/>
          <w:szCs w:val="24"/>
          <w:u w:val="single"/>
        </w:rPr>
        <w:t>Digitalisglycosider</w:t>
      </w:r>
      <w:proofErr w:type="spellEnd"/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24DE5">
        <w:rPr>
          <w:sz w:val="24"/>
          <w:szCs w:val="24"/>
        </w:rPr>
        <w:t xml:space="preserve">Den </w:t>
      </w:r>
      <w:proofErr w:type="spellStart"/>
      <w:r w:rsidRPr="00D24DE5">
        <w:rPr>
          <w:sz w:val="24"/>
          <w:szCs w:val="24"/>
        </w:rPr>
        <w:t>hypokaliæmiske</w:t>
      </w:r>
      <w:proofErr w:type="spellEnd"/>
      <w:r w:rsidRPr="00D24DE5">
        <w:rPr>
          <w:sz w:val="24"/>
          <w:szCs w:val="24"/>
        </w:rPr>
        <w:t xml:space="preserve"> effekt af </w:t>
      </w: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 xml:space="preserve"> kan øge Na+-K+-</w:t>
      </w:r>
      <w:proofErr w:type="spellStart"/>
      <w:r w:rsidRPr="00D24DE5">
        <w:rPr>
          <w:sz w:val="24"/>
          <w:szCs w:val="24"/>
        </w:rPr>
        <w:t>ATPase</w:t>
      </w:r>
      <w:proofErr w:type="spellEnd"/>
      <w:r w:rsidRPr="00D24DE5">
        <w:rPr>
          <w:sz w:val="24"/>
          <w:szCs w:val="24"/>
        </w:rPr>
        <w:t xml:space="preserve"> hæmningen forårsaget af </w:t>
      </w:r>
      <w:proofErr w:type="spellStart"/>
      <w:r w:rsidRPr="00D24DE5">
        <w:rPr>
          <w:sz w:val="24"/>
          <w:szCs w:val="24"/>
        </w:rPr>
        <w:t>digitalisglycosider</w:t>
      </w:r>
      <w:proofErr w:type="spellEnd"/>
      <w:r w:rsidRPr="00D24DE5">
        <w:rPr>
          <w:sz w:val="24"/>
          <w:szCs w:val="24"/>
        </w:rPr>
        <w:t xml:space="preserve">. Samtidig behandling kan resultere i </w:t>
      </w:r>
      <w:proofErr w:type="spellStart"/>
      <w:r w:rsidRPr="00D24DE5">
        <w:rPr>
          <w:sz w:val="24"/>
          <w:szCs w:val="24"/>
        </w:rPr>
        <w:t>digoxintoksicitet</w:t>
      </w:r>
      <w:proofErr w:type="spellEnd"/>
      <w:r w:rsidRPr="00D24DE5">
        <w:rPr>
          <w:sz w:val="24"/>
          <w:szCs w:val="24"/>
        </w:rPr>
        <w:t xml:space="preserve"> (kvalme, opkastning, </w:t>
      </w:r>
      <w:proofErr w:type="spellStart"/>
      <w:r w:rsidRPr="00D24DE5">
        <w:rPr>
          <w:sz w:val="24"/>
          <w:szCs w:val="24"/>
        </w:rPr>
        <w:t>arytmi</w:t>
      </w:r>
      <w:proofErr w:type="spellEnd"/>
      <w:r w:rsidRPr="00D24DE5">
        <w:rPr>
          <w:sz w:val="24"/>
          <w:szCs w:val="24"/>
        </w:rPr>
        <w:t xml:space="preserve">). Patienter bør monitoreres for tegn på kaliummangel. Kaliumtilskud og lavere dosis af digitalis </w:t>
      </w:r>
      <w:proofErr w:type="spellStart"/>
      <w:r w:rsidRPr="00D24DE5">
        <w:rPr>
          <w:sz w:val="24"/>
          <w:szCs w:val="24"/>
        </w:rPr>
        <w:t>glycosider</w:t>
      </w:r>
      <w:proofErr w:type="spellEnd"/>
      <w:r w:rsidRPr="00D24DE5">
        <w:rPr>
          <w:sz w:val="24"/>
          <w:szCs w:val="24"/>
        </w:rPr>
        <w:t xml:space="preserve"> bør overvejes.</w:t>
      </w:r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147B7A" w:rsidRPr="00D24DE5" w:rsidRDefault="00147B7A" w:rsidP="00D24DE5">
      <w:pPr>
        <w:ind w:left="851"/>
        <w:rPr>
          <w:sz w:val="24"/>
          <w:szCs w:val="24"/>
          <w:u w:val="single"/>
        </w:rPr>
      </w:pPr>
      <w:r w:rsidRPr="00D24DE5">
        <w:rPr>
          <w:sz w:val="24"/>
          <w:szCs w:val="24"/>
          <w:u w:val="single"/>
        </w:rPr>
        <w:t>Ikke-</w:t>
      </w:r>
      <w:proofErr w:type="spellStart"/>
      <w:r w:rsidRPr="00D24DE5">
        <w:rPr>
          <w:sz w:val="24"/>
          <w:szCs w:val="24"/>
          <w:u w:val="single"/>
        </w:rPr>
        <w:t>depolariserende</w:t>
      </w:r>
      <w:proofErr w:type="spellEnd"/>
      <w:r w:rsidRPr="00D24DE5">
        <w:rPr>
          <w:sz w:val="24"/>
          <w:szCs w:val="24"/>
          <w:u w:val="single"/>
        </w:rPr>
        <w:t xml:space="preserve"> </w:t>
      </w:r>
      <w:proofErr w:type="spellStart"/>
      <w:r w:rsidRPr="00D24DE5">
        <w:rPr>
          <w:sz w:val="24"/>
          <w:szCs w:val="24"/>
          <w:u w:val="single"/>
        </w:rPr>
        <w:t>neuromuskulære</w:t>
      </w:r>
      <w:proofErr w:type="spellEnd"/>
      <w:r w:rsidRPr="00D24DE5">
        <w:rPr>
          <w:sz w:val="24"/>
          <w:szCs w:val="24"/>
          <w:u w:val="single"/>
        </w:rPr>
        <w:t xml:space="preserve"> </w:t>
      </w:r>
      <w:proofErr w:type="spellStart"/>
      <w:r w:rsidRPr="00D24DE5">
        <w:rPr>
          <w:sz w:val="24"/>
          <w:szCs w:val="24"/>
          <w:u w:val="single"/>
        </w:rPr>
        <w:t>blokkere</w:t>
      </w:r>
      <w:proofErr w:type="spellEnd"/>
    </w:p>
    <w:p w:rsidR="00147B7A" w:rsidRPr="00D24DE5" w:rsidRDefault="00147B7A" w:rsidP="00D24DE5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 xml:space="preserve">Den </w:t>
      </w:r>
      <w:proofErr w:type="spellStart"/>
      <w:r w:rsidRPr="00D24DE5">
        <w:rPr>
          <w:sz w:val="24"/>
          <w:szCs w:val="24"/>
        </w:rPr>
        <w:t>hypokaliæmiske</w:t>
      </w:r>
      <w:proofErr w:type="spellEnd"/>
      <w:r w:rsidRPr="00D24DE5">
        <w:rPr>
          <w:sz w:val="24"/>
          <w:szCs w:val="24"/>
        </w:rPr>
        <w:t xml:space="preserve"> effekt af </w:t>
      </w: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 xml:space="preserve"> kan øge den </w:t>
      </w:r>
      <w:proofErr w:type="spellStart"/>
      <w:r w:rsidRPr="00D24DE5">
        <w:rPr>
          <w:sz w:val="24"/>
          <w:szCs w:val="24"/>
        </w:rPr>
        <w:t>neuromuskulært</w:t>
      </w:r>
      <w:proofErr w:type="spellEnd"/>
      <w:r w:rsidRPr="00D24DE5">
        <w:rPr>
          <w:sz w:val="24"/>
          <w:szCs w:val="24"/>
        </w:rPr>
        <w:t xml:space="preserve"> </w:t>
      </w:r>
      <w:proofErr w:type="spellStart"/>
      <w:r w:rsidRPr="00D24DE5">
        <w:rPr>
          <w:sz w:val="24"/>
          <w:szCs w:val="24"/>
        </w:rPr>
        <w:t>blokkerende</w:t>
      </w:r>
      <w:proofErr w:type="spellEnd"/>
      <w:r w:rsidRPr="00D24DE5">
        <w:rPr>
          <w:sz w:val="24"/>
          <w:szCs w:val="24"/>
        </w:rPr>
        <w:t xml:space="preserve"> aktivitet af ikke-</w:t>
      </w:r>
      <w:proofErr w:type="spellStart"/>
      <w:r w:rsidRPr="00D24DE5">
        <w:rPr>
          <w:sz w:val="24"/>
          <w:szCs w:val="24"/>
        </w:rPr>
        <w:t>depolariserende</w:t>
      </w:r>
      <w:proofErr w:type="spellEnd"/>
      <w:r w:rsidRPr="00D24DE5">
        <w:rPr>
          <w:sz w:val="24"/>
          <w:szCs w:val="24"/>
        </w:rPr>
        <w:t xml:space="preserve"> muskelafslappende midler.</w:t>
      </w:r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 xml:space="preserve">Beta-2 </w:t>
      </w:r>
      <w:proofErr w:type="spellStart"/>
      <w:r w:rsidRPr="00D24DE5">
        <w:rPr>
          <w:spacing w:val="-3"/>
          <w:sz w:val="24"/>
          <w:szCs w:val="24"/>
          <w:u w:val="single"/>
        </w:rPr>
        <w:t>adrenerg</w:t>
      </w:r>
      <w:proofErr w:type="spellEnd"/>
      <w:r w:rsidRPr="00D24DE5">
        <w:rPr>
          <w:spacing w:val="-3"/>
          <w:sz w:val="24"/>
          <w:szCs w:val="24"/>
          <w:u w:val="single"/>
        </w:rPr>
        <w:t xml:space="preserve"> agonister</w:t>
      </w:r>
    </w:p>
    <w:p w:rsidR="00147B7A" w:rsidRPr="00D24DE5" w:rsidRDefault="00147B7A" w:rsidP="00D24DE5">
      <w:pPr>
        <w:tabs>
          <w:tab w:val="left" w:pos="0"/>
        </w:tabs>
        <w:ind w:left="851"/>
        <w:rPr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Den kaliumsænkende effekt af </w:t>
      </w:r>
      <w:proofErr w:type="spellStart"/>
      <w:r w:rsidRPr="00D24DE5">
        <w:rPr>
          <w:spacing w:val="-3"/>
          <w:sz w:val="24"/>
          <w:szCs w:val="24"/>
          <w:u w:val="single"/>
        </w:rPr>
        <w:t>bendroflume</w:t>
      </w:r>
      <w:r w:rsidRPr="00D24DE5">
        <w:rPr>
          <w:spacing w:val="-3"/>
          <w:sz w:val="24"/>
          <w:szCs w:val="24"/>
        </w:rPr>
        <w:t>thiazid</w:t>
      </w:r>
      <w:proofErr w:type="spellEnd"/>
      <w:r w:rsidRPr="00D24DE5">
        <w:rPr>
          <w:spacing w:val="-3"/>
          <w:sz w:val="24"/>
          <w:szCs w:val="24"/>
        </w:rPr>
        <w:t xml:space="preserve"> kan øges af </w:t>
      </w:r>
      <w:r w:rsidRPr="00D24DE5">
        <w:rPr>
          <w:sz w:val="24"/>
          <w:szCs w:val="24"/>
        </w:rPr>
        <w:t>beta-2-adrenerg agonister.</w:t>
      </w:r>
    </w:p>
    <w:p w:rsidR="00147B7A" w:rsidRPr="00D24DE5" w:rsidRDefault="00147B7A" w:rsidP="00D24DE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147B7A" w:rsidRPr="00D24DE5" w:rsidRDefault="00147B7A" w:rsidP="00D24DE5">
      <w:pPr>
        <w:keepNext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D24DE5">
        <w:rPr>
          <w:sz w:val="24"/>
          <w:szCs w:val="24"/>
          <w:u w:val="single"/>
        </w:rPr>
        <w:t>Antihypertensive</w:t>
      </w:r>
      <w:proofErr w:type="spellEnd"/>
      <w:r w:rsidRPr="00D24DE5">
        <w:rPr>
          <w:sz w:val="24"/>
          <w:szCs w:val="24"/>
          <w:u w:val="single"/>
        </w:rPr>
        <w:t xml:space="preserve"> midler og lægemidler, som fremkalder </w:t>
      </w:r>
      <w:proofErr w:type="spellStart"/>
      <w:r w:rsidRPr="00D24DE5">
        <w:rPr>
          <w:sz w:val="24"/>
          <w:szCs w:val="24"/>
          <w:u w:val="single"/>
        </w:rPr>
        <w:t>postural</w:t>
      </w:r>
      <w:proofErr w:type="spellEnd"/>
      <w:r w:rsidRPr="00D24DE5">
        <w:rPr>
          <w:sz w:val="24"/>
          <w:szCs w:val="24"/>
          <w:u w:val="single"/>
        </w:rPr>
        <w:t xml:space="preserve"> hypotension 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forøger effekten af </w:t>
      </w:r>
      <w:proofErr w:type="spellStart"/>
      <w:r w:rsidRPr="00D24DE5">
        <w:rPr>
          <w:spacing w:val="-3"/>
          <w:sz w:val="24"/>
          <w:szCs w:val="24"/>
        </w:rPr>
        <w:t>antihypertensiva</w:t>
      </w:r>
      <w:proofErr w:type="spellEnd"/>
      <w:r w:rsidRPr="00D24DE5">
        <w:rPr>
          <w:spacing w:val="-3"/>
          <w:sz w:val="24"/>
          <w:szCs w:val="24"/>
        </w:rPr>
        <w:t xml:space="preserve"> samt lægemidler der inducerer </w:t>
      </w:r>
      <w:proofErr w:type="spellStart"/>
      <w:r w:rsidRPr="00D24DE5">
        <w:rPr>
          <w:spacing w:val="-3"/>
          <w:sz w:val="24"/>
          <w:szCs w:val="24"/>
        </w:rPr>
        <w:t>postural</w:t>
      </w:r>
      <w:proofErr w:type="spellEnd"/>
      <w:r w:rsidRPr="00D24DE5">
        <w:rPr>
          <w:spacing w:val="-3"/>
          <w:sz w:val="24"/>
          <w:szCs w:val="24"/>
        </w:rPr>
        <w:t xml:space="preserve"> hypotension f.eks. tricykliske </w:t>
      </w:r>
      <w:proofErr w:type="spellStart"/>
      <w:r w:rsidRPr="00D24DE5">
        <w:rPr>
          <w:spacing w:val="-3"/>
          <w:sz w:val="24"/>
          <w:szCs w:val="24"/>
        </w:rPr>
        <w:t>antidepressiva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Lægemidler der øger kaliumniveauet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Kaliumchloridindholdet</w:t>
      </w:r>
      <w:proofErr w:type="spellEnd"/>
      <w:r w:rsidRPr="00D24DE5">
        <w:rPr>
          <w:spacing w:val="-3"/>
          <w:sz w:val="24"/>
          <w:szCs w:val="24"/>
        </w:rPr>
        <w:t xml:space="preserve"> øger risikoen for </w:t>
      </w:r>
      <w:proofErr w:type="spellStart"/>
      <w:r w:rsidRPr="00D24DE5">
        <w:rPr>
          <w:spacing w:val="-3"/>
          <w:sz w:val="24"/>
          <w:szCs w:val="24"/>
        </w:rPr>
        <w:t>hyperkaliæmi</w:t>
      </w:r>
      <w:proofErr w:type="spellEnd"/>
      <w:r w:rsidRPr="00D24DE5">
        <w:rPr>
          <w:spacing w:val="-3"/>
          <w:sz w:val="24"/>
          <w:szCs w:val="24"/>
        </w:rPr>
        <w:t xml:space="preserve"> ved samtidig behandling med kalium-besparende </w:t>
      </w:r>
      <w:proofErr w:type="spellStart"/>
      <w:r w:rsidRPr="00D24DE5">
        <w:rPr>
          <w:spacing w:val="-3"/>
          <w:sz w:val="24"/>
          <w:szCs w:val="24"/>
        </w:rPr>
        <w:t>diuretika</w:t>
      </w:r>
      <w:proofErr w:type="spellEnd"/>
      <w:r w:rsidRPr="00D24DE5">
        <w:rPr>
          <w:spacing w:val="-3"/>
          <w:sz w:val="24"/>
          <w:szCs w:val="24"/>
        </w:rPr>
        <w:t>, ACE-</w:t>
      </w:r>
      <w:proofErr w:type="spellStart"/>
      <w:r w:rsidRPr="00D24DE5">
        <w:rPr>
          <w:spacing w:val="-3"/>
          <w:sz w:val="24"/>
          <w:szCs w:val="24"/>
        </w:rPr>
        <w:t>hæmmere</w:t>
      </w:r>
      <w:proofErr w:type="spellEnd"/>
      <w:r w:rsidRPr="00D24DE5">
        <w:rPr>
          <w:spacing w:val="-3"/>
          <w:sz w:val="24"/>
          <w:szCs w:val="24"/>
        </w:rPr>
        <w:t xml:space="preserve"> eller </w:t>
      </w:r>
      <w:proofErr w:type="spellStart"/>
      <w:r w:rsidRPr="00D24DE5">
        <w:rPr>
          <w:spacing w:val="-3"/>
          <w:sz w:val="24"/>
          <w:szCs w:val="24"/>
        </w:rPr>
        <w:t>angiotensin</w:t>
      </w:r>
      <w:proofErr w:type="spellEnd"/>
      <w:r w:rsidRPr="00D24DE5">
        <w:rPr>
          <w:spacing w:val="-3"/>
          <w:sz w:val="24"/>
          <w:szCs w:val="24"/>
        </w:rPr>
        <w:t xml:space="preserve"> II-receptorantagonister.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tabs>
          <w:tab w:val="center" w:pos="5244"/>
        </w:tabs>
        <w:ind w:left="851"/>
        <w:rPr>
          <w:spacing w:val="-3"/>
          <w:sz w:val="24"/>
          <w:szCs w:val="24"/>
          <w:u w:val="single"/>
        </w:rPr>
      </w:pPr>
      <w:proofErr w:type="spellStart"/>
      <w:r w:rsidRPr="00D24DE5">
        <w:rPr>
          <w:spacing w:val="-3"/>
          <w:sz w:val="24"/>
          <w:szCs w:val="24"/>
          <w:u w:val="single"/>
        </w:rPr>
        <w:t>Antidiabetika</w:t>
      </w:r>
      <w:proofErr w:type="spellEnd"/>
      <w:r w:rsidRPr="00D24DE5">
        <w:rPr>
          <w:spacing w:val="-3"/>
          <w:sz w:val="24"/>
          <w:szCs w:val="24"/>
          <w:u w:val="single"/>
        </w:rPr>
        <w:tab/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kan </w:t>
      </w:r>
      <w:r w:rsidRPr="00D24DE5">
        <w:rPr>
          <w:sz w:val="24"/>
          <w:szCs w:val="24"/>
        </w:rPr>
        <w:t>reducere effekten af antidiabetisk behandling og hindre reguleringen af diabetes ved at øge blodsukkerniveauet</w:t>
      </w:r>
      <w:r w:rsidRPr="00D24DE5">
        <w:rPr>
          <w:spacing w:val="-3"/>
          <w:sz w:val="24"/>
          <w:szCs w:val="24"/>
        </w:rPr>
        <w:t xml:space="preserve">, se pkt. 4.4. </w:t>
      </w:r>
      <w:r w:rsidRPr="00D24DE5">
        <w:rPr>
          <w:sz w:val="24"/>
          <w:szCs w:val="24"/>
        </w:rPr>
        <w:t xml:space="preserve">Denne effekt synes at være dosisafhængig. 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Lægemidler der sænker natriumniveauet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Samtidig administration af lægemidler der sænker niveauet af natrium i blodet kan øge risikoen for </w:t>
      </w:r>
      <w:proofErr w:type="spellStart"/>
      <w:r w:rsidRPr="00D24DE5">
        <w:rPr>
          <w:spacing w:val="-3"/>
          <w:sz w:val="24"/>
          <w:szCs w:val="24"/>
        </w:rPr>
        <w:t>hyponatriæmi</w:t>
      </w:r>
      <w:proofErr w:type="spellEnd"/>
    </w:p>
    <w:p w:rsidR="00147B7A" w:rsidRPr="00D24DE5" w:rsidRDefault="00147B7A" w:rsidP="00D24DE5">
      <w:pPr>
        <w:ind w:left="851" w:hanging="851"/>
        <w:rPr>
          <w:i/>
          <w:sz w:val="24"/>
          <w:szCs w:val="24"/>
        </w:rPr>
      </w:pPr>
    </w:p>
    <w:p w:rsidR="00147B7A" w:rsidRPr="00D24DE5" w:rsidRDefault="00147B7A" w:rsidP="00D24DE5">
      <w:pPr>
        <w:ind w:left="851"/>
        <w:rPr>
          <w:sz w:val="24"/>
          <w:szCs w:val="24"/>
          <w:u w:val="single"/>
        </w:rPr>
      </w:pPr>
      <w:r w:rsidRPr="00D24DE5">
        <w:rPr>
          <w:sz w:val="24"/>
          <w:szCs w:val="24"/>
          <w:u w:val="single"/>
        </w:rPr>
        <w:t>Calciumsalte og lægemidler som giver forhøjet calcium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 xml:space="preserve"> kan forårsage retention af calcium ved at reducere udskillelsen af calcium i urinen. Samtidig indtagelse af calcium, eller indgift af andre lægemidler som forøger plasma </w:t>
      </w:r>
      <w:proofErr w:type="gramStart"/>
      <w:r w:rsidRPr="00D24DE5">
        <w:rPr>
          <w:sz w:val="24"/>
          <w:szCs w:val="24"/>
        </w:rPr>
        <w:t>calcium niveauet</w:t>
      </w:r>
      <w:proofErr w:type="gramEnd"/>
      <w:r w:rsidRPr="00D24DE5">
        <w:rPr>
          <w:sz w:val="24"/>
          <w:szCs w:val="24"/>
        </w:rPr>
        <w:t xml:space="preserve"> kan medføre </w:t>
      </w:r>
      <w:proofErr w:type="spellStart"/>
      <w:r w:rsidRPr="00D24DE5">
        <w:rPr>
          <w:sz w:val="24"/>
          <w:szCs w:val="24"/>
        </w:rPr>
        <w:t>hypercalcæmi</w:t>
      </w:r>
      <w:proofErr w:type="spellEnd"/>
      <w:r w:rsidRPr="00D24DE5">
        <w:rPr>
          <w:sz w:val="24"/>
          <w:szCs w:val="24"/>
        </w:rPr>
        <w:t xml:space="preserve">. 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z w:val="24"/>
          <w:szCs w:val="24"/>
          <w:u w:val="single"/>
        </w:rPr>
        <w:t>Fotosensibiliserende lægemidler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indgivet sammen med andre lægemidler, som kan medføre fotosensibilitet, kan forstærke sådanne reaktioner.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 xml:space="preserve">Galdesyrebindende </w:t>
      </w:r>
      <w:proofErr w:type="spellStart"/>
      <w:r w:rsidRPr="00D24DE5">
        <w:rPr>
          <w:spacing w:val="-3"/>
          <w:sz w:val="24"/>
          <w:szCs w:val="24"/>
          <w:u w:val="single"/>
        </w:rPr>
        <w:t>resiner</w:t>
      </w:r>
      <w:proofErr w:type="spellEnd"/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D24DE5">
        <w:rPr>
          <w:spacing w:val="-3"/>
          <w:sz w:val="24"/>
          <w:szCs w:val="24"/>
        </w:rPr>
        <w:t>Kolestyramin</w:t>
      </w:r>
      <w:proofErr w:type="spellEnd"/>
      <w:r w:rsidRPr="00D24DE5">
        <w:rPr>
          <w:spacing w:val="-3"/>
          <w:sz w:val="24"/>
          <w:szCs w:val="24"/>
        </w:rPr>
        <w:t xml:space="preserve"> og lignende lægemidler reducerer absorptionen af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4.6</w:t>
      </w:r>
      <w:r w:rsidRPr="00D24DE5">
        <w:rPr>
          <w:b/>
          <w:sz w:val="24"/>
          <w:szCs w:val="24"/>
        </w:rPr>
        <w:tab/>
      </w:r>
      <w:r w:rsidR="00147B7A" w:rsidRPr="00D24DE5">
        <w:rPr>
          <w:b/>
          <w:sz w:val="24"/>
          <w:szCs w:val="24"/>
        </w:rPr>
        <w:t>Fertilitet, g</w:t>
      </w:r>
      <w:r w:rsidRPr="00D24DE5">
        <w:rPr>
          <w:b/>
          <w:sz w:val="24"/>
          <w:szCs w:val="24"/>
        </w:rPr>
        <w:t>raviditet og amning</w:t>
      </w:r>
    </w:p>
    <w:p w:rsidR="00147B7A" w:rsidRPr="00D24DE5" w:rsidRDefault="00147B7A" w:rsidP="00D24DE5">
      <w:pPr>
        <w:ind w:left="851"/>
        <w:rPr>
          <w:sz w:val="24"/>
          <w:szCs w:val="24"/>
          <w:u w:val="single"/>
        </w:rPr>
      </w:pPr>
      <w:r w:rsidRPr="00D24DE5">
        <w:rPr>
          <w:sz w:val="24"/>
          <w:szCs w:val="24"/>
          <w:u w:val="single"/>
        </w:rPr>
        <w:t>Fertilitet</w:t>
      </w:r>
    </w:p>
    <w:p w:rsidR="00147B7A" w:rsidRPr="00D24DE5" w:rsidRDefault="00147B7A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 xml:space="preserve">Der er ingen klinisk information tilgængelig vedrørende effekten af </w:t>
      </w: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 xml:space="preserve"> på fertilitet. Dyreforsøg er utilstrækkelige med hensyn til effekten på graviditet.</w:t>
      </w:r>
    </w:p>
    <w:p w:rsidR="00147B7A" w:rsidRPr="00D24DE5" w:rsidRDefault="00147B7A" w:rsidP="00D24DE5">
      <w:pPr>
        <w:ind w:left="851" w:hanging="851"/>
        <w:rPr>
          <w:sz w:val="24"/>
          <w:szCs w:val="24"/>
        </w:rPr>
      </w:pPr>
    </w:p>
    <w:p w:rsidR="00147B7A" w:rsidRPr="00D24DE5" w:rsidRDefault="00147B7A" w:rsidP="00D24DE5">
      <w:pPr>
        <w:ind w:left="851" w:hanging="851"/>
        <w:rPr>
          <w:sz w:val="24"/>
          <w:szCs w:val="24"/>
          <w:u w:val="single"/>
        </w:rPr>
      </w:pPr>
      <w:r w:rsidRPr="00D24DE5">
        <w:rPr>
          <w:sz w:val="24"/>
          <w:szCs w:val="24"/>
        </w:rPr>
        <w:tab/>
      </w:r>
      <w:r w:rsidRPr="00D24DE5">
        <w:rPr>
          <w:sz w:val="24"/>
          <w:szCs w:val="24"/>
          <w:u w:val="single"/>
        </w:rPr>
        <w:t>Graviditet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Der er ingen eller utilstrækkelige data </w:t>
      </w:r>
      <w:proofErr w:type="gramStart"/>
      <w:r w:rsidRPr="00D24DE5">
        <w:rPr>
          <w:spacing w:val="-3"/>
          <w:sz w:val="24"/>
          <w:szCs w:val="24"/>
        </w:rPr>
        <w:t>fra  anvendelse</w:t>
      </w:r>
      <w:proofErr w:type="gramEnd"/>
      <w:r w:rsidRPr="00D24DE5">
        <w:rPr>
          <w:spacing w:val="-3"/>
          <w:sz w:val="24"/>
          <w:szCs w:val="24"/>
        </w:rPr>
        <w:t xml:space="preserve"> af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med </w:t>
      </w:r>
      <w:proofErr w:type="spellStart"/>
      <w:r w:rsidRPr="00D24DE5">
        <w:rPr>
          <w:spacing w:val="-3"/>
          <w:sz w:val="24"/>
          <w:szCs w:val="24"/>
        </w:rPr>
        <w:t>kaliumchlorid</w:t>
      </w:r>
      <w:proofErr w:type="spellEnd"/>
      <w:r w:rsidRPr="00D24DE5">
        <w:rPr>
          <w:spacing w:val="-3"/>
          <w:sz w:val="24"/>
          <w:szCs w:val="24"/>
        </w:rPr>
        <w:t xml:space="preserve"> til gravide kvinder.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Data fra dyreforsøg er utilstrækkelige hvad angår virkningerne på svangerskab (se pkt. 5.3). 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Thiazider</w:t>
      </w:r>
      <w:proofErr w:type="spellEnd"/>
      <w:r w:rsidRPr="00D24DE5">
        <w:rPr>
          <w:spacing w:val="-3"/>
          <w:sz w:val="24"/>
          <w:szCs w:val="24"/>
        </w:rPr>
        <w:t xml:space="preserve"> krydser placenta, og baseret på humane data medfører </w:t>
      </w:r>
      <w:proofErr w:type="spellStart"/>
      <w:r w:rsidRPr="00D24DE5">
        <w:rPr>
          <w:spacing w:val="-3"/>
          <w:sz w:val="24"/>
          <w:szCs w:val="24"/>
        </w:rPr>
        <w:t>thiazider</w:t>
      </w:r>
      <w:proofErr w:type="spellEnd"/>
      <w:r w:rsidRPr="00D24DE5">
        <w:rPr>
          <w:spacing w:val="-3"/>
          <w:sz w:val="24"/>
          <w:szCs w:val="24"/>
        </w:rPr>
        <w:t xml:space="preserve"> neonatal gulsot, </w:t>
      </w:r>
      <w:proofErr w:type="spellStart"/>
      <w:r w:rsidRPr="00D24DE5">
        <w:rPr>
          <w:spacing w:val="-3"/>
          <w:sz w:val="24"/>
          <w:szCs w:val="24"/>
        </w:rPr>
        <w:t>trombocytopeni</w:t>
      </w:r>
      <w:proofErr w:type="spellEnd"/>
      <w:r w:rsidRPr="00D24DE5">
        <w:rPr>
          <w:spacing w:val="-3"/>
          <w:sz w:val="24"/>
          <w:szCs w:val="24"/>
        </w:rPr>
        <w:t xml:space="preserve"> og elektrolytforstyrrelser hos det nyfødte barn efter </w:t>
      </w:r>
      <w:proofErr w:type="spellStart"/>
      <w:r w:rsidRPr="00D24DE5">
        <w:rPr>
          <w:spacing w:val="-3"/>
          <w:sz w:val="24"/>
          <w:szCs w:val="24"/>
        </w:rPr>
        <w:t>thiazidbehandling</w:t>
      </w:r>
      <w:proofErr w:type="spellEnd"/>
      <w:r w:rsidRPr="00D24DE5">
        <w:rPr>
          <w:spacing w:val="-3"/>
          <w:sz w:val="24"/>
          <w:szCs w:val="24"/>
        </w:rPr>
        <w:t xml:space="preserve"> af moderen. Reduktion i moderens blodvolumen kan også påvirke perfusionen af placenta negativt.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med </w:t>
      </w:r>
      <w:proofErr w:type="spellStart"/>
      <w:r w:rsidRPr="00D24DE5">
        <w:rPr>
          <w:spacing w:val="-3"/>
          <w:sz w:val="24"/>
          <w:szCs w:val="24"/>
        </w:rPr>
        <w:t>kaliumchlorid</w:t>
      </w:r>
      <w:proofErr w:type="spellEnd"/>
      <w:r w:rsidRPr="00D24DE5">
        <w:rPr>
          <w:spacing w:val="-3"/>
          <w:sz w:val="24"/>
          <w:szCs w:val="24"/>
        </w:rPr>
        <w:t xml:space="preserve"> bør ikke anvendes under graviditeten, medmindre kvindens kliniske tilstand kræver behandling med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med </w:t>
      </w:r>
      <w:proofErr w:type="spellStart"/>
      <w:r w:rsidRPr="00D24DE5">
        <w:rPr>
          <w:spacing w:val="-3"/>
          <w:sz w:val="24"/>
          <w:szCs w:val="24"/>
        </w:rPr>
        <w:t>kaliumchlorid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color w:val="000000"/>
          <w:spacing w:val="-3"/>
          <w:sz w:val="24"/>
          <w:szCs w:val="24"/>
          <w:u w:val="single"/>
        </w:rPr>
      </w:pPr>
      <w:r w:rsidRPr="00D24DE5">
        <w:rPr>
          <w:color w:val="000000"/>
          <w:spacing w:val="-3"/>
          <w:sz w:val="24"/>
          <w:szCs w:val="24"/>
          <w:u w:val="single"/>
        </w:rPr>
        <w:t>Amning</w:t>
      </w:r>
    </w:p>
    <w:p w:rsidR="00147B7A" w:rsidRPr="00D24DE5" w:rsidRDefault="00147B7A" w:rsidP="00D24DE5">
      <w:pPr>
        <w:ind w:left="851"/>
        <w:rPr>
          <w:color w:val="000000"/>
          <w:spacing w:val="-3"/>
          <w:sz w:val="24"/>
          <w:szCs w:val="24"/>
        </w:rPr>
      </w:pPr>
      <w:proofErr w:type="spellStart"/>
      <w:r w:rsidRPr="00D24DE5">
        <w:rPr>
          <w:color w:val="000000"/>
          <w:spacing w:val="-3"/>
          <w:sz w:val="24"/>
          <w:szCs w:val="24"/>
        </w:rPr>
        <w:t>Bendroflumethiazid</w:t>
      </w:r>
      <w:proofErr w:type="spellEnd"/>
      <w:r w:rsidRPr="00D24DE5">
        <w:rPr>
          <w:color w:val="000000"/>
          <w:spacing w:val="-3"/>
          <w:sz w:val="24"/>
          <w:szCs w:val="24"/>
        </w:rPr>
        <w:t xml:space="preserve"> udskilles i modermælk og bør ikke anvendes i </w:t>
      </w:r>
      <w:proofErr w:type="spellStart"/>
      <w:r w:rsidRPr="00D24DE5">
        <w:rPr>
          <w:color w:val="000000"/>
          <w:spacing w:val="-3"/>
          <w:sz w:val="24"/>
          <w:szCs w:val="24"/>
        </w:rPr>
        <w:t>ammeperioden</w:t>
      </w:r>
      <w:proofErr w:type="spellEnd"/>
      <w:r w:rsidRPr="00D24DE5">
        <w:rPr>
          <w:color w:val="000000"/>
          <w:spacing w:val="-3"/>
          <w:sz w:val="24"/>
          <w:szCs w:val="24"/>
        </w:rPr>
        <w:t>.</w:t>
      </w:r>
    </w:p>
    <w:p w:rsidR="00147B7A" w:rsidRPr="00D24DE5" w:rsidRDefault="00147B7A" w:rsidP="00D24DE5">
      <w:pPr>
        <w:ind w:left="851" w:hanging="851"/>
        <w:rPr>
          <w:i/>
          <w:color w:val="000000"/>
          <w:spacing w:val="-3"/>
          <w:sz w:val="24"/>
          <w:szCs w:val="24"/>
        </w:rPr>
      </w:pPr>
      <w:r w:rsidRPr="00D24DE5">
        <w:rPr>
          <w:color w:val="000000"/>
          <w:spacing w:val="-3"/>
          <w:sz w:val="24"/>
          <w:szCs w:val="24"/>
        </w:rPr>
        <w:tab/>
        <w:t xml:space="preserve">Mælk/plasma- koncentrationsratio er ‹ 0,5. Mælkemængden nedsættes.   </w:t>
      </w:r>
    </w:p>
    <w:p w:rsidR="00147B7A" w:rsidRPr="00D24DE5" w:rsidRDefault="00147B7A" w:rsidP="00D24DE5">
      <w:pPr>
        <w:ind w:left="851" w:hanging="851"/>
        <w:rPr>
          <w:color w:val="000000"/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Antikonception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Graviditet bør undgås under behandling med </w:t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med kaliumklorid.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3F6329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4.7</w:t>
      </w:r>
      <w:r w:rsidRPr="00D24DE5">
        <w:rPr>
          <w:b/>
          <w:sz w:val="24"/>
          <w:szCs w:val="24"/>
        </w:rPr>
        <w:tab/>
      </w:r>
      <w:r w:rsidR="003F6329" w:rsidRPr="00D24DE5">
        <w:rPr>
          <w:b/>
          <w:sz w:val="24"/>
          <w:szCs w:val="24"/>
        </w:rPr>
        <w:t>Virkning på evnen til at føre motorkøretøj og betjene maskiner</w:t>
      </w:r>
    </w:p>
    <w:p w:rsidR="00147B7A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</w:r>
      <w:r w:rsidR="00147B7A" w:rsidRPr="00D24DE5">
        <w:rPr>
          <w:sz w:val="24"/>
          <w:szCs w:val="24"/>
        </w:rPr>
        <w:t>Ikke mærkning.</w:t>
      </w:r>
    </w:p>
    <w:p w:rsidR="00147B7A" w:rsidRPr="00D24DE5" w:rsidRDefault="00147B7A" w:rsidP="00D24DE5">
      <w:pPr>
        <w:ind w:left="851"/>
        <w:rPr>
          <w:color w:val="000000"/>
          <w:spacing w:val="-3"/>
          <w:sz w:val="24"/>
          <w:szCs w:val="24"/>
        </w:rPr>
      </w:pPr>
      <w:proofErr w:type="spellStart"/>
      <w:r w:rsidRPr="00D24DE5">
        <w:rPr>
          <w:color w:val="000000"/>
          <w:spacing w:val="-3"/>
          <w:sz w:val="24"/>
          <w:szCs w:val="24"/>
        </w:rPr>
        <w:t>Bendroza</w:t>
      </w:r>
      <w:proofErr w:type="spellEnd"/>
      <w:r w:rsidRPr="00D24DE5">
        <w:rPr>
          <w:color w:val="000000"/>
          <w:spacing w:val="-3"/>
          <w:sz w:val="24"/>
          <w:szCs w:val="24"/>
        </w:rPr>
        <w:t xml:space="preserve"> påvirker ikke eller kun i ubetydelig grad direkte evnen til at føre motorkøretøj eller betjene maskiner.</w:t>
      </w:r>
      <w:r w:rsidRPr="00D24DE5">
        <w:rPr>
          <w:sz w:val="24"/>
          <w:szCs w:val="24"/>
          <w:lang w:eastAsia="da-DK"/>
        </w:rPr>
        <w:t xml:space="preserve"> </w:t>
      </w:r>
      <w:r w:rsidRPr="00D24DE5">
        <w:rPr>
          <w:color w:val="000000"/>
          <w:spacing w:val="-3"/>
          <w:sz w:val="24"/>
          <w:szCs w:val="24"/>
        </w:rPr>
        <w:t>Dog skal patienten informeres om, at der kan forekomme svimmelhed under behandlingen og tage de nødvendige forholdsregler under kørsel og ved betjening af maskiner.</w:t>
      </w:r>
    </w:p>
    <w:p w:rsidR="00E02C40" w:rsidRPr="00D24DE5" w:rsidRDefault="00E02C4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4.8</w:t>
      </w:r>
      <w:r w:rsidRPr="00D24DE5">
        <w:rPr>
          <w:b/>
          <w:sz w:val="24"/>
          <w:szCs w:val="24"/>
        </w:rPr>
        <w:tab/>
        <w:t>Bivirkninger</w:t>
      </w:r>
    </w:p>
    <w:p w:rsidR="00147B7A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</w:r>
      <w:r w:rsidR="00147B7A" w:rsidRPr="00D24DE5">
        <w:rPr>
          <w:sz w:val="24"/>
          <w:szCs w:val="24"/>
        </w:rPr>
        <w:t xml:space="preserve">Beregningen af hyppigheden af bivirkninger er baseret på en samlet analyse af data fra kliniske studier og spontane rapporter. </w:t>
      </w:r>
    </w:p>
    <w:p w:rsidR="00147B7A" w:rsidRPr="00D24DE5" w:rsidRDefault="00147B7A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 xml:space="preserve">På baggrund af en samlet analyse af data fra kliniske studier med mere end 250 patienter forventes 12 % af patienter, som har indtaget </w:t>
      </w:r>
      <w:proofErr w:type="spellStart"/>
      <w:r w:rsidRPr="00D24DE5">
        <w:rPr>
          <w:sz w:val="24"/>
          <w:szCs w:val="24"/>
        </w:rPr>
        <w:t>bendroflumethiazid</w:t>
      </w:r>
      <w:proofErr w:type="spellEnd"/>
      <w:r w:rsidRPr="00D24DE5">
        <w:rPr>
          <w:sz w:val="24"/>
          <w:szCs w:val="24"/>
        </w:rPr>
        <w:t>, at opleve bivirkninger.</w:t>
      </w:r>
    </w:p>
    <w:p w:rsidR="00147B7A" w:rsidRPr="00D24DE5" w:rsidRDefault="00147B7A" w:rsidP="00D24DE5">
      <w:pPr>
        <w:ind w:left="851"/>
        <w:rPr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De mest almindelige bivirkninger er svimmelhed (inkl. </w:t>
      </w:r>
      <w:proofErr w:type="spellStart"/>
      <w:r w:rsidRPr="00D24DE5">
        <w:rPr>
          <w:spacing w:val="-3"/>
          <w:sz w:val="24"/>
          <w:szCs w:val="24"/>
        </w:rPr>
        <w:t>ortostatisk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hypotention</w:t>
      </w:r>
      <w:proofErr w:type="spellEnd"/>
      <w:r w:rsidRPr="00D24DE5">
        <w:rPr>
          <w:spacing w:val="-3"/>
          <w:sz w:val="24"/>
          <w:szCs w:val="24"/>
        </w:rPr>
        <w:t xml:space="preserve"> og </w:t>
      </w:r>
      <w:proofErr w:type="spellStart"/>
      <w:r w:rsidRPr="00D24DE5">
        <w:rPr>
          <w:spacing w:val="-3"/>
          <w:sz w:val="24"/>
          <w:szCs w:val="24"/>
        </w:rPr>
        <w:t>vertigo</w:t>
      </w:r>
      <w:proofErr w:type="spellEnd"/>
      <w:r w:rsidRPr="00D24DE5">
        <w:rPr>
          <w:spacing w:val="-3"/>
          <w:sz w:val="24"/>
          <w:szCs w:val="24"/>
        </w:rPr>
        <w:t>) samt hovedpine.</w:t>
      </w:r>
      <w:r w:rsidRPr="00D24DE5">
        <w:rPr>
          <w:sz w:val="24"/>
          <w:szCs w:val="24"/>
          <w:lang w:val="nb-NO" w:eastAsia="da-DK"/>
        </w:rPr>
        <w:t xml:space="preserve"> </w:t>
      </w:r>
      <w:r w:rsidRPr="00D24DE5">
        <w:rPr>
          <w:spacing w:val="-3"/>
          <w:sz w:val="24"/>
          <w:szCs w:val="24"/>
          <w:lang w:val="nb-NO"/>
        </w:rPr>
        <w:t>Hver af disse bivirkninger opleves af ca. 5% af de behandlede patienter. Træthed opleves af ca. 4% af de behandlede patienter.Hypokaliæmi og elektrolytforstyrrelser kan forekomme især ved langtidsbehandling.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Nyresvigt er rapporteret i post-marketing sikkerhedsovervågning.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Bivirkninger er listet efter </w:t>
      </w:r>
      <w:proofErr w:type="spellStart"/>
      <w:r w:rsidRPr="00D24DE5">
        <w:rPr>
          <w:spacing w:val="-3"/>
          <w:sz w:val="24"/>
          <w:szCs w:val="24"/>
        </w:rPr>
        <w:t>MedDRA</w:t>
      </w:r>
      <w:proofErr w:type="spellEnd"/>
      <w:r w:rsidRPr="00D24DE5">
        <w:rPr>
          <w:spacing w:val="-3"/>
          <w:sz w:val="24"/>
          <w:szCs w:val="24"/>
        </w:rPr>
        <w:t>-systemorganklasse (SOC), og de enkelte bivirkninger er listet startende med den hyppigst rapporterede først. Inden for hver enkelt frekvensgruppe er bivirkningerne opstillet i rækkefølge efter faldende grad af alvorlighed.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Meget almindelig (≥ 1/10)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Almindelig (≥ 1/100 til &lt;1/10)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Ikke almindelig (≥ 1/1.000 til &lt;1/100)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Sjælden (≥ 1/10.000 til &lt;1/1.000)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Meget sjælden (&lt;1/10.000)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Ikke kendt (kan ikke estimeres ud fra forhåndenværende data)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tbl>
      <w:tblPr>
        <w:tblW w:w="885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b/>
                <w:sz w:val="24"/>
                <w:szCs w:val="24"/>
              </w:rPr>
              <w:lastRenderedPageBreak/>
              <w:t>Det endokrine system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24DE5">
              <w:rPr>
                <w:rFonts w:eastAsia="Calibri"/>
                <w:sz w:val="24"/>
                <w:szCs w:val="24"/>
              </w:rPr>
              <w:t>Hyperparathyreoidisme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b/>
                <w:sz w:val="24"/>
                <w:szCs w:val="24"/>
              </w:rPr>
              <w:t>Metabolisme og ernæring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Hypokaliæmi</w:t>
            </w:r>
            <w:proofErr w:type="spellEnd"/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24DE5">
              <w:rPr>
                <w:rFonts w:eastAsia="Calibri"/>
                <w:sz w:val="24"/>
                <w:szCs w:val="24"/>
              </w:rPr>
              <w:t>Hyperurikæmi</w:t>
            </w:r>
            <w:proofErr w:type="spellEnd"/>
            <w:r w:rsidRPr="00D24DE5">
              <w:rPr>
                <w:rFonts w:eastAsia="Calibri"/>
                <w:sz w:val="24"/>
                <w:szCs w:val="24"/>
              </w:rPr>
              <w:t xml:space="preserve"> og artritis </w:t>
            </w:r>
            <w:proofErr w:type="spellStart"/>
            <w:r w:rsidRPr="00D24DE5">
              <w:rPr>
                <w:rFonts w:eastAsia="Calibri"/>
                <w:sz w:val="24"/>
                <w:szCs w:val="24"/>
              </w:rPr>
              <w:t>urica</w:t>
            </w:r>
            <w:proofErr w:type="spellEnd"/>
          </w:p>
          <w:p w:rsidR="00147B7A" w:rsidRPr="00D24DE5" w:rsidRDefault="00147B7A" w:rsidP="00D24DE5">
            <w:pPr>
              <w:rPr>
                <w:i/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Ikke 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1/1.000 til &lt;1/100)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  <w:p w:rsidR="00147B7A" w:rsidRPr="00D24DE5" w:rsidRDefault="00147B7A" w:rsidP="00D24DE5">
            <w:pPr>
              <w:rPr>
                <w:i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 xml:space="preserve">Diabetes mellitus 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Forstyrrelser i syre-base balancen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Dehydrering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Hypokloræmi</w:t>
            </w:r>
            <w:proofErr w:type="spellEnd"/>
            <w:r w:rsidRPr="00D24DE5">
              <w:rPr>
                <w:sz w:val="24"/>
                <w:szCs w:val="24"/>
              </w:rPr>
              <w:t xml:space="preserve"> 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Hyponatriæmi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Hypocalcæmi</w:t>
            </w:r>
            <w:proofErr w:type="spellEnd"/>
            <w:r w:rsidRPr="00D24DE5">
              <w:rPr>
                <w:sz w:val="24"/>
                <w:szCs w:val="24"/>
              </w:rPr>
              <w:t xml:space="preserve"> 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Hypomagnesæmi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Øget vægt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  <w:lang w:val="nb-NO"/>
              </w:rPr>
            </w:pPr>
            <w:r w:rsidRPr="00D24DE5">
              <w:rPr>
                <w:rFonts w:eastAsia="Calibri"/>
                <w:sz w:val="24"/>
                <w:szCs w:val="24"/>
              </w:rPr>
              <w:t>Ikke kendt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rFonts w:eastAsia="Calibri"/>
                <w:sz w:val="24"/>
                <w:szCs w:val="24"/>
              </w:rPr>
              <w:t>Hypercalcæmi</w:t>
            </w:r>
            <w:proofErr w:type="spellEnd"/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bCs/>
                <w:noProof/>
                <w:sz w:val="24"/>
                <w:szCs w:val="24"/>
              </w:rPr>
              <w:t>Nervesystemet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  <w:lang w:val="nb-NO"/>
              </w:rPr>
            </w:pPr>
            <w:r w:rsidRPr="00D24DE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Svimmelhed (</w:t>
            </w:r>
            <w:proofErr w:type="spellStart"/>
            <w:r w:rsidRPr="00D24DE5">
              <w:rPr>
                <w:rFonts w:eastAsia="Calibri"/>
                <w:sz w:val="24"/>
                <w:szCs w:val="24"/>
              </w:rPr>
              <w:t>incl</w:t>
            </w:r>
            <w:proofErr w:type="spellEnd"/>
            <w:r w:rsidRPr="00D24DE5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D24DE5">
              <w:rPr>
                <w:rFonts w:eastAsia="Calibri"/>
                <w:sz w:val="24"/>
                <w:szCs w:val="24"/>
              </w:rPr>
              <w:t>ortostatisk</w:t>
            </w:r>
            <w:proofErr w:type="spellEnd"/>
            <w:r w:rsidRPr="00D24DE5">
              <w:rPr>
                <w:rFonts w:eastAsia="Calibri"/>
                <w:sz w:val="24"/>
                <w:szCs w:val="24"/>
              </w:rPr>
              <w:t xml:space="preserve"> hypotension og </w:t>
            </w:r>
            <w:proofErr w:type="spellStart"/>
            <w:r w:rsidRPr="00D24DE5">
              <w:rPr>
                <w:rFonts w:eastAsia="Calibri"/>
                <w:sz w:val="24"/>
                <w:szCs w:val="24"/>
              </w:rPr>
              <w:t>vertigo</w:t>
            </w:r>
            <w:proofErr w:type="spellEnd"/>
            <w:r w:rsidRPr="00D24DE5">
              <w:rPr>
                <w:rFonts w:eastAsia="Calibri"/>
                <w:sz w:val="24"/>
                <w:szCs w:val="24"/>
              </w:rPr>
              <w:t>)</w:t>
            </w:r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Hovedpine</w:t>
            </w:r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Træthed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Ikke 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1/1.000 til &lt;1/100)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Synkope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Ataksi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Paræstesi</w:t>
            </w:r>
            <w:proofErr w:type="spellEnd"/>
            <w:r w:rsidRPr="00D24DE5">
              <w:rPr>
                <w:sz w:val="24"/>
                <w:szCs w:val="24"/>
              </w:rPr>
              <w:t>.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Dysgeusi</w:t>
            </w:r>
            <w:proofErr w:type="spellEnd"/>
          </w:p>
          <w:p w:rsidR="00147B7A" w:rsidRPr="00D24DE5" w:rsidRDefault="00147B7A" w:rsidP="00D24DE5">
            <w:pPr>
              <w:rPr>
                <w:i/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ind w:hanging="4"/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noProof/>
                <w:sz w:val="24"/>
                <w:szCs w:val="24"/>
                <w:lang w:val="nb-NO"/>
              </w:rPr>
              <w:t>Psykiske forstyrrelser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ind w:hanging="4"/>
              <w:rPr>
                <w:b/>
                <w:sz w:val="24"/>
                <w:szCs w:val="24"/>
                <w:lang w:val="nb-NO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Depression</w:t>
            </w:r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Konfusion</w:t>
            </w:r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Søvnforstyrrelser</w:t>
            </w:r>
          </w:p>
          <w:p w:rsidR="00147B7A" w:rsidRPr="00D24DE5" w:rsidRDefault="00147B7A" w:rsidP="00D24DE5">
            <w:pPr>
              <w:ind w:hanging="4"/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ind w:hanging="4"/>
              <w:rPr>
                <w:sz w:val="24"/>
                <w:szCs w:val="24"/>
              </w:rPr>
            </w:pPr>
            <w:r w:rsidRPr="00D24DE5">
              <w:rPr>
                <w:b/>
                <w:sz w:val="24"/>
                <w:szCs w:val="24"/>
                <w:lang w:val="nb-NO"/>
              </w:rPr>
              <w:t>Øjne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Ikke 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1/1.000 til &lt;1/100)</w:t>
            </w:r>
          </w:p>
          <w:p w:rsidR="00147B7A" w:rsidRPr="00D24DE5" w:rsidRDefault="00147B7A" w:rsidP="00D24DE5">
            <w:pPr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ind w:hanging="4"/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Øjensygdom og sløret syn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bCs/>
                <w:noProof/>
                <w:sz w:val="24"/>
                <w:szCs w:val="24"/>
              </w:rPr>
              <w:t>Hjerte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D24DE5">
              <w:rPr>
                <w:rFonts w:eastAsia="Calibri"/>
                <w:spacing w:val="-3"/>
                <w:sz w:val="24"/>
                <w:szCs w:val="24"/>
              </w:rPr>
              <w:t xml:space="preserve">Hjertebanken og </w:t>
            </w:r>
            <w:proofErr w:type="spellStart"/>
            <w:r w:rsidRPr="00D24DE5">
              <w:rPr>
                <w:rFonts w:eastAsia="Calibri"/>
                <w:spacing w:val="-3"/>
                <w:sz w:val="24"/>
                <w:szCs w:val="24"/>
              </w:rPr>
              <w:t>kardiovaskulære</w:t>
            </w:r>
            <w:proofErr w:type="spellEnd"/>
            <w:r w:rsidRPr="00D24DE5">
              <w:rPr>
                <w:rFonts w:eastAsia="Calibri"/>
                <w:spacing w:val="-3"/>
                <w:sz w:val="24"/>
                <w:szCs w:val="24"/>
              </w:rPr>
              <w:t xml:space="preserve"> forstyrrelser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</w:tbl>
    <w:p w:rsidR="00147B7A" w:rsidRPr="00D24DE5" w:rsidRDefault="00147B7A" w:rsidP="00D24DE5">
      <w:pPr>
        <w:rPr>
          <w:sz w:val="24"/>
          <w:szCs w:val="24"/>
        </w:rPr>
      </w:pPr>
      <w:r w:rsidRPr="00D24DE5">
        <w:rPr>
          <w:sz w:val="24"/>
          <w:szCs w:val="24"/>
        </w:rPr>
        <w:br w:type="page"/>
      </w:r>
    </w:p>
    <w:tbl>
      <w:tblPr>
        <w:tblW w:w="885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b/>
                <w:sz w:val="24"/>
                <w:szCs w:val="24"/>
              </w:rPr>
              <w:lastRenderedPageBreak/>
              <w:t>Vaskulære</w:t>
            </w:r>
            <w:proofErr w:type="spellEnd"/>
            <w:r w:rsidRPr="00D24DE5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Hypotension</w:t>
            </w:r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Rødme</w:t>
            </w:r>
          </w:p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Perifer kuldefølelse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noProof/>
                <w:sz w:val="24"/>
                <w:szCs w:val="24"/>
              </w:rPr>
              <w:t xml:space="preserve">Luftveje, thorax og mediastinum  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Respirationsforstyrrelser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Dyspnø og hvæsende vejrtrækning</w:t>
            </w: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b/>
                <w:sz w:val="24"/>
                <w:szCs w:val="24"/>
              </w:rPr>
              <w:t xml:space="preserve">Mave-tarm-kanalen  </w:t>
            </w:r>
            <w:r w:rsidRPr="00D24DE5"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 xml:space="preserve">1/100 til </w:t>
            </w:r>
            <w:r w:rsidRPr="00D24DE5">
              <w:rPr>
                <w:rFonts w:eastAsia="Calibri"/>
                <w:sz w:val="24"/>
                <w:szCs w:val="24"/>
              </w:rPr>
              <w:t>&lt;1/10</w:t>
            </w:r>
            <w:r w:rsidRPr="00D24DE5">
              <w:rPr>
                <w:sz w:val="24"/>
                <w:szCs w:val="24"/>
              </w:rPr>
              <w:t xml:space="preserve">)  </w:t>
            </w:r>
          </w:p>
          <w:p w:rsidR="00147B7A" w:rsidRPr="00D24DE5" w:rsidRDefault="00147B7A" w:rsidP="00D24DE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Gastrointestinale</w:t>
            </w:r>
            <w:proofErr w:type="spellEnd"/>
            <w:r w:rsidRPr="00D24DE5">
              <w:rPr>
                <w:sz w:val="24"/>
                <w:szCs w:val="24"/>
              </w:rPr>
              <w:t xml:space="preserve"> gener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Kvalme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Mundtørhed og tørst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D24DE5">
              <w:rPr>
                <w:rFonts w:eastAsia="Calibri"/>
                <w:spacing w:val="-3"/>
                <w:sz w:val="24"/>
                <w:szCs w:val="24"/>
              </w:rPr>
              <w:t>Diarré</w:t>
            </w:r>
          </w:p>
          <w:p w:rsidR="00147B7A" w:rsidRPr="00D24DE5" w:rsidRDefault="00147B7A" w:rsidP="00D24DE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D24DE5">
              <w:rPr>
                <w:rFonts w:eastAsia="Calibri"/>
                <w:spacing w:val="-3"/>
                <w:sz w:val="24"/>
                <w:szCs w:val="24"/>
              </w:rPr>
              <w:t>Opkastning</w:t>
            </w:r>
          </w:p>
          <w:p w:rsidR="00147B7A" w:rsidRPr="00D24DE5" w:rsidRDefault="00147B7A" w:rsidP="00D24DE5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D24DE5">
              <w:rPr>
                <w:rFonts w:eastAsia="Calibri"/>
                <w:spacing w:val="-3"/>
                <w:sz w:val="24"/>
                <w:szCs w:val="24"/>
              </w:rPr>
              <w:t>Obstipation</w:t>
            </w:r>
          </w:p>
          <w:p w:rsidR="00147B7A" w:rsidRPr="00D24DE5" w:rsidRDefault="00147B7A" w:rsidP="00D24DE5">
            <w:pPr>
              <w:rPr>
                <w:rFonts w:eastAsia="Calibri"/>
                <w:spacing w:val="-3"/>
                <w:sz w:val="24"/>
                <w:szCs w:val="24"/>
              </w:rPr>
            </w:pPr>
            <w:proofErr w:type="spellStart"/>
            <w:r w:rsidRPr="00D24DE5">
              <w:rPr>
                <w:rFonts w:eastAsia="Calibri"/>
                <w:spacing w:val="-3"/>
                <w:sz w:val="24"/>
                <w:szCs w:val="24"/>
              </w:rPr>
              <w:t>Abdominalsmerter</w:t>
            </w:r>
            <w:proofErr w:type="spellEnd"/>
            <w:r w:rsidRPr="00D24DE5">
              <w:rPr>
                <w:rFonts w:eastAsia="Calibri"/>
                <w:spacing w:val="-3"/>
                <w:sz w:val="24"/>
                <w:szCs w:val="24"/>
              </w:rPr>
              <w:t xml:space="preserve"> og ubehag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noProof/>
                <w:sz w:val="24"/>
                <w:szCs w:val="24"/>
                <w:lang w:val="de-DE"/>
              </w:rPr>
              <w:t>Hud og subkutane væv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  <w:lang w:val="nn-NO"/>
              </w:rPr>
            </w:pPr>
            <w:r w:rsidRPr="00D24DE5">
              <w:rPr>
                <w:rFonts w:eastAsia="Calibri"/>
                <w:sz w:val="24"/>
                <w:szCs w:val="24"/>
                <w:lang w:val="nn-NO"/>
              </w:rPr>
              <w:t>Hudsygdom (inklusive udslæt, urticaria og eksem)</w:t>
            </w:r>
          </w:p>
          <w:p w:rsidR="00147B7A" w:rsidRPr="00D24DE5" w:rsidRDefault="00147B7A" w:rsidP="00D24DE5">
            <w:pPr>
              <w:rPr>
                <w:sz w:val="24"/>
                <w:szCs w:val="24"/>
                <w:lang w:val="nn-NO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Ikke 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1/1.000 til &lt;1/100)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 xml:space="preserve">Fotosensibilisering 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Pruritus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Hyperhidrose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b/>
                <w:sz w:val="24"/>
                <w:szCs w:val="24"/>
              </w:rPr>
              <w:t>Knogler, led, muskler og bindevæv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Almindelig (≥1/100 til &lt;1/10)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 xml:space="preserve">Smerte (inklusiv </w:t>
            </w:r>
            <w:proofErr w:type="spellStart"/>
            <w:r w:rsidRPr="00D24DE5">
              <w:rPr>
                <w:rFonts w:eastAsia="Calibri"/>
                <w:sz w:val="24"/>
                <w:szCs w:val="24"/>
              </w:rPr>
              <w:t>arthralgi</w:t>
            </w:r>
            <w:proofErr w:type="spellEnd"/>
            <w:r w:rsidRPr="00D24DE5">
              <w:rPr>
                <w:rFonts w:eastAsia="Calibri"/>
                <w:sz w:val="24"/>
                <w:szCs w:val="24"/>
              </w:rPr>
              <w:t xml:space="preserve"> og myalgi)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Ikke 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Muskelkramper og trækninger.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noProof/>
                <w:sz w:val="24"/>
                <w:szCs w:val="24"/>
              </w:rPr>
              <w:t>Nyrer og urinveje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Ikke almindelig (</w:t>
            </w:r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1/1.000 til &lt;1/100)</w:t>
            </w:r>
          </w:p>
          <w:p w:rsidR="00147B7A" w:rsidRPr="00D24DE5" w:rsidRDefault="00147B7A" w:rsidP="00D24DE5">
            <w:pPr>
              <w:rPr>
                <w:i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>Nedsat nyrefunktion (inklusive nyresvigt)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sz w:val="24"/>
                <w:szCs w:val="24"/>
              </w:rPr>
              <w:t xml:space="preserve">Øgning af </w:t>
            </w:r>
            <w:proofErr w:type="spellStart"/>
            <w:r w:rsidRPr="00D24DE5">
              <w:rPr>
                <w:sz w:val="24"/>
                <w:szCs w:val="24"/>
              </w:rPr>
              <w:t>kreatinin</w:t>
            </w:r>
            <w:proofErr w:type="spellEnd"/>
            <w:r w:rsidRPr="00D24DE5">
              <w:rPr>
                <w:sz w:val="24"/>
                <w:szCs w:val="24"/>
              </w:rPr>
              <w:t xml:space="preserve"> i urin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spellStart"/>
            <w:r w:rsidRPr="00D24DE5">
              <w:rPr>
                <w:sz w:val="24"/>
                <w:szCs w:val="24"/>
              </w:rPr>
              <w:t>Polyuri</w:t>
            </w:r>
            <w:proofErr w:type="spellEnd"/>
            <w:r w:rsidRPr="00D24DE5">
              <w:rPr>
                <w:sz w:val="24"/>
                <w:szCs w:val="24"/>
              </w:rPr>
              <w:t xml:space="preserve"> og </w:t>
            </w:r>
            <w:proofErr w:type="spellStart"/>
            <w:r w:rsidRPr="00D24DE5">
              <w:rPr>
                <w:sz w:val="24"/>
                <w:szCs w:val="24"/>
              </w:rPr>
              <w:t>nokturi</w:t>
            </w:r>
            <w:proofErr w:type="spellEnd"/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noProof/>
                <w:sz w:val="24"/>
                <w:szCs w:val="24"/>
              </w:rPr>
              <w:t xml:space="preserve">Det reproduktive system og mammae  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24DE5">
              <w:rPr>
                <w:rFonts w:eastAsia="Calibri"/>
                <w:sz w:val="24"/>
                <w:szCs w:val="24"/>
              </w:rPr>
              <w:t>Erektil</w:t>
            </w:r>
            <w:proofErr w:type="spellEnd"/>
            <w:r w:rsidRPr="00D24DE5">
              <w:rPr>
                <w:rFonts w:eastAsia="Calibri"/>
                <w:sz w:val="24"/>
                <w:szCs w:val="24"/>
              </w:rPr>
              <w:t xml:space="preserve"> dysfunktion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rFonts w:eastAsia="Calibri"/>
                <w:b/>
                <w:noProof/>
                <w:sz w:val="24"/>
                <w:szCs w:val="24"/>
              </w:rPr>
              <w:t>Almene symptomer og reaktioner på administrationsstedet</w:t>
            </w: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sz w:val="24"/>
                <w:szCs w:val="24"/>
              </w:rPr>
            </w:pPr>
            <w:proofErr w:type="gramStart"/>
            <w:r w:rsidRPr="00D24DE5">
              <w:rPr>
                <w:sz w:val="24"/>
                <w:szCs w:val="24"/>
              </w:rPr>
              <w:t>Almindelig  (</w:t>
            </w:r>
            <w:proofErr w:type="gramEnd"/>
            <w:r w:rsidRPr="00D24DE5">
              <w:rPr>
                <w:rFonts w:eastAsia="Calibri"/>
                <w:sz w:val="24"/>
                <w:szCs w:val="24"/>
              </w:rPr>
              <w:t>≥</w:t>
            </w:r>
            <w:r w:rsidRPr="00D24DE5">
              <w:rPr>
                <w:sz w:val="24"/>
                <w:szCs w:val="24"/>
              </w:rPr>
              <w:t>1/100</w:t>
            </w:r>
            <w:r w:rsidRPr="00D24DE5">
              <w:rPr>
                <w:rFonts w:eastAsia="Calibri"/>
                <w:sz w:val="24"/>
                <w:szCs w:val="24"/>
              </w:rPr>
              <w:t xml:space="preserve"> til &lt;1/10</w:t>
            </w:r>
            <w:r w:rsidRPr="00D24DE5">
              <w:rPr>
                <w:sz w:val="24"/>
                <w:szCs w:val="24"/>
              </w:rPr>
              <w:t xml:space="preserve">)  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  <w:r w:rsidRPr="00D24DE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Influenzalignende symptomer (inklusive hoste og snue)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  <w:tr w:rsidR="00147B7A" w:rsidRPr="00D24DE5" w:rsidTr="00147B7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7A" w:rsidRPr="00D24DE5" w:rsidRDefault="00147B7A" w:rsidP="00D24DE5">
            <w:pPr>
              <w:rPr>
                <w:b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Ikke almindelig (≥1/1.000 til &lt;1/100)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A" w:rsidRPr="00D24DE5" w:rsidRDefault="00147B7A" w:rsidP="00D24DE5">
            <w:pPr>
              <w:rPr>
                <w:rFonts w:eastAsia="Calibri"/>
                <w:sz w:val="24"/>
                <w:szCs w:val="24"/>
              </w:rPr>
            </w:pPr>
            <w:r w:rsidRPr="00D24DE5">
              <w:rPr>
                <w:rFonts w:eastAsia="Calibri"/>
                <w:sz w:val="24"/>
                <w:szCs w:val="24"/>
              </w:rPr>
              <w:t>Ødem (inklusivt perifert ødem og ansigtsødem)</w:t>
            </w:r>
          </w:p>
          <w:p w:rsidR="00147B7A" w:rsidRPr="00D24DE5" w:rsidRDefault="00147B7A" w:rsidP="00D24DE5">
            <w:pPr>
              <w:rPr>
                <w:sz w:val="24"/>
                <w:szCs w:val="24"/>
              </w:rPr>
            </w:pPr>
          </w:p>
        </w:tc>
      </w:tr>
    </w:tbl>
    <w:p w:rsidR="00147B7A" w:rsidRPr="00D24DE5" w:rsidRDefault="00147B7A" w:rsidP="00D24DE5">
      <w:pPr>
        <w:suppressAutoHyphens/>
        <w:ind w:left="851"/>
        <w:rPr>
          <w:sz w:val="24"/>
          <w:szCs w:val="24"/>
        </w:rPr>
      </w:pPr>
    </w:p>
    <w:p w:rsidR="00147B7A" w:rsidRPr="00D24DE5" w:rsidRDefault="00147B7A" w:rsidP="00D24DE5">
      <w:pPr>
        <w:suppressAutoHyphens/>
        <w:ind w:left="851"/>
        <w:rPr>
          <w:sz w:val="24"/>
          <w:szCs w:val="24"/>
          <w:lang w:val="nn-NO"/>
        </w:rPr>
      </w:pPr>
      <w:r w:rsidRPr="00D24DE5">
        <w:rPr>
          <w:sz w:val="24"/>
          <w:szCs w:val="24"/>
          <w:lang w:val="nn-NO"/>
        </w:rPr>
        <w:t>Bloddyskrasi inklusiv trombocytopeni, leukopeni og granulocytopeni er observeret som klasse effekter for thiazider.</w:t>
      </w:r>
    </w:p>
    <w:p w:rsidR="00147B7A" w:rsidRPr="00D24DE5" w:rsidRDefault="00147B7A" w:rsidP="00D24DE5">
      <w:pPr>
        <w:suppressAutoHyphens/>
        <w:ind w:left="851"/>
        <w:rPr>
          <w:sz w:val="24"/>
          <w:szCs w:val="24"/>
        </w:rPr>
      </w:pPr>
      <w:bookmarkStart w:id="1" w:name="_Hlk40816894"/>
      <w:r w:rsidRPr="00D24DE5">
        <w:rPr>
          <w:sz w:val="24"/>
          <w:szCs w:val="24"/>
        </w:rPr>
        <w:t xml:space="preserve">Der er indberettet tilfælde af </w:t>
      </w:r>
      <w:proofErr w:type="spellStart"/>
      <w:r w:rsidRPr="00D24DE5">
        <w:rPr>
          <w:sz w:val="24"/>
          <w:szCs w:val="24"/>
        </w:rPr>
        <w:t>choroidal</w:t>
      </w:r>
      <w:proofErr w:type="spellEnd"/>
      <w:r w:rsidRPr="00D24DE5">
        <w:rPr>
          <w:sz w:val="24"/>
          <w:szCs w:val="24"/>
        </w:rPr>
        <w:t xml:space="preserve"> </w:t>
      </w:r>
      <w:proofErr w:type="spellStart"/>
      <w:r w:rsidRPr="00D24DE5">
        <w:rPr>
          <w:sz w:val="24"/>
          <w:szCs w:val="24"/>
        </w:rPr>
        <w:t>effusion</w:t>
      </w:r>
      <w:proofErr w:type="spellEnd"/>
      <w:r w:rsidRPr="00D24DE5">
        <w:rPr>
          <w:sz w:val="24"/>
          <w:szCs w:val="24"/>
        </w:rPr>
        <w:t xml:space="preserve"> med synsfeltsdefekt efter brug af </w:t>
      </w:r>
      <w:proofErr w:type="spellStart"/>
      <w:r w:rsidRPr="00D24DE5">
        <w:rPr>
          <w:sz w:val="24"/>
          <w:szCs w:val="24"/>
        </w:rPr>
        <w:t>thiazid</w:t>
      </w:r>
      <w:proofErr w:type="spellEnd"/>
      <w:r w:rsidRPr="00D24DE5">
        <w:rPr>
          <w:sz w:val="24"/>
          <w:szCs w:val="24"/>
        </w:rPr>
        <w:t xml:space="preserve"> og </w:t>
      </w:r>
      <w:proofErr w:type="spellStart"/>
      <w:r w:rsidRPr="00D24DE5">
        <w:rPr>
          <w:sz w:val="24"/>
          <w:szCs w:val="24"/>
        </w:rPr>
        <w:t>thiazid</w:t>
      </w:r>
      <w:proofErr w:type="spellEnd"/>
      <w:r w:rsidRPr="00D24DE5">
        <w:rPr>
          <w:sz w:val="24"/>
          <w:szCs w:val="24"/>
        </w:rPr>
        <w:t xml:space="preserve">-lignende </w:t>
      </w:r>
      <w:proofErr w:type="spellStart"/>
      <w:r w:rsidRPr="00D24DE5">
        <w:rPr>
          <w:sz w:val="24"/>
          <w:szCs w:val="24"/>
        </w:rPr>
        <w:t>diuretika</w:t>
      </w:r>
      <w:proofErr w:type="spellEnd"/>
      <w:r w:rsidRPr="00D24DE5">
        <w:rPr>
          <w:sz w:val="24"/>
          <w:szCs w:val="24"/>
        </w:rPr>
        <w:t>.</w:t>
      </w:r>
      <w:bookmarkEnd w:id="1"/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C2037" w:rsidRPr="00D24DE5" w:rsidRDefault="00EC2037" w:rsidP="00D24DE5">
      <w:pPr>
        <w:ind w:left="851" w:right="440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>Indberetning af formodede bivirkninger</w:t>
      </w:r>
    </w:p>
    <w:p w:rsidR="00EC2037" w:rsidRPr="00D24DE5" w:rsidRDefault="00EC2037" w:rsidP="00D24DE5">
      <w:pPr>
        <w:ind w:left="851" w:right="440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Når lægemidlet er godkendt, er indberetning af formodede bivirkninger vigtig. Det </w:t>
      </w:r>
      <w:r w:rsidRPr="00D24DE5">
        <w:rPr>
          <w:spacing w:val="-3"/>
          <w:sz w:val="24"/>
          <w:szCs w:val="24"/>
        </w:rPr>
        <w:br/>
        <w:t>muliggør løbende overvågning af benefit/</w:t>
      </w:r>
      <w:proofErr w:type="spellStart"/>
      <w:r w:rsidRPr="00D24DE5">
        <w:rPr>
          <w:spacing w:val="-3"/>
          <w:sz w:val="24"/>
          <w:szCs w:val="24"/>
        </w:rPr>
        <w:t>risk</w:t>
      </w:r>
      <w:proofErr w:type="spellEnd"/>
      <w:r w:rsidRPr="00D24DE5">
        <w:rPr>
          <w:spacing w:val="-3"/>
          <w:sz w:val="24"/>
          <w:szCs w:val="24"/>
        </w:rPr>
        <w:t>-forholdet for lægemidlet. Sundhedspersoner anmodes om at indberette alle formodede bivirkninger via:</w:t>
      </w:r>
    </w:p>
    <w:p w:rsidR="00EC2037" w:rsidRPr="00D24DE5" w:rsidRDefault="00EC2037" w:rsidP="00D24DE5">
      <w:pPr>
        <w:ind w:left="851"/>
        <w:rPr>
          <w:sz w:val="24"/>
          <w:szCs w:val="24"/>
        </w:rPr>
      </w:pPr>
    </w:p>
    <w:p w:rsidR="00EC2037" w:rsidRPr="00D24DE5" w:rsidRDefault="00EC2037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>Lægemiddelstyrelsen</w:t>
      </w:r>
    </w:p>
    <w:p w:rsidR="00EC2037" w:rsidRPr="00D24DE5" w:rsidRDefault="00EC2037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>Axel Heides Gade 1</w:t>
      </w:r>
    </w:p>
    <w:p w:rsidR="00EC2037" w:rsidRPr="00D24DE5" w:rsidRDefault="00EC2037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>DK-2300 København S</w:t>
      </w:r>
    </w:p>
    <w:p w:rsidR="00EC2037" w:rsidRPr="00D24DE5" w:rsidRDefault="00EC2037" w:rsidP="00D24DE5">
      <w:pPr>
        <w:ind w:left="851"/>
        <w:rPr>
          <w:sz w:val="24"/>
          <w:szCs w:val="24"/>
        </w:rPr>
      </w:pPr>
      <w:r w:rsidRPr="00D24DE5">
        <w:rPr>
          <w:sz w:val="24"/>
          <w:szCs w:val="24"/>
        </w:rPr>
        <w:t xml:space="preserve">Websted: </w:t>
      </w:r>
      <w:hyperlink r:id="rId9" w:history="1">
        <w:r w:rsidRPr="00D24DE5">
          <w:rPr>
            <w:rStyle w:val="Hyperlink"/>
            <w:sz w:val="24"/>
            <w:szCs w:val="24"/>
          </w:rPr>
          <w:t>www.meldenbivirkning.dk</w:t>
        </w:r>
      </w:hyperlink>
    </w:p>
    <w:p w:rsidR="00E566A0" w:rsidRPr="00D24DE5" w:rsidRDefault="00E566A0" w:rsidP="00D24DE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4.9</w:t>
      </w:r>
      <w:r w:rsidRPr="00D24DE5">
        <w:rPr>
          <w:b/>
          <w:sz w:val="24"/>
          <w:szCs w:val="24"/>
        </w:rPr>
        <w:tab/>
        <w:t>Overdosering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Thiaziddiuretika</w:t>
      </w:r>
      <w:proofErr w:type="spellEnd"/>
      <w:r w:rsidRPr="00D24DE5">
        <w:rPr>
          <w:spacing w:val="-3"/>
          <w:sz w:val="24"/>
          <w:szCs w:val="24"/>
        </w:rPr>
        <w:t xml:space="preserve"> kan i høje doser medføre elektrolytforstyrrelser, dehydrering og </w:t>
      </w:r>
      <w:proofErr w:type="spellStart"/>
      <w:r w:rsidRPr="00D24DE5">
        <w:rPr>
          <w:spacing w:val="-3"/>
          <w:sz w:val="24"/>
          <w:szCs w:val="24"/>
        </w:rPr>
        <w:t>polyuri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147B7A" w:rsidRPr="00D24DE5" w:rsidRDefault="00147B7A" w:rsidP="00D24DE5">
      <w:pPr>
        <w:ind w:left="851" w:hanging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Symptomer på elektrolytforstyrrelser inkluderer mundtørhed, tørst, kraftløshed, letargi, sløvhed, </w:t>
      </w:r>
      <w:proofErr w:type="spellStart"/>
      <w:r w:rsidRPr="00D24DE5">
        <w:rPr>
          <w:spacing w:val="-3"/>
          <w:sz w:val="24"/>
          <w:szCs w:val="24"/>
        </w:rPr>
        <w:t>gastrointestinale</w:t>
      </w:r>
      <w:proofErr w:type="spellEnd"/>
      <w:r w:rsidRPr="00D24DE5">
        <w:rPr>
          <w:spacing w:val="-3"/>
          <w:sz w:val="24"/>
          <w:szCs w:val="24"/>
        </w:rPr>
        <w:t xml:space="preserve"> gener, rastløshed, muskelsmerter og krampeanfald. Se også bivirkninger pkt. 4.8.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Høje doser af kalium kan føre til udvikling af symptomer på </w:t>
      </w:r>
      <w:proofErr w:type="spellStart"/>
      <w:r w:rsidRPr="00D24DE5">
        <w:rPr>
          <w:spacing w:val="-3"/>
          <w:sz w:val="24"/>
          <w:szCs w:val="24"/>
        </w:rPr>
        <w:t>hyperkaliæmi</w:t>
      </w:r>
      <w:proofErr w:type="spellEnd"/>
      <w:r w:rsidRPr="00D24DE5">
        <w:rPr>
          <w:spacing w:val="-3"/>
          <w:sz w:val="24"/>
          <w:szCs w:val="24"/>
        </w:rPr>
        <w:t xml:space="preserve"> samt have effekt på hjertet. Symptomerne er hypotension, </w:t>
      </w:r>
      <w:proofErr w:type="spellStart"/>
      <w:r w:rsidRPr="00D24DE5">
        <w:rPr>
          <w:spacing w:val="-3"/>
          <w:sz w:val="24"/>
          <w:szCs w:val="24"/>
        </w:rPr>
        <w:t>bradycardi</w:t>
      </w:r>
      <w:proofErr w:type="spellEnd"/>
      <w:r w:rsidRPr="00D24DE5">
        <w:rPr>
          <w:spacing w:val="-3"/>
          <w:sz w:val="24"/>
          <w:szCs w:val="24"/>
        </w:rPr>
        <w:t xml:space="preserve">, hjerteblok og </w:t>
      </w:r>
      <w:proofErr w:type="spellStart"/>
      <w:r w:rsidRPr="00D24DE5">
        <w:rPr>
          <w:spacing w:val="-3"/>
          <w:sz w:val="24"/>
          <w:szCs w:val="24"/>
        </w:rPr>
        <w:t>hjertearytmier</w:t>
      </w:r>
      <w:proofErr w:type="spellEnd"/>
      <w:r w:rsidRPr="00D24DE5">
        <w:rPr>
          <w:spacing w:val="-3"/>
          <w:sz w:val="24"/>
          <w:szCs w:val="24"/>
        </w:rPr>
        <w:t xml:space="preserve">. Respiratorisk depression og gastriske symptomer forårsaget af korrosion og </w:t>
      </w:r>
      <w:proofErr w:type="spellStart"/>
      <w:r w:rsidRPr="00D24DE5">
        <w:rPr>
          <w:spacing w:val="-3"/>
          <w:sz w:val="24"/>
          <w:szCs w:val="24"/>
        </w:rPr>
        <w:t>acidose</w:t>
      </w:r>
      <w:proofErr w:type="spellEnd"/>
      <w:r w:rsidRPr="00D24DE5">
        <w:rPr>
          <w:spacing w:val="-3"/>
          <w:sz w:val="24"/>
          <w:szCs w:val="24"/>
        </w:rPr>
        <w:t xml:space="preserve"> kan udvikle sig.</w:t>
      </w:r>
    </w:p>
    <w:p w:rsidR="00147B7A" w:rsidRPr="00D24DE5" w:rsidRDefault="00147B7A" w:rsidP="00D24DE5">
      <w:pPr>
        <w:ind w:left="851"/>
        <w:rPr>
          <w:spacing w:val="-3"/>
          <w:sz w:val="24"/>
          <w:szCs w:val="24"/>
        </w:rPr>
      </w:pPr>
    </w:p>
    <w:p w:rsidR="00147B7A" w:rsidRPr="00D24DE5" w:rsidRDefault="00147B7A" w:rsidP="00D24DE5">
      <w:pPr>
        <w:ind w:left="851"/>
        <w:jc w:val="both"/>
        <w:rPr>
          <w:spacing w:val="-3"/>
          <w:sz w:val="24"/>
          <w:szCs w:val="24"/>
          <w:u w:val="single"/>
        </w:rPr>
      </w:pPr>
      <w:r w:rsidRPr="00D24DE5">
        <w:rPr>
          <w:spacing w:val="-3"/>
          <w:sz w:val="24"/>
          <w:szCs w:val="24"/>
          <w:u w:val="single"/>
        </w:rPr>
        <w:t xml:space="preserve">Behandling </w:t>
      </w:r>
    </w:p>
    <w:p w:rsidR="00147B7A" w:rsidRPr="00D24DE5" w:rsidRDefault="00147B7A" w:rsidP="00D24DE5">
      <w:pPr>
        <w:ind w:left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Korrektion af væske- og elektrolytbalance.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4.10</w:t>
      </w:r>
      <w:r w:rsidRPr="00D24DE5">
        <w:rPr>
          <w:b/>
          <w:sz w:val="24"/>
          <w:szCs w:val="24"/>
        </w:rPr>
        <w:tab/>
        <w:t>Udlevering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B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5.</w:t>
      </w:r>
      <w:r w:rsidRPr="00D24DE5">
        <w:rPr>
          <w:b/>
          <w:sz w:val="24"/>
          <w:szCs w:val="24"/>
        </w:rPr>
        <w:tab/>
        <w:t>FARMAKOLOGISKE EGENSKABER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5.1</w:t>
      </w:r>
      <w:r w:rsidRPr="00D24DE5">
        <w:rPr>
          <w:b/>
          <w:sz w:val="24"/>
          <w:szCs w:val="24"/>
        </w:rPr>
        <w:tab/>
      </w:r>
      <w:proofErr w:type="spellStart"/>
      <w:r w:rsidRPr="00D24DE5">
        <w:rPr>
          <w:b/>
          <w:sz w:val="24"/>
          <w:szCs w:val="24"/>
        </w:rPr>
        <w:t>Farmakodynamiske</w:t>
      </w:r>
      <w:proofErr w:type="spellEnd"/>
      <w:r w:rsidRPr="00D24DE5">
        <w:rPr>
          <w:b/>
          <w:sz w:val="24"/>
          <w:szCs w:val="24"/>
        </w:rPr>
        <w:t xml:space="preserve"> egenskaber</w:t>
      </w:r>
    </w:p>
    <w:p w:rsidR="00147B7A" w:rsidRPr="00D24DE5" w:rsidRDefault="00147B7A" w:rsidP="00D24DE5">
      <w:pPr>
        <w:ind w:left="851" w:hanging="851"/>
        <w:rPr>
          <w:sz w:val="24"/>
          <w:szCs w:val="24"/>
        </w:rPr>
      </w:pPr>
      <w:r w:rsidRPr="00D24DE5">
        <w:rPr>
          <w:b/>
          <w:sz w:val="24"/>
          <w:szCs w:val="24"/>
        </w:rPr>
        <w:tab/>
      </w:r>
      <w:proofErr w:type="spellStart"/>
      <w:r w:rsidRPr="00D24DE5">
        <w:rPr>
          <w:sz w:val="24"/>
          <w:szCs w:val="24"/>
        </w:rPr>
        <w:t>Farmakoterapeutisk</w:t>
      </w:r>
      <w:proofErr w:type="spellEnd"/>
      <w:r w:rsidRPr="00D24DE5">
        <w:rPr>
          <w:sz w:val="24"/>
          <w:szCs w:val="24"/>
        </w:rPr>
        <w:t xml:space="preserve"> klassifikation: </w:t>
      </w:r>
      <w:proofErr w:type="spellStart"/>
      <w:r w:rsidRPr="00D24DE5">
        <w:rPr>
          <w:sz w:val="24"/>
          <w:szCs w:val="24"/>
        </w:rPr>
        <w:t>Diuretika</w:t>
      </w:r>
      <w:proofErr w:type="spellEnd"/>
      <w:r w:rsidRPr="00D24DE5">
        <w:rPr>
          <w:sz w:val="24"/>
          <w:szCs w:val="24"/>
        </w:rPr>
        <w:t xml:space="preserve">, </w:t>
      </w:r>
      <w:proofErr w:type="spellStart"/>
      <w:r w:rsidRPr="00D24DE5">
        <w:rPr>
          <w:sz w:val="24"/>
          <w:szCs w:val="24"/>
        </w:rPr>
        <w:t>thiazider</w:t>
      </w:r>
      <w:proofErr w:type="spellEnd"/>
      <w:r w:rsidRPr="00D24DE5">
        <w:rPr>
          <w:sz w:val="24"/>
          <w:szCs w:val="24"/>
        </w:rPr>
        <w:t xml:space="preserve"> og kalium i kombination, ATC-kode: C 03 AB 01.</w:t>
      </w:r>
    </w:p>
    <w:p w:rsidR="00147B7A" w:rsidRPr="00D24DE5" w:rsidRDefault="00147B7A" w:rsidP="00D24DE5">
      <w:pPr>
        <w:ind w:left="851" w:hanging="851"/>
        <w:rPr>
          <w:b/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proofErr w:type="spellStart"/>
      <w:r w:rsidRPr="00D24DE5">
        <w:rPr>
          <w:spacing w:val="-3"/>
          <w:sz w:val="24"/>
          <w:szCs w:val="24"/>
        </w:rPr>
        <w:t>Bendrozas</w:t>
      </w:r>
      <w:proofErr w:type="spellEnd"/>
      <w:r w:rsidRPr="00D24DE5">
        <w:rPr>
          <w:spacing w:val="-3"/>
          <w:sz w:val="24"/>
          <w:szCs w:val="24"/>
        </w:rPr>
        <w:t xml:space="preserve"> diuretiske effekt fremkommer ved hæmning af natrium-</w:t>
      </w:r>
      <w:proofErr w:type="spellStart"/>
      <w:r w:rsidRPr="00D24DE5">
        <w:rPr>
          <w:spacing w:val="-3"/>
          <w:sz w:val="24"/>
          <w:szCs w:val="24"/>
        </w:rPr>
        <w:t>reabsorptionen</w:t>
      </w:r>
      <w:proofErr w:type="spellEnd"/>
      <w:r w:rsidRPr="00D24DE5">
        <w:rPr>
          <w:spacing w:val="-3"/>
          <w:sz w:val="24"/>
          <w:szCs w:val="24"/>
        </w:rPr>
        <w:t xml:space="preserve"> i de </w:t>
      </w:r>
      <w:proofErr w:type="spellStart"/>
      <w:r w:rsidRPr="00D24DE5">
        <w:rPr>
          <w:spacing w:val="-3"/>
          <w:sz w:val="24"/>
          <w:szCs w:val="24"/>
        </w:rPr>
        <w:t>distale</w:t>
      </w:r>
      <w:proofErr w:type="spellEnd"/>
      <w:r w:rsidRPr="00D24DE5">
        <w:rPr>
          <w:spacing w:val="-3"/>
          <w:sz w:val="24"/>
          <w:szCs w:val="24"/>
        </w:rPr>
        <w:t xml:space="preserve"> </w:t>
      </w:r>
      <w:proofErr w:type="spellStart"/>
      <w:r w:rsidRPr="00D24DE5">
        <w:rPr>
          <w:spacing w:val="-3"/>
          <w:sz w:val="24"/>
          <w:szCs w:val="24"/>
        </w:rPr>
        <w:t>tubuli</w:t>
      </w:r>
      <w:proofErr w:type="spellEnd"/>
      <w:r w:rsidRPr="00D24DE5">
        <w:rPr>
          <w:spacing w:val="-3"/>
          <w:sz w:val="24"/>
          <w:szCs w:val="24"/>
        </w:rPr>
        <w:t>. For at kompensere for kaliumtab under diuresen indgår kaliumklorid i præparatet.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5.2</w:t>
      </w:r>
      <w:r w:rsidRPr="00D24DE5">
        <w:rPr>
          <w:b/>
          <w:sz w:val="24"/>
          <w:szCs w:val="24"/>
        </w:rPr>
        <w:tab/>
      </w:r>
      <w:proofErr w:type="spellStart"/>
      <w:r w:rsidRPr="00D24DE5">
        <w:rPr>
          <w:b/>
          <w:sz w:val="24"/>
          <w:szCs w:val="24"/>
        </w:rPr>
        <w:t>Farmakokinetiske</w:t>
      </w:r>
      <w:proofErr w:type="spellEnd"/>
      <w:r w:rsidRPr="00D24DE5">
        <w:rPr>
          <w:b/>
          <w:sz w:val="24"/>
          <w:szCs w:val="24"/>
        </w:rPr>
        <w:t xml:space="preserve"> egenskaber</w:t>
      </w: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proofErr w:type="spellStart"/>
      <w:r w:rsidRPr="00D24DE5">
        <w:rPr>
          <w:spacing w:val="-3"/>
          <w:sz w:val="24"/>
          <w:szCs w:val="24"/>
        </w:rPr>
        <w:t>Bendroflumethiazid</w:t>
      </w:r>
      <w:proofErr w:type="spellEnd"/>
      <w:r w:rsidRPr="00D24DE5">
        <w:rPr>
          <w:spacing w:val="-3"/>
          <w:sz w:val="24"/>
          <w:szCs w:val="24"/>
        </w:rPr>
        <w:t xml:space="preserve"> absorberes næsten fuldstændigt fra </w:t>
      </w:r>
      <w:proofErr w:type="spellStart"/>
      <w:r w:rsidRPr="00D24DE5">
        <w:rPr>
          <w:spacing w:val="-3"/>
          <w:sz w:val="24"/>
          <w:szCs w:val="24"/>
        </w:rPr>
        <w:t>mave-tarmkanalen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  <w:t>Virkningen indtræder efter 1-2 timer, og er maksimal efter ca. 4 timer. Virknings</w:t>
      </w:r>
      <w:r w:rsidRPr="00D24DE5">
        <w:rPr>
          <w:spacing w:val="-3"/>
          <w:sz w:val="24"/>
          <w:szCs w:val="24"/>
        </w:rPr>
        <w:softHyphen/>
        <w:t>varighed 12-18 timer. Tabletter (monodepot) er fremstillet således, at kaliumklorid frigøres langsomt.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C11FE3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5.3</w:t>
      </w:r>
      <w:r w:rsidRPr="00D24DE5">
        <w:rPr>
          <w:b/>
          <w:sz w:val="24"/>
          <w:szCs w:val="24"/>
        </w:rPr>
        <w:tab/>
      </w:r>
      <w:r w:rsidR="00C11FE3" w:rsidRPr="00D24DE5">
        <w:rPr>
          <w:b/>
          <w:sz w:val="24"/>
          <w:szCs w:val="24"/>
        </w:rPr>
        <w:t>Non-kliniske sikkerhedsdata</w:t>
      </w: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Der er ingen prækliniske data, der er relevante for den ordinerende læge, udover hvad der allerede er nævnt i andre afsnit af produktresuméet.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6.</w:t>
      </w:r>
      <w:r w:rsidRPr="00D24DE5">
        <w:rPr>
          <w:b/>
          <w:sz w:val="24"/>
          <w:szCs w:val="24"/>
        </w:rPr>
        <w:tab/>
        <w:t>FARMACEUTISKE OPLYSNINGER</w:t>
      </w: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lastRenderedPageBreak/>
        <w:t>6.1</w:t>
      </w:r>
      <w:r w:rsidRPr="00D24DE5">
        <w:rPr>
          <w:b/>
          <w:sz w:val="24"/>
          <w:szCs w:val="24"/>
        </w:rPr>
        <w:tab/>
        <w:t>Hjælpestoffer</w:t>
      </w:r>
    </w:p>
    <w:p w:rsidR="00E566A0" w:rsidRPr="00D24DE5" w:rsidRDefault="00E566A0" w:rsidP="00D24DE5">
      <w:pPr>
        <w:ind w:left="851" w:hanging="851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Citronsyre (E330)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Eudragit</w:t>
      </w:r>
      <w:proofErr w:type="spellEnd"/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Hypromellose</w:t>
      </w:r>
      <w:proofErr w:type="spellEnd"/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Magnesiumstearat</w:t>
      </w:r>
      <w:proofErr w:type="spellEnd"/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Majsstivelse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Opadry</w:t>
      </w:r>
      <w:proofErr w:type="spellEnd"/>
      <w:r w:rsidRPr="00D24DE5">
        <w:rPr>
          <w:spacing w:val="-3"/>
          <w:sz w:val="24"/>
          <w:szCs w:val="24"/>
        </w:rPr>
        <w:t xml:space="preserve"> pink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Opadry</w:t>
      </w:r>
      <w:proofErr w:type="spellEnd"/>
      <w:r w:rsidRPr="00D24DE5">
        <w:rPr>
          <w:spacing w:val="-3"/>
          <w:sz w:val="24"/>
          <w:szCs w:val="24"/>
        </w:rPr>
        <w:t xml:space="preserve"> hvid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Siliciumdioxid (E551)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Talcum</w:t>
      </w:r>
      <w:proofErr w:type="spellEnd"/>
      <w:r w:rsidRPr="00D24DE5">
        <w:rPr>
          <w:spacing w:val="-3"/>
          <w:sz w:val="24"/>
          <w:szCs w:val="24"/>
        </w:rPr>
        <w:t xml:space="preserve"> (E553b)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Triethylcitrat</w:t>
      </w:r>
      <w:proofErr w:type="spellEnd"/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Saccharosemonopalmitat</w:t>
      </w:r>
      <w:proofErr w:type="spellEnd"/>
      <w:r w:rsidRPr="00D24DE5">
        <w:rPr>
          <w:spacing w:val="-3"/>
          <w:sz w:val="24"/>
          <w:szCs w:val="24"/>
        </w:rPr>
        <w:t>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6.2</w:t>
      </w:r>
      <w:r w:rsidRPr="00D24DE5">
        <w:rPr>
          <w:b/>
          <w:sz w:val="24"/>
          <w:szCs w:val="24"/>
        </w:rPr>
        <w:tab/>
        <w:t>Uforligeligheder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Ikke relevant.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6.3</w:t>
      </w:r>
      <w:r w:rsidRPr="00D24DE5">
        <w:rPr>
          <w:b/>
          <w:sz w:val="24"/>
          <w:szCs w:val="24"/>
        </w:rPr>
        <w:tab/>
        <w:t>Opbevaringstid</w:t>
      </w:r>
    </w:p>
    <w:p w:rsidR="00E566A0" w:rsidRPr="00D24DE5" w:rsidRDefault="00E566A0" w:rsidP="00D24DE5">
      <w:pPr>
        <w:ind w:left="851" w:hanging="851"/>
        <w:jc w:val="both"/>
        <w:rPr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2 år.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6.4</w:t>
      </w:r>
      <w:r w:rsidRPr="00D24DE5">
        <w:rPr>
          <w:b/>
          <w:sz w:val="24"/>
          <w:szCs w:val="24"/>
        </w:rPr>
        <w:tab/>
        <w:t>Særlige opbevaringsforhold</w:t>
      </w:r>
    </w:p>
    <w:p w:rsidR="00D24DE5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="00D24DE5" w:rsidRPr="00D24DE5">
        <w:rPr>
          <w:spacing w:val="-3"/>
          <w:sz w:val="24"/>
          <w:szCs w:val="24"/>
        </w:rPr>
        <w:t xml:space="preserve">Må ikke opbevares ved temperaturer over 30 </w:t>
      </w:r>
      <w:r w:rsidR="00D24DE5" w:rsidRPr="00D24DE5">
        <w:rPr>
          <w:spacing w:val="-3"/>
          <w:sz w:val="24"/>
          <w:szCs w:val="24"/>
        </w:rPr>
        <w:sym w:font="Symbol" w:char="F0B0"/>
      </w:r>
      <w:r w:rsidR="00D24DE5" w:rsidRPr="00D24DE5">
        <w:rPr>
          <w:spacing w:val="-3"/>
          <w:sz w:val="24"/>
          <w:szCs w:val="24"/>
        </w:rPr>
        <w:t>C.</w:t>
      </w:r>
    </w:p>
    <w:p w:rsidR="00ED040F" w:rsidRPr="00D24DE5" w:rsidRDefault="00ED040F" w:rsidP="00D24DE5">
      <w:pPr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6.5</w:t>
      </w:r>
      <w:r w:rsidRPr="00D24DE5">
        <w:rPr>
          <w:b/>
          <w:sz w:val="24"/>
          <w:szCs w:val="24"/>
        </w:rPr>
        <w:tab/>
        <w:t>Emballagetype og pakningsstørrelser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HDPE beholder med tørrekapsel integreret i låget.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  <w:t>Pakningsstørrelser: 30, 100 og 250 filmovertrukne tabletter.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</w:p>
    <w:p w:rsidR="00D24DE5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ab/>
      </w:r>
      <w:r w:rsidR="00D24DE5" w:rsidRPr="00D24DE5">
        <w:rPr>
          <w:spacing w:val="-3"/>
          <w:sz w:val="24"/>
          <w:szCs w:val="24"/>
        </w:rPr>
        <w:t>Ikke alle pakningsstørrelser er nødvendigvis markedsført.</w:t>
      </w:r>
    </w:p>
    <w:p w:rsidR="00E566A0" w:rsidRPr="00D24DE5" w:rsidRDefault="00E566A0" w:rsidP="00D24DE5">
      <w:pPr>
        <w:ind w:left="851" w:hanging="851"/>
        <w:jc w:val="both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6.6</w:t>
      </w:r>
      <w:r w:rsidRPr="00D24DE5">
        <w:rPr>
          <w:b/>
          <w:sz w:val="24"/>
          <w:szCs w:val="24"/>
        </w:rPr>
        <w:tab/>
        <w:t xml:space="preserve">Regler for </w:t>
      </w:r>
      <w:r w:rsidR="006A5075" w:rsidRPr="00D24DE5">
        <w:rPr>
          <w:b/>
          <w:sz w:val="24"/>
          <w:szCs w:val="24"/>
        </w:rPr>
        <w:t>bortskaffelse</w:t>
      </w:r>
      <w:r w:rsidRPr="00D24DE5">
        <w:rPr>
          <w:b/>
          <w:sz w:val="24"/>
          <w:szCs w:val="24"/>
        </w:rPr>
        <w:t xml:space="preserve"> og anden håndtering</w:t>
      </w:r>
    </w:p>
    <w:p w:rsidR="00E566A0" w:rsidRPr="00D24DE5" w:rsidRDefault="00E566A0" w:rsidP="00D24DE5">
      <w:pPr>
        <w:ind w:left="851" w:hanging="851"/>
        <w:jc w:val="both"/>
        <w:rPr>
          <w:spacing w:val="-3"/>
          <w:sz w:val="24"/>
          <w:szCs w:val="24"/>
        </w:rPr>
      </w:pPr>
      <w:r w:rsidRPr="00D24DE5">
        <w:rPr>
          <w:sz w:val="24"/>
          <w:szCs w:val="24"/>
        </w:rPr>
        <w:tab/>
      </w:r>
      <w:r w:rsidRPr="00D24DE5">
        <w:rPr>
          <w:spacing w:val="-3"/>
          <w:sz w:val="24"/>
          <w:szCs w:val="24"/>
        </w:rPr>
        <w:t>Ingen særlige forholdsregler.</w:t>
      </w:r>
    </w:p>
    <w:p w:rsidR="00E566A0" w:rsidRPr="00D24DE5" w:rsidRDefault="00E566A0" w:rsidP="00D24DE5">
      <w:pPr>
        <w:ind w:left="851" w:hanging="851"/>
        <w:jc w:val="both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7.</w:t>
      </w:r>
      <w:r w:rsidRPr="00D24DE5">
        <w:rPr>
          <w:b/>
          <w:sz w:val="24"/>
          <w:szCs w:val="24"/>
        </w:rPr>
        <w:tab/>
        <w:t>INDEHAVER AF MARKEDSFØRINGSTILLADELSEN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Teva</w:t>
      </w:r>
      <w:proofErr w:type="spellEnd"/>
      <w:r w:rsidRPr="00D24DE5">
        <w:rPr>
          <w:spacing w:val="-3"/>
          <w:sz w:val="24"/>
          <w:szCs w:val="24"/>
        </w:rPr>
        <w:t xml:space="preserve"> B.V.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proofErr w:type="spellStart"/>
      <w:r w:rsidRPr="00D24DE5">
        <w:rPr>
          <w:spacing w:val="-3"/>
          <w:sz w:val="24"/>
          <w:szCs w:val="24"/>
        </w:rPr>
        <w:t>Swensweg</w:t>
      </w:r>
      <w:proofErr w:type="spellEnd"/>
      <w:r w:rsidRPr="00D24DE5">
        <w:rPr>
          <w:spacing w:val="-3"/>
          <w:sz w:val="24"/>
          <w:szCs w:val="24"/>
        </w:rPr>
        <w:t xml:space="preserve"> 5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 xml:space="preserve">2031 GA </w:t>
      </w:r>
      <w:proofErr w:type="spellStart"/>
      <w:r w:rsidRPr="00D24DE5">
        <w:rPr>
          <w:spacing w:val="-3"/>
          <w:sz w:val="24"/>
          <w:szCs w:val="24"/>
        </w:rPr>
        <w:t>Haarlem</w:t>
      </w:r>
      <w:proofErr w:type="spellEnd"/>
    </w:p>
    <w:p w:rsidR="00E566A0" w:rsidRPr="00D24DE5" w:rsidRDefault="00E566A0" w:rsidP="00D24DE5">
      <w:pPr>
        <w:ind w:left="851"/>
        <w:rPr>
          <w:spacing w:val="-3"/>
          <w:sz w:val="24"/>
          <w:szCs w:val="24"/>
          <w:lang w:val="en-US"/>
        </w:rPr>
      </w:pPr>
      <w:r w:rsidRPr="00D24DE5">
        <w:rPr>
          <w:spacing w:val="-3"/>
          <w:sz w:val="24"/>
          <w:szCs w:val="24"/>
          <w:lang w:val="en-US"/>
        </w:rPr>
        <w:t>Holland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  <w:lang w:val="en-US"/>
        </w:rPr>
      </w:pPr>
    </w:p>
    <w:p w:rsidR="00E566A0" w:rsidRPr="00D24DE5" w:rsidRDefault="00E566A0" w:rsidP="00D24DE5">
      <w:pPr>
        <w:ind w:left="851"/>
        <w:rPr>
          <w:spacing w:val="-3"/>
          <w:sz w:val="24"/>
          <w:szCs w:val="24"/>
          <w:lang w:val="en-US"/>
        </w:rPr>
      </w:pPr>
      <w:proofErr w:type="spellStart"/>
      <w:r w:rsidRPr="00D24DE5">
        <w:rPr>
          <w:b/>
          <w:spacing w:val="-3"/>
          <w:sz w:val="24"/>
          <w:szCs w:val="24"/>
          <w:lang w:val="en-US"/>
        </w:rPr>
        <w:t>Repræsentant</w:t>
      </w:r>
      <w:proofErr w:type="spellEnd"/>
    </w:p>
    <w:p w:rsidR="00E566A0" w:rsidRPr="00D24DE5" w:rsidRDefault="00E566A0" w:rsidP="00D24DE5">
      <w:pPr>
        <w:ind w:left="851"/>
        <w:rPr>
          <w:spacing w:val="-3"/>
          <w:sz w:val="24"/>
          <w:szCs w:val="24"/>
          <w:lang w:val="en-US"/>
        </w:rPr>
      </w:pPr>
      <w:r w:rsidRPr="00D24DE5">
        <w:rPr>
          <w:spacing w:val="-3"/>
          <w:sz w:val="24"/>
          <w:szCs w:val="24"/>
          <w:lang w:val="en-US"/>
        </w:rPr>
        <w:t>Teva Denmark A/S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Vandtårnsvej 83a</w:t>
      </w:r>
    </w:p>
    <w:p w:rsidR="00E566A0" w:rsidRPr="00D24DE5" w:rsidRDefault="00E566A0" w:rsidP="00D24DE5">
      <w:pPr>
        <w:ind w:left="851"/>
        <w:rPr>
          <w:spacing w:val="-3"/>
          <w:sz w:val="24"/>
          <w:szCs w:val="24"/>
        </w:rPr>
      </w:pPr>
      <w:r w:rsidRPr="00D24DE5">
        <w:rPr>
          <w:spacing w:val="-3"/>
          <w:sz w:val="24"/>
          <w:szCs w:val="24"/>
        </w:rPr>
        <w:t>2860 Søborg</w:t>
      </w:r>
    </w:p>
    <w:p w:rsidR="00E566A0" w:rsidRPr="00D24DE5" w:rsidRDefault="00E566A0" w:rsidP="00D24DE5">
      <w:pPr>
        <w:ind w:left="851" w:hanging="851"/>
        <w:jc w:val="both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8.</w:t>
      </w:r>
      <w:r w:rsidRPr="00D24DE5">
        <w:rPr>
          <w:b/>
          <w:sz w:val="24"/>
          <w:szCs w:val="24"/>
        </w:rPr>
        <w:tab/>
        <w:t>MARKEDSFØRINGSTILLADELSESNUMMER (NUMRE)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  <w:t>53166</w:t>
      </w:r>
    </w:p>
    <w:p w:rsidR="00E566A0" w:rsidRPr="00D24DE5" w:rsidRDefault="00E566A0" w:rsidP="00D24DE5">
      <w:pPr>
        <w:ind w:left="851" w:hanging="851"/>
        <w:jc w:val="both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9.</w:t>
      </w:r>
      <w:r w:rsidRPr="00D24DE5">
        <w:rPr>
          <w:b/>
          <w:sz w:val="24"/>
          <w:szCs w:val="24"/>
        </w:rPr>
        <w:tab/>
        <w:t>DATO FOR FØRSTE MARKEDSFØRINGSTILLADELSE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  <w:t>7. august 2015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</w:p>
    <w:p w:rsidR="00E566A0" w:rsidRPr="00D24DE5" w:rsidRDefault="00E566A0" w:rsidP="00D24DE5">
      <w:pPr>
        <w:ind w:left="851" w:hanging="851"/>
        <w:rPr>
          <w:b/>
          <w:sz w:val="24"/>
          <w:szCs w:val="24"/>
        </w:rPr>
      </w:pPr>
      <w:r w:rsidRPr="00D24DE5">
        <w:rPr>
          <w:b/>
          <w:sz w:val="24"/>
          <w:szCs w:val="24"/>
        </w:rPr>
        <w:t>10.</w:t>
      </w:r>
      <w:r w:rsidRPr="00D24DE5">
        <w:rPr>
          <w:b/>
          <w:sz w:val="24"/>
          <w:szCs w:val="24"/>
        </w:rPr>
        <w:tab/>
        <w:t>DATO FOR ÆNDRING AF TEKSTEN</w:t>
      </w:r>
    </w:p>
    <w:p w:rsidR="00E566A0" w:rsidRPr="00D24DE5" w:rsidRDefault="00E566A0" w:rsidP="00D24DE5">
      <w:pPr>
        <w:ind w:left="851" w:hanging="851"/>
        <w:rPr>
          <w:sz w:val="24"/>
          <w:szCs w:val="24"/>
        </w:rPr>
      </w:pPr>
      <w:r w:rsidRPr="00D24DE5">
        <w:rPr>
          <w:sz w:val="24"/>
          <w:szCs w:val="24"/>
        </w:rPr>
        <w:tab/>
      </w:r>
      <w:r w:rsidR="00277283" w:rsidRPr="00D24DE5">
        <w:rPr>
          <w:sz w:val="24"/>
          <w:szCs w:val="24"/>
        </w:rPr>
        <w:t>1</w:t>
      </w:r>
      <w:r w:rsidR="00602F92">
        <w:rPr>
          <w:sz w:val="24"/>
          <w:szCs w:val="24"/>
        </w:rPr>
        <w:t>9</w:t>
      </w:r>
      <w:bookmarkStart w:id="2" w:name="_GoBack"/>
      <w:bookmarkEnd w:id="2"/>
      <w:r w:rsidR="00277283" w:rsidRPr="00D24DE5">
        <w:rPr>
          <w:sz w:val="24"/>
          <w:szCs w:val="24"/>
        </w:rPr>
        <w:t>. november 2024</w:t>
      </w:r>
    </w:p>
    <w:p w:rsidR="009260DE" w:rsidRPr="00D24DE5" w:rsidRDefault="009260DE" w:rsidP="00D24DE5">
      <w:pPr>
        <w:rPr>
          <w:sz w:val="24"/>
          <w:szCs w:val="24"/>
        </w:rPr>
      </w:pPr>
    </w:p>
    <w:sectPr w:rsidR="009260DE" w:rsidRPr="00D24DE5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A0" w:rsidRDefault="00E566A0">
      <w:r>
        <w:separator/>
      </w:r>
    </w:p>
  </w:endnote>
  <w:endnote w:type="continuationSeparator" w:id="0">
    <w:p w:rsidR="00E566A0" w:rsidRDefault="00E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B36C1">
      <w:rPr>
        <w:i/>
        <w:noProof/>
        <w:sz w:val="18"/>
        <w:szCs w:val="18"/>
      </w:rPr>
      <w:t>Bendroza, filmovertrukne tabletter 2,5 mg+573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A0" w:rsidRDefault="00E566A0">
      <w:r>
        <w:separator/>
      </w:r>
    </w:p>
  </w:footnote>
  <w:footnote w:type="continuationSeparator" w:id="0">
    <w:p w:rsidR="00E566A0" w:rsidRDefault="00E5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C25"/>
    <w:multiLevelType w:val="hybridMultilevel"/>
    <w:tmpl w:val="B85C2D2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A0"/>
    <w:rsid w:val="000259B9"/>
    <w:rsid w:val="00041491"/>
    <w:rsid w:val="00050D16"/>
    <w:rsid w:val="000531AE"/>
    <w:rsid w:val="00074F2A"/>
    <w:rsid w:val="000977F9"/>
    <w:rsid w:val="000A1CA8"/>
    <w:rsid w:val="000A466B"/>
    <w:rsid w:val="000B058C"/>
    <w:rsid w:val="000E4EE6"/>
    <w:rsid w:val="001454E2"/>
    <w:rsid w:val="00147B7A"/>
    <w:rsid w:val="00154655"/>
    <w:rsid w:val="00160E1F"/>
    <w:rsid w:val="00206CE8"/>
    <w:rsid w:val="0021526C"/>
    <w:rsid w:val="00277283"/>
    <w:rsid w:val="00283A2B"/>
    <w:rsid w:val="002B30AD"/>
    <w:rsid w:val="002B6B8D"/>
    <w:rsid w:val="002C2C01"/>
    <w:rsid w:val="00315703"/>
    <w:rsid w:val="00370ADD"/>
    <w:rsid w:val="0038408E"/>
    <w:rsid w:val="003A29AE"/>
    <w:rsid w:val="003A32D7"/>
    <w:rsid w:val="003B4074"/>
    <w:rsid w:val="003C769A"/>
    <w:rsid w:val="003F1838"/>
    <w:rsid w:val="003F6329"/>
    <w:rsid w:val="0045746C"/>
    <w:rsid w:val="0049104B"/>
    <w:rsid w:val="004C268C"/>
    <w:rsid w:val="004E3B12"/>
    <w:rsid w:val="00532310"/>
    <w:rsid w:val="00560ECC"/>
    <w:rsid w:val="00565F0F"/>
    <w:rsid w:val="00594A86"/>
    <w:rsid w:val="00596D86"/>
    <w:rsid w:val="00602F92"/>
    <w:rsid w:val="00630371"/>
    <w:rsid w:val="00637F5A"/>
    <w:rsid w:val="006560B1"/>
    <w:rsid w:val="006756DD"/>
    <w:rsid w:val="006A5075"/>
    <w:rsid w:val="00737275"/>
    <w:rsid w:val="00740EEC"/>
    <w:rsid w:val="0078011A"/>
    <w:rsid w:val="00782AF4"/>
    <w:rsid w:val="00790EE7"/>
    <w:rsid w:val="007B6649"/>
    <w:rsid w:val="007C498B"/>
    <w:rsid w:val="0081546F"/>
    <w:rsid w:val="0082576E"/>
    <w:rsid w:val="00862A9D"/>
    <w:rsid w:val="00907F75"/>
    <w:rsid w:val="009260DE"/>
    <w:rsid w:val="0093258A"/>
    <w:rsid w:val="009C7BA3"/>
    <w:rsid w:val="009D1F5A"/>
    <w:rsid w:val="00AB36C1"/>
    <w:rsid w:val="00AC52ED"/>
    <w:rsid w:val="00B003BF"/>
    <w:rsid w:val="00B373D7"/>
    <w:rsid w:val="00BD6F0A"/>
    <w:rsid w:val="00C11FE3"/>
    <w:rsid w:val="00C36276"/>
    <w:rsid w:val="00C42586"/>
    <w:rsid w:val="00C60CCD"/>
    <w:rsid w:val="00C84483"/>
    <w:rsid w:val="00C95551"/>
    <w:rsid w:val="00CB20D7"/>
    <w:rsid w:val="00D020B0"/>
    <w:rsid w:val="00D11748"/>
    <w:rsid w:val="00D24DE5"/>
    <w:rsid w:val="00D366CF"/>
    <w:rsid w:val="00E02C40"/>
    <w:rsid w:val="00E108AA"/>
    <w:rsid w:val="00E31812"/>
    <w:rsid w:val="00E3749A"/>
    <w:rsid w:val="00E52F68"/>
    <w:rsid w:val="00E566A0"/>
    <w:rsid w:val="00E7437F"/>
    <w:rsid w:val="00E865B8"/>
    <w:rsid w:val="00EC0B9B"/>
    <w:rsid w:val="00EC2037"/>
    <w:rsid w:val="00ED040F"/>
    <w:rsid w:val="00ED5E9F"/>
    <w:rsid w:val="00F66D4F"/>
    <w:rsid w:val="00FA3C18"/>
    <w:rsid w:val="00FB6D01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20BF"/>
  <w15:chartTrackingRefBased/>
  <w15:docId w15:val="{D787483C-2DE0-45B9-AACF-1C2C42BE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rsid w:val="00E566A0"/>
    <w:rPr>
      <w:color w:val="0000FF"/>
      <w:u w:val="single"/>
    </w:rPr>
  </w:style>
  <w:style w:type="paragraph" w:customStyle="1" w:styleId="Default">
    <w:name w:val="Default"/>
    <w:rsid w:val="00E02C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2012</Words>
  <Characters>14587</Characters>
  <Application>Microsoft Office Word</Application>
  <DocSecurity>4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Ronnovius</dc:creator>
  <cp:keywords/>
  <dc:description>2021050270 + 2024033631 pkt. 2., 4.2, 4.3, 4.4, 4.5, 4.6, 4.7, 4.8, 4.9, 5.1, QRD</dc:description>
  <cp:lastModifiedBy>Gitte Ronnovius</cp:lastModifiedBy>
  <cp:revision>2</cp:revision>
  <cp:lastPrinted>2012-08-22T08:53:00Z</cp:lastPrinted>
  <dcterms:created xsi:type="dcterms:W3CDTF">2024-11-19T13:40:00Z</dcterms:created>
  <dcterms:modified xsi:type="dcterms:W3CDTF">2024-11-19T13:40:00Z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