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3F" w:rsidRPr="008F49E1" w:rsidRDefault="00752E3F" w:rsidP="00752E3F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BB7971A" wp14:editId="7D2CAE3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752E3F" w:rsidRPr="00F97622" w:rsidRDefault="00F97622" w:rsidP="00F97622">
      <w:pPr>
        <w:pStyle w:val="Titel"/>
        <w:tabs>
          <w:tab w:val="right" w:pos="9356"/>
        </w:tabs>
        <w:jc w:val="right"/>
        <w:rPr>
          <w:szCs w:val="24"/>
          <w:lang w:eastAsia="en-US"/>
        </w:rPr>
      </w:pPr>
      <w:r w:rsidRPr="00F97622">
        <w:rPr>
          <w:szCs w:val="24"/>
          <w:lang w:eastAsia="en-US"/>
        </w:rPr>
        <w:t>4. marts 2024</w:t>
      </w:r>
    </w:p>
    <w:p w:rsidR="00752E3F" w:rsidRPr="00C84483" w:rsidRDefault="00752E3F" w:rsidP="00752E3F">
      <w:pPr>
        <w:pStyle w:val="Titel"/>
        <w:tabs>
          <w:tab w:val="left" w:pos="8222"/>
        </w:tabs>
        <w:jc w:val="left"/>
        <w:rPr>
          <w:b w:val="0"/>
          <w:szCs w:val="24"/>
        </w:rPr>
      </w:pPr>
      <w:bookmarkStart w:id="0" w:name="_GoBack"/>
      <w:bookmarkEnd w:id="0"/>
    </w:p>
    <w:p w:rsidR="00752E3F" w:rsidRPr="00C84483" w:rsidRDefault="00752E3F" w:rsidP="00752E3F">
      <w:pPr>
        <w:pStyle w:val="Titel"/>
        <w:jc w:val="left"/>
        <w:rPr>
          <w:b w:val="0"/>
          <w:szCs w:val="24"/>
        </w:rPr>
      </w:pPr>
    </w:p>
    <w:p w:rsidR="00752E3F" w:rsidRPr="00C84483" w:rsidRDefault="00752E3F" w:rsidP="00752E3F">
      <w:pPr>
        <w:pStyle w:val="Titel"/>
        <w:jc w:val="left"/>
        <w:rPr>
          <w:b w:val="0"/>
          <w:szCs w:val="24"/>
        </w:rPr>
      </w:pPr>
    </w:p>
    <w:p w:rsidR="00752E3F" w:rsidRPr="00C84483" w:rsidRDefault="00752E3F" w:rsidP="00752E3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752E3F" w:rsidRPr="00C84483" w:rsidRDefault="00752E3F" w:rsidP="00752E3F">
      <w:pPr>
        <w:jc w:val="center"/>
        <w:rPr>
          <w:b/>
          <w:sz w:val="24"/>
          <w:szCs w:val="24"/>
        </w:rPr>
      </w:pPr>
    </w:p>
    <w:p w:rsidR="00752E3F" w:rsidRDefault="00752E3F" w:rsidP="00752E3F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752E3F" w:rsidRPr="00C84483" w:rsidRDefault="00752E3F" w:rsidP="00752E3F">
      <w:pPr>
        <w:jc w:val="center"/>
        <w:rPr>
          <w:b/>
          <w:sz w:val="24"/>
          <w:szCs w:val="24"/>
        </w:rPr>
      </w:pPr>
    </w:p>
    <w:p w:rsidR="00752E3F" w:rsidRPr="00C84483" w:rsidRDefault="00752E3F" w:rsidP="00752E3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Benferol</w:t>
      </w:r>
      <w:proofErr w:type="spellEnd"/>
      <w:r>
        <w:rPr>
          <w:b/>
          <w:sz w:val="24"/>
          <w:szCs w:val="24"/>
        </w:rPr>
        <w:t>, bløde kapsler 0,625 mg, 1,25 mg og 2,50 mg</w:t>
      </w:r>
    </w:p>
    <w:p w:rsidR="00752E3F" w:rsidRPr="00C84483" w:rsidRDefault="00752E3F" w:rsidP="00752E3F">
      <w:pPr>
        <w:jc w:val="both"/>
        <w:rPr>
          <w:sz w:val="24"/>
          <w:szCs w:val="24"/>
        </w:rPr>
      </w:pPr>
    </w:p>
    <w:p w:rsidR="00752E3F" w:rsidRPr="003C7457" w:rsidRDefault="00752E3F" w:rsidP="00752E3F">
      <w:pPr>
        <w:ind w:left="851" w:hanging="851"/>
        <w:jc w:val="both"/>
        <w:rPr>
          <w:sz w:val="24"/>
          <w:szCs w:val="24"/>
        </w:rPr>
      </w:pPr>
    </w:p>
    <w:p w:rsidR="00834065" w:rsidRPr="00C84483" w:rsidRDefault="00834065" w:rsidP="008340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7457">
        <w:rPr>
          <w:sz w:val="24"/>
          <w:szCs w:val="24"/>
        </w:rPr>
        <w:t>29694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1.</w:t>
      </w:r>
      <w:r w:rsidRPr="003C7457">
        <w:rPr>
          <w:b/>
          <w:sz w:val="24"/>
          <w:szCs w:val="24"/>
        </w:rPr>
        <w:tab/>
        <w:t>LÆGEMIDLETS NAVN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3C7457">
        <w:rPr>
          <w:sz w:val="24"/>
          <w:szCs w:val="24"/>
        </w:rPr>
        <w:t>Benferol</w:t>
      </w:r>
      <w:proofErr w:type="spellEnd"/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2.</w:t>
      </w:r>
      <w:r w:rsidRPr="003C7457">
        <w:rPr>
          <w:b/>
          <w:sz w:val="24"/>
          <w:szCs w:val="24"/>
        </w:rPr>
        <w:tab/>
        <w:t>KVALITATIV OG KVANTITATIV SAMMENSÆTNING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  <w:lang w:eastAsia="da-DK"/>
        </w:rPr>
      </w:pPr>
      <w:r w:rsidRPr="003C7457">
        <w:rPr>
          <w:sz w:val="24"/>
          <w:szCs w:val="24"/>
        </w:rPr>
        <w:t xml:space="preserve">Hver kapsel indeholder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 xml:space="preserve"> (D3-vitamin) 25.000 IE (svarende til 0,625 mg D3-vitamin).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z w:val="24"/>
          <w:szCs w:val="24"/>
        </w:rPr>
        <w:t xml:space="preserve">Hver kapsel indeholder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 xml:space="preserve"> (D3-vitamin) 50.000 IE (svarende til 1,25 mg D3-vitamin).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z w:val="24"/>
          <w:szCs w:val="24"/>
        </w:rPr>
        <w:t xml:space="preserve">Hver kapsel indeholder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 xml:space="preserve"> (D3-vitamin) 100.000 IE (svarende til 2,50 mg D3-vitamin).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z w:val="24"/>
          <w:szCs w:val="24"/>
        </w:rPr>
        <w:t>Hjælpestoffer, som behandleren skal være opmærksom på: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z w:val="24"/>
          <w:szCs w:val="24"/>
        </w:rPr>
        <w:t xml:space="preserve">Hver kapsel med 25.000 IE indeholder 0,069 mg </w:t>
      </w:r>
      <w:proofErr w:type="spellStart"/>
      <w:r w:rsidRPr="003C7457">
        <w:rPr>
          <w:sz w:val="24"/>
          <w:szCs w:val="24"/>
        </w:rPr>
        <w:t>Allura</w:t>
      </w:r>
      <w:proofErr w:type="spellEnd"/>
      <w:r w:rsidRPr="003C7457">
        <w:rPr>
          <w:sz w:val="24"/>
          <w:szCs w:val="24"/>
        </w:rPr>
        <w:t xml:space="preserve"> Red AC (E129).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pacing w:val="-1"/>
          <w:sz w:val="24"/>
          <w:szCs w:val="24"/>
        </w:rPr>
        <w:t xml:space="preserve">Hver kapsel med 50.000 IE indeholder 0,082 mg </w:t>
      </w:r>
      <w:proofErr w:type="spellStart"/>
      <w:r w:rsidRPr="003C7457">
        <w:rPr>
          <w:spacing w:val="-1"/>
          <w:sz w:val="24"/>
          <w:szCs w:val="24"/>
        </w:rPr>
        <w:t>Allura</w:t>
      </w:r>
      <w:proofErr w:type="spellEnd"/>
      <w:r w:rsidRPr="003C7457">
        <w:rPr>
          <w:spacing w:val="-1"/>
          <w:sz w:val="24"/>
          <w:szCs w:val="24"/>
        </w:rPr>
        <w:t xml:space="preserve"> Red AC (E129).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pacing w:val="-1"/>
          <w:sz w:val="24"/>
          <w:szCs w:val="24"/>
        </w:rPr>
        <w:t xml:space="preserve">Hver kapsel med 100.000 IE indeholder 0,02 mg </w:t>
      </w:r>
      <w:proofErr w:type="spellStart"/>
      <w:r w:rsidRPr="003C7457">
        <w:rPr>
          <w:spacing w:val="-1"/>
          <w:sz w:val="24"/>
          <w:szCs w:val="24"/>
        </w:rPr>
        <w:t>Allura</w:t>
      </w:r>
      <w:proofErr w:type="spellEnd"/>
      <w:r w:rsidRPr="003C7457">
        <w:rPr>
          <w:spacing w:val="-1"/>
          <w:sz w:val="24"/>
          <w:szCs w:val="24"/>
        </w:rPr>
        <w:t xml:space="preserve"> Red AC (E129) og 0,12 mg Sunset Yellow FCF (E110)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Alle hjælpestoffer er anført under pkt. 6.1.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3.</w:t>
      </w:r>
      <w:r w:rsidRPr="003C7457">
        <w:rPr>
          <w:b/>
          <w:sz w:val="24"/>
          <w:szCs w:val="24"/>
        </w:rPr>
        <w:tab/>
        <w:t>LÆGEMIDDELFORM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>Blød</w:t>
      </w:r>
      <w:r>
        <w:rPr>
          <w:sz w:val="24"/>
          <w:szCs w:val="24"/>
        </w:rPr>
        <w:t>e</w:t>
      </w:r>
      <w:r w:rsidRPr="003C7457">
        <w:rPr>
          <w:sz w:val="24"/>
          <w:szCs w:val="24"/>
        </w:rPr>
        <w:t xml:space="preserve"> kapsl</w:t>
      </w:r>
      <w:r>
        <w:rPr>
          <w:sz w:val="24"/>
          <w:szCs w:val="24"/>
        </w:rPr>
        <w:t>er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25.000 IE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z w:val="24"/>
          <w:szCs w:val="24"/>
        </w:rPr>
        <w:t xml:space="preserve">Lyserød, oval, blød kapsel. Den indeholder en let gullig, olieret væske. Hver kapsel har </w:t>
      </w:r>
      <w:r>
        <w:rPr>
          <w:sz w:val="24"/>
          <w:szCs w:val="24"/>
        </w:rPr>
        <w:t>"</w:t>
      </w:r>
      <w:r w:rsidRPr="003C7457">
        <w:rPr>
          <w:sz w:val="24"/>
          <w:szCs w:val="24"/>
        </w:rPr>
        <w:t>25</w:t>
      </w:r>
      <w:r>
        <w:rPr>
          <w:sz w:val="24"/>
          <w:szCs w:val="24"/>
        </w:rPr>
        <w:t>"</w:t>
      </w:r>
      <w:r w:rsidRPr="003C7457">
        <w:rPr>
          <w:sz w:val="24"/>
          <w:szCs w:val="24"/>
        </w:rPr>
        <w:t xml:space="preserve"> præget i hvidt blæk. Kapseldimensionerne er </w:t>
      </w:r>
      <w:r w:rsidR="00F97622" w:rsidRPr="003C7457">
        <w:rPr>
          <w:sz w:val="24"/>
          <w:szCs w:val="24"/>
        </w:rPr>
        <w:t>12,</w:t>
      </w:r>
      <w:r w:rsidR="00F97622">
        <w:rPr>
          <w:sz w:val="24"/>
          <w:szCs w:val="24"/>
        </w:rPr>
        <w:t>8</w:t>
      </w:r>
      <w:r w:rsidR="00F97622" w:rsidRPr="003C7457">
        <w:rPr>
          <w:sz w:val="24"/>
          <w:szCs w:val="24"/>
        </w:rPr>
        <w:t> </w:t>
      </w:r>
      <w:r w:rsidRPr="003C7457">
        <w:rPr>
          <w:sz w:val="24"/>
          <w:szCs w:val="24"/>
        </w:rPr>
        <w:t>mm </w:t>
      </w:r>
      <w:r>
        <w:rPr>
          <w:sz w:val="24"/>
          <w:szCs w:val="24"/>
        </w:rPr>
        <w:t>×</w:t>
      </w:r>
      <w:r w:rsidRPr="003C7457">
        <w:rPr>
          <w:sz w:val="24"/>
          <w:szCs w:val="24"/>
        </w:rPr>
        <w:t> 8,5 mm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proofErr w:type="spellStart"/>
      <w:r w:rsidRPr="003C7457">
        <w:rPr>
          <w:spacing w:val="-1"/>
          <w:sz w:val="24"/>
          <w:szCs w:val="24"/>
        </w:rPr>
        <w:t>Benferol</w:t>
      </w:r>
      <w:proofErr w:type="spellEnd"/>
      <w:r w:rsidRPr="003C7457">
        <w:rPr>
          <w:spacing w:val="-1"/>
          <w:sz w:val="24"/>
          <w:szCs w:val="24"/>
        </w:rPr>
        <w:t xml:space="preserve"> 50.000 IE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pacing w:val="-1"/>
          <w:sz w:val="24"/>
          <w:szCs w:val="24"/>
        </w:rPr>
        <w:t xml:space="preserve">Rød, oval, blød kapsel. Den indeholder en let gullig, olieret væske. Hver kapsel har </w:t>
      </w:r>
      <w:r>
        <w:rPr>
          <w:spacing w:val="-1"/>
          <w:sz w:val="24"/>
          <w:szCs w:val="24"/>
        </w:rPr>
        <w:t>"</w:t>
      </w:r>
      <w:r w:rsidRPr="003C7457">
        <w:rPr>
          <w:spacing w:val="-1"/>
          <w:sz w:val="24"/>
          <w:szCs w:val="24"/>
        </w:rPr>
        <w:t>50</w:t>
      </w:r>
      <w:r>
        <w:rPr>
          <w:spacing w:val="-1"/>
          <w:sz w:val="24"/>
          <w:szCs w:val="24"/>
        </w:rPr>
        <w:t>"</w:t>
      </w:r>
      <w:r w:rsidRPr="003C7457">
        <w:rPr>
          <w:spacing w:val="-1"/>
          <w:sz w:val="24"/>
          <w:szCs w:val="24"/>
        </w:rPr>
        <w:t xml:space="preserve"> præget i hvidt blæk. Kapseldimensionerne er 12,</w:t>
      </w:r>
      <w:r w:rsidR="00F97622">
        <w:rPr>
          <w:spacing w:val="-1"/>
          <w:sz w:val="24"/>
          <w:szCs w:val="24"/>
        </w:rPr>
        <w:t>8</w:t>
      </w:r>
      <w:r w:rsidRPr="003C7457">
        <w:rPr>
          <w:spacing w:val="-1"/>
          <w:sz w:val="24"/>
          <w:szCs w:val="24"/>
        </w:rPr>
        <w:t> mm </w:t>
      </w:r>
      <w:r>
        <w:rPr>
          <w:spacing w:val="-1"/>
          <w:sz w:val="24"/>
          <w:szCs w:val="24"/>
        </w:rPr>
        <w:t>×</w:t>
      </w:r>
      <w:r w:rsidRPr="003C7457">
        <w:rPr>
          <w:spacing w:val="-1"/>
          <w:sz w:val="24"/>
          <w:szCs w:val="24"/>
        </w:rPr>
        <w:t> 8,5 mm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proofErr w:type="spellStart"/>
      <w:r w:rsidRPr="003C7457">
        <w:rPr>
          <w:spacing w:val="-1"/>
          <w:sz w:val="24"/>
          <w:szCs w:val="24"/>
        </w:rPr>
        <w:lastRenderedPageBreak/>
        <w:t>Benferol</w:t>
      </w:r>
      <w:proofErr w:type="spellEnd"/>
      <w:r w:rsidRPr="003C7457">
        <w:rPr>
          <w:spacing w:val="-1"/>
          <w:sz w:val="24"/>
          <w:szCs w:val="24"/>
        </w:rPr>
        <w:t xml:space="preserve"> 100.000 IE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Orange, oval, blød kapsel. Den indeholder en let gullig, olieret væske. Hver kapsel har </w:t>
      </w:r>
      <w:r>
        <w:rPr>
          <w:sz w:val="24"/>
          <w:szCs w:val="24"/>
        </w:rPr>
        <w:t>"</w:t>
      </w:r>
      <w:r w:rsidRPr="003C7457">
        <w:rPr>
          <w:sz w:val="24"/>
          <w:szCs w:val="24"/>
        </w:rPr>
        <w:t>100</w:t>
      </w:r>
      <w:r>
        <w:rPr>
          <w:sz w:val="24"/>
          <w:szCs w:val="24"/>
        </w:rPr>
        <w:t>"</w:t>
      </w:r>
      <w:r w:rsidRPr="003C7457">
        <w:rPr>
          <w:sz w:val="24"/>
          <w:szCs w:val="24"/>
        </w:rPr>
        <w:t xml:space="preserve"> præget i hvidt blæk. Kapseldimensionerne er 12,</w:t>
      </w:r>
      <w:r w:rsidR="00F97622">
        <w:rPr>
          <w:sz w:val="24"/>
          <w:szCs w:val="24"/>
        </w:rPr>
        <w:t>8</w:t>
      </w:r>
      <w:r w:rsidRPr="003C7457">
        <w:rPr>
          <w:sz w:val="24"/>
          <w:szCs w:val="24"/>
        </w:rPr>
        <w:t> mm </w:t>
      </w:r>
      <w:r>
        <w:rPr>
          <w:sz w:val="24"/>
          <w:szCs w:val="24"/>
        </w:rPr>
        <w:t>×</w:t>
      </w:r>
      <w:r w:rsidRPr="003C7457">
        <w:rPr>
          <w:sz w:val="24"/>
          <w:szCs w:val="24"/>
        </w:rPr>
        <w:t> 8,5 mm.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4.</w:t>
      </w:r>
      <w:r w:rsidRPr="003C7457">
        <w:rPr>
          <w:b/>
          <w:sz w:val="24"/>
          <w:szCs w:val="24"/>
        </w:rPr>
        <w:tab/>
        <w:t>KLINISKE OPLYSNINGER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3C7457">
        <w:rPr>
          <w:b/>
          <w:sz w:val="24"/>
          <w:szCs w:val="24"/>
        </w:rPr>
        <w:t>4.1</w:t>
      </w:r>
      <w:r w:rsidRPr="003C7457">
        <w:rPr>
          <w:b/>
          <w:sz w:val="24"/>
          <w:szCs w:val="24"/>
        </w:rPr>
        <w:tab/>
        <w:t>Terapeutiske indikationer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>Forebyggelse og behandling af D-vitaminmangel hos voksne og unge (børn ≥12 år). D-vitaminmangel er defineret som serumniveauer af 25-hydroxycholecalciferol (25(OH)D) &lt;25 nmol/l.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caps/>
          <w:sz w:val="24"/>
          <w:szCs w:val="24"/>
        </w:rPr>
      </w:pPr>
      <w:r w:rsidRPr="003C7457">
        <w:rPr>
          <w:sz w:val="24"/>
          <w:szCs w:val="24"/>
        </w:rPr>
        <w:t>Desuden til specifik osteoporosebehandling af patienter med risiko for D-vitaminmangel eller med risiko for D-vitamininsufficiens, fortrinsvis i kombination med calcium.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34065" w:rsidRPr="00C84483" w:rsidRDefault="00834065" w:rsidP="008340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752E3F" w:rsidRDefault="00752E3F" w:rsidP="00752E3F">
      <w:pPr>
        <w:ind w:left="851" w:hanging="851"/>
        <w:rPr>
          <w:sz w:val="24"/>
          <w:szCs w:val="24"/>
        </w:rPr>
      </w:pPr>
    </w:p>
    <w:p w:rsidR="00752E3F" w:rsidRPr="00722709" w:rsidRDefault="00752E3F" w:rsidP="00752E3F">
      <w:pPr>
        <w:ind w:left="851"/>
        <w:rPr>
          <w:sz w:val="24"/>
          <w:szCs w:val="24"/>
          <w:u w:val="single"/>
          <w:lang w:eastAsia="da-DK"/>
        </w:rPr>
      </w:pPr>
      <w:r w:rsidRPr="00722709">
        <w:rPr>
          <w:sz w:val="24"/>
          <w:szCs w:val="24"/>
          <w:u w:val="single"/>
        </w:rPr>
        <w:t>Dosering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Anbefalet dosis: En kapsel med 25.000 IE/måned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Behandling af D-vitaminmangel: Dosis bør justeres afhængigt af de ønskede serumniveauer af 25-hydroxycholecalciferol (25(OH)D), sygdommens sværhedsgrad og patientens respons på behandlingen.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Behandling af symptomatisk D-vitaminmangel: 100.000 IE støddosis eller tilsvarende (2 x 50.000 IE i løbet af 1 uge). Det bør overvejes at give en vedligeholdelsesdosis på 25.000 IE/måned en måned efter støddosis.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i/>
          <w:sz w:val="24"/>
          <w:szCs w:val="24"/>
        </w:rPr>
        <w:t>Dosering ved nedsat leverfunktion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Der kræves ingen dosisjustering.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i/>
          <w:sz w:val="24"/>
          <w:szCs w:val="24"/>
        </w:rPr>
        <w:t>Dosering ved nedsat nyrefunktion</w:t>
      </w:r>
    </w:p>
    <w:p w:rsidR="00752E3F" w:rsidRPr="003C7457" w:rsidRDefault="00752E3F" w:rsidP="00752E3F">
      <w:pPr>
        <w:ind w:left="851"/>
        <w:rPr>
          <w:spacing w:val="29"/>
          <w:sz w:val="24"/>
          <w:szCs w:val="24"/>
        </w:rPr>
      </w:pP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ikke anvendes hos patienter med svært nedsat nyrefunktion (se pkt. 4.3). </w:t>
      </w:r>
    </w:p>
    <w:p w:rsidR="00752E3F" w:rsidRPr="003C7457" w:rsidRDefault="00752E3F" w:rsidP="00752E3F">
      <w:pPr>
        <w:ind w:left="851" w:hanging="851"/>
        <w:rPr>
          <w:spacing w:val="29"/>
          <w:sz w:val="24"/>
          <w:szCs w:val="24"/>
        </w:rPr>
      </w:pPr>
    </w:p>
    <w:p w:rsidR="00752E3F" w:rsidRPr="00722709" w:rsidRDefault="00752E3F" w:rsidP="00752E3F">
      <w:pPr>
        <w:ind w:left="851"/>
        <w:rPr>
          <w:sz w:val="24"/>
          <w:szCs w:val="24"/>
          <w:u w:val="single"/>
        </w:rPr>
      </w:pPr>
      <w:r w:rsidRPr="00722709">
        <w:rPr>
          <w:spacing w:val="-1"/>
          <w:sz w:val="24"/>
          <w:szCs w:val="24"/>
          <w:u w:val="single"/>
        </w:rPr>
        <w:t>Pædiatrisk population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ikke anvendes til børn under 12 år.</w:t>
      </w:r>
    </w:p>
    <w:p w:rsidR="00752E3F" w:rsidRPr="003C7457" w:rsidRDefault="00752E3F" w:rsidP="00752E3F">
      <w:pPr>
        <w:ind w:left="851" w:hanging="851"/>
        <w:rPr>
          <w:spacing w:val="29"/>
          <w:sz w:val="24"/>
          <w:szCs w:val="24"/>
        </w:rPr>
      </w:pPr>
    </w:p>
    <w:p w:rsidR="00752E3F" w:rsidRPr="00722709" w:rsidRDefault="00752E3F" w:rsidP="00752E3F">
      <w:pPr>
        <w:ind w:left="851"/>
        <w:rPr>
          <w:spacing w:val="-1"/>
          <w:sz w:val="24"/>
          <w:szCs w:val="24"/>
          <w:u w:val="single"/>
        </w:rPr>
      </w:pPr>
      <w:r w:rsidRPr="00722709">
        <w:rPr>
          <w:spacing w:val="-1"/>
          <w:sz w:val="24"/>
          <w:szCs w:val="24"/>
          <w:u w:val="single"/>
        </w:rPr>
        <w:t>Administration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Kapslerne skal synkes hele sammen med vand.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Patienterne bør rådes til at tage </w:t>
      </w: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fortrinsvist sammen med et måltid.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4.3</w:t>
      </w:r>
      <w:r w:rsidRPr="003C7457">
        <w:rPr>
          <w:b/>
          <w:sz w:val="24"/>
          <w:szCs w:val="24"/>
        </w:rPr>
        <w:tab/>
        <w:t>Kontraindikationer</w:t>
      </w:r>
    </w:p>
    <w:p w:rsidR="00752E3F" w:rsidRPr="00722709" w:rsidRDefault="00752E3F" w:rsidP="00752E3F">
      <w:pPr>
        <w:pStyle w:val="Listeafsnit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</w:rPr>
      </w:pPr>
      <w:r w:rsidRPr="00722709">
        <w:rPr>
          <w:rFonts w:ascii="Times New Roman" w:hAnsi="Times New Roman"/>
          <w:sz w:val="24"/>
          <w:szCs w:val="24"/>
        </w:rPr>
        <w:t xml:space="preserve">Sygdomme og/eller tilstande, der medfører </w:t>
      </w:r>
      <w:proofErr w:type="spellStart"/>
      <w:r w:rsidRPr="00722709">
        <w:rPr>
          <w:rFonts w:ascii="Times New Roman" w:hAnsi="Times New Roman"/>
          <w:sz w:val="24"/>
          <w:szCs w:val="24"/>
        </w:rPr>
        <w:t>hypercalcæmi</w:t>
      </w:r>
      <w:proofErr w:type="spellEnd"/>
      <w:r w:rsidRPr="00722709">
        <w:rPr>
          <w:rFonts w:ascii="Times New Roman" w:hAnsi="Times New Roman"/>
          <w:sz w:val="24"/>
          <w:szCs w:val="24"/>
        </w:rPr>
        <w:t xml:space="preserve"> eller </w:t>
      </w:r>
      <w:proofErr w:type="spellStart"/>
      <w:r w:rsidRPr="00722709">
        <w:rPr>
          <w:rFonts w:ascii="Times New Roman" w:hAnsi="Times New Roman"/>
          <w:sz w:val="24"/>
          <w:szCs w:val="24"/>
        </w:rPr>
        <w:t>hypercalciuri</w:t>
      </w:r>
      <w:proofErr w:type="spellEnd"/>
      <w:r w:rsidRPr="00722709">
        <w:rPr>
          <w:rFonts w:ascii="Times New Roman" w:hAnsi="Times New Roman"/>
          <w:sz w:val="24"/>
          <w:szCs w:val="24"/>
        </w:rPr>
        <w:t>.</w:t>
      </w:r>
    </w:p>
    <w:p w:rsidR="00752E3F" w:rsidRPr="00722709" w:rsidRDefault="00752E3F" w:rsidP="00752E3F">
      <w:pPr>
        <w:pStyle w:val="Listeafsnit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</w:rPr>
      </w:pPr>
      <w:r w:rsidRPr="00722709">
        <w:rPr>
          <w:rFonts w:ascii="Times New Roman" w:hAnsi="Times New Roman"/>
          <w:sz w:val="24"/>
          <w:szCs w:val="24"/>
        </w:rPr>
        <w:t>Nyresten.</w:t>
      </w:r>
    </w:p>
    <w:p w:rsidR="00752E3F" w:rsidRPr="00722709" w:rsidRDefault="00752E3F" w:rsidP="00752E3F">
      <w:pPr>
        <w:pStyle w:val="Listeafsnit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 w:rsidRPr="00722709">
        <w:rPr>
          <w:rFonts w:ascii="Times New Roman" w:hAnsi="Times New Roman"/>
          <w:sz w:val="24"/>
          <w:szCs w:val="24"/>
        </w:rPr>
        <w:t>Nefrocalcinose</w:t>
      </w:r>
      <w:proofErr w:type="spellEnd"/>
      <w:r w:rsidRPr="00722709">
        <w:rPr>
          <w:rFonts w:ascii="Times New Roman" w:hAnsi="Times New Roman"/>
          <w:sz w:val="24"/>
          <w:szCs w:val="24"/>
        </w:rPr>
        <w:t>.</w:t>
      </w:r>
    </w:p>
    <w:p w:rsidR="00752E3F" w:rsidRPr="00722709" w:rsidRDefault="00752E3F" w:rsidP="00752E3F">
      <w:pPr>
        <w:pStyle w:val="Listeafsnit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</w:rPr>
      </w:pPr>
      <w:proofErr w:type="spellStart"/>
      <w:r w:rsidRPr="00722709">
        <w:rPr>
          <w:rFonts w:ascii="Times New Roman" w:hAnsi="Times New Roman"/>
          <w:sz w:val="24"/>
          <w:szCs w:val="24"/>
        </w:rPr>
        <w:t>Hypervitaminose</w:t>
      </w:r>
      <w:proofErr w:type="spellEnd"/>
      <w:r w:rsidRPr="00722709">
        <w:rPr>
          <w:rFonts w:ascii="Times New Roman" w:hAnsi="Times New Roman"/>
          <w:sz w:val="24"/>
          <w:szCs w:val="24"/>
        </w:rPr>
        <w:t xml:space="preserve"> D.</w:t>
      </w:r>
    </w:p>
    <w:p w:rsidR="00752E3F" w:rsidRPr="00722709" w:rsidRDefault="00752E3F" w:rsidP="00752E3F">
      <w:pPr>
        <w:pStyle w:val="Listeafsnit"/>
        <w:numPr>
          <w:ilvl w:val="0"/>
          <w:numId w:val="6"/>
        </w:numPr>
        <w:ind w:left="1276" w:hanging="425"/>
        <w:rPr>
          <w:rFonts w:ascii="Times New Roman" w:hAnsi="Times New Roman"/>
          <w:sz w:val="24"/>
          <w:szCs w:val="24"/>
        </w:rPr>
      </w:pPr>
      <w:r w:rsidRPr="00722709">
        <w:rPr>
          <w:rFonts w:ascii="Times New Roman" w:hAnsi="Times New Roman"/>
          <w:sz w:val="24"/>
          <w:szCs w:val="24"/>
        </w:rPr>
        <w:t>Overfølsomhed over for det aktive stof eller over for et eller flere af hjælpestofferne anført i pkt. 6.1.</w:t>
      </w:r>
    </w:p>
    <w:p w:rsidR="00752E3F" w:rsidRDefault="00752E3F" w:rsidP="00752E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4.4</w:t>
      </w:r>
      <w:r w:rsidRPr="003C7457">
        <w:rPr>
          <w:b/>
          <w:sz w:val="24"/>
          <w:szCs w:val="24"/>
        </w:rPr>
        <w:tab/>
        <w:t>Særlige advarsler og forsigtighedsregler vedrørende brugen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 xml:space="preserve">Patienter, der behandles med månedlige doser af </w:t>
      </w: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rådes til ikke samtidigt at bruge nogen andre D-vitaminholdige præparater.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ordineres med forsigtighed til patienter med </w:t>
      </w:r>
      <w:proofErr w:type="spellStart"/>
      <w:r w:rsidRPr="003C7457">
        <w:rPr>
          <w:sz w:val="24"/>
          <w:szCs w:val="24"/>
        </w:rPr>
        <w:t>sarkoidose</w:t>
      </w:r>
      <w:proofErr w:type="spellEnd"/>
      <w:r w:rsidRPr="003C7457">
        <w:rPr>
          <w:sz w:val="24"/>
          <w:szCs w:val="24"/>
        </w:rPr>
        <w:t xml:space="preserve"> på grund af risikoen for øget D-vitaminmetabolisme til den aktive form. Disse patienter bør overvåges med hensyn til calciumindholdet i serum og urin.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Ved langvarig behandling skal calciumniveauet i serum følges, og nyrefunktionen bør overvåges ved måling af serum-</w:t>
      </w:r>
      <w:proofErr w:type="spellStart"/>
      <w:r w:rsidRPr="003C7457">
        <w:rPr>
          <w:sz w:val="24"/>
          <w:szCs w:val="24"/>
        </w:rPr>
        <w:t>kreatinin</w:t>
      </w:r>
      <w:proofErr w:type="spellEnd"/>
      <w:r w:rsidRPr="003C7457">
        <w:rPr>
          <w:sz w:val="24"/>
          <w:szCs w:val="24"/>
        </w:rPr>
        <w:t xml:space="preserve">. Det er særligt vigtigt at overvåge ældre patienter, der samtidigt får behandling med hjerteglykosider eller </w:t>
      </w:r>
      <w:proofErr w:type="spellStart"/>
      <w:r w:rsidRPr="003C7457">
        <w:rPr>
          <w:sz w:val="24"/>
          <w:szCs w:val="24"/>
        </w:rPr>
        <w:t>diuretika</w:t>
      </w:r>
      <w:proofErr w:type="spellEnd"/>
      <w:r w:rsidRPr="003C7457">
        <w:rPr>
          <w:sz w:val="24"/>
          <w:szCs w:val="24"/>
        </w:rPr>
        <w:t xml:space="preserve"> (se pkt. 4.5), og patienter, der har høj tendens til at danne nyresten. I tilfælde af </w:t>
      </w:r>
      <w:proofErr w:type="spellStart"/>
      <w:r w:rsidRPr="003C7457">
        <w:rPr>
          <w:sz w:val="24"/>
          <w:szCs w:val="24"/>
        </w:rPr>
        <w:t>hypercalciuri</w:t>
      </w:r>
      <w:proofErr w:type="spellEnd"/>
      <w:r w:rsidRPr="003C7457">
        <w:rPr>
          <w:sz w:val="24"/>
          <w:szCs w:val="24"/>
        </w:rPr>
        <w:t xml:space="preserve"> (over 300 mg (7,5 </w:t>
      </w:r>
      <w:proofErr w:type="gramStart"/>
      <w:r w:rsidRPr="003C7457">
        <w:rPr>
          <w:sz w:val="24"/>
          <w:szCs w:val="24"/>
        </w:rPr>
        <w:t>mmol)/</w:t>
      </w:r>
      <w:proofErr w:type="gramEnd"/>
      <w:r w:rsidRPr="003C7457">
        <w:rPr>
          <w:sz w:val="24"/>
          <w:szCs w:val="24"/>
        </w:rPr>
        <w:t>24 timer) eller tegn på nedsat nyrefunktion, bør dosis reduceres eller behandlingen seponeres.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anvendes med forsigtighed hos patienter med nedsat nyrefunktion, og virkningen på calcium- og fosfatniveauerne bør overvåges. Der bør tages højde for risikoen for forkalkning af bløddele. Hos patienter med svært nedsat nyrefunktion </w:t>
      </w:r>
      <w:proofErr w:type="spellStart"/>
      <w:r w:rsidRPr="003C7457">
        <w:rPr>
          <w:sz w:val="24"/>
          <w:szCs w:val="24"/>
        </w:rPr>
        <w:t>metaboliseres</w:t>
      </w:r>
      <w:proofErr w:type="spellEnd"/>
      <w:r w:rsidRPr="003C7457">
        <w:rPr>
          <w:sz w:val="24"/>
          <w:szCs w:val="24"/>
        </w:rPr>
        <w:t xml:space="preserve"> D-vitamin i form af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 xml:space="preserve"> ikke normalt, og derfor bør der anvendes andre former for D-vitamin. Der bør tages højde for indholdet af D-vitamin i </w:t>
      </w: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>, når der ordineres andre lægemidler med D-vitamin. Yderligere doser af D-vitamin bør tages under nøje medicinsk overvågning. I sådanne tilfælde er det nødvendigt med hyppig overvågning af calciumniveauet i serum og calciumudskillelsen i urinen.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ikke anvendes til børn under 12 år.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4.5</w:t>
      </w:r>
      <w:r w:rsidRPr="003C7457">
        <w:rPr>
          <w:b/>
          <w:sz w:val="24"/>
          <w:szCs w:val="24"/>
        </w:rPr>
        <w:tab/>
        <w:t>Interaktion med andre lægemidler og andre former for interaktion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proofErr w:type="spellStart"/>
      <w:r w:rsidRPr="003C7457">
        <w:rPr>
          <w:sz w:val="24"/>
          <w:szCs w:val="24"/>
        </w:rPr>
        <w:t>Thiaziddiuretika</w:t>
      </w:r>
      <w:proofErr w:type="spellEnd"/>
      <w:r w:rsidRPr="003C7457">
        <w:rPr>
          <w:sz w:val="24"/>
          <w:szCs w:val="24"/>
        </w:rPr>
        <w:t xml:space="preserve"> nedsætter udskillelsen af calcium i urinen. På grund af den øgede risiko for </w:t>
      </w:r>
      <w:proofErr w:type="spellStart"/>
      <w:r w:rsidRPr="003C7457">
        <w:rPr>
          <w:sz w:val="24"/>
          <w:szCs w:val="24"/>
        </w:rPr>
        <w:t>hypercalcæmi</w:t>
      </w:r>
      <w:proofErr w:type="spellEnd"/>
      <w:r w:rsidRPr="003C7457">
        <w:rPr>
          <w:sz w:val="24"/>
          <w:szCs w:val="24"/>
        </w:rPr>
        <w:t xml:space="preserve"> bør serum-calcium overvåges regelmæssigt ved samtidig brug af </w:t>
      </w:r>
      <w:proofErr w:type="spellStart"/>
      <w:r w:rsidRPr="003C7457">
        <w:rPr>
          <w:sz w:val="24"/>
          <w:szCs w:val="24"/>
        </w:rPr>
        <w:t>thiaziddiuretika</w:t>
      </w:r>
      <w:proofErr w:type="spellEnd"/>
      <w:r w:rsidRPr="003C7457">
        <w:rPr>
          <w:sz w:val="24"/>
          <w:szCs w:val="24"/>
        </w:rPr>
        <w:t>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Samtidig brug af </w:t>
      </w:r>
      <w:proofErr w:type="spellStart"/>
      <w:r w:rsidRPr="003C7457">
        <w:rPr>
          <w:sz w:val="24"/>
          <w:szCs w:val="24"/>
        </w:rPr>
        <w:t>phenytoin</w:t>
      </w:r>
      <w:proofErr w:type="spellEnd"/>
      <w:r w:rsidRPr="003C7457">
        <w:rPr>
          <w:sz w:val="24"/>
          <w:szCs w:val="24"/>
        </w:rPr>
        <w:t xml:space="preserve"> eller barbiturater kan nedsætte virkningen af D-vitamin, da metabolismen øges.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For kraftig dosering af D-vitamin kan inducere </w:t>
      </w:r>
      <w:proofErr w:type="spellStart"/>
      <w:r w:rsidRPr="003C7457">
        <w:rPr>
          <w:sz w:val="24"/>
          <w:szCs w:val="24"/>
        </w:rPr>
        <w:t>hypercalcæmi</w:t>
      </w:r>
      <w:proofErr w:type="spellEnd"/>
      <w:r w:rsidRPr="003C7457">
        <w:rPr>
          <w:sz w:val="24"/>
          <w:szCs w:val="24"/>
        </w:rPr>
        <w:t xml:space="preserve">, hvilket kan øge risikoen for digitalistoksicitet og alvorlige </w:t>
      </w:r>
      <w:proofErr w:type="spellStart"/>
      <w:r w:rsidRPr="003C7457">
        <w:rPr>
          <w:sz w:val="24"/>
          <w:szCs w:val="24"/>
        </w:rPr>
        <w:t>arytmier</w:t>
      </w:r>
      <w:proofErr w:type="spellEnd"/>
      <w:r w:rsidRPr="003C7457">
        <w:rPr>
          <w:sz w:val="24"/>
          <w:szCs w:val="24"/>
        </w:rPr>
        <w:t xml:space="preserve"> på grund af den </w:t>
      </w:r>
      <w:proofErr w:type="spellStart"/>
      <w:r w:rsidRPr="003C7457">
        <w:rPr>
          <w:sz w:val="24"/>
          <w:szCs w:val="24"/>
        </w:rPr>
        <w:t>additive</w:t>
      </w:r>
      <w:proofErr w:type="spellEnd"/>
      <w:r w:rsidRPr="003C7457">
        <w:rPr>
          <w:sz w:val="24"/>
          <w:szCs w:val="24"/>
        </w:rPr>
        <w:t xml:space="preserve"> inotrope virkning. Patientens elektrokardiogram (EKG) og serum-calcium bør overvåges nøje.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Glukokortikoid</w:t>
      </w:r>
      <w:proofErr w:type="spellEnd"/>
      <w:r w:rsidRPr="003C7457">
        <w:rPr>
          <w:sz w:val="24"/>
          <w:szCs w:val="24"/>
        </w:rPr>
        <w:t xml:space="preserve">-steroider kan øge </w:t>
      </w:r>
      <w:proofErr w:type="spellStart"/>
      <w:r w:rsidRPr="003C7457">
        <w:rPr>
          <w:sz w:val="24"/>
          <w:szCs w:val="24"/>
        </w:rPr>
        <w:t>metaboliseringen</w:t>
      </w:r>
      <w:proofErr w:type="spellEnd"/>
      <w:r w:rsidRPr="003C7457">
        <w:rPr>
          <w:sz w:val="24"/>
          <w:szCs w:val="24"/>
        </w:rPr>
        <w:t xml:space="preserve"> og eliminationen af D-vitamin. Ved samtidig brug kan det være nødvendigt at øge dosis af tabletter med </w:t>
      </w: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>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Samtidig behandling med ionbytter-</w:t>
      </w:r>
      <w:proofErr w:type="spellStart"/>
      <w:r w:rsidRPr="003C7457">
        <w:rPr>
          <w:sz w:val="24"/>
          <w:szCs w:val="24"/>
        </w:rPr>
        <w:t>resiner</w:t>
      </w:r>
      <w:proofErr w:type="spellEnd"/>
      <w:r w:rsidRPr="003C7457">
        <w:rPr>
          <w:sz w:val="24"/>
          <w:szCs w:val="24"/>
        </w:rPr>
        <w:t xml:space="preserve">, såsom </w:t>
      </w:r>
      <w:proofErr w:type="spellStart"/>
      <w:r w:rsidRPr="003C7457">
        <w:rPr>
          <w:sz w:val="24"/>
          <w:szCs w:val="24"/>
        </w:rPr>
        <w:t>cholestyramin</w:t>
      </w:r>
      <w:proofErr w:type="spellEnd"/>
      <w:r w:rsidRPr="003C7457">
        <w:rPr>
          <w:sz w:val="24"/>
          <w:szCs w:val="24"/>
        </w:rPr>
        <w:t xml:space="preserve"> eller </w:t>
      </w:r>
      <w:proofErr w:type="spellStart"/>
      <w:r w:rsidRPr="003C7457">
        <w:rPr>
          <w:sz w:val="24"/>
          <w:szCs w:val="24"/>
        </w:rPr>
        <w:t>laksantia</w:t>
      </w:r>
      <w:proofErr w:type="spellEnd"/>
      <w:r w:rsidRPr="003C7457">
        <w:rPr>
          <w:sz w:val="24"/>
          <w:szCs w:val="24"/>
        </w:rPr>
        <w:t xml:space="preserve"> såsom paraffinolie kan nedsætte absorptionen af D-vitamin i mave-tarm-kanalen. </w:t>
      </w:r>
      <w:proofErr w:type="spellStart"/>
      <w:r w:rsidRPr="003C7457">
        <w:rPr>
          <w:sz w:val="24"/>
          <w:szCs w:val="24"/>
        </w:rPr>
        <w:t>Orlistat</w:t>
      </w:r>
      <w:proofErr w:type="spellEnd"/>
      <w:r w:rsidRPr="003C7457">
        <w:rPr>
          <w:sz w:val="24"/>
          <w:szCs w:val="24"/>
        </w:rPr>
        <w:t xml:space="preserve"> kan evt. hæmme absorptionen af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>, da det er fedtopløseligt.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color w:val="000000"/>
          <w:sz w:val="24"/>
          <w:szCs w:val="24"/>
          <w:shd w:val="clear" w:color="auto" w:fill="FFFFFF"/>
        </w:rPr>
        <w:t xml:space="preserve">De </w:t>
      </w:r>
      <w:proofErr w:type="spellStart"/>
      <w:r w:rsidRPr="003C7457">
        <w:rPr>
          <w:color w:val="000000"/>
          <w:sz w:val="24"/>
          <w:szCs w:val="24"/>
          <w:shd w:val="clear" w:color="auto" w:fill="FFFFFF"/>
        </w:rPr>
        <w:t>cytotoksiske</w:t>
      </w:r>
      <w:proofErr w:type="spellEnd"/>
      <w:r w:rsidRPr="003C7457">
        <w:rPr>
          <w:color w:val="000000"/>
          <w:sz w:val="24"/>
          <w:szCs w:val="24"/>
          <w:shd w:val="clear" w:color="auto" w:fill="FFFFFF"/>
        </w:rPr>
        <w:t xml:space="preserve"> stoffer </w:t>
      </w:r>
      <w:proofErr w:type="spellStart"/>
      <w:r w:rsidRPr="003C7457">
        <w:rPr>
          <w:color w:val="000000"/>
          <w:sz w:val="24"/>
          <w:szCs w:val="24"/>
          <w:shd w:val="clear" w:color="auto" w:fill="FFFFFF"/>
        </w:rPr>
        <w:t>actinomycin</w:t>
      </w:r>
      <w:proofErr w:type="spellEnd"/>
      <w:r w:rsidRPr="003C7457">
        <w:rPr>
          <w:color w:val="000000"/>
          <w:sz w:val="24"/>
          <w:szCs w:val="24"/>
          <w:shd w:val="clear" w:color="auto" w:fill="FFFFFF"/>
        </w:rPr>
        <w:t xml:space="preserve"> og </w:t>
      </w:r>
      <w:proofErr w:type="spellStart"/>
      <w:r w:rsidRPr="003C7457">
        <w:rPr>
          <w:color w:val="000000"/>
          <w:sz w:val="24"/>
          <w:szCs w:val="24"/>
          <w:shd w:val="clear" w:color="auto" w:fill="FFFFFF"/>
        </w:rPr>
        <w:t>imidazol-antimykotika</w:t>
      </w:r>
      <w:proofErr w:type="spellEnd"/>
      <w:r w:rsidRPr="003C7457">
        <w:rPr>
          <w:color w:val="000000"/>
          <w:sz w:val="24"/>
          <w:szCs w:val="24"/>
          <w:shd w:val="clear" w:color="auto" w:fill="FFFFFF"/>
        </w:rPr>
        <w:t xml:space="preserve"> påvirker D-vitamin</w:t>
      </w:r>
      <w:r>
        <w:rPr>
          <w:color w:val="000000"/>
          <w:sz w:val="24"/>
          <w:szCs w:val="24"/>
          <w:shd w:val="clear" w:color="auto" w:fill="FFFFFF"/>
        </w:rPr>
        <w:softHyphen/>
      </w:r>
      <w:r w:rsidRPr="003C7457">
        <w:rPr>
          <w:color w:val="000000"/>
          <w:sz w:val="24"/>
          <w:szCs w:val="24"/>
          <w:shd w:val="clear" w:color="auto" w:fill="FFFFFF"/>
        </w:rPr>
        <w:t>aktiviteten ved at hæmme konverteringen af 25-hydroxyvitamin D til 1,25-dihydroxy</w:t>
      </w:r>
      <w:r>
        <w:rPr>
          <w:color w:val="000000"/>
          <w:sz w:val="24"/>
          <w:szCs w:val="24"/>
          <w:shd w:val="clear" w:color="auto" w:fill="FFFFFF"/>
        </w:rPr>
        <w:softHyphen/>
      </w:r>
      <w:r w:rsidRPr="003C7457">
        <w:rPr>
          <w:color w:val="000000"/>
          <w:sz w:val="24"/>
          <w:szCs w:val="24"/>
          <w:shd w:val="clear" w:color="auto" w:fill="FFFFFF"/>
        </w:rPr>
        <w:t>vitamin D af enzymet 25-hydroxyvitamin D-1-hydroxylase i nyrerne.</w:t>
      </w:r>
    </w:p>
    <w:p w:rsidR="00752E3F" w:rsidRDefault="00752E3F" w:rsidP="00752E3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34065" w:rsidRPr="00C84483" w:rsidRDefault="00834065" w:rsidP="008340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752E3F" w:rsidRDefault="00752E3F" w:rsidP="00752E3F">
      <w:pPr>
        <w:ind w:left="851" w:hanging="851"/>
        <w:rPr>
          <w:sz w:val="24"/>
          <w:szCs w:val="24"/>
        </w:rPr>
      </w:pPr>
    </w:p>
    <w:p w:rsidR="00752E3F" w:rsidRPr="00722709" w:rsidRDefault="00752E3F" w:rsidP="00752E3F">
      <w:pPr>
        <w:ind w:left="851"/>
        <w:rPr>
          <w:sz w:val="24"/>
          <w:szCs w:val="24"/>
          <w:u w:val="single"/>
        </w:rPr>
      </w:pPr>
      <w:r w:rsidRPr="00722709">
        <w:rPr>
          <w:sz w:val="24"/>
          <w:szCs w:val="24"/>
          <w:u w:val="single"/>
        </w:rPr>
        <w:t>Fertilitet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Der er ingen data for virkningen af </w:t>
      </w: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på fertilitet. Normale endogene niveauer af D-vitamin forventes imidlertid ikke at have bivirkninger hvad angår fertilitet.</w:t>
      </w:r>
    </w:p>
    <w:p w:rsidR="00752E3F" w:rsidRDefault="00752E3F" w:rsidP="00752E3F">
      <w:pPr>
        <w:ind w:left="851" w:hanging="851"/>
        <w:rPr>
          <w:sz w:val="24"/>
          <w:szCs w:val="24"/>
        </w:rPr>
      </w:pPr>
    </w:p>
    <w:p w:rsidR="00752E3F" w:rsidRPr="00722709" w:rsidRDefault="00752E3F" w:rsidP="00752E3F">
      <w:pPr>
        <w:ind w:left="851"/>
        <w:rPr>
          <w:sz w:val="24"/>
          <w:szCs w:val="24"/>
          <w:u w:val="single"/>
          <w:lang w:eastAsia="da-DK"/>
        </w:rPr>
      </w:pPr>
      <w:r w:rsidRPr="00722709">
        <w:rPr>
          <w:sz w:val="24"/>
          <w:szCs w:val="24"/>
          <w:u w:val="single"/>
        </w:rPr>
        <w:t>Graviditet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kun anvendes under graviditet i tilfælde af D-vitaminmangel. </w:t>
      </w:r>
      <w:proofErr w:type="spellStart"/>
      <w:r w:rsidRPr="003C7457">
        <w:rPr>
          <w:sz w:val="24"/>
          <w:szCs w:val="24"/>
        </w:rPr>
        <w:t>Benferol</w:t>
      </w:r>
      <w:proofErr w:type="spellEnd"/>
      <w:r w:rsidRPr="003C7457">
        <w:rPr>
          <w:sz w:val="24"/>
          <w:szCs w:val="24"/>
        </w:rPr>
        <w:t xml:space="preserve"> bør ikke anvendes under graviditet hos patienter uden D-vitaminmangel, da den daglige indtagelse ikke bør overstige 600 </w:t>
      </w:r>
      <w:proofErr w:type="gramStart"/>
      <w:r w:rsidRPr="003C7457">
        <w:rPr>
          <w:sz w:val="24"/>
          <w:szCs w:val="24"/>
        </w:rPr>
        <w:t>IE D-vitamin</w:t>
      </w:r>
      <w:proofErr w:type="gramEnd"/>
      <w:r w:rsidRPr="003C7457">
        <w:rPr>
          <w:sz w:val="24"/>
          <w:szCs w:val="24"/>
        </w:rPr>
        <w:t>. Dyrestudier har påvist reproduktions</w:t>
      </w:r>
      <w:r>
        <w:rPr>
          <w:sz w:val="24"/>
          <w:szCs w:val="24"/>
        </w:rPr>
        <w:softHyphen/>
      </w:r>
      <w:r w:rsidRPr="003C7457">
        <w:rPr>
          <w:sz w:val="24"/>
          <w:szCs w:val="24"/>
        </w:rPr>
        <w:t xml:space="preserve">toksicitet ved høje doser af D-vitamin (se pkt. 5.3). Der er ingen indikationer for, at D-vitamin er </w:t>
      </w:r>
      <w:proofErr w:type="spellStart"/>
      <w:r w:rsidRPr="003C7457">
        <w:rPr>
          <w:sz w:val="24"/>
          <w:szCs w:val="24"/>
        </w:rPr>
        <w:t>teratogent</w:t>
      </w:r>
      <w:proofErr w:type="spellEnd"/>
      <w:r w:rsidRPr="003C7457">
        <w:rPr>
          <w:sz w:val="24"/>
          <w:szCs w:val="24"/>
        </w:rPr>
        <w:t xml:space="preserve"> hos mennesker ved terapeutiske doser.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722709" w:rsidRDefault="00752E3F" w:rsidP="00752E3F">
      <w:pPr>
        <w:ind w:left="851"/>
        <w:rPr>
          <w:sz w:val="24"/>
          <w:szCs w:val="24"/>
          <w:u w:val="single"/>
        </w:rPr>
      </w:pPr>
      <w:r w:rsidRPr="00722709">
        <w:rPr>
          <w:sz w:val="24"/>
          <w:szCs w:val="24"/>
          <w:u w:val="single"/>
        </w:rPr>
        <w:t>Amning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D-vitamin kan anvendes under amning. D3-vitamin udskilles i modermælk. Det skal der tages højde for, når man giver D-vitamintilskud til det ammede barn.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34065" w:rsidRPr="00C84483" w:rsidRDefault="00834065" w:rsidP="008340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752E3F" w:rsidRDefault="00752E3F" w:rsidP="00752E3F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>Der er ingen data for virkningen af dette præparat på evnen til at føre motorkøretøj. En virkning er imidlertid ikke sandsynlig.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4.8</w:t>
      </w:r>
      <w:r w:rsidRPr="003C7457">
        <w:rPr>
          <w:b/>
          <w:sz w:val="24"/>
          <w:szCs w:val="24"/>
        </w:rPr>
        <w:tab/>
        <w:t>Bivirkninger</w:t>
      </w:r>
    </w:p>
    <w:p w:rsidR="00752E3F" w:rsidRPr="003C7457" w:rsidRDefault="00752E3F" w:rsidP="00752E3F">
      <w:pPr>
        <w:ind w:left="851"/>
        <w:rPr>
          <w:bCs/>
          <w:sz w:val="24"/>
          <w:szCs w:val="24"/>
          <w:lang w:eastAsia="da-DK"/>
        </w:rPr>
      </w:pPr>
      <w:r w:rsidRPr="003C7457">
        <w:rPr>
          <w:sz w:val="24"/>
          <w:szCs w:val="24"/>
        </w:rPr>
        <w:t>Bivirkningshyppigheder defineret som følger: ikke almindelig (≥1/1.000; &lt;1/100), sjælden (≥1/10.000; &lt;1/1.000) eller ikke kendt (kan ikke estimeres ud fra forhåndenværende data).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i/>
          <w:sz w:val="24"/>
          <w:szCs w:val="24"/>
        </w:rPr>
        <w:t>Immunsystemet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Ikke kendt (kan ikke estimeres ud fra forhåndenværende data): Overfølsomhedsreaktioner såsom </w:t>
      </w:r>
      <w:proofErr w:type="spellStart"/>
      <w:r w:rsidRPr="003C7457">
        <w:rPr>
          <w:sz w:val="24"/>
          <w:szCs w:val="24"/>
        </w:rPr>
        <w:t>angioødem</w:t>
      </w:r>
      <w:proofErr w:type="spellEnd"/>
      <w:r w:rsidRPr="003C7457">
        <w:rPr>
          <w:sz w:val="24"/>
          <w:szCs w:val="24"/>
        </w:rPr>
        <w:t xml:space="preserve"> eller </w:t>
      </w:r>
      <w:proofErr w:type="spellStart"/>
      <w:r w:rsidRPr="003C7457">
        <w:rPr>
          <w:sz w:val="24"/>
          <w:szCs w:val="24"/>
        </w:rPr>
        <w:t>laryngealt</w:t>
      </w:r>
      <w:proofErr w:type="spellEnd"/>
      <w:r w:rsidRPr="003C7457">
        <w:rPr>
          <w:sz w:val="24"/>
          <w:szCs w:val="24"/>
        </w:rPr>
        <w:t xml:space="preserve"> ødem.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i/>
          <w:spacing w:val="-1"/>
          <w:sz w:val="24"/>
          <w:szCs w:val="24"/>
        </w:rPr>
        <w:t>Metabolisme og ernæring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Ikke almindelig: </w:t>
      </w:r>
      <w:proofErr w:type="spellStart"/>
      <w:r w:rsidRPr="003C7457">
        <w:rPr>
          <w:sz w:val="24"/>
          <w:szCs w:val="24"/>
        </w:rPr>
        <w:t>Hypercalcæmi</w:t>
      </w:r>
      <w:proofErr w:type="spellEnd"/>
      <w:r w:rsidRPr="003C7457">
        <w:rPr>
          <w:sz w:val="24"/>
          <w:szCs w:val="24"/>
        </w:rPr>
        <w:t xml:space="preserve"> og </w:t>
      </w:r>
      <w:proofErr w:type="spellStart"/>
      <w:r w:rsidRPr="003C7457">
        <w:rPr>
          <w:sz w:val="24"/>
          <w:szCs w:val="24"/>
        </w:rPr>
        <w:t>hypercalciuri</w:t>
      </w:r>
      <w:proofErr w:type="spellEnd"/>
      <w:r w:rsidRPr="003C7457">
        <w:rPr>
          <w:sz w:val="24"/>
          <w:szCs w:val="24"/>
        </w:rPr>
        <w:t>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i/>
          <w:sz w:val="24"/>
          <w:szCs w:val="24"/>
        </w:rPr>
        <w:t>Hud og subkutane væv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Sjælden: </w:t>
      </w:r>
      <w:proofErr w:type="spellStart"/>
      <w:r w:rsidRPr="003C7457">
        <w:rPr>
          <w:sz w:val="24"/>
          <w:szCs w:val="24"/>
        </w:rPr>
        <w:t>Pruritis</w:t>
      </w:r>
      <w:proofErr w:type="spellEnd"/>
      <w:r w:rsidRPr="003C7457">
        <w:rPr>
          <w:sz w:val="24"/>
          <w:szCs w:val="24"/>
        </w:rPr>
        <w:t xml:space="preserve">, udslæt og </w:t>
      </w:r>
      <w:proofErr w:type="spellStart"/>
      <w:r w:rsidRPr="003C7457">
        <w:rPr>
          <w:sz w:val="24"/>
          <w:szCs w:val="24"/>
        </w:rPr>
        <w:t>urticaria</w:t>
      </w:r>
      <w:proofErr w:type="spellEnd"/>
      <w:r w:rsidRPr="003C7457">
        <w:rPr>
          <w:sz w:val="24"/>
          <w:szCs w:val="24"/>
        </w:rPr>
        <w:t>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Default="00752E3F" w:rsidP="00752E3F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:rsidR="00752E3F" w:rsidRDefault="00752E3F" w:rsidP="00752E3F">
      <w:pPr>
        <w:ind w:left="851"/>
        <w:rPr>
          <w:sz w:val="24"/>
          <w:szCs w:val="24"/>
        </w:rPr>
      </w:pPr>
      <w:r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</w:rPr>
        <w:t>risk</w:t>
      </w:r>
      <w:proofErr w:type="spellEnd"/>
      <w:r>
        <w:rPr>
          <w:sz w:val="24"/>
          <w:szCs w:val="24"/>
        </w:rPr>
        <w:t xml:space="preserve">-forholdet for lægemidlet. </w:t>
      </w:r>
      <w:r w:rsidR="00834065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834065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:rsidR="00752E3F" w:rsidRDefault="00752E3F" w:rsidP="00752E3F">
      <w:pPr>
        <w:tabs>
          <w:tab w:val="left" w:pos="2440"/>
        </w:tabs>
        <w:ind w:left="851"/>
        <w:rPr>
          <w:sz w:val="24"/>
          <w:szCs w:val="24"/>
        </w:rPr>
      </w:pPr>
    </w:p>
    <w:p w:rsidR="00752E3F" w:rsidRDefault="00752E3F" w:rsidP="00752E3F">
      <w:pPr>
        <w:ind w:left="851"/>
        <w:rPr>
          <w:sz w:val="24"/>
          <w:szCs w:val="24"/>
        </w:rPr>
      </w:pPr>
      <w:r>
        <w:rPr>
          <w:sz w:val="24"/>
          <w:szCs w:val="24"/>
        </w:rPr>
        <w:t>Lægemiddelstyrelsen</w:t>
      </w:r>
    </w:p>
    <w:p w:rsidR="00752E3F" w:rsidRDefault="00752E3F" w:rsidP="00752E3F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:rsidR="00752E3F" w:rsidRDefault="00752E3F" w:rsidP="00752E3F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:rsidR="00752E3F" w:rsidRPr="005B3EC5" w:rsidRDefault="00752E3F" w:rsidP="00752E3F">
      <w:pPr>
        <w:ind w:left="851"/>
        <w:rPr>
          <w:sz w:val="24"/>
          <w:szCs w:val="24"/>
        </w:rPr>
      </w:pPr>
      <w:r w:rsidRPr="005B3EC5">
        <w:rPr>
          <w:sz w:val="24"/>
          <w:szCs w:val="24"/>
        </w:rPr>
        <w:t xml:space="preserve">Websted: </w:t>
      </w:r>
      <w:hyperlink r:id="rId8" w:history="1">
        <w:r w:rsidRPr="005B3EC5">
          <w:rPr>
            <w:rStyle w:val="Hyperlink"/>
            <w:sz w:val="24"/>
            <w:szCs w:val="24"/>
          </w:rPr>
          <w:t>www.meldenbivirkning.dk</w:t>
        </w:r>
      </w:hyperlink>
    </w:p>
    <w:p w:rsidR="00752E3F" w:rsidRPr="005B3EC5" w:rsidRDefault="00752E3F" w:rsidP="00752E3F">
      <w:pPr>
        <w:pStyle w:val="Sidehoved"/>
        <w:tabs>
          <w:tab w:val="left" w:pos="851"/>
        </w:tabs>
        <w:ind w:left="851" w:hanging="851"/>
        <w:rPr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4.9</w:t>
      </w:r>
      <w:r w:rsidRPr="003C7457">
        <w:rPr>
          <w:b/>
          <w:sz w:val="24"/>
          <w:szCs w:val="24"/>
        </w:rPr>
        <w:tab/>
        <w:t>Overdosering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 xml:space="preserve">Overdosering kan føre til </w:t>
      </w:r>
      <w:proofErr w:type="spellStart"/>
      <w:r w:rsidRPr="003C7457">
        <w:rPr>
          <w:sz w:val="24"/>
          <w:szCs w:val="24"/>
        </w:rPr>
        <w:t>hypervitaminose</w:t>
      </w:r>
      <w:proofErr w:type="spellEnd"/>
      <w:r w:rsidRPr="003C7457">
        <w:rPr>
          <w:sz w:val="24"/>
          <w:szCs w:val="24"/>
        </w:rPr>
        <w:t xml:space="preserve"> D. For meget D-vitamin forårsager unormalt høje calciumniveauer i blodet, hvilket med tiden kan give svære skader på bløddele og nyrerne. Det tolerable maksimale indtagelsesniveau for D3-vitamin (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 xml:space="preserve">) er </w:t>
      </w:r>
      <w:r w:rsidRPr="003C7457">
        <w:rPr>
          <w:sz w:val="24"/>
          <w:szCs w:val="24"/>
        </w:rPr>
        <w:lastRenderedPageBreak/>
        <w:t xml:space="preserve">fastlagt til at være 4000 IE (100 µg) </w:t>
      </w:r>
      <w:r>
        <w:rPr>
          <w:sz w:val="24"/>
          <w:szCs w:val="24"/>
        </w:rPr>
        <w:t>daglig</w:t>
      </w:r>
      <w:r w:rsidRPr="003C7457">
        <w:rPr>
          <w:sz w:val="24"/>
          <w:szCs w:val="24"/>
        </w:rPr>
        <w:t xml:space="preserve">. D3-vitamin bør ikke forveksles med vitaminets aktive metabolitter,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>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Symptomer på </w:t>
      </w:r>
      <w:proofErr w:type="spellStart"/>
      <w:r w:rsidRPr="003C7457">
        <w:rPr>
          <w:sz w:val="24"/>
          <w:szCs w:val="24"/>
        </w:rPr>
        <w:t>hypercalcæmi</w:t>
      </w:r>
      <w:proofErr w:type="spellEnd"/>
      <w:r w:rsidRPr="003C7457">
        <w:rPr>
          <w:sz w:val="24"/>
          <w:szCs w:val="24"/>
        </w:rPr>
        <w:t xml:space="preserve"> kan omfatte anoreksi, tørst, kvalme, opkastning, forstoppelse, mavesmerter, muskelsvaghed, træthed, mentale forstyrrelser, polydipsi, </w:t>
      </w:r>
      <w:proofErr w:type="spellStart"/>
      <w:r w:rsidRPr="003C7457">
        <w:rPr>
          <w:sz w:val="24"/>
          <w:szCs w:val="24"/>
        </w:rPr>
        <w:t>polyuri</w:t>
      </w:r>
      <w:proofErr w:type="spellEnd"/>
      <w:r w:rsidRPr="003C7457">
        <w:rPr>
          <w:sz w:val="24"/>
          <w:szCs w:val="24"/>
        </w:rPr>
        <w:t xml:space="preserve">, knoglesmerter, </w:t>
      </w:r>
      <w:proofErr w:type="spellStart"/>
      <w:r w:rsidRPr="003C7457">
        <w:rPr>
          <w:sz w:val="24"/>
          <w:szCs w:val="24"/>
        </w:rPr>
        <w:t>nefrocalcinose</w:t>
      </w:r>
      <w:proofErr w:type="spellEnd"/>
      <w:r w:rsidRPr="003C7457">
        <w:rPr>
          <w:sz w:val="24"/>
          <w:szCs w:val="24"/>
        </w:rPr>
        <w:t xml:space="preserve">, nyresten og i svære tilfælde </w:t>
      </w:r>
      <w:proofErr w:type="spellStart"/>
      <w:r w:rsidRPr="003C7457">
        <w:rPr>
          <w:sz w:val="24"/>
          <w:szCs w:val="24"/>
        </w:rPr>
        <w:t>hjertearytmier</w:t>
      </w:r>
      <w:proofErr w:type="spellEnd"/>
      <w:r w:rsidRPr="003C7457">
        <w:rPr>
          <w:sz w:val="24"/>
          <w:szCs w:val="24"/>
        </w:rPr>
        <w:t xml:space="preserve">. Ekstrem </w:t>
      </w:r>
      <w:proofErr w:type="spellStart"/>
      <w:r w:rsidRPr="003C7457">
        <w:rPr>
          <w:sz w:val="24"/>
          <w:szCs w:val="24"/>
        </w:rPr>
        <w:t>hypercalcæmi</w:t>
      </w:r>
      <w:proofErr w:type="spellEnd"/>
      <w:r w:rsidRPr="003C7457">
        <w:rPr>
          <w:sz w:val="24"/>
          <w:szCs w:val="24"/>
        </w:rPr>
        <w:t xml:space="preserve"> kan medføre koma og død.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</w:rPr>
      </w:pPr>
      <w:r w:rsidRPr="003C7457">
        <w:rPr>
          <w:sz w:val="24"/>
          <w:szCs w:val="24"/>
        </w:rPr>
        <w:t>Vedvarende høje calciumniveauer kan medføre irreversibel nyreskade og forkalkning af bløddele.</w:t>
      </w:r>
    </w:p>
    <w:p w:rsidR="00752E3F" w:rsidRPr="003C7457" w:rsidRDefault="00752E3F" w:rsidP="00752E3F">
      <w:pPr>
        <w:ind w:left="851" w:hanging="851"/>
        <w:rPr>
          <w:spacing w:val="-1"/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Behandling af </w:t>
      </w:r>
      <w:proofErr w:type="spellStart"/>
      <w:r w:rsidRPr="003C7457">
        <w:rPr>
          <w:sz w:val="24"/>
          <w:szCs w:val="24"/>
        </w:rPr>
        <w:t>hypercalcæmi</w:t>
      </w:r>
      <w:proofErr w:type="spellEnd"/>
      <w:r w:rsidRPr="003C7457">
        <w:rPr>
          <w:sz w:val="24"/>
          <w:szCs w:val="24"/>
        </w:rPr>
        <w:t xml:space="preserve">: Behandlingen med D-vitamin skal seponeres. Behandling med </w:t>
      </w:r>
      <w:proofErr w:type="spellStart"/>
      <w:r w:rsidRPr="003C7457">
        <w:rPr>
          <w:sz w:val="24"/>
          <w:szCs w:val="24"/>
        </w:rPr>
        <w:t>thiaziddiuretika</w:t>
      </w:r>
      <w:proofErr w:type="spellEnd"/>
      <w:r w:rsidRPr="003C7457">
        <w:rPr>
          <w:sz w:val="24"/>
          <w:szCs w:val="24"/>
        </w:rPr>
        <w:t xml:space="preserve">, </w:t>
      </w:r>
      <w:proofErr w:type="spellStart"/>
      <w:r w:rsidRPr="003C7457">
        <w:rPr>
          <w:sz w:val="24"/>
          <w:szCs w:val="24"/>
        </w:rPr>
        <w:t>lithium</w:t>
      </w:r>
      <w:proofErr w:type="spellEnd"/>
      <w:r w:rsidRPr="003C7457">
        <w:rPr>
          <w:sz w:val="24"/>
          <w:szCs w:val="24"/>
        </w:rPr>
        <w:t xml:space="preserve">, A-vitamin og hjerteglykosider skal også seponeres. </w:t>
      </w:r>
      <w:proofErr w:type="spellStart"/>
      <w:r w:rsidRPr="003C7457">
        <w:rPr>
          <w:sz w:val="24"/>
          <w:szCs w:val="24"/>
        </w:rPr>
        <w:t>Rehydrering</w:t>
      </w:r>
      <w:proofErr w:type="spellEnd"/>
      <w:r w:rsidRPr="003C7457">
        <w:rPr>
          <w:sz w:val="24"/>
          <w:szCs w:val="24"/>
        </w:rPr>
        <w:t xml:space="preserve"> og - alt efter sværhedsgraden - isoleret eller kombineret behandling med </w:t>
      </w:r>
      <w:proofErr w:type="spellStart"/>
      <w:r w:rsidRPr="003C7457">
        <w:rPr>
          <w:sz w:val="24"/>
          <w:szCs w:val="24"/>
        </w:rPr>
        <w:t>slyngediuretika</w:t>
      </w:r>
      <w:proofErr w:type="spellEnd"/>
      <w:r w:rsidRPr="003C7457">
        <w:rPr>
          <w:sz w:val="24"/>
          <w:szCs w:val="24"/>
        </w:rPr>
        <w:t xml:space="preserve">, </w:t>
      </w:r>
      <w:proofErr w:type="spellStart"/>
      <w:r w:rsidRPr="003C7457">
        <w:rPr>
          <w:sz w:val="24"/>
          <w:szCs w:val="24"/>
        </w:rPr>
        <w:t>bisfosfonater</w:t>
      </w:r>
      <w:proofErr w:type="spellEnd"/>
      <w:r w:rsidRPr="003C7457">
        <w:rPr>
          <w:sz w:val="24"/>
          <w:szCs w:val="24"/>
        </w:rPr>
        <w:t xml:space="preserve">, </w:t>
      </w:r>
      <w:proofErr w:type="spellStart"/>
      <w:r w:rsidRPr="003C7457">
        <w:rPr>
          <w:sz w:val="24"/>
          <w:szCs w:val="24"/>
        </w:rPr>
        <w:t>calcitonin</w:t>
      </w:r>
      <w:proofErr w:type="spellEnd"/>
      <w:r w:rsidRPr="003C7457">
        <w:rPr>
          <w:sz w:val="24"/>
          <w:szCs w:val="24"/>
        </w:rPr>
        <w:t xml:space="preserve"> og </w:t>
      </w:r>
      <w:proofErr w:type="spellStart"/>
      <w:r w:rsidRPr="003C7457">
        <w:rPr>
          <w:sz w:val="24"/>
          <w:szCs w:val="24"/>
        </w:rPr>
        <w:t>kortikosteroider</w:t>
      </w:r>
      <w:proofErr w:type="spellEnd"/>
      <w:r w:rsidRPr="003C7457">
        <w:rPr>
          <w:sz w:val="24"/>
          <w:szCs w:val="24"/>
        </w:rPr>
        <w:t xml:space="preserve"> bør overvejes. Serum-elektrolytter, nyrefunktion og diurese skal overvåges. I svære tilfælde bør EKG og CVP følges.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4.10</w:t>
      </w:r>
      <w:r w:rsidRPr="003C7457">
        <w:rPr>
          <w:b/>
          <w:sz w:val="24"/>
          <w:szCs w:val="24"/>
        </w:rPr>
        <w:tab/>
        <w:t>Udlevering</w:t>
      </w:r>
    </w:p>
    <w:p w:rsidR="00752E3F" w:rsidRPr="003C7457" w:rsidRDefault="00752E3F" w:rsidP="00752E3F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34065" w:rsidRPr="00C84483" w:rsidRDefault="00834065" w:rsidP="008340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34065" w:rsidRPr="00C84483" w:rsidRDefault="00834065" w:rsidP="00834065">
      <w:pPr>
        <w:tabs>
          <w:tab w:val="left" w:pos="851"/>
        </w:tabs>
        <w:ind w:left="851"/>
        <w:rPr>
          <w:sz w:val="24"/>
          <w:szCs w:val="24"/>
        </w:rPr>
      </w:pPr>
    </w:p>
    <w:p w:rsidR="00834065" w:rsidRPr="00C84483" w:rsidRDefault="00834065" w:rsidP="0083406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34065" w:rsidRPr="003C7457" w:rsidRDefault="00834065" w:rsidP="00834065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3C7457">
        <w:rPr>
          <w:sz w:val="24"/>
          <w:szCs w:val="24"/>
        </w:rPr>
        <w:t xml:space="preserve">D-vitamin og </w:t>
      </w:r>
      <w:proofErr w:type="spellStart"/>
      <w:r w:rsidRPr="003C7457">
        <w:rPr>
          <w:sz w:val="24"/>
          <w:szCs w:val="24"/>
        </w:rPr>
        <w:t>analoger</w:t>
      </w:r>
      <w:proofErr w:type="spellEnd"/>
      <w:r w:rsidRPr="003C7457">
        <w:rPr>
          <w:sz w:val="24"/>
          <w:szCs w:val="24"/>
        </w:rPr>
        <w:t xml:space="preserve">,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>
        <w:rPr>
          <w:sz w:val="24"/>
          <w:szCs w:val="24"/>
        </w:rPr>
        <w:t xml:space="preserve">, </w:t>
      </w:r>
      <w:r w:rsidRPr="003C7457">
        <w:rPr>
          <w:sz w:val="24"/>
          <w:szCs w:val="24"/>
        </w:rPr>
        <w:t>ATC-kode: A11CC05</w:t>
      </w:r>
      <w:r>
        <w:rPr>
          <w:sz w:val="24"/>
          <w:szCs w:val="24"/>
        </w:rPr>
        <w:t>.</w:t>
      </w:r>
    </w:p>
    <w:p w:rsidR="00834065" w:rsidRDefault="00834065" w:rsidP="00752E3F">
      <w:pPr>
        <w:ind w:left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 xml:space="preserve">D-vitamin øger tarmabsorptionen af calcium og </w:t>
      </w:r>
      <w:proofErr w:type="spellStart"/>
      <w:r>
        <w:rPr>
          <w:sz w:val="24"/>
          <w:szCs w:val="24"/>
        </w:rPr>
        <w:t>phosph</w:t>
      </w:r>
      <w:r w:rsidRPr="003C7457">
        <w:rPr>
          <w:sz w:val="24"/>
          <w:szCs w:val="24"/>
        </w:rPr>
        <w:t>at</w:t>
      </w:r>
      <w:proofErr w:type="spellEnd"/>
      <w:r w:rsidRPr="003C7457">
        <w:rPr>
          <w:sz w:val="24"/>
          <w:szCs w:val="24"/>
        </w:rPr>
        <w:t>.</w:t>
      </w:r>
    </w:p>
    <w:p w:rsidR="00752E3F" w:rsidRDefault="00752E3F" w:rsidP="00752E3F">
      <w:pPr>
        <w:ind w:left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Administration af D3-vitamin modvirker udvikling af rakitis hos børn og </w:t>
      </w:r>
      <w:proofErr w:type="spellStart"/>
      <w:r w:rsidRPr="003C7457">
        <w:rPr>
          <w:sz w:val="24"/>
          <w:szCs w:val="24"/>
        </w:rPr>
        <w:t>osteomalaci</w:t>
      </w:r>
      <w:proofErr w:type="spellEnd"/>
      <w:r w:rsidRPr="003C7457">
        <w:rPr>
          <w:sz w:val="24"/>
          <w:szCs w:val="24"/>
        </w:rPr>
        <w:t xml:space="preserve"> hos voksne. Det modvirker også det forhøjede niveau af </w:t>
      </w:r>
      <w:proofErr w:type="spellStart"/>
      <w:r w:rsidRPr="003C7457">
        <w:rPr>
          <w:sz w:val="24"/>
          <w:szCs w:val="24"/>
        </w:rPr>
        <w:t>paratyroideahormon</w:t>
      </w:r>
      <w:proofErr w:type="spellEnd"/>
      <w:r w:rsidRPr="003C7457">
        <w:rPr>
          <w:sz w:val="24"/>
          <w:szCs w:val="24"/>
        </w:rPr>
        <w:t xml:space="preserve"> (PTH), der forårsages af calciummangel, og som forårsager øget knogleresorption.</w:t>
      </w:r>
    </w:p>
    <w:p w:rsidR="00752E3F" w:rsidRDefault="00752E3F" w:rsidP="00752E3F">
      <w:pPr>
        <w:ind w:left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 xml:space="preserve">Ud over knogle og tarmslimhinderne er der mange andre væv, der har D-vitaminreceptorer, som den aktive hormonelle form af D-vitamin, </w:t>
      </w:r>
      <w:proofErr w:type="spellStart"/>
      <w:r w:rsidRPr="003C7457">
        <w:rPr>
          <w:sz w:val="24"/>
          <w:szCs w:val="24"/>
        </w:rPr>
        <w:t>calcitriol</w:t>
      </w:r>
      <w:proofErr w:type="spellEnd"/>
      <w:r w:rsidRPr="003C7457">
        <w:rPr>
          <w:sz w:val="24"/>
          <w:szCs w:val="24"/>
        </w:rPr>
        <w:t>, binder til.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5.2</w:t>
      </w:r>
      <w:r w:rsidRPr="003C7457">
        <w:rPr>
          <w:b/>
          <w:sz w:val="24"/>
          <w:szCs w:val="24"/>
        </w:rPr>
        <w:tab/>
      </w:r>
      <w:proofErr w:type="spellStart"/>
      <w:r w:rsidRPr="003C7457">
        <w:rPr>
          <w:b/>
          <w:sz w:val="24"/>
          <w:szCs w:val="24"/>
        </w:rPr>
        <w:t>Farmakokinetiske</w:t>
      </w:r>
      <w:proofErr w:type="spellEnd"/>
      <w:r w:rsidRPr="003C7457">
        <w:rPr>
          <w:b/>
          <w:sz w:val="24"/>
          <w:szCs w:val="24"/>
        </w:rPr>
        <w:t xml:space="preserve"> egenskaber</w:t>
      </w:r>
    </w:p>
    <w:p w:rsidR="00752E3F" w:rsidRDefault="00752E3F" w:rsidP="00752E3F">
      <w:pPr>
        <w:ind w:left="851" w:hanging="851"/>
        <w:rPr>
          <w:sz w:val="24"/>
          <w:szCs w:val="24"/>
        </w:rPr>
      </w:pPr>
    </w:p>
    <w:p w:rsidR="00752E3F" w:rsidRPr="00722709" w:rsidRDefault="00752E3F" w:rsidP="00752E3F">
      <w:pPr>
        <w:ind w:left="851"/>
        <w:rPr>
          <w:spacing w:val="-2"/>
          <w:sz w:val="24"/>
          <w:szCs w:val="24"/>
          <w:u w:val="single"/>
          <w:lang w:eastAsia="da-DK"/>
        </w:rPr>
      </w:pPr>
      <w:r w:rsidRPr="00722709">
        <w:rPr>
          <w:sz w:val="24"/>
          <w:szCs w:val="24"/>
          <w:u w:val="single"/>
        </w:rPr>
        <w:t>Absorption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D-vitamin absorberes let i tyndtarmen.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722709" w:rsidRDefault="00752E3F" w:rsidP="00752E3F">
      <w:pPr>
        <w:ind w:left="851"/>
        <w:rPr>
          <w:spacing w:val="1"/>
          <w:sz w:val="24"/>
          <w:szCs w:val="24"/>
          <w:u w:val="single"/>
        </w:rPr>
      </w:pPr>
      <w:r w:rsidRPr="00722709">
        <w:rPr>
          <w:sz w:val="24"/>
          <w:szCs w:val="24"/>
          <w:u w:val="single"/>
        </w:rPr>
        <w:t xml:space="preserve">Fordeling og biotransformation 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 xml:space="preserve"> og dets metabolitter cirkulerer i blodet bundet til et specifikt </w:t>
      </w:r>
      <w:proofErr w:type="spellStart"/>
      <w:r w:rsidRPr="003C7457">
        <w:rPr>
          <w:sz w:val="24"/>
          <w:szCs w:val="24"/>
        </w:rPr>
        <w:t>globulin</w:t>
      </w:r>
      <w:proofErr w:type="spellEnd"/>
      <w:r w:rsidRPr="003C7457">
        <w:rPr>
          <w:sz w:val="24"/>
          <w:szCs w:val="24"/>
        </w:rPr>
        <w:t xml:space="preserve">. </w:t>
      </w:r>
      <w:proofErr w:type="spellStart"/>
      <w:r w:rsidRPr="003C7457">
        <w:rPr>
          <w:sz w:val="24"/>
          <w:szCs w:val="24"/>
        </w:rPr>
        <w:t>Cholecalciferol</w:t>
      </w:r>
      <w:proofErr w:type="spellEnd"/>
      <w:r w:rsidRPr="003C7457">
        <w:rPr>
          <w:sz w:val="24"/>
          <w:szCs w:val="24"/>
        </w:rPr>
        <w:t xml:space="preserve"> omdannes i leveren ved </w:t>
      </w:r>
      <w:proofErr w:type="spellStart"/>
      <w:r w:rsidRPr="003C7457">
        <w:rPr>
          <w:sz w:val="24"/>
          <w:szCs w:val="24"/>
        </w:rPr>
        <w:t>hydroxylering</w:t>
      </w:r>
      <w:proofErr w:type="spellEnd"/>
      <w:r w:rsidRPr="003C7457">
        <w:rPr>
          <w:sz w:val="24"/>
          <w:szCs w:val="24"/>
        </w:rPr>
        <w:t xml:space="preserve"> til 25-hydroxycholecalciferol. Derefter omdannes det videre i nyrerne til 1,25-dihydroxycholecalciferol. 1,25-dihydroxy</w:t>
      </w:r>
      <w:r>
        <w:rPr>
          <w:sz w:val="24"/>
          <w:szCs w:val="24"/>
        </w:rPr>
        <w:softHyphen/>
      </w:r>
      <w:r w:rsidRPr="003C7457">
        <w:rPr>
          <w:sz w:val="24"/>
          <w:szCs w:val="24"/>
        </w:rPr>
        <w:t xml:space="preserve">cholecalciferol er den aktive metabolit, der sørger for at øge calciumabsorptionen. D-vitamin, der ikke </w:t>
      </w:r>
      <w:proofErr w:type="spellStart"/>
      <w:r w:rsidRPr="003C7457">
        <w:rPr>
          <w:sz w:val="24"/>
          <w:szCs w:val="24"/>
        </w:rPr>
        <w:t>metaboliseres</w:t>
      </w:r>
      <w:proofErr w:type="spellEnd"/>
      <w:r w:rsidRPr="003C7457">
        <w:rPr>
          <w:sz w:val="24"/>
          <w:szCs w:val="24"/>
        </w:rPr>
        <w:t>, lagres i fedt- og muskelvæv.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color w:val="000000"/>
          <w:sz w:val="24"/>
          <w:szCs w:val="24"/>
          <w:shd w:val="clear" w:color="auto" w:fill="FFFFFF"/>
        </w:rPr>
        <w:t xml:space="preserve">Efter en enkelt, oral dosis af </w:t>
      </w:r>
      <w:proofErr w:type="spellStart"/>
      <w:r w:rsidRPr="003C7457">
        <w:rPr>
          <w:color w:val="000000"/>
          <w:sz w:val="24"/>
          <w:szCs w:val="24"/>
          <w:shd w:val="clear" w:color="auto" w:fill="FFFFFF"/>
        </w:rPr>
        <w:t>cholecalciferol</w:t>
      </w:r>
      <w:proofErr w:type="spellEnd"/>
      <w:r w:rsidRPr="003C7457">
        <w:rPr>
          <w:color w:val="000000"/>
          <w:sz w:val="24"/>
          <w:szCs w:val="24"/>
          <w:shd w:val="clear" w:color="auto" w:fill="FFFFFF"/>
        </w:rPr>
        <w:t xml:space="preserve"> nås de maksimale serumkoncentrationer af den primære lagringsform efter ca. 7 dage. 25(OH)D</w:t>
      </w:r>
      <w:r w:rsidRPr="003C7457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3C7457"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  <w:r w:rsidRPr="003C7457">
        <w:rPr>
          <w:color w:val="000000"/>
          <w:sz w:val="24"/>
          <w:szCs w:val="24"/>
          <w:shd w:val="clear" w:color="auto" w:fill="FFFFFF"/>
        </w:rPr>
        <w:t xml:space="preserve">elimineres derefter langsomt med en </w:t>
      </w:r>
      <w:r w:rsidRPr="003C7457">
        <w:rPr>
          <w:color w:val="000000"/>
          <w:sz w:val="24"/>
          <w:szCs w:val="24"/>
          <w:shd w:val="clear" w:color="auto" w:fill="FFFFFF"/>
        </w:rPr>
        <w:lastRenderedPageBreak/>
        <w:t xml:space="preserve">tilsyneladende halveringstid i serum på ca. 50 dage. </w:t>
      </w:r>
      <w:proofErr w:type="spellStart"/>
      <w:r w:rsidRPr="003C7457">
        <w:rPr>
          <w:color w:val="000000"/>
          <w:sz w:val="24"/>
          <w:szCs w:val="24"/>
          <w:shd w:val="clear" w:color="auto" w:fill="FFFFFF"/>
        </w:rPr>
        <w:t>Cholecalciferol</w:t>
      </w:r>
      <w:proofErr w:type="spellEnd"/>
      <w:r w:rsidRPr="003C7457">
        <w:rPr>
          <w:color w:val="000000"/>
          <w:sz w:val="24"/>
          <w:szCs w:val="24"/>
          <w:shd w:val="clear" w:color="auto" w:fill="FFFFFF"/>
        </w:rPr>
        <w:t xml:space="preserve"> og dets metabolitter udskilles primært i galde og fæces.</w:t>
      </w:r>
    </w:p>
    <w:p w:rsidR="00752E3F" w:rsidRPr="003C7457" w:rsidRDefault="00752E3F" w:rsidP="00752E3F">
      <w:pPr>
        <w:ind w:left="851" w:hanging="851"/>
        <w:rPr>
          <w:sz w:val="24"/>
          <w:szCs w:val="24"/>
        </w:rPr>
      </w:pPr>
    </w:p>
    <w:p w:rsidR="00752E3F" w:rsidRPr="00722709" w:rsidRDefault="00752E3F" w:rsidP="00752E3F">
      <w:pPr>
        <w:ind w:left="851"/>
        <w:rPr>
          <w:spacing w:val="-2"/>
          <w:sz w:val="24"/>
          <w:szCs w:val="24"/>
          <w:u w:val="single"/>
        </w:rPr>
      </w:pPr>
      <w:r w:rsidRPr="00722709">
        <w:rPr>
          <w:sz w:val="24"/>
          <w:szCs w:val="24"/>
          <w:u w:val="single"/>
        </w:rPr>
        <w:t>Elimination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D-vitamin udskilles primært i galde og fæces og en lille procentdel findes i urinen.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34065" w:rsidRPr="00C84483" w:rsidRDefault="00834065" w:rsidP="008340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  <w:lang w:eastAsia="da-DK"/>
        </w:rPr>
      </w:pPr>
      <w:r w:rsidRPr="003C7457">
        <w:rPr>
          <w:sz w:val="24"/>
          <w:szCs w:val="24"/>
        </w:rPr>
        <w:t xml:space="preserve">Ved doser, der ligger langt over de terapeutiske doser til mennesker, er </w:t>
      </w:r>
      <w:proofErr w:type="spellStart"/>
      <w:r w:rsidRPr="003C7457">
        <w:rPr>
          <w:sz w:val="24"/>
          <w:szCs w:val="24"/>
        </w:rPr>
        <w:t>teratogenicitet</w:t>
      </w:r>
      <w:proofErr w:type="spellEnd"/>
      <w:r w:rsidRPr="003C7457">
        <w:rPr>
          <w:sz w:val="24"/>
          <w:szCs w:val="24"/>
        </w:rPr>
        <w:t xml:space="preserve"> blevet observeret i dyrestudier. Der er ikke yderligere relevante oplysninger for sikkerhedsvurdering end hvad der er angivet i andre dele af produktresumeet.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6.</w:t>
      </w:r>
      <w:r w:rsidRPr="003C7457">
        <w:rPr>
          <w:b/>
          <w:sz w:val="24"/>
          <w:szCs w:val="24"/>
        </w:rPr>
        <w:tab/>
        <w:t>FARMACEUTISKE OPLYSNINGER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6.1</w:t>
      </w:r>
      <w:r w:rsidRPr="003C7457">
        <w:rPr>
          <w:b/>
          <w:sz w:val="24"/>
          <w:szCs w:val="24"/>
        </w:rPr>
        <w:tab/>
        <w:t>Hjælpestoffer</w:t>
      </w:r>
    </w:p>
    <w:p w:rsidR="00752E3F" w:rsidRPr="00E90C19" w:rsidRDefault="00752E3F" w:rsidP="00752E3F">
      <w:pPr>
        <w:ind w:left="851"/>
        <w:rPr>
          <w:sz w:val="24"/>
          <w:szCs w:val="24"/>
          <w:lang w:eastAsia="da-DK"/>
        </w:rPr>
      </w:pPr>
      <w:r w:rsidRPr="00E90C19">
        <w:rPr>
          <w:sz w:val="24"/>
          <w:szCs w:val="24"/>
        </w:rPr>
        <w:t>all-rac-</w:t>
      </w:r>
      <w:r w:rsidRPr="003C7457">
        <w:rPr>
          <w:sz w:val="24"/>
          <w:szCs w:val="24"/>
        </w:rPr>
        <w:t>α</w:t>
      </w:r>
      <w:r w:rsidRPr="00E90C19">
        <w:rPr>
          <w:sz w:val="24"/>
          <w:szCs w:val="24"/>
        </w:rPr>
        <w:t>-</w:t>
      </w:r>
      <w:proofErr w:type="spellStart"/>
      <w:r w:rsidRPr="00E90C19">
        <w:rPr>
          <w:sz w:val="24"/>
          <w:szCs w:val="24"/>
        </w:rPr>
        <w:t>tocopherol</w:t>
      </w:r>
      <w:proofErr w:type="spellEnd"/>
      <w:r w:rsidRPr="00E90C19">
        <w:rPr>
          <w:sz w:val="24"/>
          <w:szCs w:val="24"/>
        </w:rPr>
        <w:t xml:space="preserve"> (E307)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Triglycerider, middelkædelængde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Glycerol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Gelantine</w:t>
      </w:r>
      <w:proofErr w:type="spellEnd"/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Allura</w:t>
      </w:r>
      <w:proofErr w:type="spellEnd"/>
      <w:r w:rsidRPr="003C7457">
        <w:rPr>
          <w:sz w:val="24"/>
          <w:szCs w:val="24"/>
        </w:rPr>
        <w:t xml:space="preserve"> Red AC (E129) 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Sunset Yellow FCF (E110)</w:t>
      </w:r>
      <w:r w:rsidRPr="003C7457">
        <w:rPr>
          <w:i/>
          <w:sz w:val="24"/>
          <w:szCs w:val="24"/>
        </w:rPr>
        <w:t xml:space="preserve"> </w:t>
      </w:r>
      <w:r w:rsidRPr="003C7457">
        <w:rPr>
          <w:sz w:val="24"/>
          <w:szCs w:val="24"/>
        </w:rPr>
        <w:t>(kun 100.000 IE)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proofErr w:type="spellStart"/>
      <w:r w:rsidRPr="003C7457">
        <w:rPr>
          <w:sz w:val="24"/>
          <w:szCs w:val="24"/>
        </w:rPr>
        <w:t>Opacode</w:t>
      </w:r>
      <w:proofErr w:type="spellEnd"/>
      <w:r w:rsidRPr="003C7457">
        <w:rPr>
          <w:sz w:val="24"/>
          <w:szCs w:val="24"/>
        </w:rPr>
        <w:t xml:space="preserve">® hvidt prægeblæk </w:t>
      </w:r>
    </w:p>
    <w:p w:rsidR="00752E3F" w:rsidRPr="00722709" w:rsidRDefault="00752E3F" w:rsidP="00752E3F">
      <w:pPr>
        <w:pStyle w:val="Listeafsni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722709">
        <w:rPr>
          <w:rFonts w:ascii="Times New Roman" w:hAnsi="Times New Roman"/>
          <w:sz w:val="24"/>
          <w:szCs w:val="24"/>
        </w:rPr>
        <w:t>Shellac</w:t>
      </w:r>
      <w:proofErr w:type="spellEnd"/>
      <w:r w:rsidRPr="00722709">
        <w:rPr>
          <w:rFonts w:ascii="Times New Roman" w:hAnsi="Times New Roman"/>
          <w:sz w:val="24"/>
          <w:szCs w:val="24"/>
        </w:rPr>
        <w:t xml:space="preserve"> (E904)</w:t>
      </w:r>
    </w:p>
    <w:p w:rsidR="00752E3F" w:rsidRPr="00722709" w:rsidRDefault="00752E3F" w:rsidP="00752E3F">
      <w:pPr>
        <w:pStyle w:val="Listeafsni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722709">
        <w:rPr>
          <w:rFonts w:ascii="Times New Roman" w:hAnsi="Times New Roman"/>
          <w:sz w:val="24"/>
          <w:szCs w:val="24"/>
        </w:rPr>
        <w:t>Titandioxid (E171)</w:t>
      </w:r>
    </w:p>
    <w:p w:rsidR="00752E3F" w:rsidRPr="00722709" w:rsidRDefault="00752E3F" w:rsidP="00752E3F">
      <w:pPr>
        <w:pStyle w:val="Listeafsnit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proofErr w:type="spellStart"/>
      <w:r w:rsidRPr="00722709">
        <w:rPr>
          <w:rFonts w:ascii="Times New Roman" w:hAnsi="Times New Roman"/>
          <w:sz w:val="24"/>
          <w:szCs w:val="24"/>
        </w:rPr>
        <w:t>Simeticon</w:t>
      </w:r>
      <w:proofErr w:type="spellEnd"/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6.2</w:t>
      </w:r>
      <w:r w:rsidRPr="003C7457">
        <w:rPr>
          <w:b/>
          <w:sz w:val="24"/>
          <w:szCs w:val="24"/>
        </w:rPr>
        <w:tab/>
        <w:t>Uforligeligheder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>Ikke relevant.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6.3</w:t>
      </w:r>
      <w:r w:rsidRPr="003C7457">
        <w:rPr>
          <w:b/>
          <w:sz w:val="24"/>
          <w:szCs w:val="24"/>
        </w:rPr>
        <w:tab/>
        <w:t>Opbevaringstid</w:t>
      </w:r>
    </w:p>
    <w:p w:rsidR="00752E3F" w:rsidRPr="003C7457" w:rsidRDefault="00752E3F" w:rsidP="00752E3F">
      <w:pPr>
        <w:ind w:left="851" w:hanging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ab/>
      </w:r>
      <w:r w:rsidR="009878F9">
        <w:rPr>
          <w:sz w:val="24"/>
          <w:szCs w:val="24"/>
        </w:rPr>
        <w:t>30 måneder.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6.4</w:t>
      </w:r>
      <w:r w:rsidRPr="003C7457">
        <w:rPr>
          <w:b/>
          <w:sz w:val="24"/>
          <w:szCs w:val="24"/>
        </w:rPr>
        <w:tab/>
        <w:t>Særlige opbevaringsforhold</w:t>
      </w:r>
    </w:p>
    <w:p w:rsidR="00752E3F" w:rsidRPr="003C7457" w:rsidRDefault="00752E3F" w:rsidP="00752E3F">
      <w:pPr>
        <w:ind w:left="851"/>
        <w:rPr>
          <w:sz w:val="24"/>
          <w:szCs w:val="24"/>
          <w:lang w:eastAsia="da-DK"/>
        </w:rPr>
      </w:pPr>
      <w:r w:rsidRPr="003C7457">
        <w:rPr>
          <w:sz w:val="24"/>
          <w:szCs w:val="24"/>
        </w:rPr>
        <w:t xml:space="preserve">Må ikke opbevares ved temperaturer over </w:t>
      </w:r>
      <w:r>
        <w:rPr>
          <w:sz w:val="24"/>
          <w:szCs w:val="24"/>
        </w:rPr>
        <w:t xml:space="preserve">30 </w:t>
      </w:r>
      <w:r w:rsidRPr="003C7457">
        <w:rPr>
          <w:sz w:val="24"/>
          <w:szCs w:val="24"/>
        </w:rPr>
        <w:t>°C.</w:t>
      </w:r>
    </w:p>
    <w:p w:rsidR="00752E3F" w:rsidRPr="003C7457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Opbevares i den originale yderpakning for at beskytte mod lys.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834065" w:rsidRPr="00C84483" w:rsidRDefault="00834065" w:rsidP="0083406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752E3F" w:rsidRDefault="00752E3F" w:rsidP="00752E3F">
      <w:pPr>
        <w:ind w:left="851"/>
        <w:rPr>
          <w:sz w:val="24"/>
          <w:szCs w:val="24"/>
        </w:rPr>
      </w:pPr>
      <w:r w:rsidRPr="003C7457">
        <w:rPr>
          <w:sz w:val="24"/>
          <w:szCs w:val="24"/>
        </w:rPr>
        <w:t>PVDC/aluminiumfolieblisters, indsat i en kartonæske.</w:t>
      </w:r>
    </w:p>
    <w:p w:rsidR="001678EA" w:rsidRDefault="001678EA" w:rsidP="00752E3F">
      <w:pPr>
        <w:ind w:left="851"/>
        <w:rPr>
          <w:sz w:val="24"/>
          <w:szCs w:val="24"/>
        </w:rPr>
      </w:pPr>
    </w:p>
    <w:p w:rsidR="00752E3F" w:rsidRDefault="00752E3F" w:rsidP="00752E3F">
      <w:pPr>
        <w:ind w:left="851"/>
        <w:rPr>
          <w:sz w:val="24"/>
          <w:szCs w:val="24"/>
        </w:rPr>
      </w:pPr>
      <w:r>
        <w:rPr>
          <w:sz w:val="24"/>
          <w:szCs w:val="24"/>
        </w:rPr>
        <w:t>Pakningsstørrelser:</w:t>
      </w:r>
    </w:p>
    <w:p w:rsidR="00752E3F" w:rsidRPr="00384025" w:rsidRDefault="00752E3F" w:rsidP="001678EA">
      <w:pPr>
        <w:tabs>
          <w:tab w:val="left" w:pos="1985"/>
        </w:tabs>
        <w:ind w:left="851"/>
        <w:rPr>
          <w:spacing w:val="-2"/>
          <w:sz w:val="24"/>
          <w:szCs w:val="24"/>
          <w:lang w:eastAsia="da-DK"/>
        </w:rPr>
      </w:pPr>
      <w:r w:rsidRPr="003C7457">
        <w:rPr>
          <w:sz w:val="24"/>
          <w:szCs w:val="24"/>
        </w:rPr>
        <w:t xml:space="preserve">0,625 mg: </w:t>
      </w:r>
      <w:r w:rsidR="001678EA">
        <w:rPr>
          <w:sz w:val="24"/>
          <w:szCs w:val="24"/>
        </w:rPr>
        <w:tab/>
      </w:r>
      <w:r w:rsidRPr="00384025">
        <w:rPr>
          <w:spacing w:val="-2"/>
          <w:sz w:val="24"/>
          <w:szCs w:val="24"/>
          <w:lang w:eastAsia="da-DK"/>
        </w:rPr>
        <w:t>1, 2, 3 eller 4</w:t>
      </w:r>
      <w:r>
        <w:rPr>
          <w:spacing w:val="-2"/>
          <w:sz w:val="24"/>
          <w:szCs w:val="24"/>
          <w:lang w:eastAsia="da-DK"/>
        </w:rPr>
        <w:t> </w:t>
      </w:r>
      <w:r w:rsidRPr="00384025">
        <w:rPr>
          <w:spacing w:val="-2"/>
          <w:sz w:val="24"/>
          <w:szCs w:val="24"/>
          <w:lang w:eastAsia="da-DK"/>
        </w:rPr>
        <w:t>kapsler</w:t>
      </w:r>
      <w:r>
        <w:rPr>
          <w:spacing w:val="-2"/>
          <w:sz w:val="24"/>
          <w:szCs w:val="24"/>
          <w:lang w:eastAsia="da-DK"/>
        </w:rPr>
        <w:t>.</w:t>
      </w:r>
    </w:p>
    <w:p w:rsidR="00752E3F" w:rsidRPr="00384025" w:rsidRDefault="00752E3F" w:rsidP="001678EA">
      <w:pPr>
        <w:tabs>
          <w:tab w:val="left" w:pos="1985"/>
        </w:tabs>
        <w:ind w:left="851"/>
        <w:rPr>
          <w:spacing w:val="-2"/>
          <w:sz w:val="24"/>
          <w:szCs w:val="24"/>
          <w:lang w:eastAsia="da-DK"/>
        </w:rPr>
      </w:pPr>
      <w:r w:rsidRPr="003C7457">
        <w:rPr>
          <w:sz w:val="24"/>
          <w:szCs w:val="24"/>
        </w:rPr>
        <w:t>1,25 mg:</w:t>
      </w:r>
      <w:r w:rsidRPr="00384025">
        <w:rPr>
          <w:spacing w:val="-2"/>
          <w:sz w:val="24"/>
          <w:szCs w:val="24"/>
          <w:lang w:eastAsia="da-DK"/>
        </w:rPr>
        <w:t xml:space="preserve"> </w:t>
      </w:r>
      <w:r w:rsidR="001678EA">
        <w:rPr>
          <w:spacing w:val="-2"/>
          <w:sz w:val="24"/>
          <w:szCs w:val="24"/>
          <w:lang w:eastAsia="da-DK"/>
        </w:rPr>
        <w:tab/>
      </w:r>
      <w:r w:rsidRPr="00384025">
        <w:rPr>
          <w:spacing w:val="-2"/>
          <w:sz w:val="24"/>
          <w:szCs w:val="24"/>
          <w:lang w:eastAsia="da-DK"/>
        </w:rPr>
        <w:t>1, 2, 3 eller 4</w:t>
      </w:r>
      <w:r>
        <w:rPr>
          <w:spacing w:val="-2"/>
          <w:sz w:val="24"/>
          <w:szCs w:val="24"/>
          <w:lang w:eastAsia="da-DK"/>
        </w:rPr>
        <w:t> </w:t>
      </w:r>
      <w:r w:rsidRPr="00384025">
        <w:rPr>
          <w:spacing w:val="-2"/>
          <w:sz w:val="24"/>
          <w:szCs w:val="24"/>
          <w:lang w:eastAsia="da-DK"/>
        </w:rPr>
        <w:t>kapsler</w:t>
      </w:r>
      <w:r>
        <w:rPr>
          <w:spacing w:val="-2"/>
          <w:sz w:val="24"/>
          <w:szCs w:val="24"/>
          <w:lang w:eastAsia="da-DK"/>
        </w:rPr>
        <w:t>.</w:t>
      </w:r>
    </w:p>
    <w:p w:rsidR="00752E3F" w:rsidRPr="00384025" w:rsidRDefault="00752E3F" w:rsidP="001678EA">
      <w:pPr>
        <w:tabs>
          <w:tab w:val="left" w:pos="1985"/>
        </w:tabs>
        <w:ind w:left="851"/>
        <w:rPr>
          <w:spacing w:val="-2"/>
          <w:sz w:val="24"/>
          <w:szCs w:val="24"/>
          <w:lang w:eastAsia="da-DK"/>
        </w:rPr>
      </w:pPr>
      <w:r w:rsidRPr="003C7457">
        <w:rPr>
          <w:sz w:val="24"/>
          <w:szCs w:val="24"/>
        </w:rPr>
        <w:t>2,50 mg:</w:t>
      </w:r>
      <w:r w:rsidRPr="00384025">
        <w:rPr>
          <w:spacing w:val="-2"/>
          <w:sz w:val="24"/>
          <w:szCs w:val="24"/>
          <w:lang w:eastAsia="da-DK"/>
        </w:rPr>
        <w:t xml:space="preserve"> </w:t>
      </w:r>
      <w:r w:rsidR="001678EA">
        <w:rPr>
          <w:spacing w:val="-2"/>
          <w:sz w:val="24"/>
          <w:szCs w:val="24"/>
          <w:lang w:eastAsia="da-DK"/>
        </w:rPr>
        <w:tab/>
      </w:r>
      <w:r w:rsidRPr="00384025">
        <w:rPr>
          <w:spacing w:val="-2"/>
          <w:sz w:val="24"/>
          <w:szCs w:val="24"/>
          <w:lang w:eastAsia="da-DK"/>
        </w:rPr>
        <w:t>1, 2 eller 3</w:t>
      </w:r>
      <w:r>
        <w:rPr>
          <w:spacing w:val="-2"/>
          <w:sz w:val="24"/>
          <w:szCs w:val="24"/>
          <w:lang w:eastAsia="da-DK"/>
        </w:rPr>
        <w:t> </w:t>
      </w:r>
      <w:r w:rsidRPr="00384025">
        <w:rPr>
          <w:spacing w:val="-2"/>
          <w:sz w:val="24"/>
          <w:szCs w:val="24"/>
          <w:lang w:eastAsia="da-DK"/>
        </w:rPr>
        <w:t>kapsler.</w:t>
      </w:r>
    </w:p>
    <w:p w:rsidR="00752E3F" w:rsidRPr="00384025" w:rsidRDefault="00752E3F" w:rsidP="00752E3F">
      <w:pPr>
        <w:ind w:left="851"/>
        <w:rPr>
          <w:spacing w:val="-2"/>
          <w:sz w:val="24"/>
          <w:szCs w:val="24"/>
          <w:lang w:eastAsia="da-DK"/>
        </w:rPr>
      </w:pPr>
    </w:p>
    <w:p w:rsidR="00752E3F" w:rsidRPr="003C7457" w:rsidRDefault="00752E3F" w:rsidP="00752E3F">
      <w:pPr>
        <w:ind w:left="851"/>
        <w:rPr>
          <w:spacing w:val="-2"/>
          <w:sz w:val="24"/>
          <w:szCs w:val="24"/>
          <w:lang w:eastAsia="da-DK"/>
        </w:rPr>
      </w:pPr>
      <w:r w:rsidRPr="00384025">
        <w:rPr>
          <w:spacing w:val="-2"/>
          <w:sz w:val="24"/>
          <w:szCs w:val="24"/>
          <w:lang w:eastAsia="da-DK"/>
        </w:rPr>
        <w:t>Ikke alle pakningsstørrelser er nødvendigvis markedsført.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0D6CEC" w:rsidRPr="00C84483" w:rsidRDefault="000D6CEC" w:rsidP="000D6CE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752E3F" w:rsidRPr="003C7457" w:rsidRDefault="00752E3F" w:rsidP="00752E3F">
      <w:pPr>
        <w:ind w:left="851"/>
        <w:rPr>
          <w:spacing w:val="-1"/>
          <w:sz w:val="24"/>
          <w:szCs w:val="24"/>
          <w:lang w:eastAsia="da-DK"/>
        </w:rPr>
      </w:pPr>
      <w:r w:rsidRPr="003C7457">
        <w:rPr>
          <w:sz w:val="24"/>
          <w:szCs w:val="24"/>
        </w:rPr>
        <w:t>Ingen særlige forholdsregler</w:t>
      </w:r>
    </w:p>
    <w:p w:rsidR="001678EA" w:rsidRDefault="001678E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52E3F" w:rsidRPr="003C7457" w:rsidRDefault="00752E3F" w:rsidP="00752E3F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7.</w:t>
      </w:r>
      <w:r w:rsidRPr="003C7457">
        <w:rPr>
          <w:b/>
          <w:sz w:val="24"/>
          <w:szCs w:val="24"/>
        </w:rPr>
        <w:tab/>
        <w:t>INDEHAVER AF MARKEDSFØRINGSTILLADELSEN</w:t>
      </w:r>
    </w:p>
    <w:p w:rsidR="00752E3F" w:rsidRPr="00714B35" w:rsidRDefault="00752E3F" w:rsidP="00752E3F">
      <w:pPr>
        <w:ind w:left="851"/>
        <w:rPr>
          <w:sz w:val="24"/>
          <w:szCs w:val="24"/>
          <w:lang w:val="en-US" w:eastAsia="da-DK"/>
        </w:rPr>
      </w:pPr>
      <w:proofErr w:type="spellStart"/>
      <w:r w:rsidRPr="00714B35">
        <w:rPr>
          <w:sz w:val="24"/>
          <w:szCs w:val="24"/>
          <w:lang w:val="en-US"/>
        </w:rPr>
        <w:t>Consilient</w:t>
      </w:r>
      <w:proofErr w:type="spellEnd"/>
      <w:r w:rsidRPr="00714B35">
        <w:rPr>
          <w:sz w:val="24"/>
          <w:szCs w:val="24"/>
          <w:lang w:val="en-US"/>
        </w:rPr>
        <w:t xml:space="preserve"> Health Limited</w:t>
      </w:r>
    </w:p>
    <w:p w:rsidR="00D4110A" w:rsidRPr="0024129F" w:rsidRDefault="00D4110A" w:rsidP="00D4110A">
      <w:pPr>
        <w:ind w:left="851"/>
        <w:rPr>
          <w:sz w:val="24"/>
          <w:szCs w:val="24"/>
          <w:lang w:val="en-US"/>
        </w:rPr>
      </w:pPr>
      <w:r w:rsidRPr="0024129F">
        <w:rPr>
          <w:sz w:val="24"/>
          <w:szCs w:val="24"/>
          <w:lang w:val="en-US"/>
        </w:rPr>
        <w:t xml:space="preserve">Floor 3, Block 3, Miesian Plaza, </w:t>
      </w:r>
    </w:p>
    <w:p w:rsidR="00D4110A" w:rsidRPr="003072CB" w:rsidRDefault="00D4110A" w:rsidP="00D4110A">
      <w:pPr>
        <w:ind w:left="851"/>
        <w:rPr>
          <w:sz w:val="24"/>
          <w:szCs w:val="24"/>
        </w:rPr>
      </w:pPr>
      <w:r w:rsidRPr="003072CB">
        <w:rPr>
          <w:sz w:val="24"/>
          <w:szCs w:val="24"/>
        </w:rPr>
        <w:t>Dublin 2, D02 Y754</w:t>
      </w:r>
    </w:p>
    <w:p w:rsidR="00D4110A" w:rsidRPr="000D4109" w:rsidRDefault="00D4110A" w:rsidP="00D4110A">
      <w:pPr>
        <w:ind w:left="851"/>
        <w:rPr>
          <w:sz w:val="24"/>
          <w:szCs w:val="24"/>
        </w:rPr>
      </w:pPr>
      <w:r w:rsidRPr="000D4109">
        <w:rPr>
          <w:sz w:val="24"/>
          <w:szCs w:val="24"/>
        </w:rPr>
        <w:t>Irland</w:t>
      </w:r>
    </w:p>
    <w:p w:rsidR="00752E3F" w:rsidRPr="00722709" w:rsidRDefault="00752E3F" w:rsidP="00752E3F">
      <w:pPr>
        <w:ind w:left="851"/>
        <w:rPr>
          <w:sz w:val="24"/>
          <w:szCs w:val="24"/>
        </w:rPr>
      </w:pPr>
    </w:p>
    <w:p w:rsidR="000D6CEC" w:rsidRPr="00C84483" w:rsidRDefault="000D6CEC" w:rsidP="000D6CE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752E3F" w:rsidRPr="003C7457" w:rsidRDefault="00752E3F" w:rsidP="00752E3F">
      <w:pPr>
        <w:tabs>
          <w:tab w:val="left" w:pos="851"/>
          <w:tab w:val="left" w:pos="198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7457">
        <w:rPr>
          <w:sz w:val="24"/>
          <w:szCs w:val="24"/>
        </w:rPr>
        <w:t xml:space="preserve">0,625 mg: </w:t>
      </w:r>
      <w:r>
        <w:rPr>
          <w:sz w:val="24"/>
          <w:szCs w:val="24"/>
        </w:rPr>
        <w:tab/>
      </w:r>
      <w:r w:rsidRPr="003C7457">
        <w:rPr>
          <w:sz w:val="24"/>
          <w:szCs w:val="24"/>
        </w:rPr>
        <w:t>55656</w:t>
      </w:r>
    </w:p>
    <w:p w:rsidR="00752E3F" w:rsidRPr="003C7457" w:rsidRDefault="00752E3F" w:rsidP="00752E3F">
      <w:pPr>
        <w:tabs>
          <w:tab w:val="left" w:pos="851"/>
          <w:tab w:val="left" w:pos="198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7457">
        <w:rPr>
          <w:sz w:val="24"/>
          <w:szCs w:val="24"/>
        </w:rPr>
        <w:t xml:space="preserve">1,25 mg: </w:t>
      </w:r>
      <w:r>
        <w:rPr>
          <w:sz w:val="24"/>
          <w:szCs w:val="24"/>
        </w:rPr>
        <w:tab/>
      </w:r>
      <w:r w:rsidRPr="003C7457">
        <w:rPr>
          <w:sz w:val="24"/>
          <w:szCs w:val="24"/>
        </w:rPr>
        <w:t>55657</w:t>
      </w:r>
    </w:p>
    <w:p w:rsidR="00752E3F" w:rsidRPr="003C7457" w:rsidRDefault="00752E3F" w:rsidP="00752E3F">
      <w:pPr>
        <w:tabs>
          <w:tab w:val="left" w:pos="851"/>
          <w:tab w:val="left" w:pos="1985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7457">
        <w:rPr>
          <w:sz w:val="24"/>
          <w:szCs w:val="24"/>
        </w:rPr>
        <w:t xml:space="preserve">2,50 mg: </w:t>
      </w:r>
      <w:r>
        <w:rPr>
          <w:sz w:val="24"/>
          <w:szCs w:val="24"/>
        </w:rPr>
        <w:tab/>
      </w:r>
      <w:r w:rsidRPr="003C7457">
        <w:rPr>
          <w:sz w:val="24"/>
          <w:szCs w:val="24"/>
        </w:rPr>
        <w:t>55658</w:t>
      </w:r>
    </w:p>
    <w:p w:rsidR="00752E3F" w:rsidRPr="003C7457" w:rsidRDefault="00752E3F" w:rsidP="00752E3F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9.</w:t>
      </w:r>
      <w:r w:rsidRPr="003C7457">
        <w:rPr>
          <w:b/>
          <w:sz w:val="24"/>
          <w:szCs w:val="24"/>
        </w:rPr>
        <w:tab/>
        <w:t>DATO FOR FØRSTE MARKEDSFØRINGSTILLADELSE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3C7457">
        <w:rPr>
          <w:sz w:val="24"/>
          <w:szCs w:val="24"/>
        </w:rPr>
        <w:t>12. maj 2016</w:t>
      </w:r>
    </w:p>
    <w:p w:rsidR="00752E3F" w:rsidRPr="003C7457" w:rsidRDefault="00752E3F" w:rsidP="00752E3F">
      <w:pPr>
        <w:tabs>
          <w:tab w:val="left" w:pos="851"/>
        </w:tabs>
        <w:ind w:left="851" w:hanging="851"/>
        <w:rPr>
          <w:sz w:val="24"/>
          <w:szCs w:val="24"/>
        </w:rPr>
      </w:pPr>
    </w:p>
    <w:p w:rsidR="00752E3F" w:rsidRPr="003C7457" w:rsidRDefault="00752E3F" w:rsidP="00752E3F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3C7457">
        <w:rPr>
          <w:b/>
          <w:sz w:val="24"/>
          <w:szCs w:val="24"/>
        </w:rPr>
        <w:t>10.</w:t>
      </w:r>
      <w:r w:rsidRPr="003C7457">
        <w:rPr>
          <w:b/>
          <w:sz w:val="24"/>
          <w:szCs w:val="24"/>
        </w:rPr>
        <w:tab/>
        <w:t>DATO FOR ÆNDRING AF TEKSTEN</w:t>
      </w:r>
    </w:p>
    <w:p w:rsidR="009260DE" w:rsidRPr="00752E3F" w:rsidRDefault="00752E3F" w:rsidP="000D6CEC">
      <w:pPr>
        <w:tabs>
          <w:tab w:val="left" w:pos="851"/>
        </w:tabs>
        <w:ind w:left="851" w:hanging="851"/>
      </w:pPr>
      <w:r>
        <w:rPr>
          <w:sz w:val="24"/>
          <w:szCs w:val="24"/>
        </w:rPr>
        <w:tab/>
      </w:r>
      <w:r w:rsidR="00F97622">
        <w:rPr>
          <w:sz w:val="24"/>
          <w:szCs w:val="24"/>
        </w:rPr>
        <w:t>4. marts 2024</w:t>
      </w:r>
    </w:p>
    <w:sectPr w:rsidR="009260DE" w:rsidRPr="00752E3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E3F" w:rsidRDefault="00752E3F">
      <w:r>
        <w:separator/>
      </w:r>
    </w:p>
  </w:endnote>
  <w:endnote w:type="continuationSeparator" w:id="0">
    <w:p w:rsidR="00752E3F" w:rsidRDefault="0075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678EA">
      <w:rPr>
        <w:i/>
        <w:noProof/>
        <w:sz w:val="18"/>
        <w:szCs w:val="18"/>
      </w:rPr>
      <w:t>Benferol, bløde kapsler 0,625 mg, 1,25 mg og 2,50 mg.docx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E3F" w:rsidRDefault="00752E3F">
      <w:r>
        <w:separator/>
      </w:r>
    </w:p>
  </w:footnote>
  <w:footnote w:type="continuationSeparator" w:id="0">
    <w:p w:rsidR="00752E3F" w:rsidRDefault="00752E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D0799D"/>
    <w:multiLevelType w:val="hybridMultilevel"/>
    <w:tmpl w:val="AEFC8454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73DF7F50"/>
    <w:multiLevelType w:val="hybridMultilevel"/>
    <w:tmpl w:val="E62E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3F"/>
    <w:rsid w:val="000259B9"/>
    <w:rsid w:val="00041491"/>
    <w:rsid w:val="00050D16"/>
    <w:rsid w:val="00074F2A"/>
    <w:rsid w:val="000A1CA8"/>
    <w:rsid w:val="000A466B"/>
    <w:rsid w:val="000B058C"/>
    <w:rsid w:val="000D6CEC"/>
    <w:rsid w:val="000E4EE6"/>
    <w:rsid w:val="001454E2"/>
    <w:rsid w:val="001678EA"/>
    <w:rsid w:val="00206CE8"/>
    <w:rsid w:val="0021526C"/>
    <w:rsid w:val="00283A2B"/>
    <w:rsid w:val="002B30AD"/>
    <w:rsid w:val="002C2C01"/>
    <w:rsid w:val="003072CB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52914"/>
    <w:rsid w:val="00560ECC"/>
    <w:rsid w:val="00565F0F"/>
    <w:rsid w:val="00594A86"/>
    <w:rsid w:val="00596D86"/>
    <w:rsid w:val="005B3EC5"/>
    <w:rsid w:val="00637F5A"/>
    <w:rsid w:val="006560B1"/>
    <w:rsid w:val="006756DD"/>
    <w:rsid w:val="00737275"/>
    <w:rsid w:val="00740EEC"/>
    <w:rsid w:val="00752E3F"/>
    <w:rsid w:val="0078011A"/>
    <w:rsid w:val="00782AF4"/>
    <w:rsid w:val="007866D2"/>
    <w:rsid w:val="00790EE7"/>
    <w:rsid w:val="007B6649"/>
    <w:rsid w:val="007E757D"/>
    <w:rsid w:val="0081546F"/>
    <w:rsid w:val="0082576E"/>
    <w:rsid w:val="00834065"/>
    <w:rsid w:val="00907F75"/>
    <w:rsid w:val="009260DE"/>
    <w:rsid w:val="0093258A"/>
    <w:rsid w:val="009878F9"/>
    <w:rsid w:val="009C7BA3"/>
    <w:rsid w:val="009D1F5A"/>
    <w:rsid w:val="00B003BF"/>
    <w:rsid w:val="00B373D7"/>
    <w:rsid w:val="00C36276"/>
    <w:rsid w:val="00C42586"/>
    <w:rsid w:val="00C60CCD"/>
    <w:rsid w:val="00C84483"/>
    <w:rsid w:val="00C95551"/>
    <w:rsid w:val="00CB20D7"/>
    <w:rsid w:val="00D020B0"/>
    <w:rsid w:val="00D11748"/>
    <w:rsid w:val="00D244DB"/>
    <w:rsid w:val="00D366CF"/>
    <w:rsid w:val="00D4110A"/>
    <w:rsid w:val="00E108AA"/>
    <w:rsid w:val="00E31812"/>
    <w:rsid w:val="00E3749A"/>
    <w:rsid w:val="00E7437F"/>
    <w:rsid w:val="00E865B8"/>
    <w:rsid w:val="00E90C19"/>
    <w:rsid w:val="00EC0B9B"/>
    <w:rsid w:val="00ED5E9F"/>
    <w:rsid w:val="00F66D4F"/>
    <w:rsid w:val="00F97622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ABF724"/>
  <w15:chartTrackingRefBased/>
  <w15:docId w15:val="{2D49185F-A466-4A5D-A89B-45A93365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752E3F"/>
    <w:rPr>
      <w:color w:val="0563C1" w:themeColor="hyperlink"/>
      <w:u w:val="single"/>
    </w:rPr>
  </w:style>
  <w:style w:type="character" w:customStyle="1" w:styleId="apple-converted-space">
    <w:name w:val="apple-converted-space"/>
    <w:basedOn w:val="Standardskrifttypeiafsnit"/>
    <w:rsid w:val="00752E3F"/>
    <w:rPr>
      <w:rFonts w:ascii="Times New Roman" w:hAnsi="Times New Roman" w:cs="Times New Roman" w:hint="default"/>
    </w:rPr>
  </w:style>
  <w:style w:type="paragraph" w:styleId="Listeafsnit">
    <w:name w:val="List Paragraph"/>
    <w:basedOn w:val="Normal"/>
    <w:uiPriority w:val="1"/>
    <w:qFormat/>
    <w:rsid w:val="00752E3F"/>
    <w:pPr>
      <w:widowControl w:val="0"/>
    </w:pPr>
    <w:rPr>
      <w:rFonts w:asciiTheme="minorHAnsi" w:hAnsiTheme="minorHAns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1573</Words>
  <Characters>10334</Characters>
  <Application>Microsoft Office Word</Application>
  <DocSecurity>0</DocSecurity>
  <Lines>86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Venn</dc:creator>
  <cp:keywords/>
  <dc:description>2024020337, var. 32_x000d_
Ændring i pkt. 3</dc:description>
  <cp:lastModifiedBy>Helle Venn</cp:lastModifiedBy>
  <cp:revision>3</cp:revision>
  <cp:lastPrinted>2012-08-22T08:53:00Z</cp:lastPrinted>
  <dcterms:created xsi:type="dcterms:W3CDTF">2024-03-04T10:04:00Z</dcterms:created>
  <dcterms:modified xsi:type="dcterms:W3CDTF">2024-03-04T10:09:00Z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