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88F" w:rsidRPr="008422B5" w:rsidRDefault="00EC288F" w:rsidP="00EC288F">
      <w:pPr>
        <w:rPr>
          <w:sz w:val="24"/>
          <w:szCs w:val="24"/>
        </w:rPr>
      </w:pPr>
      <w:r w:rsidRPr="008422B5">
        <w:rPr>
          <w:noProof/>
          <w:sz w:val="24"/>
          <w:szCs w:val="24"/>
          <w:lang w:eastAsia="da-DK"/>
        </w:rPr>
        <w:drawing>
          <wp:anchor distT="0" distB="0" distL="114300" distR="114300" simplePos="0" relativeHeight="251659264" behindDoc="0" locked="0" layoutInCell="1" allowOverlap="1" wp14:anchorId="19E41F46" wp14:editId="5F908F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422B5">
        <w:rPr>
          <w:sz w:val="24"/>
          <w:szCs w:val="24"/>
        </w:rPr>
        <w:br w:type="textWrapping" w:clear="all"/>
      </w:r>
    </w:p>
    <w:p w:rsidR="00EC288F" w:rsidRPr="008422B5" w:rsidRDefault="00615A7A" w:rsidP="009A118C">
      <w:pPr>
        <w:pStyle w:val="Titel"/>
        <w:tabs>
          <w:tab w:val="right" w:pos="9356"/>
        </w:tabs>
        <w:jc w:val="right"/>
        <w:rPr>
          <w:szCs w:val="24"/>
          <w:lang w:eastAsia="en-US"/>
        </w:rPr>
      </w:pPr>
      <w:r>
        <w:rPr>
          <w:szCs w:val="24"/>
          <w:lang w:eastAsia="en-US"/>
        </w:rPr>
        <w:t>12. februar 2025</w:t>
      </w:r>
    </w:p>
    <w:p w:rsidR="006020C4" w:rsidRPr="008422B5" w:rsidRDefault="006020C4" w:rsidP="00EC288F">
      <w:pPr>
        <w:pStyle w:val="Titel"/>
        <w:tabs>
          <w:tab w:val="left" w:pos="8222"/>
        </w:tabs>
        <w:jc w:val="left"/>
        <w:rPr>
          <w:b w:val="0"/>
          <w:szCs w:val="24"/>
        </w:rPr>
      </w:pPr>
    </w:p>
    <w:p w:rsidR="00EC288F" w:rsidRPr="008422B5" w:rsidRDefault="00EC288F" w:rsidP="00EC288F">
      <w:pPr>
        <w:pStyle w:val="Titel"/>
        <w:jc w:val="left"/>
        <w:rPr>
          <w:b w:val="0"/>
          <w:szCs w:val="24"/>
        </w:rPr>
      </w:pPr>
    </w:p>
    <w:p w:rsidR="00EC288F" w:rsidRPr="008422B5" w:rsidRDefault="00EC288F" w:rsidP="00EC288F">
      <w:pPr>
        <w:pStyle w:val="Titel"/>
        <w:jc w:val="left"/>
        <w:rPr>
          <w:b w:val="0"/>
          <w:szCs w:val="24"/>
        </w:rPr>
      </w:pPr>
    </w:p>
    <w:p w:rsidR="00EC288F" w:rsidRPr="008422B5" w:rsidRDefault="00EC288F" w:rsidP="00EC288F">
      <w:pPr>
        <w:jc w:val="center"/>
        <w:rPr>
          <w:b/>
          <w:sz w:val="24"/>
          <w:szCs w:val="24"/>
        </w:rPr>
      </w:pPr>
      <w:r w:rsidRPr="008422B5">
        <w:rPr>
          <w:b/>
          <w:sz w:val="24"/>
          <w:szCs w:val="24"/>
        </w:rPr>
        <w:t>PRODUKTRESUMÉ</w:t>
      </w:r>
    </w:p>
    <w:p w:rsidR="00EC288F" w:rsidRPr="008422B5" w:rsidRDefault="00EC288F" w:rsidP="00EC288F">
      <w:pPr>
        <w:jc w:val="center"/>
        <w:rPr>
          <w:b/>
          <w:sz w:val="24"/>
          <w:szCs w:val="24"/>
        </w:rPr>
      </w:pPr>
    </w:p>
    <w:p w:rsidR="00EC288F" w:rsidRPr="008422B5" w:rsidRDefault="00EC288F" w:rsidP="00EC288F">
      <w:pPr>
        <w:jc w:val="center"/>
        <w:rPr>
          <w:b/>
          <w:sz w:val="24"/>
          <w:szCs w:val="24"/>
        </w:rPr>
      </w:pPr>
      <w:r w:rsidRPr="008422B5">
        <w:rPr>
          <w:b/>
          <w:sz w:val="24"/>
          <w:szCs w:val="24"/>
        </w:rPr>
        <w:t>for</w:t>
      </w:r>
    </w:p>
    <w:p w:rsidR="00EC288F" w:rsidRPr="008422B5" w:rsidRDefault="00EC288F" w:rsidP="00EC288F">
      <w:pPr>
        <w:jc w:val="center"/>
        <w:rPr>
          <w:b/>
          <w:sz w:val="24"/>
          <w:szCs w:val="24"/>
        </w:rPr>
      </w:pPr>
    </w:p>
    <w:p w:rsidR="00EC288F" w:rsidRPr="008422B5" w:rsidRDefault="00EC288F" w:rsidP="00EC288F">
      <w:pPr>
        <w:jc w:val="center"/>
        <w:rPr>
          <w:b/>
          <w:sz w:val="24"/>
          <w:szCs w:val="24"/>
        </w:rPr>
      </w:pPr>
      <w:r w:rsidRPr="008422B5">
        <w:rPr>
          <w:b/>
          <w:sz w:val="24"/>
          <w:szCs w:val="24"/>
        </w:rPr>
        <w:t>Bertolix, mundhulespray, opløsning</w:t>
      </w:r>
    </w:p>
    <w:p w:rsidR="00EC288F" w:rsidRPr="008422B5" w:rsidRDefault="00EC288F" w:rsidP="00EC288F">
      <w:pPr>
        <w:jc w:val="both"/>
        <w:rPr>
          <w:sz w:val="24"/>
          <w:szCs w:val="24"/>
        </w:rPr>
      </w:pPr>
    </w:p>
    <w:p w:rsidR="00EC288F" w:rsidRPr="008422B5" w:rsidRDefault="00EC288F" w:rsidP="00EC288F">
      <w:pPr>
        <w:jc w:val="both"/>
        <w:rPr>
          <w:sz w:val="24"/>
          <w:szCs w:val="24"/>
        </w:rPr>
      </w:pPr>
    </w:p>
    <w:p w:rsidR="008422B5" w:rsidRPr="008422B5" w:rsidRDefault="008422B5" w:rsidP="008422B5">
      <w:pPr>
        <w:tabs>
          <w:tab w:val="left" w:pos="851"/>
        </w:tabs>
        <w:ind w:left="851" w:hanging="851"/>
        <w:rPr>
          <w:b/>
          <w:sz w:val="24"/>
          <w:szCs w:val="24"/>
        </w:rPr>
      </w:pPr>
      <w:r w:rsidRPr="008422B5">
        <w:rPr>
          <w:b/>
          <w:sz w:val="24"/>
          <w:szCs w:val="24"/>
        </w:rPr>
        <w:t>0.</w:t>
      </w:r>
      <w:r w:rsidRPr="008422B5">
        <w:rPr>
          <w:b/>
          <w:sz w:val="24"/>
          <w:szCs w:val="24"/>
        </w:rPr>
        <w:tab/>
        <w:t>D.SP.NR.</w:t>
      </w:r>
    </w:p>
    <w:p w:rsidR="00EC288F" w:rsidRPr="008422B5" w:rsidRDefault="00EC288F" w:rsidP="00EC288F">
      <w:pPr>
        <w:tabs>
          <w:tab w:val="left" w:pos="851"/>
        </w:tabs>
        <w:ind w:left="851"/>
        <w:rPr>
          <w:sz w:val="24"/>
          <w:szCs w:val="24"/>
        </w:rPr>
      </w:pPr>
      <w:r w:rsidRPr="008422B5">
        <w:rPr>
          <w:sz w:val="24"/>
          <w:szCs w:val="24"/>
        </w:rPr>
        <w:t>29874</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1.</w:t>
      </w:r>
      <w:r w:rsidRPr="008422B5">
        <w:rPr>
          <w:b/>
          <w:sz w:val="24"/>
          <w:szCs w:val="24"/>
        </w:rPr>
        <w:tab/>
        <w:t>LÆGEMIDLETS NAVN</w:t>
      </w:r>
    </w:p>
    <w:p w:rsidR="00EC288F" w:rsidRPr="008422B5" w:rsidRDefault="00EC288F" w:rsidP="00EC288F">
      <w:pPr>
        <w:tabs>
          <w:tab w:val="left" w:pos="851"/>
        </w:tabs>
        <w:ind w:left="851"/>
        <w:rPr>
          <w:sz w:val="24"/>
          <w:szCs w:val="24"/>
        </w:rPr>
      </w:pPr>
      <w:r w:rsidRPr="008422B5">
        <w:rPr>
          <w:sz w:val="24"/>
          <w:szCs w:val="24"/>
        </w:rPr>
        <w:t>Bertolix</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2.</w:t>
      </w:r>
      <w:r w:rsidRPr="008422B5">
        <w:rPr>
          <w:b/>
          <w:sz w:val="24"/>
          <w:szCs w:val="24"/>
        </w:rPr>
        <w:tab/>
        <w:t>KVALITATIV OG KVANTITATIV SAMMENSÆTNING</w:t>
      </w:r>
    </w:p>
    <w:p w:rsidR="00EC288F" w:rsidRPr="008422B5" w:rsidRDefault="00EC288F" w:rsidP="00EC288F">
      <w:pPr>
        <w:ind w:left="851"/>
        <w:rPr>
          <w:sz w:val="24"/>
          <w:szCs w:val="24"/>
          <w:lang w:eastAsia="pl-PL"/>
        </w:rPr>
      </w:pPr>
      <w:r w:rsidRPr="008422B5">
        <w:rPr>
          <w:sz w:val="24"/>
          <w:szCs w:val="24"/>
          <w:lang w:eastAsia="pl-PL"/>
        </w:rPr>
        <w:t xml:space="preserve">En ml af sprayen indeholder 3 mg </w:t>
      </w:r>
      <w:proofErr w:type="spellStart"/>
      <w:r w:rsidRPr="008422B5">
        <w:rPr>
          <w:sz w:val="24"/>
          <w:szCs w:val="24"/>
          <w:lang w:eastAsia="pl-PL"/>
        </w:rPr>
        <w:t>benzydaminhydrochlorid</w:t>
      </w:r>
      <w:proofErr w:type="spellEnd"/>
      <w:r w:rsidRPr="008422B5">
        <w:rPr>
          <w:sz w:val="24"/>
          <w:szCs w:val="24"/>
          <w:lang w:eastAsia="pl-PL"/>
        </w:rPr>
        <w:t xml:space="preserve">, svarende til 2,68 mg </w:t>
      </w:r>
      <w:proofErr w:type="spellStart"/>
      <w:r w:rsidRPr="008422B5">
        <w:rPr>
          <w:sz w:val="24"/>
          <w:szCs w:val="24"/>
          <w:lang w:eastAsia="pl-PL"/>
        </w:rPr>
        <w:t>benzydamin</w:t>
      </w:r>
      <w:proofErr w:type="spellEnd"/>
      <w:r w:rsidRPr="008422B5">
        <w:rPr>
          <w:sz w:val="24"/>
          <w:szCs w:val="24"/>
          <w:lang w:eastAsia="pl-PL"/>
        </w:rPr>
        <w:t>.</w:t>
      </w:r>
    </w:p>
    <w:p w:rsidR="00EC288F" w:rsidRPr="008422B5" w:rsidRDefault="00EC288F" w:rsidP="00EC288F">
      <w:pPr>
        <w:widowControl w:val="0"/>
        <w:autoSpaceDE w:val="0"/>
        <w:autoSpaceDN w:val="0"/>
        <w:adjustRightInd w:val="0"/>
        <w:ind w:left="851"/>
        <w:rPr>
          <w:sz w:val="24"/>
          <w:szCs w:val="24"/>
        </w:rPr>
      </w:pPr>
      <w:r w:rsidRPr="008422B5">
        <w:rPr>
          <w:sz w:val="24"/>
          <w:szCs w:val="24"/>
        </w:rPr>
        <w:t xml:space="preserve">Et pust (0,17 ml) af sprayen giver 510 mikrogram </w:t>
      </w:r>
      <w:proofErr w:type="spellStart"/>
      <w:r w:rsidRPr="008422B5">
        <w:rPr>
          <w:sz w:val="24"/>
          <w:szCs w:val="24"/>
        </w:rPr>
        <w:t>benzydaminhydrochlorid</w:t>
      </w:r>
      <w:proofErr w:type="spellEnd"/>
      <w:r w:rsidRPr="008422B5">
        <w:rPr>
          <w:sz w:val="24"/>
          <w:szCs w:val="24"/>
        </w:rPr>
        <w:t xml:space="preserve">, svarende til 456 mikrogram </w:t>
      </w:r>
      <w:proofErr w:type="spellStart"/>
      <w:r w:rsidRPr="008422B5">
        <w:rPr>
          <w:sz w:val="24"/>
          <w:szCs w:val="24"/>
        </w:rPr>
        <w:t>benzydamin</w:t>
      </w:r>
      <w:proofErr w:type="spellEnd"/>
      <w:r w:rsidRPr="008422B5">
        <w:rPr>
          <w:sz w:val="24"/>
          <w:szCs w:val="24"/>
        </w:rPr>
        <w:t xml:space="preserve">. </w:t>
      </w:r>
    </w:p>
    <w:p w:rsidR="00EC288F" w:rsidRPr="008422B5" w:rsidRDefault="00EC288F" w:rsidP="00EC288F">
      <w:pPr>
        <w:widowControl w:val="0"/>
        <w:autoSpaceDE w:val="0"/>
        <w:autoSpaceDN w:val="0"/>
        <w:adjustRightInd w:val="0"/>
        <w:ind w:left="851"/>
        <w:rPr>
          <w:sz w:val="24"/>
          <w:szCs w:val="24"/>
        </w:rPr>
      </w:pPr>
    </w:p>
    <w:p w:rsidR="00EC288F" w:rsidRPr="008422B5" w:rsidRDefault="00EC288F" w:rsidP="00EC288F">
      <w:pPr>
        <w:widowControl w:val="0"/>
        <w:autoSpaceDE w:val="0"/>
        <w:autoSpaceDN w:val="0"/>
        <w:adjustRightInd w:val="0"/>
        <w:ind w:left="851"/>
        <w:rPr>
          <w:sz w:val="24"/>
          <w:szCs w:val="24"/>
          <w:u w:val="single"/>
        </w:rPr>
      </w:pPr>
      <w:r w:rsidRPr="008422B5">
        <w:rPr>
          <w:sz w:val="24"/>
          <w:szCs w:val="24"/>
          <w:u w:val="single"/>
        </w:rPr>
        <w:t>Hjælpestoffer, som behandleren skal være opmærksom på</w:t>
      </w:r>
    </w:p>
    <w:p w:rsidR="00EC288F" w:rsidRPr="008422B5" w:rsidRDefault="00EC288F" w:rsidP="00EC288F">
      <w:pPr>
        <w:widowControl w:val="0"/>
        <w:autoSpaceDE w:val="0"/>
        <w:autoSpaceDN w:val="0"/>
        <w:adjustRightInd w:val="0"/>
        <w:ind w:left="851"/>
        <w:rPr>
          <w:snapToGrid w:val="0"/>
          <w:sz w:val="24"/>
          <w:szCs w:val="24"/>
        </w:rPr>
      </w:pPr>
      <w:r w:rsidRPr="008422B5">
        <w:rPr>
          <w:sz w:val="24"/>
          <w:szCs w:val="24"/>
          <w:lang w:eastAsia="pl-PL"/>
        </w:rPr>
        <w:t xml:space="preserve">En ml af sprayen indeholder 1 mg </w:t>
      </w:r>
      <w:proofErr w:type="spellStart"/>
      <w:r w:rsidRPr="008422B5">
        <w:rPr>
          <w:sz w:val="24"/>
          <w:szCs w:val="24"/>
          <w:lang w:eastAsia="pl-PL"/>
        </w:rPr>
        <w:t>m</w:t>
      </w:r>
      <w:r w:rsidRPr="008422B5">
        <w:rPr>
          <w:iCs/>
          <w:sz w:val="24"/>
          <w:szCs w:val="24"/>
        </w:rPr>
        <w:t>ethylparahydroxybenzoat</w:t>
      </w:r>
      <w:proofErr w:type="spellEnd"/>
      <w:r w:rsidRPr="008422B5">
        <w:rPr>
          <w:iCs/>
          <w:sz w:val="24"/>
          <w:szCs w:val="24"/>
        </w:rPr>
        <w:t xml:space="preserve"> (E 218) og 81</w:t>
      </w:r>
      <w:r w:rsidR="009A118C" w:rsidRPr="008422B5">
        <w:rPr>
          <w:iCs/>
          <w:sz w:val="24"/>
          <w:szCs w:val="24"/>
        </w:rPr>
        <w:t>,40</w:t>
      </w:r>
      <w:r w:rsidRPr="008422B5">
        <w:rPr>
          <w:iCs/>
          <w:sz w:val="24"/>
          <w:szCs w:val="24"/>
        </w:rPr>
        <w:t xml:space="preserve"> mg</w:t>
      </w:r>
      <w:r w:rsidRPr="008422B5">
        <w:rPr>
          <w:sz w:val="24"/>
          <w:szCs w:val="24"/>
        </w:rPr>
        <w:t xml:space="preserve"> </w:t>
      </w:r>
      <w:proofErr w:type="spellStart"/>
      <w:r w:rsidRPr="008422B5">
        <w:rPr>
          <w:sz w:val="24"/>
          <w:szCs w:val="24"/>
        </w:rPr>
        <w:t>ethanol</w:t>
      </w:r>
      <w:proofErr w:type="spellEnd"/>
      <w:r w:rsidRPr="008422B5">
        <w:rPr>
          <w:sz w:val="24"/>
          <w:szCs w:val="24"/>
        </w:rPr>
        <w:t xml:space="preserve"> 96 %.</w:t>
      </w:r>
    </w:p>
    <w:p w:rsidR="00EC288F" w:rsidRPr="008422B5" w:rsidRDefault="00EC288F" w:rsidP="00EC288F">
      <w:pPr>
        <w:widowControl w:val="0"/>
        <w:autoSpaceDE w:val="0"/>
        <w:autoSpaceDN w:val="0"/>
        <w:adjustRightInd w:val="0"/>
        <w:ind w:left="851"/>
        <w:rPr>
          <w:sz w:val="24"/>
          <w:szCs w:val="24"/>
        </w:rPr>
      </w:pPr>
      <w:r w:rsidRPr="008422B5">
        <w:rPr>
          <w:sz w:val="24"/>
          <w:szCs w:val="24"/>
        </w:rPr>
        <w:t xml:space="preserve">Hvert pust (0,17 ml) af sprayen giver 0,17 mg </w:t>
      </w:r>
      <w:proofErr w:type="spellStart"/>
      <w:r w:rsidRPr="008422B5">
        <w:rPr>
          <w:sz w:val="24"/>
          <w:szCs w:val="24"/>
        </w:rPr>
        <w:t>methylparahydroxybenzoat</w:t>
      </w:r>
      <w:proofErr w:type="spellEnd"/>
      <w:r w:rsidRPr="008422B5">
        <w:rPr>
          <w:sz w:val="24"/>
          <w:szCs w:val="24"/>
        </w:rPr>
        <w:t xml:space="preserve"> (E 218) og 13,84 mg </w:t>
      </w:r>
      <w:proofErr w:type="spellStart"/>
      <w:r w:rsidRPr="008422B5">
        <w:rPr>
          <w:sz w:val="24"/>
          <w:szCs w:val="24"/>
        </w:rPr>
        <w:t>ethanol</w:t>
      </w:r>
      <w:proofErr w:type="spellEnd"/>
      <w:r w:rsidRPr="008422B5">
        <w:rPr>
          <w:sz w:val="24"/>
          <w:szCs w:val="24"/>
        </w:rPr>
        <w:t xml:space="preserve"> 96 %.</w:t>
      </w:r>
    </w:p>
    <w:p w:rsidR="00EC288F" w:rsidRPr="008422B5" w:rsidRDefault="00EC288F" w:rsidP="00EC288F">
      <w:pPr>
        <w:widowControl w:val="0"/>
        <w:autoSpaceDE w:val="0"/>
        <w:autoSpaceDN w:val="0"/>
        <w:adjustRightInd w:val="0"/>
        <w:ind w:left="851"/>
        <w:rPr>
          <w:sz w:val="24"/>
          <w:szCs w:val="24"/>
        </w:rPr>
      </w:pPr>
    </w:p>
    <w:p w:rsidR="00EC288F" w:rsidRPr="008422B5" w:rsidRDefault="00EC288F" w:rsidP="00EC288F">
      <w:pPr>
        <w:autoSpaceDE w:val="0"/>
        <w:autoSpaceDN w:val="0"/>
        <w:adjustRightInd w:val="0"/>
        <w:ind w:left="851"/>
        <w:rPr>
          <w:sz w:val="24"/>
          <w:szCs w:val="24"/>
        </w:rPr>
      </w:pPr>
      <w:r w:rsidRPr="008422B5">
        <w:rPr>
          <w:sz w:val="24"/>
          <w:szCs w:val="24"/>
        </w:rPr>
        <w:t>Alle hjælpestoffer er anført under pkt. 6.1.</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3.</w:t>
      </w:r>
      <w:r w:rsidRPr="008422B5">
        <w:rPr>
          <w:b/>
          <w:sz w:val="24"/>
          <w:szCs w:val="24"/>
        </w:rPr>
        <w:tab/>
        <w:t>LÆGEMIDDELFORM</w:t>
      </w:r>
    </w:p>
    <w:p w:rsidR="00EC288F" w:rsidRPr="008422B5" w:rsidRDefault="00EC288F" w:rsidP="00EC288F">
      <w:pPr>
        <w:ind w:left="851"/>
        <w:rPr>
          <w:sz w:val="24"/>
          <w:szCs w:val="24"/>
        </w:rPr>
      </w:pPr>
      <w:r w:rsidRPr="008422B5">
        <w:rPr>
          <w:sz w:val="24"/>
          <w:szCs w:val="24"/>
        </w:rPr>
        <w:t>Mundhulespray, opløsning</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Klar, farveløs opløsning med karakteristisk pebermynteduft, med pH-værdi 5,3-6,7.</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w:t>
      </w:r>
      <w:r w:rsidRPr="008422B5">
        <w:rPr>
          <w:b/>
          <w:sz w:val="24"/>
          <w:szCs w:val="24"/>
        </w:rPr>
        <w:tab/>
        <w:t>KLINISKE OPLYSNINGER</w:t>
      </w:r>
    </w:p>
    <w:p w:rsidR="00EC288F" w:rsidRPr="008422B5" w:rsidRDefault="00EC288F" w:rsidP="00EC288F">
      <w:pPr>
        <w:tabs>
          <w:tab w:val="left" w:pos="851"/>
        </w:tabs>
        <w:ind w:left="851"/>
        <w:rPr>
          <w:b/>
          <w:sz w:val="24"/>
          <w:szCs w:val="24"/>
        </w:rPr>
      </w:pPr>
    </w:p>
    <w:p w:rsidR="00EC288F" w:rsidRPr="008422B5" w:rsidRDefault="00EC288F" w:rsidP="00EC288F">
      <w:pPr>
        <w:tabs>
          <w:tab w:val="left" w:pos="851"/>
        </w:tabs>
        <w:ind w:left="851" w:hanging="851"/>
        <w:rPr>
          <w:b/>
          <w:sz w:val="24"/>
          <w:szCs w:val="24"/>
          <w:u w:val="single"/>
        </w:rPr>
      </w:pPr>
      <w:r w:rsidRPr="008422B5">
        <w:rPr>
          <w:b/>
          <w:sz w:val="24"/>
          <w:szCs w:val="24"/>
        </w:rPr>
        <w:t>4.1</w:t>
      </w:r>
      <w:r w:rsidRPr="008422B5">
        <w:rPr>
          <w:b/>
          <w:sz w:val="24"/>
          <w:szCs w:val="24"/>
        </w:rPr>
        <w:tab/>
        <w:t>Terapeutiske indikationer</w:t>
      </w:r>
    </w:p>
    <w:p w:rsidR="00EC288F" w:rsidRPr="008422B5" w:rsidRDefault="00EC288F" w:rsidP="00EC288F">
      <w:pPr>
        <w:ind w:left="851"/>
        <w:rPr>
          <w:sz w:val="24"/>
          <w:szCs w:val="24"/>
        </w:rPr>
      </w:pPr>
      <w:r w:rsidRPr="008422B5">
        <w:rPr>
          <w:sz w:val="24"/>
          <w:szCs w:val="24"/>
        </w:rPr>
        <w:t>Behandling af symptomer forbundet med inflammatoriske tilstande i mundhulen og svælget (smerter, rødme, hævelse) eller irritation af slimhinden i mund eller svælg.</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Bertolix er indiceret til voksne.</w:t>
      </w:r>
    </w:p>
    <w:p w:rsidR="009A118C" w:rsidRPr="008422B5" w:rsidRDefault="009A118C">
      <w:pPr>
        <w:rPr>
          <w:sz w:val="24"/>
          <w:szCs w:val="24"/>
        </w:rPr>
      </w:pPr>
      <w:r w:rsidRPr="008422B5">
        <w:rPr>
          <w:sz w:val="24"/>
          <w:szCs w:val="24"/>
        </w:rPr>
        <w:br w:type="page"/>
      </w:r>
    </w:p>
    <w:p w:rsidR="00EC288F" w:rsidRPr="008422B5" w:rsidRDefault="00EC288F" w:rsidP="00EC288F">
      <w:pPr>
        <w:tabs>
          <w:tab w:val="left" w:pos="851"/>
        </w:tabs>
        <w:ind w:left="851"/>
        <w:rPr>
          <w:sz w:val="24"/>
          <w:szCs w:val="24"/>
        </w:rPr>
      </w:pPr>
    </w:p>
    <w:p w:rsidR="008422B5" w:rsidRPr="008422B5" w:rsidRDefault="008422B5" w:rsidP="008422B5">
      <w:pPr>
        <w:tabs>
          <w:tab w:val="left" w:pos="851"/>
        </w:tabs>
        <w:ind w:left="851" w:hanging="851"/>
        <w:rPr>
          <w:b/>
          <w:sz w:val="24"/>
          <w:szCs w:val="24"/>
        </w:rPr>
      </w:pPr>
      <w:r w:rsidRPr="008422B5">
        <w:rPr>
          <w:b/>
          <w:sz w:val="24"/>
          <w:szCs w:val="24"/>
        </w:rPr>
        <w:t>4.2</w:t>
      </w:r>
      <w:r w:rsidRPr="008422B5">
        <w:rPr>
          <w:b/>
          <w:sz w:val="24"/>
          <w:szCs w:val="24"/>
        </w:rPr>
        <w:tab/>
        <w:t>Dosering og administration</w:t>
      </w:r>
    </w:p>
    <w:p w:rsidR="00EC288F" w:rsidRPr="008422B5" w:rsidRDefault="00EC288F" w:rsidP="00EC288F">
      <w:pPr>
        <w:pStyle w:val="Default"/>
        <w:ind w:left="851"/>
        <w:rPr>
          <w:rFonts w:ascii="Times New Roman" w:hAnsi="Times New Roman" w:cs="Times New Roman"/>
          <w:u w:val="single"/>
          <w:lang w:val="da-DK"/>
        </w:rPr>
      </w:pPr>
    </w:p>
    <w:p w:rsidR="00EC288F" w:rsidRPr="008422B5" w:rsidRDefault="00EC288F" w:rsidP="00EC288F">
      <w:pPr>
        <w:pStyle w:val="Default"/>
        <w:ind w:left="851"/>
        <w:rPr>
          <w:rFonts w:ascii="Times New Roman" w:hAnsi="Times New Roman" w:cs="Times New Roman"/>
          <w:b/>
          <w:lang w:val="da-DK"/>
        </w:rPr>
      </w:pPr>
      <w:r w:rsidRPr="008422B5">
        <w:rPr>
          <w:rFonts w:ascii="Times New Roman" w:hAnsi="Times New Roman" w:cs="Times New Roman"/>
          <w:b/>
          <w:lang w:val="da-DK"/>
        </w:rPr>
        <w:t>Dosering</w:t>
      </w:r>
    </w:p>
    <w:p w:rsidR="00EC288F" w:rsidRPr="008422B5" w:rsidRDefault="00EC288F" w:rsidP="00EC288F">
      <w:pPr>
        <w:pStyle w:val="Default"/>
        <w:ind w:left="851"/>
        <w:rPr>
          <w:rFonts w:ascii="Times New Roman" w:hAnsi="Times New Roman" w:cs="Times New Roman"/>
          <w:u w:val="single"/>
          <w:lang w:val="da-DK"/>
        </w:rPr>
      </w:pPr>
      <w:r w:rsidRPr="008422B5">
        <w:rPr>
          <w:rFonts w:ascii="Times New Roman" w:hAnsi="Times New Roman" w:cs="Times New Roman"/>
          <w:u w:val="single"/>
          <w:lang w:val="da-DK"/>
        </w:rPr>
        <w:t>Voksne</w:t>
      </w:r>
    </w:p>
    <w:p w:rsidR="00EC288F" w:rsidRPr="008422B5" w:rsidRDefault="00EC288F" w:rsidP="00EC288F">
      <w:pPr>
        <w:pStyle w:val="Default"/>
        <w:ind w:left="851"/>
        <w:rPr>
          <w:rFonts w:ascii="Times New Roman" w:hAnsi="Times New Roman" w:cs="Times New Roman"/>
          <w:lang w:val="da-DK"/>
        </w:rPr>
      </w:pPr>
      <w:r w:rsidRPr="008422B5">
        <w:rPr>
          <w:rFonts w:ascii="Times New Roman" w:hAnsi="Times New Roman" w:cs="Times New Roman"/>
          <w:lang w:val="da-DK"/>
        </w:rPr>
        <w:t xml:space="preserve">Anbefalet dosis er 2-4 pust af sprayen hver gang (giver 1,02-2,04 mg </w:t>
      </w:r>
      <w:proofErr w:type="spellStart"/>
      <w:r w:rsidRPr="008422B5">
        <w:rPr>
          <w:rFonts w:ascii="Times New Roman" w:hAnsi="Times New Roman" w:cs="Times New Roman"/>
          <w:lang w:val="da-DK"/>
        </w:rPr>
        <w:t>benzydamin</w:t>
      </w:r>
      <w:r w:rsidRPr="008422B5">
        <w:rPr>
          <w:rFonts w:ascii="Times New Roman" w:hAnsi="Times New Roman" w:cs="Times New Roman"/>
          <w:lang w:val="da-DK"/>
        </w:rPr>
        <w:softHyphen/>
        <w:t>hydrochlorid</w:t>
      </w:r>
      <w:proofErr w:type="spellEnd"/>
      <w:r w:rsidRPr="008422B5">
        <w:rPr>
          <w:rFonts w:ascii="Times New Roman" w:hAnsi="Times New Roman" w:cs="Times New Roman"/>
          <w:lang w:val="da-DK"/>
        </w:rPr>
        <w:t xml:space="preserve">, hvilket svarer til 0,91-1,82 mg </w:t>
      </w:r>
      <w:proofErr w:type="spellStart"/>
      <w:r w:rsidRPr="008422B5">
        <w:rPr>
          <w:rFonts w:ascii="Times New Roman" w:hAnsi="Times New Roman" w:cs="Times New Roman"/>
          <w:lang w:val="da-DK"/>
        </w:rPr>
        <w:t>benzydamin</w:t>
      </w:r>
      <w:proofErr w:type="spellEnd"/>
      <w:r w:rsidRPr="008422B5">
        <w:rPr>
          <w:rFonts w:ascii="Times New Roman" w:hAnsi="Times New Roman" w:cs="Times New Roman"/>
          <w:lang w:val="da-DK"/>
        </w:rPr>
        <w:t>), 2-6 gange daglig, ikke oftere end hver 1,5-3. time.</w:t>
      </w:r>
    </w:p>
    <w:p w:rsidR="00EC288F" w:rsidRPr="008422B5" w:rsidRDefault="00EC288F" w:rsidP="00EC288F">
      <w:pPr>
        <w:pStyle w:val="Default"/>
        <w:ind w:left="851"/>
        <w:rPr>
          <w:rFonts w:ascii="Times New Roman" w:hAnsi="Times New Roman" w:cs="Times New Roman"/>
          <w:lang w:val="da-DK"/>
        </w:rPr>
      </w:pPr>
    </w:p>
    <w:p w:rsidR="00EC288F" w:rsidRPr="008422B5" w:rsidRDefault="00EC288F" w:rsidP="00EC288F">
      <w:pPr>
        <w:pStyle w:val="Default"/>
        <w:ind w:left="851"/>
        <w:rPr>
          <w:rFonts w:ascii="Times New Roman" w:hAnsi="Times New Roman" w:cs="Times New Roman"/>
          <w:lang w:val="da-DK"/>
        </w:rPr>
      </w:pPr>
      <w:r w:rsidRPr="008422B5">
        <w:rPr>
          <w:rFonts w:ascii="Times New Roman" w:hAnsi="Times New Roman"/>
          <w:lang w:val="da-DK"/>
        </w:rPr>
        <w:t xml:space="preserve">Den anbefalede dosis må ikke overskrides. Behandlingen bør ikke overstige 7 dage, medmindre det sker under overvågning af en læge. </w:t>
      </w:r>
    </w:p>
    <w:p w:rsidR="00EC288F" w:rsidRPr="008422B5" w:rsidRDefault="00EC288F" w:rsidP="00EC288F">
      <w:pPr>
        <w:pStyle w:val="Default"/>
        <w:ind w:left="851"/>
        <w:rPr>
          <w:rFonts w:ascii="Times New Roman" w:hAnsi="Times New Roman" w:cs="Times New Roman"/>
          <w:lang w:val="da-DK"/>
        </w:rPr>
      </w:pPr>
    </w:p>
    <w:p w:rsidR="00EC288F" w:rsidRPr="008422B5" w:rsidRDefault="00EC288F" w:rsidP="00EC288F">
      <w:pPr>
        <w:pStyle w:val="Default"/>
        <w:ind w:left="851"/>
        <w:rPr>
          <w:rFonts w:ascii="Times New Roman" w:hAnsi="Times New Roman" w:cs="Times New Roman"/>
          <w:u w:val="single"/>
          <w:lang w:val="da-DK"/>
        </w:rPr>
      </w:pPr>
      <w:r w:rsidRPr="008422B5">
        <w:rPr>
          <w:rFonts w:ascii="Times New Roman" w:hAnsi="Times New Roman" w:cs="Times New Roman"/>
          <w:u w:val="single"/>
          <w:lang w:val="da-DK"/>
        </w:rPr>
        <w:t>Unge og børn</w:t>
      </w:r>
    </w:p>
    <w:p w:rsidR="00EC288F" w:rsidRPr="008422B5" w:rsidRDefault="00EC288F" w:rsidP="00EC288F">
      <w:pPr>
        <w:pStyle w:val="Default"/>
        <w:ind w:left="851"/>
        <w:rPr>
          <w:rFonts w:ascii="Times New Roman" w:hAnsi="Times New Roman" w:cs="Times New Roman"/>
          <w:lang w:val="da-DK"/>
        </w:rPr>
      </w:pPr>
      <w:r w:rsidRPr="008422B5">
        <w:rPr>
          <w:rFonts w:ascii="Times New Roman" w:hAnsi="Times New Roman" w:cs="Times New Roman"/>
          <w:lang w:val="da-DK"/>
        </w:rPr>
        <w:t>Produktet er ikke egnet til unge og børn.</w:t>
      </w:r>
    </w:p>
    <w:p w:rsidR="00EC288F" w:rsidRPr="008422B5" w:rsidRDefault="00EC288F" w:rsidP="008422B5">
      <w:pPr>
        <w:ind w:left="851"/>
        <w:rPr>
          <w:sz w:val="24"/>
          <w:szCs w:val="24"/>
        </w:rPr>
      </w:pPr>
    </w:p>
    <w:p w:rsidR="00EC288F" w:rsidRPr="008422B5" w:rsidRDefault="00EC288F" w:rsidP="00EC288F">
      <w:pPr>
        <w:ind w:left="851"/>
        <w:rPr>
          <w:sz w:val="24"/>
          <w:szCs w:val="24"/>
        </w:rPr>
      </w:pPr>
      <w:r w:rsidRPr="008422B5">
        <w:rPr>
          <w:sz w:val="24"/>
          <w:szCs w:val="24"/>
          <w:u w:val="single"/>
        </w:rPr>
        <w:t>Administration</w:t>
      </w:r>
    </w:p>
    <w:p w:rsidR="00EC288F" w:rsidRPr="008422B5" w:rsidRDefault="00EC288F" w:rsidP="00EC288F">
      <w:pPr>
        <w:ind w:left="851"/>
        <w:rPr>
          <w:sz w:val="24"/>
          <w:szCs w:val="24"/>
        </w:rPr>
      </w:pPr>
      <w:r w:rsidRPr="008422B5">
        <w:rPr>
          <w:sz w:val="24"/>
          <w:szCs w:val="24"/>
        </w:rPr>
        <w:t>Til anvendelse i mund og svælg.</w:t>
      </w:r>
    </w:p>
    <w:p w:rsidR="00EC288F" w:rsidRPr="008422B5" w:rsidRDefault="00EC288F" w:rsidP="00EC288F">
      <w:pPr>
        <w:ind w:left="851"/>
        <w:rPr>
          <w:sz w:val="24"/>
          <w:szCs w:val="24"/>
        </w:rPr>
      </w:pPr>
      <w:r w:rsidRPr="008422B5">
        <w:rPr>
          <w:sz w:val="24"/>
          <w:szCs w:val="24"/>
        </w:rPr>
        <w:t>Hold mundstykket vandret. Hvis det er første gang, produktet anvendes, skal flasken holdes lodret, mens der trykkes fast ned på toppen af flasken med tommel- eller pegefinger. Gentag proceduren 5 gange for at sikre en korrekt administration.</w:t>
      </w:r>
    </w:p>
    <w:p w:rsidR="00EC288F" w:rsidRPr="008422B5" w:rsidRDefault="00EC288F" w:rsidP="00EC288F">
      <w:pPr>
        <w:ind w:left="851"/>
        <w:rPr>
          <w:sz w:val="24"/>
          <w:szCs w:val="24"/>
        </w:rPr>
      </w:pPr>
      <w:r w:rsidRPr="008422B5">
        <w:rPr>
          <w:sz w:val="24"/>
          <w:szCs w:val="24"/>
        </w:rPr>
        <w:t>Næste gang produktet anvendes, skal der trykkes 2 gange på flasken før brug. Placer derefter mundstykket i mundhulen, og tryk ned.</w:t>
      </w:r>
    </w:p>
    <w:p w:rsidR="00EC288F" w:rsidRPr="008422B5" w:rsidRDefault="00EC288F" w:rsidP="00EC288F">
      <w:pPr>
        <w:ind w:left="851"/>
        <w:rPr>
          <w:sz w:val="24"/>
          <w:szCs w:val="24"/>
        </w:rPr>
      </w:pPr>
      <w:r w:rsidRPr="008422B5">
        <w:rPr>
          <w:sz w:val="24"/>
          <w:szCs w:val="24"/>
        </w:rPr>
        <w:t>Patienten skal holde vejret under administrationen.</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Lægemidlet skal tages efter indtagelse af mad eller drikke.</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4.3</w:t>
      </w:r>
      <w:r w:rsidRPr="008422B5">
        <w:rPr>
          <w:b/>
          <w:sz w:val="24"/>
          <w:szCs w:val="24"/>
        </w:rPr>
        <w:tab/>
        <w:t>Kontraindikationer</w:t>
      </w:r>
    </w:p>
    <w:p w:rsidR="00EC288F" w:rsidRPr="008422B5" w:rsidRDefault="00EC288F" w:rsidP="00EC288F">
      <w:pPr>
        <w:ind w:left="851"/>
        <w:rPr>
          <w:sz w:val="24"/>
          <w:szCs w:val="24"/>
        </w:rPr>
      </w:pPr>
      <w:r w:rsidRPr="008422B5">
        <w:rPr>
          <w:sz w:val="24"/>
          <w:szCs w:val="24"/>
        </w:rPr>
        <w:t>Overfølsomhed over for det aktive stof eller over for et eller flere af hjælpestofferne anført i pkt. 6.1.</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4.4</w:t>
      </w:r>
      <w:r w:rsidRPr="008422B5">
        <w:rPr>
          <w:b/>
          <w:sz w:val="24"/>
          <w:szCs w:val="24"/>
        </w:rPr>
        <w:tab/>
        <w:t>Særlige advarsler og forsigtighedsregler vedrørende brugen</w:t>
      </w:r>
    </w:p>
    <w:p w:rsidR="00EC288F" w:rsidRPr="008422B5" w:rsidRDefault="00EC288F" w:rsidP="00EC288F">
      <w:pPr>
        <w:ind w:left="851"/>
        <w:rPr>
          <w:sz w:val="24"/>
          <w:szCs w:val="24"/>
        </w:rPr>
      </w:pPr>
      <w:r w:rsidRPr="008422B5">
        <w:rPr>
          <w:sz w:val="24"/>
          <w:szCs w:val="24"/>
        </w:rPr>
        <w:t>Undgå, at produktet kommer i kontakt med øjnene.</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Hos et begrænset antal patienter kan sårdannelse i mund/svælg være tegn på mere alvorlige sygdomme. Hvis symptomerne varer i mere end 3 dage, eller hvis patienten får feber eller andre symptomer, skal han/hun søge læge eller tandlæge.</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Langvarig brug kan forårsage allergiske reaktioner. I så fald skal brugen af produktet ophøre, og patienten skal søge læge for at få relevant behandling.</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 xml:space="preserve">Brug af </w:t>
      </w:r>
      <w:proofErr w:type="spellStart"/>
      <w:r w:rsidRPr="008422B5">
        <w:rPr>
          <w:sz w:val="24"/>
          <w:szCs w:val="24"/>
        </w:rPr>
        <w:t>benzydamin</w:t>
      </w:r>
      <w:proofErr w:type="spellEnd"/>
      <w:r w:rsidRPr="008422B5">
        <w:rPr>
          <w:sz w:val="24"/>
          <w:szCs w:val="24"/>
        </w:rPr>
        <w:t xml:space="preserve"> anbefales ikke i tilfælde af overfølsomhed mod acetylsalicylsyre eller andre NSAID.</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 xml:space="preserve">Der bør udvises forsigtighed ved brug til patienter, der har eller har haft astma eller allergiske lidelser, da disse patienter kan udvikle </w:t>
      </w:r>
      <w:proofErr w:type="spellStart"/>
      <w:r w:rsidRPr="008422B5">
        <w:rPr>
          <w:sz w:val="24"/>
          <w:szCs w:val="24"/>
        </w:rPr>
        <w:t>bronkospasme</w:t>
      </w:r>
      <w:proofErr w:type="spellEnd"/>
      <w:r w:rsidRPr="008422B5">
        <w:rPr>
          <w:sz w:val="24"/>
          <w:szCs w:val="24"/>
        </w:rPr>
        <w:t>.</w:t>
      </w:r>
    </w:p>
    <w:p w:rsidR="00EC288F" w:rsidRPr="008422B5" w:rsidRDefault="00EC288F" w:rsidP="00EC288F">
      <w:pPr>
        <w:ind w:left="851"/>
        <w:rPr>
          <w:sz w:val="24"/>
          <w:szCs w:val="24"/>
        </w:rPr>
      </w:pPr>
    </w:p>
    <w:p w:rsidR="00EC288F" w:rsidRPr="008422B5" w:rsidRDefault="00EC288F" w:rsidP="00EC288F">
      <w:pPr>
        <w:ind w:left="851"/>
        <w:rPr>
          <w:sz w:val="24"/>
          <w:szCs w:val="24"/>
        </w:rPr>
      </w:pPr>
      <w:r w:rsidRPr="008422B5">
        <w:rPr>
          <w:sz w:val="24"/>
          <w:szCs w:val="24"/>
        </w:rPr>
        <w:t>Følelsesløshed i mundhulen eller svælget kan forekomme umiddelbart efter anvendelse af sprayen. Undgå at spise eller drikke, indtil følelsesløsheden har fortaget sig.</w:t>
      </w:r>
    </w:p>
    <w:p w:rsidR="008422B5" w:rsidRDefault="008422B5">
      <w:pPr>
        <w:rPr>
          <w:sz w:val="24"/>
          <w:szCs w:val="24"/>
        </w:rPr>
      </w:pPr>
      <w:r>
        <w:rPr>
          <w:sz w:val="24"/>
          <w:szCs w:val="24"/>
        </w:rPr>
        <w:br w:type="page"/>
      </w:r>
    </w:p>
    <w:p w:rsidR="00EC288F" w:rsidRPr="008422B5" w:rsidRDefault="00EC288F" w:rsidP="00EC288F">
      <w:pPr>
        <w:ind w:left="851"/>
        <w:rPr>
          <w:sz w:val="24"/>
          <w:szCs w:val="24"/>
        </w:rPr>
      </w:pPr>
    </w:p>
    <w:p w:rsidR="009A118C" w:rsidRPr="008422B5" w:rsidRDefault="009A118C" w:rsidP="009A118C">
      <w:pPr>
        <w:ind w:left="851"/>
        <w:rPr>
          <w:sz w:val="24"/>
          <w:szCs w:val="24"/>
          <w:u w:val="single"/>
        </w:rPr>
      </w:pPr>
      <w:r w:rsidRPr="008422B5">
        <w:rPr>
          <w:sz w:val="24"/>
          <w:szCs w:val="24"/>
          <w:u w:val="single"/>
        </w:rPr>
        <w:t>Bertolix indeholder alkohol (</w:t>
      </w:r>
      <w:proofErr w:type="spellStart"/>
      <w:r w:rsidRPr="008422B5">
        <w:rPr>
          <w:sz w:val="24"/>
          <w:szCs w:val="24"/>
          <w:u w:val="single"/>
        </w:rPr>
        <w:t>etanol</w:t>
      </w:r>
      <w:proofErr w:type="spellEnd"/>
      <w:r w:rsidRPr="008422B5">
        <w:rPr>
          <w:sz w:val="24"/>
          <w:szCs w:val="24"/>
          <w:u w:val="single"/>
        </w:rPr>
        <w:t xml:space="preserve">), </w:t>
      </w:r>
      <w:proofErr w:type="spellStart"/>
      <w:r w:rsidRPr="008422B5">
        <w:rPr>
          <w:sz w:val="24"/>
          <w:szCs w:val="24"/>
          <w:u w:val="single"/>
        </w:rPr>
        <w:t>methylparahydroxybenzoat</w:t>
      </w:r>
      <w:proofErr w:type="spellEnd"/>
      <w:r w:rsidRPr="008422B5">
        <w:rPr>
          <w:sz w:val="24"/>
          <w:szCs w:val="24"/>
          <w:u w:val="single"/>
        </w:rPr>
        <w:t xml:space="preserve"> (E 218) og natrium</w:t>
      </w:r>
    </w:p>
    <w:p w:rsidR="009A118C" w:rsidRPr="008422B5" w:rsidRDefault="009A118C" w:rsidP="00EC288F">
      <w:pPr>
        <w:ind w:left="851"/>
        <w:rPr>
          <w:sz w:val="24"/>
          <w:szCs w:val="24"/>
        </w:rPr>
      </w:pPr>
    </w:p>
    <w:p w:rsidR="00182A19" w:rsidRPr="008422B5" w:rsidRDefault="00182A19" w:rsidP="00182A19">
      <w:pPr>
        <w:ind w:left="851"/>
        <w:rPr>
          <w:sz w:val="24"/>
          <w:szCs w:val="24"/>
        </w:rPr>
      </w:pPr>
      <w:r w:rsidRPr="008422B5">
        <w:rPr>
          <w:sz w:val="24"/>
          <w:szCs w:val="24"/>
        </w:rPr>
        <w:t>Dette lægemiddel indeholder 81,40 mg alkohol (</w:t>
      </w:r>
      <w:proofErr w:type="spellStart"/>
      <w:r w:rsidRPr="008422B5">
        <w:rPr>
          <w:sz w:val="24"/>
          <w:szCs w:val="24"/>
        </w:rPr>
        <w:t>ethanol</w:t>
      </w:r>
      <w:proofErr w:type="spellEnd"/>
      <w:r w:rsidRPr="008422B5">
        <w:rPr>
          <w:sz w:val="24"/>
          <w:szCs w:val="24"/>
        </w:rPr>
        <w:t xml:space="preserve">) pr. ml svarende til </w:t>
      </w:r>
      <w:r w:rsidRPr="008422B5">
        <w:rPr>
          <w:spacing w:val="-1"/>
          <w:sz w:val="24"/>
          <w:szCs w:val="24"/>
        </w:rPr>
        <w:t>13,84 mg / 0,17 ml</w:t>
      </w:r>
      <w:r w:rsidRPr="008422B5">
        <w:rPr>
          <w:sz w:val="24"/>
          <w:szCs w:val="24"/>
        </w:rPr>
        <w:t xml:space="preserve"> (et </w:t>
      </w:r>
      <w:proofErr w:type="gramStart"/>
      <w:r w:rsidRPr="008422B5">
        <w:rPr>
          <w:sz w:val="24"/>
          <w:szCs w:val="24"/>
        </w:rPr>
        <w:t>spray pust</w:t>
      </w:r>
      <w:proofErr w:type="gramEnd"/>
      <w:r w:rsidRPr="008422B5">
        <w:rPr>
          <w:sz w:val="24"/>
          <w:szCs w:val="24"/>
        </w:rPr>
        <w:t xml:space="preserve">). Mængden af </w:t>
      </w:r>
      <w:proofErr w:type="spellStart"/>
      <w:r w:rsidRPr="008422B5">
        <w:rPr>
          <w:sz w:val="24"/>
          <w:szCs w:val="24"/>
        </w:rPr>
        <w:t>ethanol</w:t>
      </w:r>
      <w:proofErr w:type="spellEnd"/>
      <w:r w:rsidRPr="008422B5">
        <w:rPr>
          <w:sz w:val="24"/>
          <w:szCs w:val="24"/>
        </w:rPr>
        <w:t xml:space="preserve"> i et pust (0,17 ml) af dette lægemiddel svarer til mindre end 0,4 ml </w:t>
      </w:r>
      <w:r w:rsidRPr="008422B5">
        <w:rPr>
          <w:bCs/>
          <w:sz w:val="24"/>
          <w:szCs w:val="24"/>
        </w:rPr>
        <w:t>øl</w:t>
      </w:r>
      <w:r w:rsidRPr="008422B5">
        <w:rPr>
          <w:sz w:val="24"/>
          <w:szCs w:val="24"/>
        </w:rPr>
        <w:t xml:space="preserve"> eller 0,2 ml vin. Den mindre mængde alkohol i dette lægemiddel </w:t>
      </w:r>
      <w:r w:rsidRPr="008422B5">
        <w:t>vil ikke have nogen nævneværdig effekt</w:t>
      </w:r>
      <w:r w:rsidRPr="008422B5">
        <w:rPr>
          <w:sz w:val="24"/>
          <w:szCs w:val="24"/>
        </w:rPr>
        <w:t xml:space="preserve">. </w:t>
      </w:r>
    </w:p>
    <w:p w:rsidR="00182A19" w:rsidRPr="008422B5" w:rsidRDefault="00182A19" w:rsidP="00182A19">
      <w:pPr>
        <w:ind w:left="851"/>
        <w:rPr>
          <w:sz w:val="24"/>
          <w:szCs w:val="24"/>
        </w:rPr>
      </w:pPr>
    </w:p>
    <w:p w:rsidR="00182A19" w:rsidRPr="008422B5" w:rsidRDefault="00182A19" w:rsidP="00182A19">
      <w:pPr>
        <w:tabs>
          <w:tab w:val="left" w:pos="8931"/>
        </w:tabs>
        <w:ind w:left="851"/>
        <w:rPr>
          <w:sz w:val="24"/>
          <w:szCs w:val="24"/>
        </w:rPr>
      </w:pPr>
      <w:r w:rsidRPr="008422B5">
        <w:rPr>
          <w:sz w:val="24"/>
          <w:szCs w:val="24"/>
        </w:rPr>
        <w:t xml:space="preserve">Dette lægemiddel indeholder </w:t>
      </w:r>
      <w:proofErr w:type="spellStart"/>
      <w:r w:rsidRPr="008422B5">
        <w:rPr>
          <w:sz w:val="24"/>
          <w:szCs w:val="24"/>
        </w:rPr>
        <w:t>methylparahydroxybenzoat</w:t>
      </w:r>
      <w:proofErr w:type="spellEnd"/>
      <w:r w:rsidRPr="008422B5">
        <w:rPr>
          <w:sz w:val="24"/>
          <w:szCs w:val="24"/>
        </w:rPr>
        <w:t xml:space="preserve"> (E 218) hvilket kan give allergiske reaktioner (</w:t>
      </w:r>
      <w:r w:rsidRPr="008422B5">
        <w:t>kan optræde efter behandlingen</w:t>
      </w:r>
      <w:r w:rsidRPr="008422B5">
        <w:rPr>
          <w:sz w:val="24"/>
          <w:szCs w:val="24"/>
        </w:rPr>
        <w:t>).</w:t>
      </w:r>
    </w:p>
    <w:p w:rsidR="00182A19" w:rsidRPr="008422B5" w:rsidRDefault="00182A19" w:rsidP="00182A19">
      <w:pPr>
        <w:tabs>
          <w:tab w:val="left" w:pos="8931"/>
        </w:tabs>
        <w:ind w:left="851"/>
        <w:rPr>
          <w:sz w:val="24"/>
          <w:szCs w:val="24"/>
        </w:rPr>
      </w:pPr>
    </w:p>
    <w:p w:rsidR="00182A19" w:rsidRPr="008422B5" w:rsidRDefault="00182A19" w:rsidP="00182A19">
      <w:pPr>
        <w:tabs>
          <w:tab w:val="left" w:pos="8931"/>
        </w:tabs>
        <w:ind w:left="851"/>
        <w:rPr>
          <w:sz w:val="24"/>
          <w:szCs w:val="24"/>
        </w:rPr>
      </w:pPr>
      <w:bookmarkStart w:id="0" w:name="_Hlk47971789"/>
      <w:r w:rsidRPr="008422B5">
        <w:rPr>
          <w:sz w:val="24"/>
          <w:szCs w:val="24"/>
        </w:rPr>
        <w:t>Dette lægemiddel indeholder mindre end 1 mmol (23 mg) natrium pr. pust (0,17 ml), dvs. det er i det væsentlige</w:t>
      </w:r>
      <w:r w:rsidRPr="008422B5">
        <w:rPr>
          <w:szCs w:val="24"/>
        </w:rPr>
        <w:t xml:space="preserve"> </w:t>
      </w:r>
      <w:r w:rsidRPr="008422B5">
        <w:rPr>
          <w:sz w:val="24"/>
          <w:szCs w:val="24"/>
        </w:rPr>
        <w:t>natriumfrit.</w:t>
      </w:r>
    </w:p>
    <w:bookmarkEnd w:id="0"/>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4.5</w:t>
      </w:r>
      <w:r w:rsidRPr="008422B5">
        <w:rPr>
          <w:b/>
          <w:sz w:val="24"/>
          <w:szCs w:val="24"/>
        </w:rPr>
        <w:tab/>
        <w:t>Interaktion med andre lægemidler og andre former for interaktion</w:t>
      </w:r>
    </w:p>
    <w:p w:rsidR="00EC288F" w:rsidRPr="008422B5" w:rsidRDefault="00EC288F" w:rsidP="00EC288F">
      <w:pPr>
        <w:ind w:left="851"/>
        <w:rPr>
          <w:sz w:val="24"/>
          <w:szCs w:val="24"/>
        </w:rPr>
      </w:pPr>
      <w:r w:rsidRPr="008422B5">
        <w:rPr>
          <w:sz w:val="24"/>
          <w:szCs w:val="24"/>
        </w:rPr>
        <w:t>Der er ikke udført interaktionsstudier.</w:t>
      </w:r>
    </w:p>
    <w:p w:rsidR="00EC288F" w:rsidRPr="008422B5" w:rsidRDefault="00EC288F" w:rsidP="00EC288F">
      <w:pPr>
        <w:tabs>
          <w:tab w:val="left" w:pos="851"/>
        </w:tabs>
        <w:ind w:left="851"/>
        <w:rPr>
          <w:sz w:val="24"/>
          <w:szCs w:val="24"/>
        </w:rPr>
      </w:pPr>
    </w:p>
    <w:p w:rsidR="008422B5" w:rsidRPr="008422B5" w:rsidRDefault="008422B5" w:rsidP="008422B5">
      <w:pPr>
        <w:tabs>
          <w:tab w:val="left" w:pos="851"/>
        </w:tabs>
        <w:ind w:left="851" w:hanging="851"/>
        <w:rPr>
          <w:b/>
          <w:sz w:val="24"/>
          <w:szCs w:val="24"/>
        </w:rPr>
      </w:pPr>
      <w:r w:rsidRPr="008422B5">
        <w:rPr>
          <w:b/>
          <w:sz w:val="24"/>
          <w:szCs w:val="24"/>
        </w:rPr>
        <w:t>4.6</w:t>
      </w:r>
      <w:r w:rsidRPr="008422B5">
        <w:rPr>
          <w:b/>
          <w:sz w:val="24"/>
          <w:szCs w:val="24"/>
        </w:rPr>
        <w:tab/>
        <w:t>Fertilitet, graviditet og amning</w:t>
      </w:r>
    </w:p>
    <w:p w:rsidR="008422B5" w:rsidRPr="008422B5" w:rsidRDefault="008422B5" w:rsidP="00EC288F">
      <w:pPr>
        <w:ind w:left="851"/>
        <w:rPr>
          <w:sz w:val="24"/>
          <w:szCs w:val="24"/>
          <w:u w:val="single"/>
        </w:rPr>
      </w:pPr>
    </w:p>
    <w:p w:rsidR="00EC288F" w:rsidRPr="008422B5" w:rsidRDefault="00EC288F" w:rsidP="00EC288F">
      <w:pPr>
        <w:ind w:left="851"/>
        <w:rPr>
          <w:sz w:val="24"/>
          <w:szCs w:val="24"/>
          <w:u w:val="single"/>
        </w:rPr>
      </w:pPr>
      <w:r w:rsidRPr="008422B5">
        <w:rPr>
          <w:sz w:val="24"/>
          <w:szCs w:val="24"/>
          <w:u w:val="single"/>
        </w:rPr>
        <w:t>Fertilitet</w:t>
      </w:r>
    </w:p>
    <w:p w:rsidR="00EC288F" w:rsidRPr="008422B5" w:rsidRDefault="00EC288F" w:rsidP="00EC288F">
      <w:pPr>
        <w:ind w:left="851"/>
        <w:rPr>
          <w:sz w:val="24"/>
          <w:szCs w:val="24"/>
        </w:rPr>
      </w:pPr>
      <w:r w:rsidRPr="008422B5">
        <w:rPr>
          <w:sz w:val="24"/>
          <w:szCs w:val="24"/>
        </w:rPr>
        <w:t xml:space="preserve">Der foreligger ingen data om effekten af </w:t>
      </w:r>
      <w:proofErr w:type="spellStart"/>
      <w:r w:rsidRPr="008422B5">
        <w:rPr>
          <w:sz w:val="24"/>
          <w:szCs w:val="24"/>
        </w:rPr>
        <w:t>benzydamin</w:t>
      </w:r>
      <w:proofErr w:type="spellEnd"/>
      <w:r w:rsidRPr="008422B5">
        <w:rPr>
          <w:sz w:val="24"/>
          <w:szCs w:val="24"/>
        </w:rPr>
        <w:t xml:space="preserve"> på fertiliteten hos mennesker.</w:t>
      </w:r>
    </w:p>
    <w:p w:rsidR="00EC288F" w:rsidRPr="008422B5" w:rsidRDefault="00EC288F" w:rsidP="00EC288F">
      <w:pPr>
        <w:tabs>
          <w:tab w:val="left" w:pos="851"/>
        </w:tabs>
        <w:ind w:left="851"/>
        <w:rPr>
          <w:sz w:val="24"/>
          <w:szCs w:val="24"/>
        </w:rPr>
      </w:pPr>
    </w:p>
    <w:p w:rsidR="00EC288F" w:rsidRPr="008422B5" w:rsidRDefault="00EC288F" w:rsidP="00EC288F">
      <w:pPr>
        <w:tabs>
          <w:tab w:val="left" w:pos="8931"/>
        </w:tabs>
        <w:ind w:left="851"/>
        <w:rPr>
          <w:spacing w:val="2"/>
          <w:sz w:val="24"/>
          <w:szCs w:val="24"/>
          <w:u w:val="single"/>
        </w:rPr>
      </w:pPr>
      <w:r w:rsidRPr="008422B5">
        <w:rPr>
          <w:sz w:val="24"/>
          <w:szCs w:val="24"/>
          <w:u w:val="single"/>
        </w:rPr>
        <w:t>Graviditet</w:t>
      </w:r>
    </w:p>
    <w:p w:rsidR="00EC288F" w:rsidRPr="008422B5" w:rsidRDefault="00EC288F" w:rsidP="00EC288F">
      <w:pPr>
        <w:tabs>
          <w:tab w:val="left" w:pos="8931"/>
        </w:tabs>
        <w:ind w:left="851"/>
        <w:rPr>
          <w:spacing w:val="2"/>
          <w:sz w:val="24"/>
          <w:szCs w:val="24"/>
          <w:u w:val="single"/>
        </w:rPr>
      </w:pPr>
      <w:r w:rsidRPr="008422B5">
        <w:rPr>
          <w:sz w:val="24"/>
          <w:szCs w:val="24"/>
        </w:rPr>
        <w:t xml:space="preserve">Der foreligger ingen oplysninger om brugen af </w:t>
      </w:r>
      <w:proofErr w:type="spellStart"/>
      <w:r w:rsidRPr="008422B5">
        <w:rPr>
          <w:sz w:val="24"/>
          <w:szCs w:val="24"/>
        </w:rPr>
        <w:t>benzydamin</w:t>
      </w:r>
      <w:proofErr w:type="spellEnd"/>
      <w:r w:rsidRPr="008422B5">
        <w:rPr>
          <w:sz w:val="24"/>
          <w:szCs w:val="24"/>
        </w:rPr>
        <w:t xml:space="preserve"> under graviditet. </w:t>
      </w:r>
    </w:p>
    <w:p w:rsidR="00EC288F" w:rsidRPr="008422B5" w:rsidRDefault="00EC288F" w:rsidP="00EC288F">
      <w:pPr>
        <w:ind w:left="851"/>
        <w:rPr>
          <w:sz w:val="24"/>
          <w:szCs w:val="24"/>
        </w:rPr>
      </w:pPr>
      <w:r w:rsidRPr="008422B5">
        <w:rPr>
          <w:sz w:val="24"/>
          <w:szCs w:val="24"/>
        </w:rPr>
        <w:t>Data fra dyreforsøg om virkningen under graviditet er utilstrækkelige til at evaluere den</w:t>
      </w:r>
    </w:p>
    <w:p w:rsidR="00EC288F" w:rsidRPr="008422B5" w:rsidRDefault="00EC288F" w:rsidP="00EC288F">
      <w:pPr>
        <w:ind w:left="851"/>
        <w:rPr>
          <w:sz w:val="24"/>
          <w:szCs w:val="24"/>
        </w:rPr>
      </w:pPr>
      <w:r w:rsidRPr="008422B5">
        <w:rPr>
          <w:sz w:val="24"/>
          <w:szCs w:val="24"/>
        </w:rPr>
        <w:t>potentielle risiko for mennesker (se pkt. 5.3).</w:t>
      </w:r>
    </w:p>
    <w:p w:rsidR="00EC288F" w:rsidRPr="008422B5" w:rsidRDefault="00EC288F" w:rsidP="00EC288F">
      <w:pPr>
        <w:ind w:left="851"/>
        <w:rPr>
          <w:sz w:val="24"/>
          <w:szCs w:val="24"/>
        </w:rPr>
      </w:pPr>
      <w:r w:rsidRPr="008422B5">
        <w:rPr>
          <w:sz w:val="24"/>
          <w:szCs w:val="24"/>
        </w:rPr>
        <w:t>Bertolix må ikke anvendes under graviditet.</w:t>
      </w:r>
    </w:p>
    <w:p w:rsidR="00EC288F" w:rsidRPr="008422B5" w:rsidRDefault="00EC288F" w:rsidP="00EC288F">
      <w:pPr>
        <w:ind w:left="851"/>
        <w:rPr>
          <w:sz w:val="24"/>
          <w:szCs w:val="24"/>
        </w:rPr>
      </w:pPr>
    </w:p>
    <w:p w:rsidR="00EC288F" w:rsidRPr="008422B5" w:rsidRDefault="00EC288F" w:rsidP="00EC288F">
      <w:pPr>
        <w:tabs>
          <w:tab w:val="left" w:pos="8931"/>
        </w:tabs>
        <w:ind w:left="851"/>
        <w:rPr>
          <w:spacing w:val="2"/>
          <w:sz w:val="24"/>
          <w:szCs w:val="24"/>
          <w:u w:val="single"/>
        </w:rPr>
      </w:pPr>
      <w:r w:rsidRPr="008422B5">
        <w:rPr>
          <w:sz w:val="24"/>
          <w:szCs w:val="24"/>
          <w:u w:val="single"/>
        </w:rPr>
        <w:t>Amning</w:t>
      </w:r>
    </w:p>
    <w:p w:rsidR="00EC288F" w:rsidRPr="008422B5" w:rsidRDefault="00EC288F" w:rsidP="00EC288F">
      <w:pPr>
        <w:tabs>
          <w:tab w:val="left" w:pos="8931"/>
        </w:tabs>
        <w:ind w:left="851"/>
        <w:rPr>
          <w:spacing w:val="2"/>
          <w:sz w:val="24"/>
          <w:szCs w:val="24"/>
          <w:u w:val="single"/>
        </w:rPr>
      </w:pPr>
      <w:r w:rsidRPr="008422B5">
        <w:rPr>
          <w:sz w:val="24"/>
          <w:szCs w:val="24"/>
        </w:rPr>
        <w:t xml:space="preserve">Der foreligger ingen oplysninger om brugen af </w:t>
      </w:r>
      <w:proofErr w:type="spellStart"/>
      <w:r w:rsidRPr="008422B5">
        <w:rPr>
          <w:sz w:val="24"/>
          <w:szCs w:val="24"/>
        </w:rPr>
        <w:t>benzydamin</w:t>
      </w:r>
      <w:proofErr w:type="spellEnd"/>
      <w:r w:rsidRPr="008422B5">
        <w:rPr>
          <w:sz w:val="24"/>
          <w:szCs w:val="24"/>
        </w:rPr>
        <w:t xml:space="preserve"> under amning. Produktets udskillelse i human mælk er ikke undersøgt. Data fra dyreforsøg om virkningen under amning er utilstrækkelige til at evaluere den potentielle risiko for mennesker (se pkt. 5.3).</w:t>
      </w:r>
    </w:p>
    <w:p w:rsidR="00EC288F" w:rsidRPr="008422B5" w:rsidRDefault="00EC288F" w:rsidP="00EC288F">
      <w:pPr>
        <w:ind w:left="851"/>
        <w:rPr>
          <w:sz w:val="24"/>
          <w:szCs w:val="24"/>
        </w:rPr>
      </w:pPr>
      <w:r w:rsidRPr="008422B5">
        <w:rPr>
          <w:sz w:val="24"/>
          <w:szCs w:val="24"/>
        </w:rPr>
        <w:t>Bertolix må ikke anvendes under amning.</w:t>
      </w:r>
    </w:p>
    <w:p w:rsidR="00EC288F" w:rsidRPr="008422B5" w:rsidRDefault="00EC288F" w:rsidP="00EC288F">
      <w:pPr>
        <w:tabs>
          <w:tab w:val="left" w:pos="851"/>
        </w:tabs>
        <w:ind w:left="851"/>
        <w:rPr>
          <w:sz w:val="24"/>
          <w:szCs w:val="24"/>
        </w:rPr>
      </w:pPr>
    </w:p>
    <w:p w:rsidR="008422B5" w:rsidRPr="008422B5" w:rsidRDefault="008422B5" w:rsidP="008422B5">
      <w:pPr>
        <w:tabs>
          <w:tab w:val="left" w:pos="851"/>
        </w:tabs>
        <w:ind w:left="851" w:hanging="851"/>
        <w:rPr>
          <w:b/>
          <w:sz w:val="24"/>
          <w:szCs w:val="24"/>
        </w:rPr>
      </w:pPr>
      <w:r w:rsidRPr="008422B5">
        <w:rPr>
          <w:b/>
          <w:sz w:val="24"/>
          <w:szCs w:val="24"/>
        </w:rPr>
        <w:t>4.7</w:t>
      </w:r>
      <w:r w:rsidRPr="008422B5">
        <w:rPr>
          <w:b/>
          <w:sz w:val="24"/>
          <w:szCs w:val="24"/>
        </w:rPr>
        <w:tab/>
        <w:t>Virkning på evnen til at føre motorkøretøj og betjene maskiner</w:t>
      </w:r>
    </w:p>
    <w:p w:rsidR="00EC288F" w:rsidRPr="008422B5" w:rsidRDefault="00EC288F" w:rsidP="00EC288F">
      <w:pPr>
        <w:widowControl w:val="0"/>
        <w:ind w:left="851"/>
        <w:rPr>
          <w:sz w:val="24"/>
          <w:szCs w:val="24"/>
        </w:rPr>
      </w:pPr>
      <w:r w:rsidRPr="008422B5">
        <w:rPr>
          <w:sz w:val="24"/>
          <w:szCs w:val="24"/>
        </w:rPr>
        <w:t>Ikke mærkning.</w:t>
      </w:r>
    </w:p>
    <w:p w:rsidR="00EC288F" w:rsidRPr="008422B5" w:rsidRDefault="00EC288F" w:rsidP="00EC288F">
      <w:pPr>
        <w:widowControl w:val="0"/>
        <w:ind w:left="851"/>
        <w:rPr>
          <w:sz w:val="24"/>
          <w:szCs w:val="24"/>
        </w:rPr>
      </w:pPr>
      <w:r w:rsidRPr="008422B5">
        <w:rPr>
          <w:sz w:val="24"/>
          <w:szCs w:val="24"/>
        </w:rPr>
        <w:t>Bertolix påvirker ikke eller kun i ubetydelig grad evnen til at føre motorkøretøj og betjene maskiner.</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4.8</w:t>
      </w:r>
      <w:r w:rsidRPr="008422B5">
        <w:rPr>
          <w:b/>
          <w:sz w:val="24"/>
          <w:szCs w:val="24"/>
        </w:rPr>
        <w:tab/>
        <w:t>Bivirkninger</w:t>
      </w:r>
    </w:p>
    <w:p w:rsidR="00EC288F" w:rsidRPr="008422B5" w:rsidRDefault="00EC288F" w:rsidP="00EC288F">
      <w:pPr>
        <w:widowControl w:val="0"/>
        <w:ind w:left="851"/>
        <w:rPr>
          <w:sz w:val="24"/>
          <w:szCs w:val="24"/>
        </w:rPr>
      </w:pPr>
      <w:r w:rsidRPr="008422B5">
        <w:rPr>
          <w:sz w:val="24"/>
          <w:szCs w:val="24"/>
        </w:rPr>
        <w:t>De rapporterede bivirkninger er angivet nedenfor efter systemorganklasse og sværhedsgrad.</w:t>
      </w:r>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rPr>
        <w:t>Hyppigheden af eventuelle bivirkninger nedenfor er defineret efter følgende retningslinjer:</w:t>
      </w:r>
    </w:p>
    <w:p w:rsidR="00EC288F" w:rsidRPr="008422B5" w:rsidRDefault="00EC288F" w:rsidP="00EC288F">
      <w:pPr>
        <w:widowControl w:val="0"/>
        <w:ind w:left="851"/>
        <w:rPr>
          <w:sz w:val="24"/>
          <w:szCs w:val="24"/>
        </w:rPr>
      </w:pPr>
      <w:r w:rsidRPr="008422B5">
        <w:rPr>
          <w:sz w:val="24"/>
          <w:szCs w:val="24"/>
        </w:rPr>
        <w:t>Meget almindelig (≥1/10)</w:t>
      </w:r>
    </w:p>
    <w:p w:rsidR="00EC288F" w:rsidRPr="008422B5" w:rsidRDefault="00EC288F" w:rsidP="00EC288F">
      <w:pPr>
        <w:widowControl w:val="0"/>
        <w:ind w:left="851"/>
        <w:rPr>
          <w:sz w:val="24"/>
          <w:szCs w:val="24"/>
        </w:rPr>
      </w:pPr>
      <w:r w:rsidRPr="008422B5">
        <w:rPr>
          <w:sz w:val="24"/>
          <w:szCs w:val="24"/>
        </w:rPr>
        <w:t>Almindelig (≥1/100 til &lt;1/10)</w:t>
      </w:r>
    </w:p>
    <w:p w:rsidR="00EC288F" w:rsidRPr="008422B5" w:rsidRDefault="00EC288F" w:rsidP="00EC288F">
      <w:pPr>
        <w:widowControl w:val="0"/>
        <w:ind w:left="851"/>
        <w:rPr>
          <w:sz w:val="24"/>
          <w:szCs w:val="24"/>
        </w:rPr>
      </w:pPr>
      <w:r w:rsidRPr="008422B5">
        <w:rPr>
          <w:sz w:val="24"/>
          <w:szCs w:val="24"/>
        </w:rPr>
        <w:t xml:space="preserve">Ikke almindelig (≥1/1.000 til &lt;1/100) </w:t>
      </w:r>
    </w:p>
    <w:p w:rsidR="00EC288F" w:rsidRPr="008422B5" w:rsidRDefault="00EC288F" w:rsidP="00EC288F">
      <w:pPr>
        <w:widowControl w:val="0"/>
        <w:ind w:left="851"/>
        <w:rPr>
          <w:sz w:val="24"/>
          <w:szCs w:val="24"/>
        </w:rPr>
      </w:pPr>
      <w:r w:rsidRPr="008422B5">
        <w:rPr>
          <w:sz w:val="24"/>
          <w:szCs w:val="24"/>
        </w:rPr>
        <w:t>Sjælden (≥1/10.000 til &lt;1/1.000)</w:t>
      </w:r>
    </w:p>
    <w:p w:rsidR="00EC288F" w:rsidRPr="008422B5" w:rsidRDefault="00EC288F" w:rsidP="00EC288F">
      <w:pPr>
        <w:widowControl w:val="0"/>
        <w:ind w:left="851"/>
        <w:rPr>
          <w:sz w:val="24"/>
          <w:szCs w:val="24"/>
        </w:rPr>
      </w:pPr>
      <w:r w:rsidRPr="008422B5">
        <w:rPr>
          <w:sz w:val="24"/>
          <w:szCs w:val="24"/>
        </w:rPr>
        <w:t>Meget sjælden (&lt;1/10.000)</w:t>
      </w:r>
    </w:p>
    <w:p w:rsidR="00EC288F" w:rsidRPr="008422B5" w:rsidRDefault="00EC288F" w:rsidP="00EC288F">
      <w:pPr>
        <w:widowControl w:val="0"/>
        <w:ind w:left="851"/>
        <w:rPr>
          <w:sz w:val="24"/>
          <w:szCs w:val="24"/>
        </w:rPr>
      </w:pPr>
      <w:r w:rsidRPr="008422B5">
        <w:rPr>
          <w:sz w:val="24"/>
          <w:szCs w:val="24"/>
        </w:rPr>
        <w:t>Ikke kendt (kan ikke estimeres ud fra forhåndenværende data).</w:t>
      </w:r>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u w:val="single"/>
        </w:rPr>
        <w:lastRenderedPageBreak/>
        <w:t>Immunsystemet</w:t>
      </w:r>
    </w:p>
    <w:p w:rsidR="00EC288F" w:rsidRPr="008422B5" w:rsidRDefault="00EC288F" w:rsidP="00EC288F">
      <w:pPr>
        <w:widowControl w:val="0"/>
        <w:ind w:left="851"/>
        <w:rPr>
          <w:sz w:val="24"/>
          <w:szCs w:val="24"/>
        </w:rPr>
      </w:pPr>
      <w:r w:rsidRPr="008422B5">
        <w:rPr>
          <w:sz w:val="24"/>
          <w:szCs w:val="24"/>
        </w:rPr>
        <w:t xml:space="preserve">Ikke kendt – </w:t>
      </w:r>
      <w:proofErr w:type="spellStart"/>
      <w:r w:rsidRPr="008422B5">
        <w:rPr>
          <w:sz w:val="24"/>
          <w:szCs w:val="24"/>
        </w:rPr>
        <w:t>anafylaktiske</w:t>
      </w:r>
      <w:proofErr w:type="spellEnd"/>
      <w:r w:rsidRPr="008422B5">
        <w:rPr>
          <w:sz w:val="24"/>
          <w:szCs w:val="24"/>
        </w:rPr>
        <w:t xml:space="preserve"> reaktioner, overfølsomhedsreaktioner</w:t>
      </w:r>
    </w:p>
    <w:p w:rsidR="00EC288F" w:rsidRPr="008422B5" w:rsidRDefault="00EC288F" w:rsidP="00EC288F">
      <w:pPr>
        <w:widowControl w:val="0"/>
        <w:ind w:left="851"/>
        <w:rPr>
          <w:spacing w:val="-1"/>
          <w:sz w:val="24"/>
          <w:szCs w:val="24"/>
          <w:u w:val="single" w:color="000000"/>
        </w:rPr>
      </w:pPr>
    </w:p>
    <w:p w:rsidR="00EC288F" w:rsidRPr="008422B5" w:rsidRDefault="00EC288F" w:rsidP="00EC288F">
      <w:pPr>
        <w:widowControl w:val="0"/>
        <w:ind w:left="851"/>
        <w:rPr>
          <w:sz w:val="24"/>
          <w:szCs w:val="24"/>
        </w:rPr>
      </w:pPr>
      <w:r w:rsidRPr="008422B5">
        <w:rPr>
          <w:sz w:val="24"/>
          <w:szCs w:val="24"/>
          <w:u w:val="single"/>
        </w:rPr>
        <w:t xml:space="preserve">Luftveje, thorax og </w:t>
      </w:r>
      <w:proofErr w:type="spellStart"/>
      <w:r w:rsidRPr="008422B5">
        <w:rPr>
          <w:sz w:val="24"/>
          <w:szCs w:val="24"/>
          <w:u w:val="single"/>
        </w:rPr>
        <w:t>mediastinum</w:t>
      </w:r>
      <w:proofErr w:type="spellEnd"/>
    </w:p>
    <w:p w:rsidR="00EC288F" w:rsidRPr="008422B5" w:rsidRDefault="00EC288F" w:rsidP="00EC288F">
      <w:pPr>
        <w:widowControl w:val="0"/>
        <w:ind w:left="851"/>
        <w:rPr>
          <w:sz w:val="24"/>
          <w:szCs w:val="24"/>
        </w:rPr>
      </w:pPr>
      <w:r w:rsidRPr="008422B5">
        <w:rPr>
          <w:sz w:val="24"/>
          <w:szCs w:val="24"/>
        </w:rPr>
        <w:t xml:space="preserve">Meget sjælden – </w:t>
      </w:r>
      <w:proofErr w:type="spellStart"/>
      <w:r w:rsidRPr="008422B5">
        <w:rPr>
          <w:sz w:val="24"/>
          <w:szCs w:val="24"/>
        </w:rPr>
        <w:t>laryngospasme</w:t>
      </w:r>
      <w:proofErr w:type="spellEnd"/>
      <w:r w:rsidRPr="008422B5">
        <w:rPr>
          <w:sz w:val="24"/>
          <w:szCs w:val="24"/>
        </w:rPr>
        <w:t xml:space="preserve"> eller </w:t>
      </w:r>
      <w:proofErr w:type="spellStart"/>
      <w:r w:rsidRPr="008422B5">
        <w:rPr>
          <w:sz w:val="24"/>
          <w:szCs w:val="24"/>
        </w:rPr>
        <w:t>bronkospasme</w:t>
      </w:r>
      <w:proofErr w:type="spellEnd"/>
    </w:p>
    <w:p w:rsidR="00EC288F" w:rsidRPr="008422B5" w:rsidRDefault="00EC288F" w:rsidP="00EC288F">
      <w:pPr>
        <w:widowControl w:val="0"/>
        <w:ind w:left="851"/>
        <w:rPr>
          <w:spacing w:val="-1"/>
          <w:sz w:val="24"/>
          <w:szCs w:val="24"/>
          <w:u w:val="single" w:color="000000"/>
        </w:rPr>
      </w:pPr>
    </w:p>
    <w:p w:rsidR="00EC288F" w:rsidRPr="008422B5" w:rsidRDefault="00EC288F" w:rsidP="00EC288F">
      <w:pPr>
        <w:widowControl w:val="0"/>
        <w:ind w:left="851"/>
        <w:rPr>
          <w:sz w:val="24"/>
          <w:szCs w:val="24"/>
        </w:rPr>
      </w:pPr>
      <w:r w:rsidRPr="008422B5">
        <w:rPr>
          <w:sz w:val="24"/>
          <w:szCs w:val="24"/>
          <w:u w:val="single"/>
        </w:rPr>
        <w:t>Mave-tarm-kanalen</w:t>
      </w:r>
    </w:p>
    <w:p w:rsidR="00EC288F" w:rsidRPr="008422B5" w:rsidRDefault="00EC288F" w:rsidP="00EC288F">
      <w:pPr>
        <w:widowControl w:val="0"/>
        <w:ind w:left="851"/>
        <w:rPr>
          <w:sz w:val="24"/>
          <w:szCs w:val="24"/>
        </w:rPr>
      </w:pPr>
      <w:r w:rsidRPr="008422B5">
        <w:rPr>
          <w:sz w:val="24"/>
          <w:szCs w:val="24"/>
        </w:rPr>
        <w:t xml:space="preserve">Sjælden – </w:t>
      </w:r>
      <w:proofErr w:type="spellStart"/>
      <w:r w:rsidRPr="008422B5">
        <w:rPr>
          <w:sz w:val="24"/>
          <w:szCs w:val="24"/>
        </w:rPr>
        <w:t>brænden</w:t>
      </w:r>
      <w:proofErr w:type="spellEnd"/>
      <w:r w:rsidRPr="008422B5">
        <w:rPr>
          <w:sz w:val="24"/>
          <w:szCs w:val="24"/>
        </w:rPr>
        <w:t xml:space="preserve"> og tørhed i munden</w:t>
      </w:r>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u w:val="single"/>
        </w:rPr>
        <w:t>Hud og subkutane væv</w:t>
      </w:r>
    </w:p>
    <w:p w:rsidR="00EC288F" w:rsidRPr="008422B5" w:rsidRDefault="00EC288F" w:rsidP="00EC288F">
      <w:pPr>
        <w:widowControl w:val="0"/>
        <w:ind w:left="851"/>
        <w:rPr>
          <w:sz w:val="24"/>
          <w:szCs w:val="24"/>
        </w:rPr>
      </w:pPr>
      <w:r w:rsidRPr="008422B5">
        <w:rPr>
          <w:sz w:val="24"/>
          <w:szCs w:val="24"/>
        </w:rPr>
        <w:t>Ikke almindelig – fotosensitivitet</w:t>
      </w:r>
    </w:p>
    <w:p w:rsidR="00EC288F" w:rsidRPr="008422B5" w:rsidRDefault="00EC288F" w:rsidP="00EC288F">
      <w:pPr>
        <w:widowControl w:val="0"/>
        <w:ind w:left="851"/>
        <w:rPr>
          <w:sz w:val="24"/>
          <w:szCs w:val="24"/>
        </w:rPr>
      </w:pPr>
      <w:r w:rsidRPr="008422B5">
        <w:rPr>
          <w:sz w:val="24"/>
          <w:szCs w:val="24"/>
        </w:rPr>
        <w:t xml:space="preserve">Meget sjælden – </w:t>
      </w:r>
      <w:proofErr w:type="spellStart"/>
      <w:r w:rsidRPr="008422B5">
        <w:rPr>
          <w:sz w:val="24"/>
          <w:szCs w:val="24"/>
        </w:rPr>
        <w:t>angioødem</w:t>
      </w:r>
      <w:proofErr w:type="spellEnd"/>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rPr>
        <w:t>Lige efter brug af medicinen kan der forekomme følelsesløshed eller "prikkende" fornemmelse i mundhulen eller svælget. Denne reaktion er forbundet med den normale virkning af lægemidlet og fortager sig efter kort tid. I enkelte tilfælde kan der forekomme kvalme eller opkastning udløst af en irritationsrefleks af svælget i forbindelse med administration af lægemidlet. Disse symptomer ophører spontant efter ophør med anvendelse af lægemidlet.</w:t>
      </w:r>
    </w:p>
    <w:p w:rsidR="00EC288F" w:rsidRPr="008422B5" w:rsidRDefault="00EC288F" w:rsidP="00EC288F">
      <w:pPr>
        <w:widowControl w:val="0"/>
        <w:ind w:left="851"/>
        <w:rPr>
          <w:sz w:val="24"/>
          <w:szCs w:val="24"/>
        </w:rPr>
      </w:pPr>
    </w:p>
    <w:p w:rsidR="00182A19" w:rsidRPr="008422B5" w:rsidRDefault="00182A19" w:rsidP="00182A19">
      <w:pPr>
        <w:autoSpaceDE w:val="0"/>
        <w:autoSpaceDN w:val="0"/>
        <w:ind w:left="851"/>
        <w:rPr>
          <w:sz w:val="24"/>
          <w:szCs w:val="24"/>
          <w:u w:val="single"/>
        </w:rPr>
      </w:pPr>
      <w:r w:rsidRPr="008422B5">
        <w:rPr>
          <w:sz w:val="24"/>
          <w:szCs w:val="24"/>
          <w:u w:val="single"/>
        </w:rPr>
        <w:t>Indberetning af formodede bivirkninger</w:t>
      </w:r>
    </w:p>
    <w:p w:rsidR="00182A19" w:rsidRPr="008422B5" w:rsidRDefault="00182A19" w:rsidP="00182A19">
      <w:pPr>
        <w:ind w:left="851"/>
        <w:rPr>
          <w:sz w:val="24"/>
          <w:szCs w:val="24"/>
        </w:rPr>
      </w:pPr>
      <w:r w:rsidRPr="008422B5">
        <w:rPr>
          <w:sz w:val="24"/>
          <w:szCs w:val="24"/>
        </w:rPr>
        <w:t>Når lægemidlet er godkendt, er indberetning af formodede bivirkninger vigtig. Det muliggør løbende overvågning af benefit/</w:t>
      </w:r>
      <w:proofErr w:type="spellStart"/>
      <w:r w:rsidRPr="008422B5">
        <w:rPr>
          <w:sz w:val="24"/>
          <w:szCs w:val="24"/>
        </w:rPr>
        <w:t>risk</w:t>
      </w:r>
      <w:proofErr w:type="spellEnd"/>
      <w:r w:rsidRPr="008422B5">
        <w:rPr>
          <w:sz w:val="24"/>
          <w:szCs w:val="24"/>
        </w:rPr>
        <w:t>-forholdet for lægemidlet. Sundhedspersoner anmodes om at indberette alle formodede bivirkninger via:</w:t>
      </w:r>
    </w:p>
    <w:p w:rsidR="00182A19" w:rsidRPr="008422B5" w:rsidRDefault="00182A19" w:rsidP="00182A19">
      <w:pPr>
        <w:tabs>
          <w:tab w:val="left" w:pos="2440"/>
        </w:tabs>
        <w:ind w:left="851"/>
        <w:rPr>
          <w:sz w:val="24"/>
          <w:szCs w:val="24"/>
        </w:rPr>
      </w:pPr>
    </w:p>
    <w:p w:rsidR="00182A19" w:rsidRPr="008422B5" w:rsidRDefault="00182A19" w:rsidP="00182A19">
      <w:pPr>
        <w:ind w:left="851"/>
        <w:rPr>
          <w:sz w:val="24"/>
          <w:szCs w:val="24"/>
        </w:rPr>
      </w:pPr>
      <w:r w:rsidRPr="008422B5">
        <w:rPr>
          <w:sz w:val="24"/>
          <w:szCs w:val="24"/>
        </w:rPr>
        <w:t>Lægemiddelstyrelsen</w:t>
      </w:r>
    </w:p>
    <w:p w:rsidR="00182A19" w:rsidRPr="008422B5" w:rsidRDefault="00182A19" w:rsidP="00182A19">
      <w:pPr>
        <w:ind w:left="851"/>
        <w:rPr>
          <w:sz w:val="24"/>
          <w:szCs w:val="24"/>
        </w:rPr>
      </w:pPr>
      <w:r w:rsidRPr="008422B5">
        <w:rPr>
          <w:sz w:val="24"/>
          <w:szCs w:val="24"/>
        </w:rPr>
        <w:t>Axel Heides Gade 1</w:t>
      </w:r>
    </w:p>
    <w:p w:rsidR="00182A19" w:rsidRPr="008422B5" w:rsidRDefault="00182A19" w:rsidP="00182A19">
      <w:pPr>
        <w:ind w:left="851"/>
        <w:rPr>
          <w:sz w:val="24"/>
          <w:szCs w:val="24"/>
        </w:rPr>
      </w:pPr>
      <w:r w:rsidRPr="008422B5">
        <w:rPr>
          <w:sz w:val="24"/>
          <w:szCs w:val="24"/>
        </w:rPr>
        <w:t>DK-2300 København S</w:t>
      </w:r>
    </w:p>
    <w:p w:rsidR="00182A19" w:rsidRPr="008422B5" w:rsidRDefault="00182A19" w:rsidP="00182A19">
      <w:pPr>
        <w:ind w:left="851"/>
        <w:rPr>
          <w:sz w:val="24"/>
          <w:szCs w:val="24"/>
        </w:rPr>
      </w:pPr>
      <w:r w:rsidRPr="008422B5">
        <w:rPr>
          <w:sz w:val="24"/>
          <w:szCs w:val="24"/>
        </w:rPr>
        <w:t xml:space="preserve">Websted: </w:t>
      </w:r>
      <w:hyperlink r:id="rId9" w:history="1">
        <w:r w:rsidRPr="008422B5">
          <w:rPr>
            <w:rStyle w:val="Hyperlink"/>
            <w:sz w:val="24"/>
            <w:szCs w:val="24"/>
          </w:rPr>
          <w:t>www.meldenbivirkning.dk</w:t>
        </w:r>
      </w:hyperlink>
    </w:p>
    <w:p w:rsidR="00EC288F" w:rsidRPr="008422B5" w:rsidRDefault="00EC288F" w:rsidP="00EC288F">
      <w:pPr>
        <w:pStyle w:val="Sidehoved"/>
        <w:tabs>
          <w:tab w:val="left" w:pos="851"/>
        </w:tabs>
        <w:ind w:left="851"/>
        <w:rPr>
          <w:szCs w:val="24"/>
        </w:rPr>
      </w:pPr>
    </w:p>
    <w:p w:rsidR="00EC288F" w:rsidRPr="008422B5" w:rsidRDefault="00EC288F" w:rsidP="00EC288F">
      <w:pPr>
        <w:tabs>
          <w:tab w:val="left" w:pos="851"/>
        </w:tabs>
        <w:ind w:left="851" w:hanging="851"/>
        <w:rPr>
          <w:b/>
          <w:sz w:val="24"/>
          <w:szCs w:val="24"/>
        </w:rPr>
      </w:pPr>
      <w:r w:rsidRPr="008422B5">
        <w:rPr>
          <w:b/>
          <w:sz w:val="24"/>
          <w:szCs w:val="24"/>
        </w:rPr>
        <w:t>4.9</w:t>
      </w:r>
      <w:r w:rsidRPr="008422B5">
        <w:rPr>
          <w:b/>
          <w:sz w:val="24"/>
          <w:szCs w:val="24"/>
        </w:rPr>
        <w:tab/>
        <w:t>Overdosering</w:t>
      </w:r>
    </w:p>
    <w:p w:rsidR="00EC288F" w:rsidRPr="008422B5" w:rsidRDefault="00EC288F" w:rsidP="00EC288F">
      <w:pPr>
        <w:autoSpaceDE w:val="0"/>
        <w:autoSpaceDN w:val="0"/>
        <w:adjustRightInd w:val="0"/>
        <w:ind w:firstLine="851"/>
        <w:rPr>
          <w:sz w:val="24"/>
          <w:szCs w:val="24"/>
        </w:rPr>
      </w:pPr>
      <w:r w:rsidRPr="008422B5">
        <w:rPr>
          <w:sz w:val="24"/>
          <w:szCs w:val="24"/>
        </w:rPr>
        <w:t>Forgiftning kan kun forventes i tilfælde af utilsigtet indtagelse af store mængder af</w:t>
      </w:r>
    </w:p>
    <w:p w:rsidR="00EC288F" w:rsidRPr="008422B5" w:rsidRDefault="00EC288F" w:rsidP="00EC288F">
      <w:pPr>
        <w:autoSpaceDE w:val="0"/>
        <w:autoSpaceDN w:val="0"/>
        <w:adjustRightInd w:val="0"/>
        <w:ind w:left="851"/>
        <w:rPr>
          <w:sz w:val="24"/>
          <w:szCs w:val="24"/>
        </w:rPr>
      </w:pPr>
      <w:proofErr w:type="spellStart"/>
      <w:r w:rsidRPr="008422B5">
        <w:rPr>
          <w:sz w:val="24"/>
          <w:szCs w:val="24"/>
        </w:rPr>
        <w:t>benzydamin</w:t>
      </w:r>
      <w:proofErr w:type="spellEnd"/>
      <w:r w:rsidRPr="008422B5">
        <w:rPr>
          <w:sz w:val="24"/>
          <w:szCs w:val="24"/>
        </w:rPr>
        <w:t xml:space="preserve"> (&gt; 300 mg). Symptomer forbundet med en indtaget overdosis af </w:t>
      </w:r>
      <w:proofErr w:type="spellStart"/>
      <w:r w:rsidRPr="008422B5">
        <w:rPr>
          <w:sz w:val="24"/>
          <w:szCs w:val="24"/>
        </w:rPr>
        <w:t>benzydamin</w:t>
      </w:r>
      <w:proofErr w:type="spellEnd"/>
      <w:r w:rsidRPr="008422B5">
        <w:rPr>
          <w:sz w:val="24"/>
          <w:szCs w:val="24"/>
        </w:rPr>
        <w:t xml:space="preserve"> er primært </w:t>
      </w:r>
      <w:proofErr w:type="spellStart"/>
      <w:r w:rsidRPr="008422B5">
        <w:rPr>
          <w:sz w:val="24"/>
          <w:szCs w:val="24"/>
        </w:rPr>
        <w:t>gastrointestinale</w:t>
      </w:r>
      <w:proofErr w:type="spellEnd"/>
      <w:r w:rsidRPr="008422B5">
        <w:rPr>
          <w:sz w:val="24"/>
          <w:szCs w:val="24"/>
        </w:rPr>
        <w:t xml:space="preserve"> symptomer og symptomer i centralnervesystemet. De hyppigste </w:t>
      </w:r>
      <w:proofErr w:type="spellStart"/>
      <w:r w:rsidRPr="008422B5">
        <w:rPr>
          <w:sz w:val="24"/>
          <w:szCs w:val="24"/>
        </w:rPr>
        <w:t>gastrointestinale</w:t>
      </w:r>
      <w:proofErr w:type="spellEnd"/>
      <w:r w:rsidRPr="008422B5">
        <w:rPr>
          <w:sz w:val="24"/>
          <w:szCs w:val="24"/>
        </w:rPr>
        <w:t xml:space="preserve"> symptomer er kvalme, opkastning, </w:t>
      </w:r>
      <w:proofErr w:type="spellStart"/>
      <w:r w:rsidRPr="008422B5">
        <w:rPr>
          <w:sz w:val="24"/>
          <w:szCs w:val="24"/>
        </w:rPr>
        <w:t>abdominalsmerter</w:t>
      </w:r>
      <w:proofErr w:type="spellEnd"/>
      <w:r w:rsidRPr="008422B5">
        <w:rPr>
          <w:sz w:val="24"/>
          <w:szCs w:val="24"/>
        </w:rPr>
        <w:t xml:space="preserve"> og irritation i </w:t>
      </w:r>
      <w:r w:rsidR="00182A19" w:rsidRPr="008422B5">
        <w:rPr>
          <w:sz w:val="24"/>
          <w:szCs w:val="24"/>
        </w:rPr>
        <w:t>s</w:t>
      </w:r>
      <w:r w:rsidRPr="008422B5">
        <w:rPr>
          <w:sz w:val="24"/>
          <w:szCs w:val="24"/>
        </w:rPr>
        <w:t xml:space="preserve">piserøret. Symptomer i centralnervesystemet omfatter svimmelhed, hallucinationer, agitation, angst og irritabilitet. Kun symptomatisk behandling er mulig i akut overdosering. Patienter bør holdes under tæt observation og støttende behandling skal gives. Tilstrækkelig væskebalance bør opretholdes. </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4.10</w:t>
      </w:r>
      <w:r w:rsidRPr="008422B5">
        <w:rPr>
          <w:b/>
          <w:sz w:val="24"/>
          <w:szCs w:val="24"/>
        </w:rPr>
        <w:tab/>
        <w:t>Udlevering</w:t>
      </w:r>
    </w:p>
    <w:p w:rsidR="00EC288F" w:rsidRPr="008422B5" w:rsidRDefault="00EC288F" w:rsidP="00EC288F">
      <w:pPr>
        <w:tabs>
          <w:tab w:val="left" w:pos="851"/>
        </w:tabs>
        <w:ind w:left="851"/>
        <w:rPr>
          <w:sz w:val="24"/>
          <w:szCs w:val="24"/>
        </w:rPr>
      </w:pPr>
      <w:r w:rsidRPr="008422B5">
        <w:rPr>
          <w:sz w:val="24"/>
          <w:szCs w:val="24"/>
        </w:rPr>
        <w:t>HA</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rPr>
          <w:sz w:val="24"/>
          <w:szCs w:val="24"/>
        </w:rPr>
      </w:pPr>
    </w:p>
    <w:p w:rsidR="008422B5" w:rsidRPr="008422B5" w:rsidRDefault="008422B5" w:rsidP="008422B5">
      <w:pPr>
        <w:tabs>
          <w:tab w:val="left" w:pos="851"/>
        </w:tabs>
        <w:ind w:left="851" w:hanging="851"/>
        <w:rPr>
          <w:b/>
          <w:sz w:val="24"/>
          <w:szCs w:val="24"/>
        </w:rPr>
      </w:pPr>
      <w:r w:rsidRPr="008422B5">
        <w:rPr>
          <w:b/>
          <w:sz w:val="24"/>
          <w:szCs w:val="24"/>
        </w:rPr>
        <w:t>5.</w:t>
      </w:r>
      <w:r w:rsidRPr="008422B5">
        <w:rPr>
          <w:b/>
          <w:sz w:val="24"/>
          <w:szCs w:val="24"/>
        </w:rPr>
        <w:tab/>
        <w:t>FARMAKOLOGISKE EGENSKABER</w:t>
      </w:r>
    </w:p>
    <w:p w:rsidR="008422B5" w:rsidRPr="008422B5" w:rsidRDefault="008422B5" w:rsidP="008422B5">
      <w:pPr>
        <w:tabs>
          <w:tab w:val="left" w:pos="851"/>
        </w:tabs>
        <w:ind w:left="851"/>
        <w:rPr>
          <w:sz w:val="24"/>
          <w:szCs w:val="24"/>
        </w:rPr>
      </w:pPr>
    </w:p>
    <w:p w:rsidR="008422B5" w:rsidRPr="008422B5" w:rsidRDefault="008422B5" w:rsidP="008422B5">
      <w:pPr>
        <w:tabs>
          <w:tab w:val="num" w:pos="851"/>
        </w:tabs>
        <w:ind w:left="851" w:hanging="851"/>
        <w:rPr>
          <w:b/>
          <w:sz w:val="24"/>
          <w:szCs w:val="24"/>
        </w:rPr>
      </w:pPr>
      <w:r w:rsidRPr="008422B5">
        <w:rPr>
          <w:b/>
          <w:sz w:val="24"/>
          <w:szCs w:val="24"/>
        </w:rPr>
        <w:t>5.1</w:t>
      </w:r>
      <w:r w:rsidRPr="008422B5">
        <w:rPr>
          <w:b/>
          <w:sz w:val="24"/>
          <w:szCs w:val="24"/>
        </w:rPr>
        <w:tab/>
      </w:r>
      <w:proofErr w:type="spellStart"/>
      <w:r w:rsidRPr="008422B5">
        <w:rPr>
          <w:b/>
          <w:sz w:val="24"/>
          <w:szCs w:val="24"/>
        </w:rPr>
        <w:t>Farmakodynamiske</w:t>
      </w:r>
      <w:proofErr w:type="spellEnd"/>
      <w:r w:rsidRPr="008422B5">
        <w:rPr>
          <w:b/>
          <w:sz w:val="24"/>
          <w:szCs w:val="24"/>
        </w:rPr>
        <w:t xml:space="preserve"> egenskaber</w:t>
      </w:r>
    </w:p>
    <w:p w:rsidR="008422B5" w:rsidRPr="008422B5" w:rsidRDefault="008422B5" w:rsidP="008422B5">
      <w:pPr>
        <w:widowControl w:val="0"/>
        <w:ind w:left="851"/>
        <w:rPr>
          <w:sz w:val="24"/>
          <w:szCs w:val="24"/>
        </w:rPr>
      </w:pPr>
      <w:proofErr w:type="spellStart"/>
      <w:r>
        <w:rPr>
          <w:sz w:val="24"/>
          <w:szCs w:val="24"/>
        </w:rPr>
        <w:t>Farmakoterapeutisk</w:t>
      </w:r>
      <w:proofErr w:type="spellEnd"/>
      <w:r>
        <w:rPr>
          <w:sz w:val="24"/>
          <w:szCs w:val="24"/>
        </w:rPr>
        <w:t xml:space="preserve"> klassifikation:</w:t>
      </w:r>
      <w:r w:rsidRPr="008422B5">
        <w:rPr>
          <w:sz w:val="24"/>
          <w:szCs w:val="24"/>
        </w:rPr>
        <w:t xml:space="preserve"> </w:t>
      </w:r>
      <w:proofErr w:type="spellStart"/>
      <w:r w:rsidRPr="008422B5">
        <w:rPr>
          <w:sz w:val="24"/>
          <w:szCs w:val="24"/>
        </w:rPr>
        <w:t>Stomatologiske</w:t>
      </w:r>
      <w:proofErr w:type="spellEnd"/>
      <w:r w:rsidRPr="008422B5">
        <w:rPr>
          <w:sz w:val="24"/>
          <w:szCs w:val="24"/>
        </w:rPr>
        <w:t xml:space="preserve"> præparater - andre stoffer til lokale, orale behandlinger</w:t>
      </w:r>
      <w:r>
        <w:rPr>
          <w:sz w:val="24"/>
          <w:szCs w:val="24"/>
        </w:rPr>
        <w:t xml:space="preserve">, </w:t>
      </w:r>
      <w:r w:rsidRPr="008422B5">
        <w:rPr>
          <w:sz w:val="24"/>
          <w:szCs w:val="24"/>
        </w:rPr>
        <w:t>ATC-kode: A01AD02.</w:t>
      </w:r>
    </w:p>
    <w:p w:rsidR="008422B5" w:rsidRDefault="008422B5">
      <w:pPr>
        <w:rPr>
          <w:sz w:val="24"/>
          <w:szCs w:val="24"/>
          <w:u w:val="single"/>
        </w:rPr>
      </w:pPr>
      <w:r>
        <w:rPr>
          <w:sz w:val="24"/>
          <w:szCs w:val="24"/>
          <w:u w:val="single"/>
        </w:rPr>
        <w:br w:type="page"/>
      </w:r>
    </w:p>
    <w:p w:rsidR="008422B5" w:rsidRPr="008422B5" w:rsidRDefault="008422B5" w:rsidP="00EC288F">
      <w:pPr>
        <w:widowControl w:val="0"/>
        <w:ind w:left="851"/>
        <w:rPr>
          <w:sz w:val="24"/>
          <w:szCs w:val="24"/>
          <w:u w:val="single"/>
        </w:rPr>
      </w:pPr>
    </w:p>
    <w:p w:rsidR="00EC288F" w:rsidRPr="008422B5" w:rsidRDefault="00EC288F" w:rsidP="00EC288F">
      <w:pPr>
        <w:widowControl w:val="0"/>
        <w:ind w:left="851"/>
        <w:rPr>
          <w:sz w:val="24"/>
          <w:szCs w:val="24"/>
          <w:u w:val="single"/>
        </w:rPr>
      </w:pPr>
      <w:r w:rsidRPr="008422B5">
        <w:rPr>
          <w:sz w:val="24"/>
          <w:szCs w:val="24"/>
          <w:u w:val="single"/>
        </w:rPr>
        <w:t>Virkningsmekanisme</w:t>
      </w:r>
    </w:p>
    <w:p w:rsidR="00615A7A" w:rsidRDefault="00615A7A" w:rsidP="00615A7A">
      <w:pPr>
        <w:widowControl w:val="0"/>
        <w:ind w:left="851"/>
        <w:rPr>
          <w:sz w:val="24"/>
          <w:szCs w:val="24"/>
        </w:rPr>
      </w:pPr>
      <w:proofErr w:type="spellStart"/>
      <w:r>
        <w:rPr>
          <w:sz w:val="24"/>
          <w:szCs w:val="24"/>
        </w:rPr>
        <w:t>Indazolanalogen</w:t>
      </w:r>
      <w:proofErr w:type="spellEnd"/>
      <w:r>
        <w:rPr>
          <w:sz w:val="24"/>
          <w:szCs w:val="24"/>
        </w:rPr>
        <w:t xml:space="preserve"> </w:t>
      </w:r>
      <w:proofErr w:type="spellStart"/>
      <w:r>
        <w:rPr>
          <w:sz w:val="24"/>
          <w:szCs w:val="24"/>
        </w:rPr>
        <w:t>benzydamin</w:t>
      </w:r>
      <w:proofErr w:type="spellEnd"/>
      <w:r>
        <w:rPr>
          <w:sz w:val="24"/>
          <w:szCs w:val="24"/>
        </w:rPr>
        <w:t xml:space="preserve"> har fysisk-kemiske og farmakologiske egenskaber, som adskiller sig fra dem hos acetylsalicylsyre. Til forskel fra acetylsalicylsyre, er </w:t>
      </w:r>
      <w:proofErr w:type="spellStart"/>
      <w:r>
        <w:rPr>
          <w:sz w:val="24"/>
          <w:szCs w:val="24"/>
        </w:rPr>
        <w:t>benzydamin</w:t>
      </w:r>
      <w:proofErr w:type="spellEnd"/>
      <w:r>
        <w:rPr>
          <w:sz w:val="24"/>
          <w:szCs w:val="24"/>
        </w:rPr>
        <w:t xml:space="preserve"> en svag base. </w:t>
      </w:r>
      <w:proofErr w:type="spellStart"/>
      <w:r>
        <w:rPr>
          <w:sz w:val="24"/>
          <w:szCs w:val="24"/>
        </w:rPr>
        <w:t>Benzydamin</w:t>
      </w:r>
      <w:proofErr w:type="spellEnd"/>
      <w:r>
        <w:rPr>
          <w:sz w:val="24"/>
          <w:szCs w:val="24"/>
        </w:rPr>
        <w:t xml:space="preserve"> er yderligere også en svag hæmmer af </w:t>
      </w:r>
      <w:proofErr w:type="spellStart"/>
      <w:r>
        <w:rPr>
          <w:sz w:val="24"/>
          <w:szCs w:val="24"/>
        </w:rPr>
        <w:t>prostaglandinsyntesen</w:t>
      </w:r>
      <w:proofErr w:type="spellEnd"/>
      <w:r>
        <w:rPr>
          <w:sz w:val="24"/>
          <w:szCs w:val="24"/>
        </w:rPr>
        <w:t xml:space="preserve">. Kun ved koncentration på 1 </w:t>
      </w:r>
      <w:proofErr w:type="spellStart"/>
      <w:r>
        <w:rPr>
          <w:sz w:val="24"/>
          <w:szCs w:val="24"/>
        </w:rPr>
        <w:t>mM</w:t>
      </w:r>
      <w:proofErr w:type="spellEnd"/>
      <w:r>
        <w:rPr>
          <w:sz w:val="24"/>
          <w:szCs w:val="24"/>
        </w:rPr>
        <w:t xml:space="preserve"> og derover hæmmer </w:t>
      </w:r>
      <w:proofErr w:type="spellStart"/>
      <w:r>
        <w:rPr>
          <w:sz w:val="24"/>
          <w:szCs w:val="24"/>
        </w:rPr>
        <w:t>benzydamin</w:t>
      </w:r>
      <w:proofErr w:type="spellEnd"/>
      <w:r>
        <w:rPr>
          <w:sz w:val="24"/>
          <w:szCs w:val="24"/>
        </w:rPr>
        <w:t xml:space="preserve"> effektivt aktiviteten af </w:t>
      </w:r>
      <w:proofErr w:type="spellStart"/>
      <w:r>
        <w:rPr>
          <w:sz w:val="24"/>
          <w:szCs w:val="24"/>
        </w:rPr>
        <w:t>cyklooxygenase</w:t>
      </w:r>
      <w:proofErr w:type="spellEnd"/>
      <w:r>
        <w:rPr>
          <w:sz w:val="24"/>
          <w:szCs w:val="24"/>
        </w:rPr>
        <w:t xml:space="preserve">- og </w:t>
      </w:r>
      <w:proofErr w:type="spellStart"/>
      <w:r>
        <w:rPr>
          <w:sz w:val="24"/>
          <w:szCs w:val="24"/>
        </w:rPr>
        <w:t>lipooxygenaseenzymer</w:t>
      </w:r>
      <w:proofErr w:type="spellEnd"/>
      <w:r>
        <w:rPr>
          <w:sz w:val="24"/>
          <w:szCs w:val="24"/>
        </w:rPr>
        <w:t xml:space="preserve">. Det udøver hovedsageligt sine virkninger gennem syntesehæmning af proinflammatoriske cytokiner inklusive tumornekrosefaktor-alfa (TNF-α) og interleukin-1β (IL-1β) uden signifikant at påvirke andre proinflammatoriske (IL-6 og IL-8) eller antiinflammatoriske cytokiner (IL-10, IL-1 receptorantagonist). Yderligere virkningsmekanismer antages at være </w:t>
      </w:r>
      <w:proofErr w:type="spellStart"/>
      <w:r>
        <w:rPr>
          <w:sz w:val="24"/>
          <w:szCs w:val="24"/>
        </w:rPr>
        <w:t>bla</w:t>
      </w:r>
      <w:proofErr w:type="spellEnd"/>
      <w:r>
        <w:rPr>
          <w:sz w:val="24"/>
          <w:szCs w:val="24"/>
        </w:rPr>
        <w:t xml:space="preserve">. hæmning af </w:t>
      </w:r>
      <w:proofErr w:type="spellStart"/>
      <w:r>
        <w:rPr>
          <w:sz w:val="24"/>
          <w:szCs w:val="24"/>
        </w:rPr>
        <w:t>oxidativt</w:t>
      </w:r>
      <w:proofErr w:type="spellEnd"/>
      <w:r>
        <w:rPr>
          <w:sz w:val="24"/>
          <w:szCs w:val="24"/>
        </w:rPr>
        <w:t xml:space="preserve"> udbrud af </w:t>
      </w:r>
      <w:proofErr w:type="spellStart"/>
      <w:r>
        <w:rPr>
          <w:sz w:val="24"/>
          <w:szCs w:val="24"/>
        </w:rPr>
        <w:t>neutrofiler</w:t>
      </w:r>
      <w:proofErr w:type="spellEnd"/>
      <w:r>
        <w:rPr>
          <w:sz w:val="24"/>
          <w:szCs w:val="24"/>
        </w:rPr>
        <w:t xml:space="preserve"> samt membranstabilisering, som demonstreres gennem hæmning af granulatfrigørelse fra </w:t>
      </w:r>
      <w:proofErr w:type="spellStart"/>
      <w:r>
        <w:rPr>
          <w:sz w:val="24"/>
          <w:szCs w:val="24"/>
        </w:rPr>
        <w:t>neutrofiler</w:t>
      </w:r>
      <w:proofErr w:type="spellEnd"/>
      <w:r>
        <w:rPr>
          <w:sz w:val="24"/>
          <w:szCs w:val="24"/>
        </w:rPr>
        <w:t xml:space="preserve"> og stabilisering af lysosomer.</w:t>
      </w:r>
    </w:p>
    <w:p w:rsidR="00615A7A" w:rsidRDefault="00615A7A" w:rsidP="00615A7A">
      <w:pPr>
        <w:widowControl w:val="0"/>
        <w:ind w:left="851"/>
        <w:rPr>
          <w:sz w:val="24"/>
          <w:szCs w:val="24"/>
        </w:rPr>
      </w:pPr>
    </w:p>
    <w:p w:rsidR="00615A7A" w:rsidRDefault="00615A7A" w:rsidP="00615A7A">
      <w:pPr>
        <w:widowControl w:val="0"/>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615A7A" w:rsidRDefault="00615A7A" w:rsidP="00615A7A">
      <w:pPr>
        <w:widowControl w:val="0"/>
        <w:ind w:left="851"/>
        <w:rPr>
          <w:sz w:val="24"/>
          <w:szCs w:val="24"/>
        </w:rPr>
      </w:pPr>
      <w:proofErr w:type="spellStart"/>
      <w:r>
        <w:rPr>
          <w:sz w:val="24"/>
          <w:szCs w:val="24"/>
        </w:rPr>
        <w:t>Benzydamin</w:t>
      </w:r>
      <w:proofErr w:type="spellEnd"/>
      <w:r>
        <w:rPr>
          <w:sz w:val="24"/>
          <w:szCs w:val="24"/>
        </w:rPr>
        <w:t xml:space="preserve"> virker specifikt på de lokale inflammationsmekanismer såsom smerte, ødem eller </w:t>
      </w:r>
      <w:proofErr w:type="spellStart"/>
      <w:r>
        <w:rPr>
          <w:sz w:val="24"/>
          <w:szCs w:val="24"/>
        </w:rPr>
        <w:t>granulom</w:t>
      </w:r>
      <w:proofErr w:type="spellEnd"/>
      <w:r>
        <w:rPr>
          <w:sz w:val="24"/>
          <w:szCs w:val="24"/>
        </w:rPr>
        <w:t>.</w:t>
      </w:r>
    </w:p>
    <w:p w:rsidR="00615A7A" w:rsidRDefault="00615A7A" w:rsidP="00615A7A">
      <w:pPr>
        <w:widowControl w:val="0"/>
        <w:ind w:left="851"/>
        <w:rPr>
          <w:sz w:val="24"/>
          <w:szCs w:val="24"/>
        </w:rPr>
      </w:pPr>
    </w:p>
    <w:p w:rsidR="00615A7A" w:rsidRDefault="00615A7A" w:rsidP="00615A7A">
      <w:pPr>
        <w:widowControl w:val="0"/>
        <w:ind w:left="851"/>
        <w:rPr>
          <w:sz w:val="24"/>
          <w:szCs w:val="24"/>
        </w:rPr>
      </w:pPr>
      <w:r>
        <w:rPr>
          <w:sz w:val="24"/>
          <w:szCs w:val="24"/>
        </w:rPr>
        <w:t xml:space="preserve">Ved </w:t>
      </w:r>
      <w:proofErr w:type="spellStart"/>
      <w:r>
        <w:rPr>
          <w:sz w:val="24"/>
          <w:szCs w:val="24"/>
        </w:rPr>
        <w:t>topikal</w:t>
      </w:r>
      <w:proofErr w:type="spellEnd"/>
      <w:r>
        <w:rPr>
          <w:sz w:val="24"/>
          <w:szCs w:val="24"/>
        </w:rPr>
        <w:t xml:space="preserve"> applikation udviser </w:t>
      </w:r>
      <w:proofErr w:type="spellStart"/>
      <w:r>
        <w:rPr>
          <w:sz w:val="24"/>
          <w:szCs w:val="24"/>
        </w:rPr>
        <w:t>benzydamin</w:t>
      </w:r>
      <w:proofErr w:type="spellEnd"/>
      <w:r>
        <w:rPr>
          <w:sz w:val="24"/>
          <w:szCs w:val="24"/>
        </w:rPr>
        <w:t xml:space="preserve"> antiinflammatorisk aktivitet, som reducerer ødem såvel som </w:t>
      </w:r>
      <w:proofErr w:type="spellStart"/>
      <w:r>
        <w:rPr>
          <w:sz w:val="24"/>
          <w:szCs w:val="24"/>
        </w:rPr>
        <w:t>ekssudat</w:t>
      </w:r>
      <w:proofErr w:type="spellEnd"/>
      <w:r>
        <w:rPr>
          <w:sz w:val="24"/>
          <w:szCs w:val="24"/>
        </w:rPr>
        <w:t xml:space="preserve">- og </w:t>
      </w:r>
      <w:proofErr w:type="spellStart"/>
      <w:r>
        <w:rPr>
          <w:sz w:val="24"/>
          <w:szCs w:val="24"/>
        </w:rPr>
        <w:t>granulomdannelse</w:t>
      </w:r>
      <w:proofErr w:type="spellEnd"/>
      <w:r>
        <w:rPr>
          <w:sz w:val="24"/>
          <w:szCs w:val="24"/>
        </w:rPr>
        <w:t xml:space="preserve">. Det udviser også smertestillende egenskaber, hvis smerten er forårsaget af en inflammatorisk tilstand samt lokalbedøvelsesaktivitet. Tid før fremkomst af lokalbedøvelse var kort. </w:t>
      </w:r>
      <w:proofErr w:type="spellStart"/>
      <w:r>
        <w:rPr>
          <w:sz w:val="24"/>
          <w:szCs w:val="24"/>
        </w:rPr>
        <w:t>Hypertermi</w:t>
      </w:r>
      <w:proofErr w:type="spellEnd"/>
      <w:r>
        <w:rPr>
          <w:sz w:val="24"/>
          <w:szCs w:val="24"/>
        </w:rPr>
        <w:t xml:space="preserve">, som indikerer systemisk funktionel involvering, påvirkes dårligt af </w:t>
      </w:r>
      <w:proofErr w:type="spellStart"/>
      <w:r>
        <w:rPr>
          <w:sz w:val="24"/>
          <w:szCs w:val="24"/>
        </w:rPr>
        <w:t>benzydamin</w:t>
      </w:r>
      <w:proofErr w:type="spellEnd"/>
      <w:r>
        <w:rPr>
          <w:sz w:val="24"/>
          <w:szCs w:val="24"/>
        </w:rPr>
        <w:t>.</w:t>
      </w:r>
    </w:p>
    <w:p w:rsidR="00615A7A" w:rsidRDefault="00615A7A" w:rsidP="00615A7A">
      <w:pPr>
        <w:widowControl w:val="0"/>
        <w:ind w:left="851"/>
        <w:rPr>
          <w:sz w:val="24"/>
          <w:szCs w:val="24"/>
        </w:rPr>
      </w:pPr>
    </w:p>
    <w:p w:rsidR="00615A7A" w:rsidRDefault="00615A7A" w:rsidP="00615A7A">
      <w:pPr>
        <w:widowControl w:val="0"/>
        <w:ind w:left="851"/>
        <w:rPr>
          <w:sz w:val="24"/>
          <w:szCs w:val="24"/>
          <w:u w:val="single"/>
        </w:rPr>
      </w:pPr>
      <w:r>
        <w:rPr>
          <w:sz w:val="24"/>
          <w:szCs w:val="24"/>
          <w:u w:val="single"/>
        </w:rPr>
        <w:t>Klinisk virkning og sikkerhed</w:t>
      </w:r>
    </w:p>
    <w:p w:rsidR="00615A7A" w:rsidRDefault="00615A7A" w:rsidP="00615A7A">
      <w:pPr>
        <w:widowControl w:val="0"/>
        <w:ind w:left="851"/>
        <w:rPr>
          <w:sz w:val="24"/>
          <w:szCs w:val="24"/>
        </w:rPr>
      </w:pPr>
      <w:r>
        <w:rPr>
          <w:sz w:val="24"/>
          <w:szCs w:val="24"/>
        </w:rPr>
        <w:t xml:space="preserve">I et klinisk studie med 363 patienter med akut ondt i halsen, som sammenlignede 0,3 % </w:t>
      </w:r>
      <w:proofErr w:type="spellStart"/>
      <w:r>
        <w:rPr>
          <w:sz w:val="24"/>
          <w:szCs w:val="24"/>
        </w:rPr>
        <w:t>benzydamin</w:t>
      </w:r>
      <w:proofErr w:type="spellEnd"/>
      <w:r>
        <w:rPr>
          <w:sz w:val="24"/>
          <w:szCs w:val="24"/>
        </w:rPr>
        <w:t xml:space="preserve"> mundhulespray og 3 mg </w:t>
      </w:r>
      <w:proofErr w:type="spellStart"/>
      <w:r>
        <w:rPr>
          <w:sz w:val="24"/>
          <w:szCs w:val="24"/>
        </w:rPr>
        <w:t>benzydamin</w:t>
      </w:r>
      <w:proofErr w:type="spellEnd"/>
      <w:r>
        <w:rPr>
          <w:sz w:val="24"/>
          <w:szCs w:val="24"/>
        </w:rPr>
        <w:t xml:space="preserve"> sugetabletter, gav begge behandlinger smertelindring efter1 minut fra administration og væsentlig lindring af ondt i halsen 5 minutter efter engangsdosis, som blev øget ved 10 minutter og nåede toppen ved 15-30 minutter og aftog efter 60 minutter.</w:t>
      </w:r>
    </w:p>
    <w:p w:rsidR="00615A7A" w:rsidRDefault="00615A7A" w:rsidP="00615A7A">
      <w:pPr>
        <w:widowControl w:val="0"/>
        <w:ind w:left="851"/>
        <w:rPr>
          <w:sz w:val="24"/>
          <w:szCs w:val="24"/>
        </w:rPr>
      </w:pPr>
    </w:p>
    <w:p w:rsidR="00615A7A" w:rsidRDefault="00615A7A" w:rsidP="00615A7A">
      <w:pPr>
        <w:widowControl w:val="0"/>
        <w:ind w:left="851"/>
        <w:rPr>
          <w:sz w:val="24"/>
          <w:szCs w:val="24"/>
        </w:rPr>
      </w:pPr>
      <w:r>
        <w:rPr>
          <w:sz w:val="24"/>
          <w:szCs w:val="24"/>
        </w:rPr>
        <w:t xml:space="preserve">I et klinisk studie med 24 patienter med </w:t>
      </w:r>
      <w:proofErr w:type="spellStart"/>
      <w:r>
        <w:rPr>
          <w:sz w:val="24"/>
          <w:szCs w:val="24"/>
        </w:rPr>
        <w:t>faryngitis</w:t>
      </w:r>
      <w:proofErr w:type="spellEnd"/>
      <w:r>
        <w:rPr>
          <w:sz w:val="24"/>
          <w:szCs w:val="24"/>
        </w:rPr>
        <w:t xml:space="preserve"> efter </w:t>
      </w:r>
      <w:proofErr w:type="spellStart"/>
      <w:r>
        <w:rPr>
          <w:sz w:val="24"/>
          <w:szCs w:val="24"/>
        </w:rPr>
        <w:t>tonsillektomi</w:t>
      </w:r>
      <w:proofErr w:type="spellEnd"/>
      <w:r>
        <w:rPr>
          <w:sz w:val="24"/>
          <w:szCs w:val="24"/>
        </w:rPr>
        <w:t xml:space="preserve">, gav skylning med </w:t>
      </w:r>
      <w:proofErr w:type="spellStart"/>
      <w:r>
        <w:rPr>
          <w:sz w:val="24"/>
          <w:szCs w:val="24"/>
        </w:rPr>
        <w:t>benzydamin</w:t>
      </w:r>
      <w:proofErr w:type="spellEnd"/>
      <w:r>
        <w:rPr>
          <w:sz w:val="24"/>
          <w:szCs w:val="24"/>
        </w:rPr>
        <w:t xml:space="preserve"> 5 gange dagligt i 6 dage signifikant bedre og hurtigere lindring af halssmerter, synkebesvær og forbedrede kliniske symptomer såsom </w:t>
      </w:r>
      <w:proofErr w:type="spellStart"/>
      <w:r>
        <w:rPr>
          <w:sz w:val="24"/>
          <w:szCs w:val="24"/>
        </w:rPr>
        <w:t>hyperæmi</w:t>
      </w:r>
      <w:proofErr w:type="spellEnd"/>
      <w:r>
        <w:rPr>
          <w:sz w:val="24"/>
          <w:szCs w:val="24"/>
        </w:rPr>
        <w:t xml:space="preserve"> og ødem sammenlignet med placebo på dag 7.</w:t>
      </w:r>
    </w:p>
    <w:p w:rsidR="00615A7A" w:rsidRDefault="00615A7A" w:rsidP="00615A7A">
      <w:pPr>
        <w:widowControl w:val="0"/>
        <w:ind w:left="851"/>
        <w:rPr>
          <w:sz w:val="24"/>
          <w:szCs w:val="24"/>
        </w:rPr>
      </w:pPr>
      <w:r>
        <w:rPr>
          <w:sz w:val="24"/>
          <w:szCs w:val="24"/>
        </w:rPr>
        <w:t xml:space="preserve"> </w:t>
      </w:r>
    </w:p>
    <w:p w:rsidR="00EC288F" w:rsidRDefault="00615A7A" w:rsidP="00615A7A">
      <w:pPr>
        <w:tabs>
          <w:tab w:val="left" w:pos="851"/>
        </w:tabs>
        <w:ind w:left="851"/>
        <w:rPr>
          <w:sz w:val="24"/>
          <w:szCs w:val="24"/>
        </w:rPr>
      </w:pPr>
      <w:r>
        <w:rPr>
          <w:sz w:val="24"/>
          <w:szCs w:val="24"/>
        </w:rPr>
        <w:t xml:space="preserve">En højere forekomst af forbigående følelsesløshed og svien blev observeret hos patienter, som anvendte </w:t>
      </w:r>
      <w:proofErr w:type="spellStart"/>
      <w:r>
        <w:rPr>
          <w:sz w:val="24"/>
          <w:szCs w:val="24"/>
        </w:rPr>
        <w:t>benzydamin</w:t>
      </w:r>
      <w:proofErr w:type="spellEnd"/>
      <w:r>
        <w:rPr>
          <w:sz w:val="24"/>
          <w:szCs w:val="24"/>
        </w:rPr>
        <w:t xml:space="preserve"> og var forårsaget af lægemidlets lokalbedøvende virkning.</w:t>
      </w:r>
    </w:p>
    <w:p w:rsidR="00615A7A" w:rsidRPr="008422B5" w:rsidRDefault="00615A7A" w:rsidP="00615A7A">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5.2</w:t>
      </w:r>
      <w:r w:rsidRPr="008422B5">
        <w:rPr>
          <w:b/>
          <w:sz w:val="24"/>
          <w:szCs w:val="24"/>
        </w:rPr>
        <w:tab/>
      </w:r>
      <w:proofErr w:type="spellStart"/>
      <w:r w:rsidRPr="008422B5">
        <w:rPr>
          <w:b/>
          <w:sz w:val="24"/>
          <w:szCs w:val="24"/>
        </w:rPr>
        <w:t>Farmakokinetiske</w:t>
      </w:r>
      <w:proofErr w:type="spellEnd"/>
      <w:r w:rsidRPr="008422B5">
        <w:rPr>
          <w:b/>
          <w:sz w:val="24"/>
          <w:szCs w:val="24"/>
        </w:rPr>
        <w:t xml:space="preserve"> egenskaber</w:t>
      </w:r>
    </w:p>
    <w:p w:rsidR="008422B5" w:rsidRDefault="008422B5" w:rsidP="00EC288F">
      <w:pPr>
        <w:widowControl w:val="0"/>
        <w:ind w:left="851"/>
        <w:rPr>
          <w:sz w:val="24"/>
          <w:szCs w:val="24"/>
          <w:u w:val="single"/>
        </w:rPr>
      </w:pPr>
    </w:p>
    <w:p w:rsidR="00EC288F" w:rsidRPr="008422B5" w:rsidRDefault="00EC288F" w:rsidP="00EC288F">
      <w:pPr>
        <w:widowControl w:val="0"/>
        <w:ind w:left="851"/>
        <w:rPr>
          <w:sz w:val="24"/>
          <w:szCs w:val="24"/>
        </w:rPr>
      </w:pPr>
      <w:r w:rsidRPr="008422B5">
        <w:rPr>
          <w:sz w:val="24"/>
          <w:szCs w:val="24"/>
          <w:u w:val="single"/>
        </w:rPr>
        <w:t>Absorption og fordeling</w:t>
      </w:r>
    </w:p>
    <w:p w:rsidR="00EC288F" w:rsidRPr="008422B5" w:rsidRDefault="00EC288F" w:rsidP="00EC288F">
      <w:pPr>
        <w:widowControl w:val="0"/>
        <w:ind w:left="851"/>
        <w:rPr>
          <w:sz w:val="24"/>
          <w:szCs w:val="24"/>
        </w:rPr>
      </w:pPr>
      <w:r w:rsidRPr="008422B5">
        <w:rPr>
          <w:sz w:val="24"/>
          <w:szCs w:val="24"/>
        </w:rPr>
        <w:t xml:space="preserve">Absorptionen igennem slimhinder og svælg blev påvist ved tilstedeværelsen af målbare mængder </w:t>
      </w:r>
      <w:proofErr w:type="spellStart"/>
      <w:r w:rsidRPr="008422B5">
        <w:rPr>
          <w:sz w:val="24"/>
          <w:szCs w:val="24"/>
        </w:rPr>
        <w:t>benzydamin</w:t>
      </w:r>
      <w:proofErr w:type="spellEnd"/>
      <w:r w:rsidRPr="008422B5">
        <w:rPr>
          <w:sz w:val="24"/>
          <w:szCs w:val="24"/>
        </w:rPr>
        <w:t xml:space="preserve"> i </w:t>
      </w:r>
      <w:proofErr w:type="gramStart"/>
      <w:r w:rsidRPr="008422B5">
        <w:rPr>
          <w:sz w:val="24"/>
          <w:szCs w:val="24"/>
        </w:rPr>
        <w:t>human plasma</w:t>
      </w:r>
      <w:proofErr w:type="gramEnd"/>
      <w:r w:rsidRPr="008422B5">
        <w:rPr>
          <w:sz w:val="24"/>
          <w:szCs w:val="24"/>
        </w:rPr>
        <w:t xml:space="preserve">, som imidlertid er utilstrækkelige til at give en systemisk virkning. Når </w:t>
      </w:r>
      <w:proofErr w:type="spellStart"/>
      <w:r w:rsidRPr="008422B5">
        <w:rPr>
          <w:sz w:val="24"/>
          <w:szCs w:val="24"/>
        </w:rPr>
        <w:t>benzydamin</w:t>
      </w:r>
      <w:proofErr w:type="spellEnd"/>
      <w:r w:rsidRPr="008422B5">
        <w:rPr>
          <w:sz w:val="24"/>
          <w:szCs w:val="24"/>
        </w:rPr>
        <w:t xml:space="preserve"> anvendes lokalt, har det vist sig, at stoffet akkumuleres i inflammeret væv, hvor det når effektive koncentrationer på grund af evnen til at trænge igennem epitelcellerne.</w:t>
      </w:r>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u w:val="single"/>
        </w:rPr>
        <w:t>Biotransformation og elimination</w:t>
      </w:r>
    </w:p>
    <w:p w:rsidR="00EC288F" w:rsidRPr="008422B5" w:rsidRDefault="00EC288F" w:rsidP="00EC288F">
      <w:pPr>
        <w:widowControl w:val="0"/>
        <w:ind w:left="851"/>
        <w:rPr>
          <w:sz w:val="24"/>
          <w:szCs w:val="24"/>
        </w:rPr>
      </w:pPr>
      <w:proofErr w:type="spellStart"/>
      <w:r w:rsidRPr="008422B5">
        <w:rPr>
          <w:sz w:val="24"/>
          <w:szCs w:val="24"/>
        </w:rPr>
        <w:t>Benzydamin</w:t>
      </w:r>
      <w:proofErr w:type="spellEnd"/>
      <w:r w:rsidRPr="008422B5">
        <w:rPr>
          <w:sz w:val="24"/>
          <w:szCs w:val="24"/>
        </w:rPr>
        <w:t xml:space="preserve"> udskilles primært i urinen, mest som inaktive metabolitter og konjugeret produkt.</w:t>
      </w:r>
    </w:p>
    <w:p w:rsidR="00EC288F" w:rsidRPr="008422B5" w:rsidRDefault="00EC288F" w:rsidP="00EC288F">
      <w:pPr>
        <w:tabs>
          <w:tab w:val="left" w:pos="851"/>
        </w:tabs>
        <w:ind w:left="851"/>
        <w:rPr>
          <w:sz w:val="24"/>
          <w:szCs w:val="24"/>
        </w:rPr>
      </w:pPr>
    </w:p>
    <w:p w:rsidR="008422B5" w:rsidRPr="00C84483" w:rsidRDefault="008422B5" w:rsidP="008422B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C288F" w:rsidRPr="008422B5" w:rsidRDefault="00EC288F" w:rsidP="00EC288F">
      <w:pPr>
        <w:widowControl w:val="0"/>
        <w:ind w:left="851"/>
        <w:rPr>
          <w:sz w:val="24"/>
          <w:szCs w:val="24"/>
        </w:rPr>
      </w:pPr>
      <w:r w:rsidRPr="008422B5">
        <w:rPr>
          <w:sz w:val="24"/>
          <w:szCs w:val="24"/>
        </w:rPr>
        <w:t xml:space="preserve">Udviklingstoksicitet og toksicitet under og efter fødslen er set i reproduktionstoksiske studier med rotter og kaniner ved langt højere plasmakoncentrationer (op til 40 gange) end observeret efter en enkelt, terapeutisk, oral dosis. Der sås ingen </w:t>
      </w:r>
      <w:proofErr w:type="spellStart"/>
      <w:r w:rsidRPr="008422B5">
        <w:rPr>
          <w:sz w:val="24"/>
          <w:szCs w:val="24"/>
        </w:rPr>
        <w:t>teratogen</w:t>
      </w:r>
      <w:proofErr w:type="spellEnd"/>
      <w:r w:rsidRPr="008422B5">
        <w:rPr>
          <w:sz w:val="24"/>
          <w:szCs w:val="24"/>
        </w:rPr>
        <w:t xml:space="preserve"> virkning i disse studier. Tilgængelige kinetiske data giver ikke mulighed for at fastlægge den kliniske relevans af studierne af reproduktionstoksicitet. Da de prækliniske studier havde mangler og derfor er af begrænset værdi, giver de ikke yderligere information, som er relevant for den ordinerende læge ud over informationen andre steder i dette produktresumé.</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6.</w:t>
      </w:r>
      <w:r w:rsidRPr="008422B5">
        <w:rPr>
          <w:b/>
          <w:sz w:val="24"/>
          <w:szCs w:val="24"/>
        </w:rPr>
        <w:tab/>
        <w:t>FARMACEUTISKE OPLYSNINGER</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6.1</w:t>
      </w:r>
      <w:r w:rsidRPr="008422B5">
        <w:rPr>
          <w:b/>
          <w:sz w:val="24"/>
          <w:szCs w:val="24"/>
        </w:rPr>
        <w:tab/>
        <w:t>Hjælpestoffer</w:t>
      </w:r>
    </w:p>
    <w:p w:rsidR="00EC288F" w:rsidRPr="008422B5" w:rsidRDefault="00EC288F" w:rsidP="00EC288F">
      <w:pPr>
        <w:widowControl w:val="0"/>
        <w:ind w:left="851"/>
        <w:rPr>
          <w:sz w:val="24"/>
          <w:szCs w:val="24"/>
        </w:rPr>
      </w:pPr>
      <w:proofErr w:type="spellStart"/>
      <w:r w:rsidRPr="008422B5">
        <w:rPr>
          <w:sz w:val="24"/>
          <w:szCs w:val="24"/>
        </w:rPr>
        <w:t>Methylparahydroxybenzoat</w:t>
      </w:r>
      <w:proofErr w:type="spellEnd"/>
      <w:r w:rsidRPr="008422B5">
        <w:rPr>
          <w:sz w:val="24"/>
          <w:szCs w:val="24"/>
        </w:rPr>
        <w:t xml:space="preserve"> (E218)</w:t>
      </w:r>
    </w:p>
    <w:p w:rsidR="00EC288F" w:rsidRPr="008422B5" w:rsidRDefault="00EC288F" w:rsidP="00EC288F">
      <w:pPr>
        <w:widowControl w:val="0"/>
        <w:ind w:left="851"/>
        <w:rPr>
          <w:sz w:val="24"/>
          <w:szCs w:val="24"/>
        </w:rPr>
      </w:pPr>
      <w:proofErr w:type="spellStart"/>
      <w:r w:rsidRPr="008422B5">
        <w:rPr>
          <w:sz w:val="24"/>
          <w:szCs w:val="24"/>
        </w:rPr>
        <w:t>Natriumcyclamat</w:t>
      </w:r>
      <w:proofErr w:type="spellEnd"/>
      <w:r w:rsidRPr="008422B5">
        <w:rPr>
          <w:sz w:val="24"/>
          <w:szCs w:val="24"/>
        </w:rPr>
        <w:t xml:space="preserve"> (E952)</w:t>
      </w:r>
    </w:p>
    <w:p w:rsidR="00EC288F" w:rsidRPr="008422B5" w:rsidRDefault="00EC288F" w:rsidP="00EC288F">
      <w:pPr>
        <w:widowControl w:val="0"/>
        <w:ind w:left="851"/>
        <w:rPr>
          <w:sz w:val="24"/>
          <w:szCs w:val="24"/>
        </w:rPr>
      </w:pPr>
      <w:r w:rsidRPr="008422B5">
        <w:rPr>
          <w:sz w:val="24"/>
          <w:szCs w:val="24"/>
        </w:rPr>
        <w:t>Glycerol (E422)</w:t>
      </w:r>
    </w:p>
    <w:p w:rsidR="00EC288F" w:rsidRPr="008422B5" w:rsidRDefault="00EC288F" w:rsidP="00EC288F">
      <w:pPr>
        <w:widowControl w:val="0"/>
        <w:ind w:left="851"/>
        <w:rPr>
          <w:sz w:val="24"/>
          <w:szCs w:val="24"/>
        </w:rPr>
      </w:pPr>
      <w:proofErr w:type="spellStart"/>
      <w:r w:rsidRPr="008422B5">
        <w:rPr>
          <w:sz w:val="24"/>
          <w:szCs w:val="24"/>
        </w:rPr>
        <w:t>Natriumhydrogencarbonat</w:t>
      </w:r>
      <w:proofErr w:type="spellEnd"/>
    </w:p>
    <w:p w:rsidR="00EC288F" w:rsidRPr="008422B5" w:rsidRDefault="00EC288F" w:rsidP="00EC288F">
      <w:pPr>
        <w:widowControl w:val="0"/>
        <w:ind w:left="851"/>
        <w:rPr>
          <w:sz w:val="24"/>
          <w:szCs w:val="24"/>
        </w:rPr>
      </w:pPr>
      <w:proofErr w:type="spellStart"/>
      <w:r w:rsidRPr="008422B5">
        <w:rPr>
          <w:sz w:val="24"/>
          <w:szCs w:val="24"/>
        </w:rPr>
        <w:t>Polysorbat</w:t>
      </w:r>
      <w:proofErr w:type="spellEnd"/>
      <w:r w:rsidRPr="008422B5">
        <w:rPr>
          <w:sz w:val="24"/>
          <w:szCs w:val="24"/>
        </w:rPr>
        <w:t xml:space="preserve"> 80</w:t>
      </w:r>
    </w:p>
    <w:p w:rsidR="00EC288F" w:rsidRPr="008422B5" w:rsidRDefault="00EC288F" w:rsidP="00EC288F">
      <w:pPr>
        <w:widowControl w:val="0"/>
        <w:ind w:left="851"/>
        <w:rPr>
          <w:sz w:val="24"/>
          <w:szCs w:val="24"/>
        </w:rPr>
      </w:pPr>
      <w:proofErr w:type="spellStart"/>
      <w:r w:rsidRPr="008422B5">
        <w:rPr>
          <w:sz w:val="24"/>
          <w:szCs w:val="24"/>
        </w:rPr>
        <w:t>Ethanol</w:t>
      </w:r>
      <w:proofErr w:type="spellEnd"/>
      <w:r w:rsidRPr="008422B5">
        <w:rPr>
          <w:sz w:val="24"/>
          <w:szCs w:val="24"/>
        </w:rPr>
        <w:t xml:space="preserve"> 96 %</w:t>
      </w:r>
    </w:p>
    <w:p w:rsidR="00EC288F" w:rsidRPr="008422B5" w:rsidRDefault="00EC288F" w:rsidP="00EC288F">
      <w:pPr>
        <w:widowControl w:val="0"/>
        <w:ind w:left="851"/>
        <w:rPr>
          <w:sz w:val="24"/>
          <w:szCs w:val="24"/>
        </w:rPr>
      </w:pPr>
      <w:r w:rsidRPr="008422B5">
        <w:rPr>
          <w:sz w:val="24"/>
          <w:szCs w:val="24"/>
        </w:rPr>
        <w:t xml:space="preserve">Pebermyntesmag [indeholder pebermynteolie, </w:t>
      </w:r>
      <w:proofErr w:type="spellStart"/>
      <w:r w:rsidRPr="008422B5">
        <w:rPr>
          <w:sz w:val="24"/>
          <w:szCs w:val="24"/>
        </w:rPr>
        <w:t>ethanol</w:t>
      </w:r>
      <w:proofErr w:type="spellEnd"/>
      <w:r w:rsidRPr="008422B5">
        <w:rPr>
          <w:sz w:val="24"/>
          <w:szCs w:val="24"/>
        </w:rPr>
        <w:t xml:space="preserve">, </w:t>
      </w:r>
      <w:proofErr w:type="spellStart"/>
      <w:r w:rsidRPr="008422B5">
        <w:rPr>
          <w:sz w:val="24"/>
          <w:szCs w:val="24"/>
        </w:rPr>
        <w:t>menthol</w:t>
      </w:r>
      <w:proofErr w:type="spellEnd"/>
      <w:r w:rsidRPr="008422B5">
        <w:rPr>
          <w:sz w:val="24"/>
          <w:szCs w:val="24"/>
        </w:rPr>
        <w:t>]</w:t>
      </w:r>
    </w:p>
    <w:p w:rsidR="00EC288F" w:rsidRPr="008422B5" w:rsidRDefault="00EC288F" w:rsidP="00EC288F">
      <w:pPr>
        <w:widowControl w:val="0"/>
        <w:ind w:left="851"/>
        <w:rPr>
          <w:sz w:val="24"/>
          <w:szCs w:val="24"/>
        </w:rPr>
      </w:pPr>
      <w:r w:rsidRPr="008422B5">
        <w:rPr>
          <w:sz w:val="24"/>
          <w:szCs w:val="24"/>
        </w:rPr>
        <w:t xml:space="preserve">Koncentreret </w:t>
      </w:r>
      <w:proofErr w:type="spellStart"/>
      <w:r w:rsidRPr="008422B5">
        <w:rPr>
          <w:sz w:val="24"/>
          <w:szCs w:val="24"/>
        </w:rPr>
        <w:t>phosphorsyre</w:t>
      </w:r>
      <w:proofErr w:type="spellEnd"/>
      <w:r w:rsidRPr="008422B5">
        <w:rPr>
          <w:sz w:val="24"/>
          <w:szCs w:val="24"/>
        </w:rPr>
        <w:t xml:space="preserve"> (til pH-justering)</w:t>
      </w:r>
    </w:p>
    <w:p w:rsidR="00EC288F" w:rsidRPr="008422B5" w:rsidRDefault="00EC288F" w:rsidP="00EC288F">
      <w:pPr>
        <w:widowControl w:val="0"/>
        <w:ind w:left="851"/>
        <w:rPr>
          <w:sz w:val="24"/>
          <w:szCs w:val="24"/>
        </w:rPr>
      </w:pPr>
      <w:r w:rsidRPr="008422B5">
        <w:rPr>
          <w:sz w:val="24"/>
          <w:szCs w:val="24"/>
        </w:rPr>
        <w:t>Renset vand</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6.2</w:t>
      </w:r>
      <w:r w:rsidRPr="008422B5">
        <w:rPr>
          <w:b/>
          <w:sz w:val="24"/>
          <w:szCs w:val="24"/>
        </w:rPr>
        <w:tab/>
        <w:t>Uforligeligheder</w:t>
      </w:r>
    </w:p>
    <w:p w:rsidR="00EC288F" w:rsidRPr="008422B5" w:rsidRDefault="00EC288F" w:rsidP="00EC288F">
      <w:pPr>
        <w:tabs>
          <w:tab w:val="left" w:pos="851"/>
        </w:tabs>
        <w:ind w:left="851"/>
        <w:rPr>
          <w:sz w:val="24"/>
          <w:szCs w:val="24"/>
        </w:rPr>
      </w:pPr>
      <w:r w:rsidRPr="008422B5">
        <w:rPr>
          <w:sz w:val="24"/>
          <w:szCs w:val="24"/>
        </w:rPr>
        <w:t>Ikke relevant.</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6.3</w:t>
      </w:r>
      <w:r w:rsidRPr="008422B5">
        <w:rPr>
          <w:b/>
          <w:sz w:val="24"/>
          <w:szCs w:val="24"/>
        </w:rPr>
        <w:tab/>
        <w:t>Opbevaringstid</w:t>
      </w:r>
    </w:p>
    <w:p w:rsidR="00EC288F" w:rsidRPr="008422B5" w:rsidRDefault="00EC288F" w:rsidP="00EC288F">
      <w:pPr>
        <w:tabs>
          <w:tab w:val="left" w:pos="851"/>
        </w:tabs>
        <w:ind w:left="851" w:hanging="851"/>
        <w:rPr>
          <w:sz w:val="24"/>
          <w:szCs w:val="24"/>
        </w:rPr>
      </w:pPr>
      <w:r w:rsidRPr="008422B5">
        <w:rPr>
          <w:sz w:val="24"/>
          <w:szCs w:val="24"/>
        </w:rPr>
        <w:tab/>
        <w:t>3 år.</w:t>
      </w:r>
    </w:p>
    <w:p w:rsidR="00EC288F" w:rsidRPr="008422B5" w:rsidRDefault="00EC288F" w:rsidP="00EC288F">
      <w:pPr>
        <w:tabs>
          <w:tab w:val="left" w:pos="851"/>
        </w:tabs>
        <w:ind w:left="851" w:hanging="851"/>
        <w:rPr>
          <w:sz w:val="24"/>
          <w:szCs w:val="24"/>
        </w:rPr>
      </w:pPr>
    </w:p>
    <w:p w:rsidR="00EC288F" w:rsidRPr="008422B5" w:rsidRDefault="00EC288F" w:rsidP="00EC288F">
      <w:pPr>
        <w:tabs>
          <w:tab w:val="left" w:pos="851"/>
        </w:tabs>
        <w:ind w:left="851" w:hanging="851"/>
        <w:rPr>
          <w:sz w:val="24"/>
          <w:szCs w:val="24"/>
        </w:rPr>
      </w:pPr>
      <w:r w:rsidRPr="008422B5">
        <w:rPr>
          <w:sz w:val="24"/>
          <w:szCs w:val="24"/>
        </w:rPr>
        <w:tab/>
        <w:t>Efter anbrud: 160 dage.</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6.4</w:t>
      </w:r>
      <w:r w:rsidRPr="008422B5">
        <w:rPr>
          <w:b/>
          <w:sz w:val="24"/>
          <w:szCs w:val="24"/>
        </w:rPr>
        <w:tab/>
        <w:t>Særlige opbevaringsforhold</w:t>
      </w:r>
    </w:p>
    <w:p w:rsidR="00EC288F" w:rsidRPr="008422B5" w:rsidRDefault="00EC288F" w:rsidP="00EC288F">
      <w:pPr>
        <w:widowControl w:val="0"/>
        <w:ind w:left="851"/>
        <w:rPr>
          <w:sz w:val="24"/>
          <w:szCs w:val="24"/>
        </w:rPr>
      </w:pPr>
      <w:r w:rsidRPr="008422B5">
        <w:rPr>
          <w:sz w:val="24"/>
          <w:szCs w:val="24"/>
        </w:rPr>
        <w:t>Må ikke opbevares ved temperaturer over 30 °C.</w:t>
      </w:r>
    </w:p>
    <w:p w:rsidR="00EC288F" w:rsidRPr="008422B5" w:rsidRDefault="00EC288F" w:rsidP="00EC288F">
      <w:pPr>
        <w:tabs>
          <w:tab w:val="left" w:pos="851"/>
        </w:tabs>
        <w:ind w:left="851"/>
        <w:rPr>
          <w:sz w:val="24"/>
          <w:szCs w:val="24"/>
        </w:rPr>
      </w:pPr>
    </w:p>
    <w:p w:rsidR="008422B5" w:rsidRPr="00C84483" w:rsidRDefault="008422B5" w:rsidP="008422B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C288F" w:rsidRPr="008422B5" w:rsidRDefault="00EC288F" w:rsidP="00EC288F">
      <w:pPr>
        <w:widowControl w:val="0"/>
        <w:ind w:left="851"/>
        <w:rPr>
          <w:sz w:val="24"/>
          <w:szCs w:val="24"/>
        </w:rPr>
      </w:pPr>
      <w:r w:rsidRPr="008422B5">
        <w:rPr>
          <w:sz w:val="24"/>
          <w:szCs w:val="24"/>
        </w:rPr>
        <w:t>Hvid HDPE-flaske, 15 ml eller 30 ml, med en hvid LDPE/HDPE-doseringspumpe og en hvid PP-adapter til pumpen, i en karton.</w:t>
      </w:r>
    </w:p>
    <w:p w:rsidR="00EC288F" w:rsidRPr="008422B5" w:rsidRDefault="00EC288F" w:rsidP="00EC288F">
      <w:pPr>
        <w:widowControl w:val="0"/>
        <w:ind w:left="851"/>
        <w:rPr>
          <w:sz w:val="24"/>
          <w:szCs w:val="24"/>
        </w:rPr>
      </w:pPr>
    </w:p>
    <w:p w:rsidR="00EC288F" w:rsidRPr="008422B5" w:rsidRDefault="00EC288F" w:rsidP="00EC288F">
      <w:pPr>
        <w:widowControl w:val="0"/>
        <w:ind w:left="851"/>
        <w:rPr>
          <w:sz w:val="24"/>
          <w:szCs w:val="24"/>
        </w:rPr>
      </w:pPr>
      <w:r w:rsidRPr="008422B5">
        <w:rPr>
          <w:sz w:val="24"/>
          <w:szCs w:val="24"/>
        </w:rPr>
        <w:t>Pakningsstørrelser: 75 aktiveringer (15 ml) og 150 aktiveringer (30 ml).</w:t>
      </w:r>
    </w:p>
    <w:p w:rsidR="00EC288F" w:rsidRPr="008422B5" w:rsidRDefault="00EC288F" w:rsidP="00EC288F">
      <w:pPr>
        <w:widowControl w:val="0"/>
        <w:ind w:left="851"/>
        <w:rPr>
          <w:sz w:val="24"/>
          <w:szCs w:val="24"/>
        </w:rPr>
      </w:pPr>
      <w:r w:rsidRPr="008422B5">
        <w:rPr>
          <w:sz w:val="24"/>
          <w:szCs w:val="24"/>
        </w:rPr>
        <w:t>Ikke alle pakningsstørrelser er nødvendigvis markedsført.</w:t>
      </w:r>
    </w:p>
    <w:p w:rsidR="00EC288F" w:rsidRPr="008422B5" w:rsidRDefault="00EC288F" w:rsidP="00EC288F">
      <w:pPr>
        <w:tabs>
          <w:tab w:val="left" w:pos="851"/>
        </w:tabs>
        <w:ind w:left="851"/>
        <w:rPr>
          <w:sz w:val="24"/>
          <w:szCs w:val="24"/>
        </w:rPr>
      </w:pPr>
    </w:p>
    <w:p w:rsidR="008422B5" w:rsidRPr="00C84483" w:rsidRDefault="008422B5" w:rsidP="008422B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C288F" w:rsidRPr="008422B5" w:rsidRDefault="00EC288F" w:rsidP="00EC288F">
      <w:pPr>
        <w:tabs>
          <w:tab w:val="left" w:pos="851"/>
        </w:tabs>
        <w:ind w:left="851"/>
        <w:jc w:val="both"/>
        <w:rPr>
          <w:sz w:val="24"/>
          <w:szCs w:val="24"/>
        </w:rPr>
      </w:pPr>
      <w:r w:rsidRPr="008422B5">
        <w:rPr>
          <w:sz w:val="24"/>
          <w:szCs w:val="24"/>
        </w:rPr>
        <w:t>Ingen særlige forholdsregler.</w:t>
      </w:r>
    </w:p>
    <w:p w:rsidR="00EC288F" w:rsidRPr="008422B5" w:rsidRDefault="00EC288F" w:rsidP="00EC288F">
      <w:pPr>
        <w:tabs>
          <w:tab w:val="left" w:pos="851"/>
        </w:tabs>
        <w:ind w:left="851"/>
        <w:jc w:val="both"/>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7.</w:t>
      </w:r>
      <w:r w:rsidRPr="008422B5">
        <w:rPr>
          <w:b/>
          <w:sz w:val="24"/>
          <w:szCs w:val="24"/>
        </w:rPr>
        <w:tab/>
        <w:t>INDEHAVER AF MARKEDSFØRINGSTILLADELSEN</w:t>
      </w:r>
    </w:p>
    <w:p w:rsidR="00EC288F" w:rsidRPr="00ED7DA4" w:rsidRDefault="00EC288F" w:rsidP="00EC288F">
      <w:pPr>
        <w:widowControl w:val="0"/>
        <w:ind w:left="851"/>
        <w:rPr>
          <w:sz w:val="24"/>
          <w:szCs w:val="24"/>
          <w:lang w:val="en-US"/>
        </w:rPr>
      </w:pPr>
      <w:r w:rsidRPr="00ED7DA4">
        <w:rPr>
          <w:sz w:val="24"/>
          <w:szCs w:val="24"/>
          <w:lang w:val="en-US"/>
        </w:rPr>
        <w:t>Bausch Health Ireland Limited</w:t>
      </w:r>
    </w:p>
    <w:p w:rsidR="00EC288F" w:rsidRPr="00ED7DA4" w:rsidRDefault="00EC288F" w:rsidP="00EC288F">
      <w:pPr>
        <w:widowControl w:val="0"/>
        <w:ind w:left="851"/>
        <w:rPr>
          <w:sz w:val="24"/>
          <w:szCs w:val="24"/>
          <w:lang w:val="en-US"/>
        </w:rPr>
      </w:pPr>
      <w:r w:rsidRPr="00ED7DA4">
        <w:rPr>
          <w:sz w:val="24"/>
          <w:szCs w:val="24"/>
          <w:lang w:val="en-US"/>
        </w:rPr>
        <w:t>3013 Lake Drive</w:t>
      </w:r>
    </w:p>
    <w:p w:rsidR="00EC288F" w:rsidRPr="00ED7DA4" w:rsidRDefault="00EC288F" w:rsidP="00EC288F">
      <w:pPr>
        <w:widowControl w:val="0"/>
        <w:ind w:left="851"/>
        <w:rPr>
          <w:sz w:val="24"/>
          <w:szCs w:val="24"/>
          <w:lang w:val="en-US"/>
        </w:rPr>
      </w:pPr>
      <w:r w:rsidRPr="00ED7DA4">
        <w:rPr>
          <w:sz w:val="24"/>
          <w:szCs w:val="24"/>
          <w:lang w:val="en-US"/>
        </w:rPr>
        <w:t>Citywest Business Campus</w:t>
      </w:r>
    </w:p>
    <w:p w:rsidR="00EC288F" w:rsidRPr="00ED7DA4" w:rsidRDefault="00EC288F" w:rsidP="00EC288F">
      <w:pPr>
        <w:widowControl w:val="0"/>
        <w:ind w:left="851"/>
        <w:rPr>
          <w:sz w:val="24"/>
          <w:szCs w:val="24"/>
          <w:lang w:val="en-US"/>
        </w:rPr>
      </w:pPr>
      <w:r w:rsidRPr="00ED7DA4">
        <w:rPr>
          <w:sz w:val="24"/>
          <w:szCs w:val="24"/>
          <w:lang w:val="en-US"/>
        </w:rPr>
        <w:t>Dublin 24, D24PPT3</w:t>
      </w:r>
    </w:p>
    <w:p w:rsidR="00EC288F" w:rsidRPr="00ED7DA4" w:rsidRDefault="00EC288F" w:rsidP="00EC288F">
      <w:pPr>
        <w:widowControl w:val="0"/>
        <w:ind w:left="851"/>
        <w:rPr>
          <w:sz w:val="24"/>
          <w:szCs w:val="24"/>
          <w:lang w:val="en-US"/>
        </w:rPr>
      </w:pPr>
      <w:proofErr w:type="spellStart"/>
      <w:r w:rsidRPr="00ED7DA4">
        <w:rPr>
          <w:sz w:val="24"/>
          <w:szCs w:val="24"/>
          <w:lang w:val="en-US"/>
        </w:rPr>
        <w:t>Irland</w:t>
      </w:r>
      <w:proofErr w:type="spellEnd"/>
    </w:p>
    <w:p w:rsidR="00EC288F" w:rsidRPr="00ED7DA4" w:rsidRDefault="00EC288F" w:rsidP="00EC288F">
      <w:pPr>
        <w:widowControl w:val="0"/>
        <w:ind w:left="851"/>
        <w:rPr>
          <w:sz w:val="24"/>
          <w:szCs w:val="24"/>
          <w:lang w:val="en-US"/>
        </w:rPr>
      </w:pPr>
    </w:p>
    <w:p w:rsidR="00EC288F" w:rsidRPr="008422B5" w:rsidRDefault="00EC288F" w:rsidP="00EC288F">
      <w:pPr>
        <w:widowControl w:val="0"/>
        <w:ind w:left="851"/>
        <w:rPr>
          <w:b/>
          <w:sz w:val="24"/>
          <w:szCs w:val="24"/>
        </w:rPr>
      </w:pPr>
      <w:r w:rsidRPr="008422B5">
        <w:rPr>
          <w:b/>
          <w:sz w:val="24"/>
          <w:szCs w:val="24"/>
        </w:rPr>
        <w:t>Repræsentant</w:t>
      </w:r>
    </w:p>
    <w:p w:rsidR="004B0AFF" w:rsidRPr="004B0AFF" w:rsidRDefault="004B0AFF" w:rsidP="004B0AFF">
      <w:pPr>
        <w:tabs>
          <w:tab w:val="left" w:pos="851"/>
        </w:tabs>
        <w:ind w:left="851"/>
        <w:rPr>
          <w:sz w:val="24"/>
          <w:szCs w:val="24"/>
        </w:rPr>
      </w:pPr>
      <w:proofErr w:type="spellStart"/>
      <w:r w:rsidRPr="004B0AFF">
        <w:rPr>
          <w:sz w:val="24"/>
          <w:szCs w:val="24"/>
        </w:rPr>
        <w:t>Zentiva</w:t>
      </w:r>
      <w:proofErr w:type="spellEnd"/>
      <w:r w:rsidRPr="004B0AFF">
        <w:rPr>
          <w:sz w:val="24"/>
          <w:szCs w:val="24"/>
        </w:rPr>
        <w:t xml:space="preserve"> Denmark ApS</w:t>
      </w:r>
    </w:p>
    <w:p w:rsidR="004B0AFF" w:rsidRPr="004B0AFF" w:rsidRDefault="004B0AFF" w:rsidP="004B0AFF">
      <w:pPr>
        <w:tabs>
          <w:tab w:val="left" w:pos="851"/>
        </w:tabs>
        <w:ind w:left="851"/>
        <w:rPr>
          <w:sz w:val="24"/>
          <w:szCs w:val="24"/>
        </w:rPr>
      </w:pPr>
      <w:proofErr w:type="spellStart"/>
      <w:r w:rsidRPr="004B0AFF">
        <w:rPr>
          <w:sz w:val="24"/>
          <w:szCs w:val="24"/>
        </w:rPr>
        <w:t>Høffdingsvej</w:t>
      </w:r>
      <w:proofErr w:type="spellEnd"/>
      <w:r w:rsidRPr="004B0AFF">
        <w:rPr>
          <w:sz w:val="24"/>
          <w:szCs w:val="24"/>
        </w:rPr>
        <w:t xml:space="preserve"> 34</w:t>
      </w:r>
    </w:p>
    <w:p w:rsidR="00EC288F" w:rsidRDefault="004B0AFF" w:rsidP="004B0AFF">
      <w:pPr>
        <w:tabs>
          <w:tab w:val="left" w:pos="851"/>
        </w:tabs>
        <w:ind w:left="851"/>
        <w:rPr>
          <w:sz w:val="24"/>
          <w:szCs w:val="24"/>
        </w:rPr>
      </w:pPr>
      <w:r w:rsidRPr="004B0AFF">
        <w:rPr>
          <w:sz w:val="24"/>
          <w:szCs w:val="24"/>
        </w:rPr>
        <w:t>2500 Valby</w:t>
      </w:r>
    </w:p>
    <w:p w:rsidR="004B0AFF" w:rsidRPr="008422B5" w:rsidRDefault="004B0AFF" w:rsidP="004B0AFF">
      <w:pPr>
        <w:tabs>
          <w:tab w:val="left" w:pos="851"/>
        </w:tabs>
        <w:ind w:left="851"/>
        <w:rPr>
          <w:sz w:val="24"/>
          <w:szCs w:val="24"/>
        </w:rPr>
      </w:pPr>
    </w:p>
    <w:p w:rsidR="008422B5" w:rsidRPr="00C84483" w:rsidRDefault="008422B5" w:rsidP="008422B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C288F" w:rsidRPr="008422B5" w:rsidRDefault="00EC288F" w:rsidP="00EC288F">
      <w:pPr>
        <w:tabs>
          <w:tab w:val="left" w:pos="851"/>
        </w:tabs>
        <w:ind w:left="851"/>
        <w:rPr>
          <w:sz w:val="24"/>
          <w:szCs w:val="24"/>
        </w:rPr>
      </w:pPr>
      <w:r w:rsidRPr="008422B5">
        <w:rPr>
          <w:sz w:val="24"/>
          <w:szCs w:val="24"/>
        </w:rPr>
        <w:t>56318</w:t>
      </w:r>
    </w:p>
    <w:p w:rsidR="00EC288F" w:rsidRPr="008422B5" w:rsidRDefault="00EC288F" w:rsidP="00EC288F">
      <w:pPr>
        <w:tabs>
          <w:tab w:val="left" w:pos="851"/>
        </w:tabs>
        <w:ind w:left="851"/>
        <w:jc w:val="both"/>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9.</w:t>
      </w:r>
      <w:r w:rsidRPr="008422B5">
        <w:rPr>
          <w:b/>
          <w:sz w:val="24"/>
          <w:szCs w:val="24"/>
        </w:rPr>
        <w:tab/>
        <w:t>DATO FOR FØRSTE MARKEDSFØRINGSTILLADELSE</w:t>
      </w:r>
    </w:p>
    <w:p w:rsidR="00EC288F" w:rsidRPr="008422B5" w:rsidRDefault="00EC288F" w:rsidP="00EC288F">
      <w:pPr>
        <w:tabs>
          <w:tab w:val="left" w:pos="851"/>
        </w:tabs>
        <w:ind w:left="851"/>
        <w:rPr>
          <w:sz w:val="24"/>
          <w:szCs w:val="24"/>
        </w:rPr>
      </w:pPr>
      <w:r w:rsidRPr="008422B5">
        <w:rPr>
          <w:sz w:val="24"/>
          <w:szCs w:val="24"/>
        </w:rPr>
        <w:t>21. september 2016</w:t>
      </w:r>
    </w:p>
    <w:p w:rsidR="00EC288F" w:rsidRPr="008422B5" w:rsidRDefault="00EC288F" w:rsidP="00EC288F">
      <w:pPr>
        <w:tabs>
          <w:tab w:val="left" w:pos="851"/>
        </w:tabs>
        <w:ind w:left="851"/>
        <w:rPr>
          <w:sz w:val="24"/>
          <w:szCs w:val="24"/>
        </w:rPr>
      </w:pPr>
    </w:p>
    <w:p w:rsidR="00EC288F" w:rsidRPr="008422B5" w:rsidRDefault="00EC288F" w:rsidP="00EC288F">
      <w:pPr>
        <w:tabs>
          <w:tab w:val="left" w:pos="851"/>
        </w:tabs>
        <w:ind w:left="851" w:hanging="851"/>
        <w:rPr>
          <w:b/>
          <w:sz w:val="24"/>
          <w:szCs w:val="24"/>
        </w:rPr>
      </w:pPr>
      <w:r w:rsidRPr="008422B5">
        <w:rPr>
          <w:b/>
          <w:sz w:val="24"/>
          <w:szCs w:val="24"/>
        </w:rPr>
        <w:t>10.</w:t>
      </w:r>
      <w:r w:rsidRPr="008422B5">
        <w:rPr>
          <w:b/>
          <w:sz w:val="24"/>
          <w:szCs w:val="24"/>
        </w:rPr>
        <w:tab/>
        <w:t>DATO FOR ÆNDRING AF TEKSTEN</w:t>
      </w:r>
    </w:p>
    <w:p w:rsidR="009260DE" w:rsidRPr="008422B5" w:rsidRDefault="00615A7A" w:rsidP="008422B5">
      <w:pPr>
        <w:tabs>
          <w:tab w:val="left" w:pos="851"/>
        </w:tabs>
        <w:ind w:left="851"/>
      </w:pPr>
      <w:r>
        <w:rPr>
          <w:sz w:val="24"/>
          <w:szCs w:val="24"/>
        </w:rPr>
        <w:t>12. februar 2025</w:t>
      </w:r>
      <w:bookmarkStart w:id="1" w:name="_GoBack"/>
      <w:bookmarkEnd w:id="1"/>
    </w:p>
    <w:sectPr w:rsidR="009260DE" w:rsidRPr="008422B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88F" w:rsidRDefault="00EC288F">
      <w:r>
        <w:separator/>
      </w:r>
    </w:p>
  </w:endnote>
  <w:endnote w:type="continuationSeparator" w:id="0">
    <w:p w:rsidR="00EC288F" w:rsidRDefault="00EC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118C">
      <w:rPr>
        <w:i/>
        <w:noProof/>
        <w:sz w:val="18"/>
        <w:szCs w:val="18"/>
      </w:rPr>
      <w:t>Bertolix, mundhulespray, opløsning 3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88F" w:rsidRDefault="00EC288F">
      <w:r>
        <w:separator/>
      </w:r>
    </w:p>
  </w:footnote>
  <w:footnote w:type="continuationSeparator" w:id="0">
    <w:p w:rsidR="00EC288F" w:rsidRDefault="00EC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F"/>
    <w:rsid w:val="000259B9"/>
    <w:rsid w:val="00041491"/>
    <w:rsid w:val="00050D16"/>
    <w:rsid w:val="00074F2A"/>
    <w:rsid w:val="000A1CA8"/>
    <w:rsid w:val="000A466B"/>
    <w:rsid w:val="000B058C"/>
    <w:rsid w:val="000E4D85"/>
    <w:rsid w:val="000E4EE6"/>
    <w:rsid w:val="00101C21"/>
    <w:rsid w:val="001454E2"/>
    <w:rsid w:val="00147FA7"/>
    <w:rsid w:val="00182A19"/>
    <w:rsid w:val="00206CE8"/>
    <w:rsid w:val="0021526C"/>
    <w:rsid w:val="002230B1"/>
    <w:rsid w:val="00266D22"/>
    <w:rsid w:val="00283A2B"/>
    <w:rsid w:val="002B30AD"/>
    <w:rsid w:val="002C2C01"/>
    <w:rsid w:val="003A29AE"/>
    <w:rsid w:val="003A32D7"/>
    <w:rsid w:val="003B4074"/>
    <w:rsid w:val="003C769A"/>
    <w:rsid w:val="003F1838"/>
    <w:rsid w:val="0045746C"/>
    <w:rsid w:val="0049104B"/>
    <w:rsid w:val="004B0AFF"/>
    <w:rsid w:val="004E3B12"/>
    <w:rsid w:val="00532310"/>
    <w:rsid w:val="00560ECC"/>
    <w:rsid w:val="00565F0F"/>
    <w:rsid w:val="00594A86"/>
    <w:rsid w:val="00596D86"/>
    <w:rsid w:val="005D789B"/>
    <w:rsid w:val="006020C4"/>
    <w:rsid w:val="00615A7A"/>
    <w:rsid w:val="00637F5A"/>
    <w:rsid w:val="006560B1"/>
    <w:rsid w:val="006756DD"/>
    <w:rsid w:val="00737275"/>
    <w:rsid w:val="00740EEC"/>
    <w:rsid w:val="0078011A"/>
    <w:rsid w:val="00782AF4"/>
    <w:rsid w:val="00790EE7"/>
    <w:rsid w:val="007B6649"/>
    <w:rsid w:val="0081546F"/>
    <w:rsid w:val="0082576E"/>
    <w:rsid w:val="008422B5"/>
    <w:rsid w:val="00907F75"/>
    <w:rsid w:val="009260DE"/>
    <w:rsid w:val="0093258A"/>
    <w:rsid w:val="009A118C"/>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288F"/>
    <w:rsid w:val="00ED5E9F"/>
    <w:rsid w:val="00ED7DA4"/>
    <w:rsid w:val="00F26A0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DD145"/>
  <w15:chartTrackingRefBased/>
  <w15:docId w15:val="{FBB248BB-71E5-4C59-AA85-9E758763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C288F"/>
    <w:pPr>
      <w:autoSpaceDE w:val="0"/>
      <w:autoSpaceDN w:val="0"/>
      <w:adjustRightInd w:val="0"/>
    </w:pPr>
    <w:rPr>
      <w:rFonts w:ascii="Verdana" w:hAnsi="Verdana" w:cs="Verdana"/>
      <w:color w:val="000000"/>
      <w:sz w:val="24"/>
      <w:szCs w:val="24"/>
      <w:lang w:val="pl-PL" w:eastAsia="en-US"/>
    </w:rPr>
  </w:style>
  <w:style w:type="character" w:styleId="Hyperlink">
    <w:name w:val="Hyperlink"/>
    <w:basedOn w:val="Standardskrifttypeiafsnit"/>
    <w:uiPriority w:val="99"/>
    <w:unhideWhenUsed/>
    <w:rsid w:val="00182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7756397">
      <w:bodyDiv w:val="1"/>
      <w:marLeft w:val="0"/>
      <w:marRight w:val="0"/>
      <w:marTop w:val="0"/>
      <w:marBottom w:val="0"/>
      <w:divBdr>
        <w:top w:val="none" w:sz="0" w:space="0" w:color="auto"/>
        <w:left w:val="none" w:sz="0" w:space="0" w:color="auto"/>
        <w:bottom w:val="none" w:sz="0" w:space="0" w:color="auto"/>
        <w:right w:val="none" w:sz="0" w:space="0" w:color="auto"/>
      </w:divBdr>
    </w:div>
    <w:div w:id="20677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EE92-9C37-404E-B157-618D17A8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10346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2023101825_x000d_
SPC pkt. 5.1</dc:description>
  <cp:lastModifiedBy>Lea Daugaard Kristiansen</cp:lastModifiedBy>
  <cp:revision>2</cp:revision>
  <cp:lastPrinted>2012-08-22T08:53:00Z</cp:lastPrinted>
  <dcterms:created xsi:type="dcterms:W3CDTF">2025-02-10T11:22:00Z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