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74E" w:rsidRDefault="0093074E" w:rsidP="0093074E">
      <w:pPr>
        <w:rPr>
          <w:sz w:val="24"/>
          <w:szCs w:val="24"/>
        </w:rPr>
      </w:pPr>
      <w:bookmarkStart w:id="0" w:name="_GoBack"/>
      <w:bookmarkEnd w:id="0"/>
      <w:r>
        <w:rPr>
          <w:noProof/>
          <w:lang w:eastAsia="da-DK"/>
        </w:rPr>
        <w:drawing>
          <wp:inline distT="0" distB="0" distL="0" distR="0" wp14:anchorId="31387562" wp14:editId="5DFBF05D">
            <wp:extent cx="3038475" cy="862965"/>
            <wp:effectExtent l="0" t="0" r="9525" b="0"/>
            <wp:docPr id="3"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38475" cy="862965"/>
                    </a:xfrm>
                    <a:prstGeom prst="rect">
                      <a:avLst/>
                    </a:prstGeom>
                    <a:noFill/>
                    <a:ln>
                      <a:noFill/>
                    </a:ln>
                  </pic:spPr>
                </pic:pic>
              </a:graphicData>
            </a:graphic>
          </wp:inline>
        </w:drawing>
      </w:r>
    </w:p>
    <w:p w:rsidR="005D7395" w:rsidRPr="00C84483" w:rsidRDefault="005D7395" w:rsidP="0093074E">
      <w:pPr>
        <w:rPr>
          <w:sz w:val="24"/>
          <w:szCs w:val="24"/>
        </w:rPr>
      </w:pPr>
    </w:p>
    <w:p w:rsidR="0093074E" w:rsidRDefault="0093074E" w:rsidP="0093074E">
      <w:pPr>
        <w:pStyle w:val="Titel"/>
        <w:tabs>
          <w:tab w:val="right" w:pos="9356"/>
        </w:tabs>
        <w:jc w:val="left"/>
        <w:rPr>
          <w:szCs w:val="24"/>
        </w:rPr>
      </w:pPr>
      <w:r w:rsidRPr="00C84483">
        <w:rPr>
          <w:b w:val="0"/>
          <w:szCs w:val="24"/>
          <w:lang w:eastAsia="en-US"/>
        </w:rPr>
        <w:tab/>
      </w:r>
      <w:r w:rsidR="005D7395">
        <w:rPr>
          <w:szCs w:val="24"/>
        </w:rPr>
        <w:t>29</w:t>
      </w:r>
      <w:r w:rsidR="00C541D2">
        <w:rPr>
          <w:szCs w:val="24"/>
        </w:rPr>
        <w:t xml:space="preserve">. </w:t>
      </w:r>
      <w:r w:rsidR="005D7395">
        <w:rPr>
          <w:szCs w:val="24"/>
        </w:rPr>
        <w:t>januar</w:t>
      </w:r>
      <w:r w:rsidR="00C541D2">
        <w:rPr>
          <w:szCs w:val="24"/>
        </w:rPr>
        <w:t xml:space="preserve"> 202</w:t>
      </w:r>
      <w:r w:rsidR="005D7395">
        <w:rPr>
          <w:szCs w:val="24"/>
        </w:rPr>
        <w:t>5</w:t>
      </w:r>
    </w:p>
    <w:p w:rsidR="007D2E06" w:rsidRPr="00C84483" w:rsidRDefault="007D2E06" w:rsidP="0093074E">
      <w:pPr>
        <w:pStyle w:val="Titel"/>
        <w:tabs>
          <w:tab w:val="right" w:pos="9356"/>
        </w:tabs>
        <w:jc w:val="left"/>
        <w:rPr>
          <w:b w:val="0"/>
          <w:szCs w:val="24"/>
          <w:lang w:eastAsia="en-US"/>
        </w:rPr>
      </w:pPr>
    </w:p>
    <w:p w:rsidR="0093074E" w:rsidRDefault="0093074E" w:rsidP="0093074E">
      <w:pPr>
        <w:pStyle w:val="Titel"/>
        <w:jc w:val="left"/>
        <w:rPr>
          <w:b w:val="0"/>
          <w:szCs w:val="24"/>
        </w:rPr>
      </w:pPr>
    </w:p>
    <w:p w:rsidR="00C541D2" w:rsidRPr="00C84483" w:rsidRDefault="00C541D2" w:rsidP="0093074E">
      <w:pPr>
        <w:pStyle w:val="Titel"/>
        <w:jc w:val="left"/>
        <w:rPr>
          <w:b w:val="0"/>
          <w:szCs w:val="24"/>
        </w:rPr>
      </w:pPr>
    </w:p>
    <w:p w:rsidR="0093074E" w:rsidRPr="00C84483" w:rsidRDefault="0093074E" w:rsidP="0093074E">
      <w:pPr>
        <w:jc w:val="center"/>
        <w:rPr>
          <w:b/>
          <w:sz w:val="24"/>
          <w:szCs w:val="24"/>
        </w:rPr>
      </w:pPr>
      <w:r w:rsidRPr="00C84483">
        <w:rPr>
          <w:b/>
          <w:sz w:val="24"/>
          <w:szCs w:val="24"/>
        </w:rPr>
        <w:t>PRODUKTRESUMÉ</w:t>
      </w:r>
    </w:p>
    <w:p w:rsidR="0093074E" w:rsidRPr="00C84483" w:rsidRDefault="0093074E" w:rsidP="0093074E">
      <w:pPr>
        <w:jc w:val="center"/>
        <w:rPr>
          <w:b/>
          <w:sz w:val="24"/>
          <w:szCs w:val="24"/>
        </w:rPr>
      </w:pPr>
    </w:p>
    <w:p w:rsidR="0093074E" w:rsidRPr="00C84483" w:rsidRDefault="0093074E" w:rsidP="0093074E">
      <w:pPr>
        <w:jc w:val="center"/>
        <w:rPr>
          <w:b/>
          <w:sz w:val="24"/>
          <w:szCs w:val="24"/>
        </w:rPr>
      </w:pPr>
      <w:r w:rsidRPr="00C84483">
        <w:rPr>
          <w:b/>
          <w:sz w:val="24"/>
          <w:szCs w:val="24"/>
        </w:rPr>
        <w:t>for</w:t>
      </w:r>
    </w:p>
    <w:p w:rsidR="0093074E" w:rsidRPr="00C84483" w:rsidRDefault="0093074E" w:rsidP="0093074E">
      <w:pPr>
        <w:jc w:val="center"/>
        <w:rPr>
          <w:b/>
          <w:sz w:val="24"/>
          <w:szCs w:val="24"/>
        </w:rPr>
      </w:pPr>
    </w:p>
    <w:p w:rsidR="0093074E" w:rsidRPr="00C84483" w:rsidRDefault="0093074E" w:rsidP="0093074E">
      <w:pPr>
        <w:jc w:val="center"/>
        <w:rPr>
          <w:b/>
          <w:sz w:val="24"/>
          <w:szCs w:val="24"/>
        </w:rPr>
      </w:pPr>
      <w:proofErr w:type="spellStart"/>
      <w:r>
        <w:rPr>
          <w:b/>
          <w:sz w:val="24"/>
          <w:szCs w:val="24"/>
        </w:rPr>
        <w:t>Betaklav</w:t>
      </w:r>
      <w:proofErr w:type="spellEnd"/>
      <w:r>
        <w:rPr>
          <w:b/>
          <w:sz w:val="24"/>
          <w:szCs w:val="24"/>
        </w:rPr>
        <w:t>, filmovertrukne tabletter</w:t>
      </w:r>
    </w:p>
    <w:p w:rsidR="0093074E" w:rsidRPr="00C84483" w:rsidRDefault="0093074E" w:rsidP="0093074E">
      <w:pPr>
        <w:jc w:val="both"/>
        <w:rPr>
          <w:sz w:val="24"/>
          <w:szCs w:val="24"/>
        </w:rPr>
      </w:pPr>
    </w:p>
    <w:p w:rsidR="0093074E" w:rsidRPr="0029435D" w:rsidRDefault="0093074E" w:rsidP="0093074E">
      <w:pPr>
        <w:ind w:left="851" w:hanging="851"/>
        <w:jc w:val="both"/>
        <w:rPr>
          <w:sz w:val="24"/>
          <w:szCs w:val="24"/>
        </w:rPr>
      </w:pPr>
    </w:p>
    <w:p w:rsidR="0093074E" w:rsidRPr="0029435D" w:rsidRDefault="0093074E" w:rsidP="0093074E">
      <w:pPr>
        <w:ind w:left="851" w:hanging="851"/>
        <w:rPr>
          <w:b/>
          <w:sz w:val="24"/>
          <w:szCs w:val="24"/>
        </w:rPr>
      </w:pPr>
      <w:r w:rsidRPr="0029435D">
        <w:rPr>
          <w:b/>
          <w:sz w:val="24"/>
          <w:szCs w:val="24"/>
        </w:rPr>
        <w:t>0.</w:t>
      </w:r>
      <w:r w:rsidRPr="0029435D">
        <w:rPr>
          <w:b/>
          <w:sz w:val="24"/>
          <w:szCs w:val="24"/>
        </w:rPr>
        <w:tab/>
        <w:t>D.SP.NR.</w:t>
      </w:r>
    </w:p>
    <w:p w:rsidR="0093074E" w:rsidRPr="0029435D" w:rsidRDefault="0093074E" w:rsidP="0093074E">
      <w:pPr>
        <w:ind w:left="851" w:hanging="851"/>
        <w:rPr>
          <w:sz w:val="24"/>
          <w:szCs w:val="24"/>
        </w:rPr>
      </w:pPr>
      <w:r w:rsidRPr="0029435D">
        <w:rPr>
          <w:sz w:val="24"/>
          <w:szCs w:val="24"/>
        </w:rPr>
        <w:tab/>
        <w:t>29100</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1.</w:t>
      </w:r>
      <w:r w:rsidRPr="0029435D">
        <w:rPr>
          <w:b/>
          <w:sz w:val="24"/>
          <w:szCs w:val="24"/>
        </w:rPr>
        <w:tab/>
        <w:t>LÆGEMIDLETS NAVN</w:t>
      </w:r>
    </w:p>
    <w:p w:rsidR="0093074E" w:rsidRPr="0029435D" w:rsidRDefault="0093074E" w:rsidP="0093074E">
      <w:pPr>
        <w:ind w:left="851" w:hanging="851"/>
        <w:rPr>
          <w:sz w:val="24"/>
          <w:szCs w:val="24"/>
        </w:rPr>
      </w:pPr>
      <w:r w:rsidRPr="0029435D">
        <w:rPr>
          <w:sz w:val="24"/>
          <w:szCs w:val="24"/>
        </w:rPr>
        <w:tab/>
      </w:r>
      <w:proofErr w:type="spellStart"/>
      <w:r w:rsidRPr="0029435D">
        <w:rPr>
          <w:sz w:val="24"/>
          <w:szCs w:val="24"/>
        </w:rPr>
        <w:t>Betaklav</w:t>
      </w:r>
      <w:proofErr w:type="spellEnd"/>
    </w:p>
    <w:p w:rsidR="0093074E" w:rsidRPr="0029435D" w:rsidRDefault="0093074E" w:rsidP="0093074E">
      <w:pPr>
        <w:ind w:left="851" w:hanging="851"/>
        <w:rPr>
          <w:sz w:val="24"/>
          <w:szCs w:val="24"/>
        </w:rPr>
      </w:pPr>
      <w:r w:rsidRPr="0029435D">
        <w:rPr>
          <w:sz w:val="24"/>
          <w:szCs w:val="24"/>
        </w:rPr>
        <w:tab/>
      </w:r>
    </w:p>
    <w:p w:rsidR="0093074E" w:rsidRPr="0029435D" w:rsidRDefault="0093074E" w:rsidP="0093074E">
      <w:pPr>
        <w:ind w:left="851" w:hanging="851"/>
        <w:rPr>
          <w:b/>
          <w:sz w:val="24"/>
          <w:szCs w:val="24"/>
        </w:rPr>
      </w:pPr>
      <w:r w:rsidRPr="0029435D">
        <w:rPr>
          <w:b/>
          <w:sz w:val="24"/>
          <w:szCs w:val="24"/>
        </w:rPr>
        <w:t>2.</w:t>
      </w:r>
      <w:r w:rsidRPr="0029435D">
        <w:rPr>
          <w:b/>
          <w:sz w:val="24"/>
          <w:szCs w:val="24"/>
        </w:rPr>
        <w:tab/>
        <w:t>KVALITATIV OG KVANTITATIV SAMMENSÆTNING</w:t>
      </w:r>
    </w:p>
    <w:p w:rsidR="0093074E" w:rsidRDefault="0093074E" w:rsidP="0093074E">
      <w:pPr>
        <w:suppressAutoHyphens/>
        <w:ind w:left="851" w:hanging="851"/>
        <w:rPr>
          <w:sz w:val="24"/>
          <w:szCs w:val="24"/>
        </w:rPr>
      </w:pPr>
      <w:r w:rsidRPr="0029435D">
        <w:rPr>
          <w:sz w:val="24"/>
          <w:szCs w:val="24"/>
        </w:rPr>
        <w:tab/>
      </w:r>
    </w:p>
    <w:p w:rsidR="0093074E" w:rsidRPr="0029435D" w:rsidRDefault="0093074E" w:rsidP="0093074E">
      <w:pPr>
        <w:suppressAutoHyphens/>
        <w:ind w:left="851"/>
        <w:rPr>
          <w:noProof/>
          <w:sz w:val="24"/>
          <w:szCs w:val="24"/>
          <w:u w:val="single"/>
          <w:lang w:eastAsia="da-DK"/>
        </w:rPr>
      </w:pPr>
      <w:r w:rsidRPr="0029435D">
        <w:rPr>
          <w:noProof/>
          <w:sz w:val="24"/>
          <w:szCs w:val="24"/>
          <w:u w:val="single"/>
        </w:rPr>
        <w:t>Betaklav 500 mg/125 mg filmovertrukne tabletter</w:t>
      </w:r>
    </w:p>
    <w:p w:rsidR="0093074E" w:rsidRPr="0029435D" w:rsidRDefault="0093074E" w:rsidP="0093074E">
      <w:pPr>
        <w:suppressAutoHyphens/>
        <w:ind w:left="851"/>
        <w:rPr>
          <w:noProof/>
          <w:sz w:val="24"/>
          <w:szCs w:val="24"/>
        </w:rPr>
      </w:pPr>
      <w:r w:rsidRPr="0029435D">
        <w:rPr>
          <w:noProof/>
          <w:sz w:val="24"/>
          <w:szCs w:val="24"/>
        </w:rPr>
        <w:t>Hver filmovertrukke</w:t>
      </w:r>
      <w:r>
        <w:rPr>
          <w:noProof/>
          <w:sz w:val="24"/>
          <w:szCs w:val="24"/>
        </w:rPr>
        <w:t>t</w:t>
      </w:r>
      <w:r w:rsidRPr="0029435D">
        <w:rPr>
          <w:noProof/>
          <w:sz w:val="24"/>
          <w:szCs w:val="24"/>
        </w:rPr>
        <w:t xml:space="preserve"> tablet indeholder 500 mg amoxicillin (som amoxicillintrihydrat) og 125 mg clavulansyre (som kaliumclavulanat). </w:t>
      </w:r>
    </w:p>
    <w:p w:rsidR="0093074E" w:rsidRPr="0029435D" w:rsidRDefault="0093074E" w:rsidP="0093074E">
      <w:pPr>
        <w:suppressAutoHyphens/>
        <w:ind w:left="851" w:hanging="851"/>
        <w:rPr>
          <w:noProof/>
          <w:sz w:val="24"/>
          <w:szCs w:val="24"/>
        </w:rPr>
      </w:pPr>
    </w:p>
    <w:p w:rsidR="0093074E" w:rsidRPr="0029435D" w:rsidRDefault="0093074E" w:rsidP="0093074E">
      <w:pPr>
        <w:suppressAutoHyphens/>
        <w:ind w:left="851"/>
        <w:rPr>
          <w:sz w:val="24"/>
          <w:szCs w:val="24"/>
        </w:rPr>
      </w:pPr>
      <w:r w:rsidRPr="0029435D">
        <w:rPr>
          <w:sz w:val="24"/>
          <w:szCs w:val="24"/>
        </w:rPr>
        <w:t>Alle hjælpestoffer er anført under pkt. 6.1.</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3.</w:t>
      </w:r>
      <w:r w:rsidRPr="0029435D">
        <w:rPr>
          <w:b/>
          <w:sz w:val="24"/>
          <w:szCs w:val="24"/>
        </w:rPr>
        <w:tab/>
        <w:t>LÆGEMIDDELFORM</w:t>
      </w:r>
    </w:p>
    <w:p w:rsidR="00C541D2" w:rsidRPr="0029435D" w:rsidRDefault="0093074E" w:rsidP="00C541D2">
      <w:pPr>
        <w:ind w:left="851" w:hanging="851"/>
        <w:rPr>
          <w:sz w:val="24"/>
          <w:szCs w:val="24"/>
          <w:lang w:eastAsia="da-DK"/>
        </w:rPr>
      </w:pPr>
      <w:r w:rsidRPr="0029435D">
        <w:rPr>
          <w:sz w:val="24"/>
          <w:szCs w:val="24"/>
        </w:rPr>
        <w:tab/>
      </w:r>
      <w:r w:rsidR="00C541D2" w:rsidRPr="0029435D">
        <w:rPr>
          <w:sz w:val="24"/>
          <w:szCs w:val="24"/>
        </w:rPr>
        <w:t>Filmovertrukne tabletter</w:t>
      </w:r>
      <w:r w:rsidR="00C541D2">
        <w:rPr>
          <w:sz w:val="24"/>
          <w:szCs w:val="24"/>
        </w:rPr>
        <w:t xml:space="preserve"> (</w:t>
      </w:r>
      <w:r w:rsidR="00C541D2" w:rsidRPr="002F5D4E">
        <w:rPr>
          <w:sz w:val="24"/>
          <w:szCs w:val="24"/>
        </w:rPr>
        <w:t>tablet</w:t>
      </w:r>
      <w:r w:rsidR="00C541D2">
        <w:rPr>
          <w:sz w:val="24"/>
          <w:szCs w:val="24"/>
        </w:rPr>
        <w:t>ter</w:t>
      </w:r>
      <w:r w:rsidR="00C541D2" w:rsidRPr="002F5D4E">
        <w:rPr>
          <w:sz w:val="24"/>
          <w:szCs w:val="24"/>
        </w:rPr>
        <w:t>)</w:t>
      </w:r>
    </w:p>
    <w:p w:rsidR="0093074E" w:rsidRPr="0029435D" w:rsidRDefault="0093074E" w:rsidP="0093074E">
      <w:pPr>
        <w:ind w:left="851" w:hanging="851"/>
        <w:rPr>
          <w:sz w:val="24"/>
          <w:szCs w:val="24"/>
        </w:rPr>
      </w:pPr>
    </w:p>
    <w:p w:rsidR="0093074E" w:rsidRPr="0029435D" w:rsidRDefault="0093074E" w:rsidP="0093074E">
      <w:pPr>
        <w:ind w:left="851" w:hanging="851"/>
        <w:rPr>
          <w:sz w:val="24"/>
          <w:szCs w:val="24"/>
        </w:rPr>
      </w:pPr>
      <w:r w:rsidRPr="0029435D">
        <w:rPr>
          <w:sz w:val="24"/>
          <w:szCs w:val="24"/>
        </w:rPr>
        <w:tab/>
        <w:t xml:space="preserve">De filmovertrukne tabletter er hvide og kapselformede. Den ene side er præget med ”I 06” og den anden side er blank. Tablettens længde er 19,40 ± 0,10 mm. </w:t>
      </w:r>
    </w:p>
    <w:p w:rsidR="0093074E" w:rsidRPr="0029435D" w:rsidRDefault="0093074E" w:rsidP="0093074E">
      <w:pPr>
        <w:ind w:left="851" w:hanging="851"/>
        <w:rPr>
          <w:sz w:val="24"/>
          <w:szCs w:val="24"/>
        </w:rPr>
      </w:pP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4.</w:t>
      </w:r>
      <w:r w:rsidRPr="0029435D">
        <w:rPr>
          <w:b/>
          <w:sz w:val="24"/>
          <w:szCs w:val="24"/>
        </w:rPr>
        <w:tab/>
        <w:t>KLINISKE OPLYSNINGER</w:t>
      </w:r>
    </w:p>
    <w:p w:rsidR="0093074E" w:rsidRPr="0029435D" w:rsidRDefault="0093074E" w:rsidP="0093074E">
      <w:pPr>
        <w:ind w:left="851" w:hanging="851"/>
        <w:rPr>
          <w:b/>
          <w:sz w:val="24"/>
          <w:szCs w:val="24"/>
        </w:rPr>
      </w:pPr>
    </w:p>
    <w:p w:rsidR="0093074E" w:rsidRPr="0029435D" w:rsidRDefault="0093074E" w:rsidP="0093074E">
      <w:pPr>
        <w:ind w:left="851" w:hanging="851"/>
        <w:rPr>
          <w:b/>
          <w:sz w:val="24"/>
          <w:szCs w:val="24"/>
          <w:u w:val="single"/>
        </w:rPr>
      </w:pPr>
      <w:r w:rsidRPr="0029435D">
        <w:rPr>
          <w:b/>
          <w:sz w:val="24"/>
          <w:szCs w:val="24"/>
        </w:rPr>
        <w:t>4.1</w:t>
      </w:r>
      <w:r w:rsidRPr="0029435D">
        <w:rPr>
          <w:b/>
          <w:sz w:val="24"/>
          <w:szCs w:val="24"/>
        </w:rPr>
        <w:tab/>
        <w:t>Terapeutiske indikationer</w:t>
      </w:r>
    </w:p>
    <w:p w:rsidR="0093074E" w:rsidRPr="0029435D" w:rsidRDefault="0093074E" w:rsidP="0093074E">
      <w:pPr>
        <w:ind w:left="851" w:hanging="851"/>
        <w:rPr>
          <w:sz w:val="24"/>
          <w:szCs w:val="24"/>
          <w:lang w:eastAsia="da-DK"/>
        </w:rPr>
      </w:pPr>
      <w:r w:rsidRPr="0029435D">
        <w:rPr>
          <w:sz w:val="24"/>
          <w:szCs w:val="24"/>
        </w:rPr>
        <w:tab/>
      </w:r>
      <w:proofErr w:type="spellStart"/>
      <w:r w:rsidRPr="0029435D">
        <w:rPr>
          <w:sz w:val="24"/>
          <w:szCs w:val="24"/>
        </w:rPr>
        <w:t>Betaklav</w:t>
      </w:r>
      <w:proofErr w:type="spellEnd"/>
      <w:r w:rsidRPr="0029435D">
        <w:rPr>
          <w:sz w:val="24"/>
          <w:szCs w:val="24"/>
        </w:rPr>
        <w:t xml:space="preserve"> er indiceret til behandling af følgende infektioner hos voksne og børn (se pkt. 4.2, 4.4 og 5.1):</w:t>
      </w:r>
    </w:p>
    <w:p w:rsidR="0093074E" w:rsidRPr="0029435D" w:rsidRDefault="0093074E" w:rsidP="0093074E">
      <w:pPr>
        <w:ind w:left="851" w:hanging="851"/>
        <w:rPr>
          <w:sz w:val="24"/>
          <w:szCs w:val="24"/>
        </w:rPr>
      </w:pPr>
    </w:p>
    <w:p w:rsidR="0093074E" w:rsidRPr="0029435D" w:rsidRDefault="0093074E" w:rsidP="0093074E">
      <w:pPr>
        <w:numPr>
          <w:ilvl w:val="0"/>
          <w:numId w:val="9"/>
        </w:numPr>
        <w:ind w:left="1276" w:hanging="425"/>
        <w:rPr>
          <w:sz w:val="24"/>
          <w:szCs w:val="24"/>
          <w:lang w:val="nb-NO"/>
        </w:rPr>
      </w:pPr>
      <w:r w:rsidRPr="0029435D">
        <w:rPr>
          <w:sz w:val="24"/>
          <w:szCs w:val="24"/>
          <w:lang w:val="nb-NO"/>
        </w:rPr>
        <w:t>Akut bakteriel sinusitis (adækvat diagnosticeret)</w:t>
      </w:r>
    </w:p>
    <w:p w:rsidR="0093074E" w:rsidRPr="0029435D" w:rsidRDefault="0093074E" w:rsidP="0093074E">
      <w:pPr>
        <w:numPr>
          <w:ilvl w:val="0"/>
          <w:numId w:val="9"/>
        </w:numPr>
        <w:ind w:left="1276" w:hanging="425"/>
        <w:rPr>
          <w:sz w:val="24"/>
          <w:szCs w:val="24"/>
        </w:rPr>
      </w:pPr>
      <w:r w:rsidRPr="0029435D">
        <w:rPr>
          <w:sz w:val="24"/>
          <w:szCs w:val="24"/>
        </w:rPr>
        <w:t xml:space="preserve">Akut </w:t>
      </w:r>
      <w:proofErr w:type="spellStart"/>
      <w:r w:rsidRPr="0029435D">
        <w:rPr>
          <w:sz w:val="24"/>
          <w:szCs w:val="24"/>
        </w:rPr>
        <w:t>otitis</w:t>
      </w:r>
      <w:proofErr w:type="spellEnd"/>
      <w:r w:rsidRPr="0029435D">
        <w:rPr>
          <w:sz w:val="24"/>
          <w:szCs w:val="24"/>
        </w:rPr>
        <w:t xml:space="preserve"> media</w:t>
      </w:r>
    </w:p>
    <w:p w:rsidR="0093074E" w:rsidRPr="0029435D" w:rsidRDefault="0093074E" w:rsidP="0093074E">
      <w:pPr>
        <w:numPr>
          <w:ilvl w:val="0"/>
          <w:numId w:val="9"/>
        </w:numPr>
        <w:ind w:left="1276" w:hanging="425"/>
        <w:rPr>
          <w:sz w:val="24"/>
          <w:szCs w:val="24"/>
        </w:rPr>
      </w:pPr>
      <w:r w:rsidRPr="0029435D">
        <w:rPr>
          <w:sz w:val="24"/>
          <w:szCs w:val="24"/>
        </w:rPr>
        <w:t xml:space="preserve">Akutte </w:t>
      </w:r>
      <w:proofErr w:type="spellStart"/>
      <w:r w:rsidRPr="0029435D">
        <w:rPr>
          <w:sz w:val="24"/>
          <w:szCs w:val="24"/>
        </w:rPr>
        <w:t>exacerbationer</w:t>
      </w:r>
      <w:proofErr w:type="spellEnd"/>
      <w:r w:rsidRPr="0029435D">
        <w:rPr>
          <w:sz w:val="24"/>
          <w:szCs w:val="24"/>
        </w:rPr>
        <w:t xml:space="preserve"> af kronisk bronkitis (adækvat diagnosticeret)</w:t>
      </w:r>
    </w:p>
    <w:p w:rsidR="0093074E" w:rsidRPr="0029435D" w:rsidRDefault="0093074E" w:rsidP="0093074E">
      <w:pPr>
        <w:numPr>
          <w:ilvl w:val="0"/>
          <w:numId w:val="9"/>
        </w:numPr>
        <w:ind w:left="1276" w:hanging="425"/>
        <w:rPr>
          <w:sz w:val="24"/>
          <w:szCs w:val="24"/>
        </w:rPr>
      </w:pPr>
      <w:r w:rsidRPr="0029435D">
        <w:rPr>
          <w:sz w:val="24"/>
          <w:szCs w:val="24"/>
        </w:rPr>
        <w:t>Pneumoni erhvervet uden for hospital</w:t>
      </w:r>
    </w:p>
    <w:p w:rsidR="0093074E" w:rsidRPr="0029435D" w:rsidRDefault="0093074E" w:rsidP="0093074E">
      <w:pPr>
        <w:numPr>
          <w:ilvl w:val="0"/>
          <w:numId w:val="9"/>
        </w:numPr>
        <w:ind w:left="1276" w:hanging="425"/>
        <w:rPr>
          <w:sz w:val="24"/>
          <w:szCs w:val="24"/>
        </w:rPr>
      </w:pPr>
      <w:r w:rsidRPr="0029435D">
        <w:rPr>
          <w:sz w:val="24"/>
          <w:szCs w:val="24"/>
        </w:rPr>
        <w:t>Cystitis</w:t>
      </w:r>
    </w:p>
    <w:p w:rsidR="0093074E" w:rsidRPr="0029435D" w:rsidRDefault="0093074E" w:rsidP="0093074E">
      <w:pPr>
        <w:numPr>
          <w:ilvl w:val="0"/>
          <w:numId w:val="9"/>
        </w:numPr>
        <w:ind w:left="1276" w:hanging="425"/>
        <w:rPr>
          <w:sz w:val="24"/>
          <w:szCs w:val="24"/>
        </w:rPr>
      </w:pPr>
      <w:proofErr w:type="spellStart"/>
      <w:r w:rsidRPr="0029435D">
        <w:rPr>
          <w:sz w:val="24"/>
          <w:szCs w:val="24"/>
        </w:rPr>
        <w:t>Pyelonephritis</w:t>
      </w:r>
      <w:proofErr w:type="spellEnd"/>
    </w:p>
    <w:p w:rsidR="0093074E" w:rsidRPr="0029435D" w:rsidRDefault="0093074E" w:rsidP="0093074E">
      <w:pPr>
        <w:numPr>
          <w:ilvl w:val="0"/>
          <w:numId w:val="9"/>
        </w:numPr>
        <w:ind w:left="1276" w:hanging="425"/>
        <w:rPr>
          <w:sz w:val="24"/>
          <w:szCs w:val="24"/>
        </w:rPr>
      </w:pPr>
      <w:r w:rsidRPr="0029435D">
        <w:rPr>
          <w:sz w:val="24"/>
          <w:szCs w:val="24"/>
        </w:rPr>
        <w:lastRenderedPageBreak/>
        <w:t>Infektioner i hud og bløddele især cellulitis, dyrebid, svær dental absces med spredende cellulitis.</w:t>
      </w:r>
    </w:p>
    <w:p w:rsidR="0093074E" w:rsidRPr="0029435D" w:rsidRDefault="0093074E" w:rsidP="0093074E">
      <w:pPr>
        <w:numPr>
          <w:ilvl w:val="0"/>
          <w:numId w:val="9"/>
        </w:numPr>
        <w:ind w:left="1276" w:hanging="425"/>
        <w:rPr>
          <w:sz w:val="24"/>
          <w:szCs w:val="24"/>
        </w:rPr>
      </w:pPr>
      <w:r w:rsidRPr="0029435D">
        <w:rPr>
          <w:sz w:val="24"/>
          <w:szCs w:val="24"/>
        </w:rPr>
        <w:t xml:space="preserve">Knogle- og </w:t>
      </w:r>
      <w:proofErr w:type="spellStart"/>
      <w:r w:rsidRPr="0029435D">
        <w:rPr>
          <w:sz w:val="24"/>
          <w:szCs w:val="24"/>
        </w:rPr>
        <w:t>ledinfektioner</w:t>
      </w:r>
      <w:proofErr w:type="spellEnd"/>
      <w:r w:rsidRPr="0029435D">
        <w:rPr>
          <w:sz w:val="24"/>
          <w:szCs w:val="24"/>
        </w:rPr>
        <w:t xml:space="preserve">, især </w:t>
      </w:r>
      <w:proofErr w:type="spellStart"/>
      <w:r w:rsidRPr="0029435D">
        <w:rPr>
          <w:sz w:val="24"/>
          <w:szCs w:val="24"/>
        </w:rPr>
        <w:t>osteomyelitis</w:t>
      </w:r>
      <w:proofErr w:type="spellEnd"/>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De officielle retningslinjer vedrørende korrekt brug af antibiotika bør følges.</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4.2</w:t>
      </w:r>
      <w:r w:rsidRPr="0029435D">
        <w:rPr>
          <w:b/>
          <w:sz w:val="24"/>
          <w:szCs w:val="24"/>
        </w:rPr>
        <w:tab/>
        <w:t xml:space="preserve">Dosering og </w:t>
      </w:r>
      <w:r w:rsidR="00F414E0">
        <w:rPr>
          <w:b/>
          <w:sz w:val="24"/>
          <w:szCs w:val="24"/>
        </w:rPr>
        <w:t>administration</w:t>
      </w:r>
    </w:p>
    <w:p w:rsidR="0093074E" w:rsidRDefault="0093074E" w:rsidP="0093074E">
      <w:pPr>
        <w:ind w:left="851" w:hanging="851"/>
        <w:rPr>
          <w:sz w:val="24"/>
          <w:szCs w:val="24"/>
        </w:rPr>
      </w:pPr>
    </w:p>
    <w:p w:rsidR="0093074E" w:rsidRPr="0029435D" w:rsidRDefault="0093074E" w:rsidP="0093074E">
      <w:pPr>
        <w:ind w:left="851" w:hanging="851"/>
        <w:rPr>
          <w:noProof/>
          <w:sz w:val="24"/>
          <w:szCs w:val="24"/>
          <w:u w:val="single"/>
          <w:lang w:eastAsia="da-DK"/>
        </w:rPr>
      </w:pPr>
      <w:r w:rsidRPr="0029435D">
        <w:rPr>
          <w:sz w:val="24"/>
          <w:szCs w:val="24"/>
        </w:rPr>
        <w:tab/>
      </w:r>
      <w:r w:rsidRPr="0029435D">
        <w:rPr>
          <w:noProof/>
          <w:sz w:val="24"/>
          <w:szCs w:val="24"/>
          <w:u w:val="single"/>
        </w:rPr>
        <w:t>Dosering</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Nedenstående doser udtrykkes i indholdet af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clavulansyres</w:t>
      </w:r>
      <w:proofErr w:type="spellEnd"/>
      <w:r w:rsidRPr="0029435D">
        <w:rPr>
          <w:sz w:val="24"/>
          <w:szCs w:val="24"/>
        </w:rPr>
        <w:t xml:space="preserve"> indhold med undtagelse af doser, hvor enkeltstof er angivet.</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Ved dosering af </w:t>
      </w:r>
      <w:proofErr w:type="spellStart"/>
      <w:r w:rsidRPr="0029435D">
        <w:rPr>
          <w:sz w:val="24"/>
          <w:szCs w:val="24"/>
        </w:rPr>
        <w:t>Betaklav</w:t>
      </w:r>
      <w:proofErr w:type="spellEnd"/>
      <w:r w:rsidRPr="0029435D">
        <w:rPr>
          <w:sz w:val="24"/>
          <w:szCs w:val="24"/>
        </w:rPr>
        <w:t xml:space="preserve"> til behandling af den pågældende infektion bør der tages højde for følgende:</w:t>
      </w:r>
    </w:p>
    <w:p w:rsidR="0093074E" w:rsidRPr="0029435D" w:rsidRDefault="0093074E" w:rsidP="0093074E">
      <w:pPr>
        <w:ind w:left="851" w:hanging="851"/>
        <w:rPr>
          <w:sz w:val="24"/>
          <w:szCs w:val="24"/>
        </w:rPr>
      </w:pPr>
    </w:p>
    <w:p w:rsidR="0093074E" w:rsidRPr="0029435D" w:rsidRDefault="0093074E" w:rsidP="0093074E">
      <w:pPr>
        <w:numPr>
          <w:ilvl w:val="0"/>
          <w:numId w:val="10"/>
        </w:numPr>
        <w:ind w:left="1276" w:hanging="425"/>
        <w:rPr>
          <w:sz w:val="24"/>
          <w:szCs w:val="24"/>
        </w:rPr>
      </w:pPr>
      <w:r w:rsidRPr="0029435D">
        <w:rPr>
          <w:sz w:val="24"/>
          <w:szCs w:val="24"/>
        </w:rPr>
        <w:t xml:space="preserve">Forventede </w:t>
      </w:r>
      <w:proofErr w:type="spellStart"/>
      <w:r w:rsidRPr="0029435D">
        <w:rPr>
          <w:sz w:val="24"/>
          <w:szCs w:val="24"/>
        </w:rPr>
        <w:t>patogener</w:t>
      </w:r>
      <w:proofErr w:type="spellEnd"/>
      <w:r w:rsidRPr="0029435D">
        <w:rPr>
          <w:sz w:val="24"/>
          <w:szCs w:val="24"/>
        </w:rPr>
        <w:t xml:space="preserve"> og deres formodede følsomhed over for antibakterielle midler (se pkt. 4.4)</w:t>
      </w:r>
    </w:p>
    <w:p w:rsidR="0093074E" w:rsidRPr="0029435D" w:rsidRDefault="0093074E" w:rsidP="0093074E">
      <w:pPr>
        <w:numPr>
          <w:ilvl w:val="0"/>
          <w:numId w:val="10"/>
        </w:numPr>
        <w:ind w:left="1276" w:hanging="425"/>
        <w:rPr>
          <w:sz w:val="24"/>
          <w:szCs w:val="24"/>
        </w:rPr>
      </w:pPr>
      <w:r w:rsidRPr="0029435D">
        <w:rPr>
          <w:sz w:val="24"/>
          <w:szCs w:val="24"/>
        </w:rPr>
        <w:t>Infektionens sværhedsgrad og infektionssted</w:t>
      </w:r>
    </w:p>
    <w:p w:rsidR="0093074E" w:rsidRPr="0029435D" w:rsidRDefault="0093074E" w:rsidP="0093074E">
      <w:pPr>
        <w:numPr>
          <w:ilvl w:val="0"/>
          <w:numId w:val="10"/>
        </w:numPr>
        <w:ind w:left="1276" w:hanging="425"/>
        <w:rPr>
          <w:sz w:val="24"/>
          <w:szCs w:val="24"/>
        </w:rPr>
      </w:pPr>
      <w:r w:rsidRPr="0029435D">
        <w:rPr>
          <w:sz w:val="24"/>
          <w:szCs w:val="24"/>
        </w:rPr>
        <w:t>Patientens alder, vægt og nyrefunktion i henhold til nedenstående</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Anvendelse af alternative formuleringer af </w:t>
      </w:r>
      <w:proofErr w:type="spellStart"/>
      <w:r w:rsidRPr="0029435D">
        <w:rPr>
          <w:sz w:val="24"/>
          <w:szCs w:val="24"/>
        </w:rPr>
        <w:t>Betaklav</w:t>
      </w:r>
      <w:proofErr w:type="spellEnd"/>
      <w:r w:rsidRPr="0029435D">
        <w:rPr>
          <w:sz w:val="24"/>
          <w:szCs w:val="24"/>
        </w:rPr>
        <w:t xml:space="preserve"> (</w:t>
      </w:r>
      <w:r>
        <w:rPr>
          <w:sz w:val="24"/>
          <w:szCs w:val="24"/>
        </w:rPr>
        <w:t>f.eks.</w:t>
      </w:r>
      <w:r w:rsidRPr="0029435D">
        <w:rPr>
          <w:sz w:val="24"/>
          <w:szCs w:val="24"/>
        </w:rPr>
        <w:t xml:space="preserve"> formuleringer som indeholder større dosis af </w:t>
      </w:r>
      <w:proofErr w:type="spellStart"/>
      <w:r w:rsidRPr="0029435D">
        <w:rPr>
          <w:sz w:val="24"/>
          <w:szCs w:val="24"/>
        </w:rPr>
        <w:t>amoxicillin</w:t>
      </w:r>
      <w:proofErr w:type="spellEnd"/>
      <w:r w:rsidRPr="0029435D">
        <w:rPr>
          <w:sz w:val="24"/>
          <w:szCs w:val="24"/>
        </w:rPr>
        <w:t xml:space="preserve"> og/eller ændret forhold mellem </w:t>
      </w:r>
      <w:proofErr w:type="spellStart"/>
      <w:r w:rsidRPr="0029435D">
        <w:rPr>
          <w:sz w:val="24"/>
          <w:szCs w:val="24"/>
        </w:rPr>
        <w:t>amoxicillin</w:t>
      </w:r>
      <w:proofErr w:type="spellEnd"/>
      <w:r w:rsidRPr="0029435D">
        <w:rPr>
          <w:sz w:val="24"/>
          <w:szCs w:val="24"/>
        </w:rPr>
        <w:t xml:space="preserve"> og </w:t>
      </w:r>
      <w:proofErr w:type="spellStart"/>
      <w:r w:rsidRPr="0029435D">
        <w:rPr>
          <w:sz w:val="24"/>
          <w:szCs w:val="24"/>
        </w:rPr>
        <w:t>clavulansyre</w:t>
      </w:r>
      <w:proofErr w:type="spellEnd"/>
      <w:r w:rsidRPr="0029435D">
        <w:rPr>
          <w:sz w:val="24"/>
          <w:szCs w:val="24"/>
        </w:rPr>
        <w:t>) bør overvejes om nødvendigt (se pkt. 4.4 og 5.1).</w:t>
      </w:r>
    </w:p>
    <w:p w:rsidR="0093074E" w:rsidRPr="0029435D" w:rsidRDefault="0093074E" w:rsidP="0093074E">
      <w:pPr>
        <w:ind w:left="851" w:hanging="851"/>
        <w:rPr>
          <w:sz w:val="24"/>
          <w:szCs w:val="24"/>
        </w:rPr>
      </w:pPr>
    </w:p>
    <w:p w:rsidR="0093074E" w:rsidRPr="0029435D" w:rsidRDefault="0093074E" w:rsidP="0093074E">
      <w:pPr>
        <w:ind w:left="851" w:hanging="851"/>
        <w:rPr>
          <w:sz w:val="24"/>
          <w:szCs w:val="24"/>
        </w:rPr>
      </w:pPr>
      <w:r w:rsidRPr="0029435D">
        <w:rPr>
          <w:sz w:val="24"/>
          <w:szCs w:val="24"/>
        </w:rPr>
        <w:tab/>
        <w:t xml:space="preserve">Til voksne og børn </w:t>
      </w:r>
      <w:r w:rsidRPr="0029435D">
        <w:rPr>
          <w:sz w:val="24"/>
          <w:szCs w:val="24"/>
        </w:rPr>
        <w:sym w:font="Symbol" w:char="F0B3"/>
      </w:r>
      <w:r w:rsidRPr="0029435D">
        <w:rPr>
          <w:sz w:val="24"/>
          <w:szCs w:val="24"/>
        </w:rPr>
        <w:t xml:space="preserve"> 40 kg giver denne </w:t>
      </w:r>
      <w:proofErr w:type="spellStart"/>
      <w:r w:rsidRPr="0029435D">
        <w:rPr>
          <w:sz w:val="24"/>
          <w:szCs w:val="24"/>
        </w:rPr>
        <w:t>Betaklav</w:t>
      </w:r>
      <w:proofErr w:type="spellEnd"/>
      <w:r w:rsidRPr="0029435D">
        <w:rPr>
          <w:sz w:val="24"/>
          <w:szCs w:val="24"/>
        </w:rPr>
        <w:t xml:space="preserve"> formulering en samlet daglig dosis på 1500 mg </w:t>
      </w:r>
      <w:proofErr w:type="spellStart"/>
      <w:r w:rsidRPr="0029435D">
        <w:rPr>
          <w:sz w:val="24"/>
          <w:szCs w:val="24"/>
        </w:rPr>
        <w:t>amoxicillin</w:t>
      </w:r>
      <w:proofErr w:type="spellEnd"/>
      <w:r w:rsidRPr="0029435D">
        <w:rPr>
          <w:sz w:val="24"/>
          <w:szCs w:val="24"/>
        </w:rPr>
        <w:t xml:space="preserve">/375 mg </w:t>
      </w:r>
      <w:proofErr w:type="spellStart"/>
      <w:r w:rsidRPr="0029435D">
        <w:rPr>
          <w:sz w:val="24"/>
          <w:szCs w:val="24"/>
        </w:rPr>
        <w:t>clavulansyre</w:t>
      </w:r>
      <w:proofErr w:type="spellEnd"/>
      <w:r w:rsidRPr="0029435D">
        <w:rPr>
          <w:sz w:val="24"/>
          <w:szCs w:val="24"/>
        </w:rPr>
        <w:t xml:space="preserve">, når der administreres som anbefalet nedenfor. For børn &lt;40 kg giver denne formulering af </w:t>
      </w:r>
      <w:proofErr w:type="spellStart"/>
      <w:r w:rsidRPr="0029435D">
        <w:rPr>
          <w:sz w:val="24"/>
          <w:szCs w:val="24"/>
        </w:rPr>
        <w:t>Betaklav</w:t>
      </w:r>
      <w:proofErr w:type="spellEnd"/>
      <w:r w:rsidRPr="0029435D">
        <w:rPr>
          <w:sz w:val="24"/>
          <w:szCs w:val="24"/>
        </w:rPr>
        <w:t xml:space="preserve"> en maksimal daglig dosis på 2400 mg </w:t>
      </w:r>
      <w:proofErr w:type="spellStart"/>
      <w:r w:rsidRPr="0029435D">
        <w:rPr>
          <w:sz w:val="24"/>
          <w:szCs w:val="24"/>
        </w:rPr>
        <w:t>amoxicillin</w:t>
      </w:r>
      <w:proofErr w:type="spellEnd"/>
      <w:r w:rsidRPr="0029435D">
        <w:rPr>
          <w:sz w:val="24"/>
          <w:szCs w:val="24"/>
        </w:rPr>
        <w:t xml:space="preserve">/600 mg </w:t>
      </w:r>
      <w:proofErr w:type="spellStart"/>
      <w:r w:rsidRPr="0029435D">
        <w:rPr>
          <w:sz w:val="24"/>
          <w:szCs w:val="24"/>
        </w:rPr>
        <w:t>clavulansyre</w:t>
      </w:r>
      <w:proofErr w:type="spellEnd"/>
      <w:r w:rsidRPr="0029435D">
        <w:rPr>
          <w:sz w:val="24"/>
          <w:szCs w:val="24"/>
        </w:rPr>
        <w:t>, når der administreres som anbefalet nedenfor.</w:t>
      </w:r>
    </w:p>
    <w:p w:rsidR="0093074E" w:rsidRPr="0029435D" w:rsidRDefault="0093074E" w:rsidP="0093074E">
      <w:pPr>
        <w:ind w:left="851" w:hanging="851"/>
        <w:rPr>
          <w:sz w:val="24"/>
          <w:szCs w:val="24"/>
        </w:rPr>
      </w:pPr>
    </w:p>
    <w:p w:rsidR="0093074E" w:rsidRPr="0029435D" w:rsidRDefault="0093074E" w:rsidP="0093074E">
      <w:pPr>
        <w:ind w:left="851" w:hanging="851"/>
        <w:rPr>
          <w:sz w:val="24"/>
          <w:szCs w:val="24"/>
        </w:rPr>
      </w:pPr>
      <w:r w:rsidRPr="0029435D">
        <w:rPr>
          <w:sz w:val="24"/>
          <w:szCs w:val="24"/>
        </w:rPr>
        <w:tab/>
        <w:t xml:space="preserve">Hvis en højere dosis </w:t>
      </w:r>
      <w:proofErr w:type="spellStart"/>
      <w:r w:rsidRPr="0029435D">
        <w:rPr>
          <w:sz w:val="24"/>
          <w:szCs w:val="24"/>
        </w:rPr>
        <w:t>amoxicillin</w:t>
      </w:r>
      <w:proofErr w:type="spellEnd"/>
      <w:r w:rsidRPr="0029435D">
        <w:rPr>
          <w:sz w:val="24"/>
          <w:szCs w:val="24"/>
        </w:rPr>
        <w:t xml:space="preserve"> er påkrævet, anbefales det at vælge en anden formulering af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for at undgå administration af unødvendigt høje dagsdoser af </w:t>
      </w:r>
      <w:proofErr w:type="spellStart"/>
      <w:r w:rsidRPr="0029435D">
        <w:rPr>
          <w:sz w:val="24"/>
          <w:szCs w:val="24"/>
        </w:rPr>
        <w:t>clavulansyre</w:t>
      </w:r>
      <w:proofErr w:type="spellEnd"/>
      <w:r w:rsidRPr="0029435D">
        <w:rPr>
          <w:sz w:val="24"/>
          <w:szCs w:val="24"/>
        </w:rPr>
        <w:t xml:space="preserve"> (se pkt. 4.4 og 5.1).</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Behandlingsvarigheden bør fastlægges i henhold til patientens respons. Nogle infektioner (</w:t>
      </w:r>
      <w:r>
        <w:rPr>
          <w:sz w:val="24"/>
          <w:szCs w:val="24"/>
        </w:rPr>
        <w:t>f.eks.</w:t>
      </w:r>
      <w:r w:rsidRPr="0029435D">
        <w:rPr>
          <w:sz w:val="24"/>
          <w:szCs w:val="24"/>
        </w:rPr>
        <w:t xml:space="preserve"> </w:t>
      </w:r>
      <w:proofErr w:type="spellStart"/>
      <w:r w:rsidRPr="0029435D">
        <w:rPr>
          <w:sz w:val="24"/>
          <w:szCs w:val="24"/>
        </w:rPr>
        <w:t>osteomyelitis</w:t>
      </w:r>
      <w:proofErr w:type="spellEnd"/>
      <w:r w:rsidRPr="0029435D">
        <w:rPr>
          <w:sz w:val="24"/>
          <w:szCs w:val="24"/>
        </w:rPr>
        <w:t>) kræver en længere behandlingsperiode. Behandlingsvarigheden bør sædvanligvis ikke overskride 14 dage uden ny vurdering (se pkt. 4.4 for forlænget behandling).</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t>Voksne og børn ≥ 40 kg</w:t>
      </w:r>
    </w:p>
    <w:p w:rsidR="0093074E" w:rsidRPr="0029435D" w:rsidRDefault="0093074E" w:rsidP="007D2E06">
      <w:pPr>
        <w:ind w:left="851" w:hanging="851"/>
        <w:rPr>
          <w:sz w:val="24"/>
          <w:szCs w:val="24"/>
        </w:rPr>
      </w:pPr>
      <w:r w:rsidRPr="0029435D">
        <w:rPr>
          <w:sz w:val="24"/>
          <w:szCs w:val="24"/>
        </w:rPr>
        <w:tab/>
        <w:t xml:space="preserve">én 500 mg/125 mg dosis tre gange </w:t>
      </w:r>
      <w:r>
        <w:rPr>
          <w:sz w:val="24"/>
          <w:szCs w:val="24"/>
        </w:rPr>
        <w:t>daglig</w:t>
      </w:r>
    </w:p>
    <w:p w:rsidR="0093074E" w:rsidRPr="0029435D" w:rsidRDefault="0093074E" w:rsidP="0093074E">
      <w:pPr>
        <w:ind w:left="851" w:hanging="851"/>
        <w:rPr>
          <w:sz w:val="24"/>
          <w:szCs w:val="24"/>
        </w:rPr>
      </w:pPr>
      <w:r w:rsidRPr="0029435D">
        <w:rPr>
          <w:sz w:val="24"/>
          <w:szCs w:val="24"/>
        </w:rPr>
        <w:tab/>
      </w:r>
    </w:p>
    <w:p w:rsidR="0093074E" w:rsidRPr="0029435D" w:rsidRDefault="0093074E" w:rsidP="0093074E">
      <w:pPr>
        <w:ind w:left="851" w:hanging="851"/>
        <w:rPr>
          <w:sz w:val="24"/>
          <w:szCs w:val="24"/>
          <w:u w:val="single"/>
        </w:rPr>
      </w:pPr>
      <w:r w:rsidRPr="0029435D">
        <w:rPr>
          <w:sz w:val="24"/>
          <w:szCs w:val="24"/>
        </w:rPr>
        <w:tab/>
      </w:r>
      <w:r w:rsidRPr="0029435D">
        <w:rPr>
          <w:i/>
          <w:sz w:val="24"/>
          <w:szCs w:val="24"/>
          <w:u w:val="single"/>
        </w:rPr>
        <w:t>Pædiatrisk population</w:t>
      </w:r>
    </w:p>
    <w:p w:rsidR="0093074E" w:rsidRPr="0029435D" w:rsidRDefault="0093074E" w:rsidP="0093074E">
      <w:pPr>
        <w:ind w:left="851" w:hanging="851"/>
        <w:rPr>
          <w:sz w:val="24"/>
          <w:szCs w:val="24"/>
        </w:rPr>
      </w:pPr>
      <w:r w:rsidRPr="0029435D">
        <w:rPr>
          <w:sz w:val="24"/>
          <w:szCs w:val="24"/>
        </w:rPr>
        <w:tab/>
      </w:r>
    </w:p>
    <w:p w:rsidR="0093074E" w:rsidRPr="0029435D" w:rsidRDefault="0093074E" w:rsidP="0093074E">
      <w:pPr>
        <w:ind w:left="851" w:hanging="851"/>
        <w:rPr>
          <w:sz w:val="24"/>
          <w:szCs w:val="24"/>
        </w:rPr>
      </w:pPr>
      <w:r w:rsidRPr="0029435D">
        <w:rPr>
          <w:sz w:val="24"/>
          <w:szCs w:val="24"/>
        </w:rPr>
        <w:tab/>
      </w:r>
      <w:r w:rsidRPr="0029435D">
        <w:rPr>
          <w:sz w:val="24"/>
          <w:szCs w:val="24"/>
          <w:u w:val="single"/>
        </w:rPr>
        <w:t>Børn &lt; 40 kg</w:t>
      </w:r>
    </w:p>
    <w:p w:rsidR="0093074E" w:rsidRPr="0029435D" w:rsidRDefault="0093074E" w:rsidP="0093074E">
      <w:pPr>
        <w:ind w:left="851" w:hanging="851"/>
        <w:rPr>
          <w:sz w:val="24"/>
          <w:szCs w:val="24"/>
        </w:rPr>
      </w:pPr>
      <w:r w:rsidRPr="0029435D">
        <w:rPr>
          <w:sz w:val="24"/>
          <w:szCs w:val="24"/>
        </w:rPr>
        <w:tab/>
        <w:t xml:space="preserve">Børn kan behandles med </w:t>
      </w:r>
      <w:proofErr w:type="spellStart"/>
      <w:r w:rsidRPr="0029435D">
        <w:rPr>
          <w:sz w:val="24"/>
          <w:szCs w:val="24"/>
        </w:rPr>
        <w:t>Betaklav</w:t>
      </w:r>
      <w:proofErr w:type="spellEnd"/>
      <w:r w:rsidRPr="0029435D">
        <w:rPr>
          <w:sz w:val="24"/>
          <w:szCs w:val="24"/>
        </w:rPr>
        <w:t xml:space="preserve"> </w:t>
      </w:r>
      <w:r>
        <w:rPr>
          <w:sz w:val="24"/>
          <w:szCs w:val="24"/>
        </w:rPr>
        <w:t xml:space="preserve">filmovertrukne </w:t>
      </w:r>
      <w:r w:rsidRPr="0029435D">
        <w:rPr>
          <w:sz w:val="24"/>
          <w:szCs w:val="24"/>
        </w:rPr>
        <w:t xml:space="preserve">tabletter eller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suspensioner. </w:t>
      </w:r>
    </w:p>
    <w:p w:rsidR="0093074E" w:rsidRPr="0029435D" w:rsidRDefault="0093074E" w:rsidP="007D2E06">
      <w:pPr>
        <w:ind w:left="851" w:hanging="851"/>
        <w:rPr>
          <w:sz w:val="24"/>
          <w:szCs w:val="24"/>
        </w:rPr>
      </w:pPr>
      <w:r w:rsidRPr="0029435D">
        <w:rPr>
          <w:sz w:val="24"/>
          <w:szCs w:val="24"/>
        </w:rPr>
        <w:tab/>
        <w:t xml:space="preserve">20 mg/5 mg/kg/dag til 60 mg/15 mg/kg/dag givet i tre adskilte doser. </w:t>
      </w:r>
    </w:p>
    <w:p w:rsidR="0093074E" w:rsidRPr="0029435D" w:rsidRDefault="0093074E" w:rsidP="0093074E">
      <w:pPr>
        <w:ind w:left="851" w:hanging="851"/>
        <w:rPr>
          <w:sz w:val="24"/>
          <w:szCs w:val="24"/>
        </w:rPr>
      </w:pPr>
      <w:r w:rsidRPr="0029435D">
        <w:rPr>
          <w:sz w:val="24"/>
          <w:szCs w:val="24"/>
        </w:rPr>
        <w:tab/>
      </w:r>
    </w:p>
    <w:p w:rsidR="0093074E" w:rsidRPr="0029435D" w:rsidRDefault="0093074E" w:rsidP="0093074E">
      <w:pPr>
        <w:ind w:left="851"/>
        <w:rPr>
          <w:sz w:val="24"/>
          <w:szCs w:val="24"/>
        </w:rPr>
      </w:pPr>
      <w:r w:rsidRPr="0029435D">
        <w:rPr>
          <w:sz w:val="24"/>
          <w:szCs w:val="24"/>
        </w:rPr>
        <w:t xml:space="preserve">Da tabletterne ikke kan deles må børn under 25 kg ikke behandles med </w:t>
      </w:r>
      <w:proofErr w:type="spellStart"/>
      <w:r w:rsidRPr="0029435D">
        <w:rPr>
          <w:sz w:val="24"/>
          <w:szCs w:val="24"/>
        </w:rPr>
        <w:t>Betaklav</w:t>
      </w:r>
      <w:proofErr w:type="spellEnd"/>
      <w:r w:rsidRPr="0029435D">
        <w:rPr>
          <w:sz w:val="24"/>
          <w:szCs w:val="24"/>
        </w:rPr>
        <w:t xml:space="preserve"> </w:t>
      </w:r>
      <w:r>
        <w:rPr>
          <w:sz w:val="24"/>
          <w:szCs w:val="24"/>
        </w:rPr>
        <w:t xml:space="preserve">filmovertrukne </w:t>
      </w:r>
      <w:r w:rsidRPr="0029435D">
        <w:rPr>
          <w:sz w:val="24"/>
          <w:szCs w:val="24"/>
        </w:rPr>
        <w:t xml:space="preserve">tabletter. </w:t>
      </w:r>
    </w:p>
    <w:p w:rsidR="0093074E" w:rsidRPr="0029435D" w:rsidRDefault="0093074E" w:rsidP="0093074E">
      <w:pPr>
        <w:ind w:left="851" w:hanging="851"/>
        <w:rPr>
          <w:sz w:val="24"/>
          <w:szCs w:val="24"/>
        </w:rPr>
      </w:pPr>
      <w:r w:rsidRPr="0029435D">
        <w:rPr>
          <w:sz w:val="24"/>
          <w:szCs w:val="24"/>
        </w:rPr>
        <w:lastRenderedPageBreak/>
        <w:tab/>
      </w:r>
    </w:p>
    <w:p w:rsidR="0093074E" w:rsidRPr="0029435D" w:rsidRDefault="0093074E" w:rsidP="0093074E">
      <w:pPr>
        <w:ind w:left="851"/>
        <w:rPr>
          <w:sz w:val="24"/>
          <w:szCs w:val="24"/>
        </w:rPr>
      </w:pPr>
      <w:r w:rsidRPr="0029435D">
        <w:rPr>
          <w:sz w:val="24"/>
          <w:szCs w:val="24"/>
        </w:rPr>
        <w:t xml:space="preserve">Tabellen nedenfor angiver den modtagne dosis (mg/kg kropsvægt) hos børn, der vejer mellem 25 kg og 40 kg efter administration af en enkelt 500/125 mg tablet. </w:t>
      </w:r>
    </w:p>
    <w:p w:rsidR="0093074E" w:rsidRPr="0029435D" w:rsidRDefault="0093074E" w:rsidP="0093074E">
      <w:pPr>
        <w:ind w:left="851" w:hanging="851"/>
        <w:rPr>
          <w:sz w:val="24"/>
          <w:szCs w:val="24"/>
        </w:rPr>
      </w:pPr>
    </w:p>
    <w:tbl>
      <w:tblPr>
        <w:tblW w:w="4167" w:type="pct"/>
        <w:tblInd w:w="88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67"/>
        <w:gridCol w:w="967"/>
        <w:gridCol w:w="845"/>
        <w:gridCol w:w="842"/>
        <w:gridCol w:w="845"/>
        <w:gridCol w:w="2253"/>
      </w:tblGrid>
      <w:tr w:rsidR="0093074E" w:rsidRPr="0029435D" w:rsidTr="00D02BAE">
        <w:tc>
          <w:tcPr>
            <w:tcW w:w="1413"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Kropsvægt [kg] </w:t>
            </w:r>
          </w:p>
        </w:tc>
        <w:tc>
          <w:tcPr>
            <w:tcW w:w="603"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40 </w:t>
            </w:r>
          </w:p>
        </w:tc>
        <w:tc>
          <w:tcPr>
            <w:tcW w:w="527"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35 </w:t>
            </w:r>
          </w:p>
        </w:tc>
        <w:tc>
          <w:tcPr>
            <w:tcW w:w="525"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30 </w:t>
            </w:r>
          </w:p>
        </w:tc>
        <w:tc>
          <w:tcPr>
            <w:tcW w:w="527"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25 </w:t>
            </w:r>
          </w:p>
        </w:tc>
        <w:tc>
          <w:tcPr>
            <w:tcW w:w="1405"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Anbefalet enkeltdosis [mg/kg kropsvægt] </w:t>
            </w:r>
          </w:p>
          <w:p w:rsidR="0093074E" w:rsidRPr="0029435D" w:rsidRDefault="0093074E" w:rsidP="00D02BAE">
            <w:pPr>
              <w:ind w:left="112"/>
              <w:rPr>
                <w:sz w:val="24"/>
                <w:szCs w:val="24"/>
              </w:rPr>
            </w:pPr>
            <w:r w:rsidRPr="0029435D">
              <w:rPr>
                <w:sz w:val="24"/>
                <w:szCs w:val="24"/>
              </w:rPr>
              <w:t xml:space="preserve">(se ovenfor) </w:t>
            </w:r>
          </w:p>
        </w:tc>
      </w:tr>
      <w:tr w:rsidR="0093074E" w:rsidRPr="0029435D" w:rsidTr="00D02BAE">
        <w:tc>
          <w:tcPr>
            <w:tcW w:w="1413"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proofErr w:type="spellStart"/>
            <w:r w:rsidRPr="0029435D">
              <w:rPr>
                <w:sz w:val="24"/>
                <w:szCs w:val="24"/>
              </w:rPr>
              <w:t>Amoxicillin</w:t>
            </w:r>
            <w:proofErr w:type="spellEnd"/>
            <w:r w:rsidRPr="0029435D">
              <w:rPr>
                <w:sz w:val="24"/>
                <w:szCs w:val="24"/>
              </w:rPr>
              <w:t xml:space="preserve"> [mg/kg kropsvægt] pr enkelt- dosis (1 tablet) </w:t>
            </w:r>
          </w:p>
        </w:tc>
        <w:tc>
          <w:tcPr>
            <w:tcW w:w="603"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12,5 </w:t>
            </w:r>
          </w:p>
        </w:tc>
        <w:tc>
          <w:tcPr>
            <w:tcW w:w="527"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14,3 </w:t>
            </w:r>
          </w:p>
        </w:tc>
        <w:tc>
          <w:tcPr>
            <w:tcW w:w="525"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16,7 </w:t>
            </w:r>
          </w:p>
        </w:tc>
        <w:tc>
          <w:tcPr>
            <w:tcW w:w="527"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20,0 </w:t>
            </w:r>
          </w:p>
        </w:tc>
        <w:tc>
          <w:tcPr>
            <w:tcW w:w="1405"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6,67 – 20 </w:t>
            </w:r>
          </w:p>
        </w:tc>
      </w:tr>
      <w:tr w:rsidR="0093074E" w:rsidRPr="0029435D" w:rsidTr="00D02BAE">
        <w:tc>
          <w:tcPr>
            <w:tcW w:w="1413"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proofErr w:type="spellStart"/>
            <w:r w:rsidRPr="0029435D">
              <w:rPr>
                <w:sz w:val="24"/>
                <w:szCs w:val="24"/>
              </w:rPr>
              <w:t>Clavulansyre</w:t>
            </w:r>
            <w:proofErr w:type="spellEnd"/>
            <w:r w:rsidRPr="0029435D">
              <w:rPr>
                <w:sz w:val="24"/>
                <w:szCs w:val="24"/>
              </w:rPr>
              <w:t xml:space="preserve"> [mg/kg kropsvægt] pr enkelt-dosis (1 tablet) </w:t>
            </w:r>
          </w:p>
        </w:tc>
        <w:tc>
          <w:tcPr>
            <w:tcW w:w="603"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3,1 </w:t>
            </w:r>
          </w:p>
        </w:tc>
        <w:tc>
          <w:tcPr>
            <w:tcW w:w="527"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3,6 </w:t>
            </w:r>
          </w:p>
        </w:tc>
        <w:tc>
          <w:tcPr>
            <w:tcW w:w="525"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4,2 </w:t>
            </w:r>
          </w:p>
        </w:tc>
        <w:tc>
          <w:tcPr>
            <w:tcW w:w="527"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5,0 </w:t>
            </w:r>
          </w:p>
        </w:tc>
        <w:tc>
          <w:tcPr>
            <w:tcW w:w="1405" w:type="pct"/>
            <w:tcBorders>
              <w:top w:val="outset" w:sz="6" w:space="0" w:color="auto"/>
              <w:left w:val="outset" w:sz="6" w:space="0" w:color="auto"/>
              <w:bottom w:val="outset" w:sz="6" w:space="0" w:color="auto"/>
              <w:right w:val="outset" w:sz="6" w:space="0" w:color="auto"/>
            </w:tcBorders>
            <w:hideMark/>
          </w:tcPr>
          <w:p w:rsidR="0093074E" w:rsidRPr="0029435D" w:rsidRDefault="0093074E" w:rsidP="00D02BAE">
            <w:pPr>
              <w:ind w:left="112"/>
              <w:rPr>
                <w:sz w:val="24"/>
                <w:szCs w:val="24"/>
              </w:rPr>
            </w:pPr>
            <w:r w:rsidRPr="0029435D">
              <w:rPr>
                <w:sz w:val="24"/>
                <w:szCs w:val="24"/>
              </w:rPr>
              <w:t xml:space="preserve">1,67 - 5 </w:t>
            </w:r>
          </w:p>
        </w:tc>
      </w:tr>
    </w:tbl>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Børn på 6 år og derunder eller </w:t>
      </w:r>
      <w:r>
        <w:rPr>
          <w:sz w:val="24"/>
          <w:szCs w:val="24"/>
        </w:rPr>
        <w:t xml:space="preserve">børn </w:t>
      </w:r>
      <w:r w:rsidRPr="0029435D">
        <w:rPr>
          <w:sz w:val="24"/>
          <w:szCs w:val="24"/>
        </w:rPr>
        <w:t xml:space="preserve">som vejer under 25 kg bør fortrinsvist behandles med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suspension.</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Der foreligger ingen kliniske data for </w:t>
      </w:r>
      <w:proofErr w:type="spellStart"/>
      <w:r>
        <w:rPr>
          <w:sz w:val="24"/>
          <w:szCs w:val="24"/>
        </w:rPr>
        <w:t>amoxicillin</w:t>
      </w:r>
      <w:proofErr w:type="spellEnd"/>
      <w:r>
        <w:rPr>
          <w:sz w:val="24"/>
          <w:szCs w:val="24"/>
        </w:rPr>
        <w:t>/</w:t>
      </w:r>
      <w:proofErr w:type="spellStart"/>
      <w:r>
        <w:rPr>
          <w:sz w:val="24"/>
          <w:szCs w:val="24"/>
        </w:rPr>
        <w:t>clavulansyre</w:t>
      </w:r>
      <w:proofErr w:type="spellEnd"/>
      <w:r w:rsidRPr="0029435D">
        <w:rPr>
          <w:sz w:val="24"/>
          <w:szCs w:val="24"/>
        </w:rPr>
        <w:t xml:space="preserve"> formuleringer i forholdet 4:1 til børn under 2 år i doser på over 40 mg/10 mg/kg/dag. </w:t>
      </w:r>
    </w:p>
    <w:p w:rsidR="0093074E" w:rsidRPr="0029435D" w:rsidRDefault="0093074E" w:rsidP="0093074E">
      <w:pPr>
        <w:ind w:left="851" w:hanging="851"/>
        <w:rPr>
          <w:sz w:val="24"/>
          <w:szCs w:val="24"/>
        </w:rPr>
      </w:pPr>
    </w:p>
    <w:p w:rsidR="0093074E" w:rsidRPr="008407A5" w:rsidRDefault="0093074E" w:rsidP="0093074E">
      <w:pPr>
        <w:ind w:left="851"/>
        <w:rPr>
          <w:i/>
          <w:sz w:val="24"/>
          <w:szCs w:val="24"/>
        </w:rPr>
      </w:pPr>
      <w:r w:rsidRPr="008407A5">
        <w:rPr>
          <w:i/>
          <w:sz w:val="24"/>
          <w:szCs w:val="24"/>
        </w:rPr>
        <w:t>Ældre</w:t>
      </w:r>
    </w:p>
    <w:p w:rsidR="0093074E" w:rsidRPr="0029435D" w:rsidRDefault="0093074E" w:rsidP="0093074E">
      <w:pPr>
        <w:ind w:left="851"/>
        <w:rPr>
          <w:sz w:val="24"/>
          <w:szCs w:val="24"/>
        </w:rPr>
      </w:pPr>
      <w:r w:rsidRPr="0029435D">
        <w:rPr>
          <w:sz w:val="24"/>
          <w:szCs w:val="24"/>
        </w:rPr>
        <w:t xml:space="preserve">Dosisjustering er ikke nødvendig. </w:t>
      </w:r>
    </w:p>
    <w:p w:rsidR="0093074E" w:rsidRPr="0029435D" w:rsidRDefault="0093074E" w:rsidP="0093074E">
      <w:pPr>
        <w:ind w:left="851" w:hanging="851"/>
        <w:rPr>
          <w:sz w:val="24"/>
          <w:szCs w:val="24"/>
        </w:rPr>
      </w:pPr>
    </w:p>
    <w:p w:rsidR="0093074E" w:rsidRPr="008407A5" w:rsidRDefault="0093074E" w:rsidP="0093074E">
      <w:pPr>
        <w:ind w:left="851"/>
        <w:rPr>
          <w:i/>
          <w:sz w:val="24"/>
          <w:szCs w:val="24"/>
        </w:rPr>
      </w:pPr>
      <w:r w:rsidRPr="008407A5">
        <w:rPr>
          <w:i/>
          <w:sz w:val="24"/>
          <w:szCs w:val="24"/>
        </w:rPr>
        <w:t>Nedsat nyrefunktion</w:t>
      </w:r>
    </w:p>
    <w:p w:rsidR="0093074E" w:rsidRPr="0029435D" w:rsidRDefault="0093074E" w:rsidP="0093074E">
      <w:pPr>
        <w:ind w:left="851"/>
        <w:rPr>
          <w:sz w:val="24"/>
          <w:szCs w:val="24"/>
        </w:rPr>
      </w:pPr>
      <w:r w:rsidRPr="0029435D">
        <w:rPr>
          <w:sz w:val="24"/>
          <w:szCs w:val="24"/>
        </w:rPr>
        <w:t xml:space="preserve">Dosisjusteringer er baseret på det maksimalt anbefalede niveau for </w:t>
      </w:r>
      <w:proofErr w:type="spellStart"/>
      <w:r w:rsidRPr="0029435D">
        <w:rPr>
          <w:sz w:val="24"/>
          <w:szCs w:val="24"/>
        </w:rPr>
        <w:t>amoxicillin</w:t>
      </w:r>
      <w:proofErr w:type="spellEnd"/>
      <w:r w:rsidRPr="0029435D">
        <w:rPr>
          <w:sz w:val="24"/>
          <w:szCs w:val="24"/>
        </w:rPr>
        <w:t>.</w:t>
      </w:r>
    </w:p>
    <w:p w:rsidR="0093074E" w:rsidRPr="0029435D" w:rsidRDefault="0093074E" w:rsidP="0093074E">
      <w:pPr>
        <w:ind w:left="851"/>
        <w:rPr>
          <w:sz w:val="24"/>
          <w:szCs w:val="24"/>
        </w:rPr>
      </w:pPr>
      <w:r w:rsidRPr="0029435D">
        <w:rPr>
          <w:sz w:val="24"/>
          <w:szCs w:val="24"/>
        </w:rPr>
        <w:t xml:space="preserve">Dosisjustering er ikke nødvendig hos patienter med en </w:t>
      </w:r>
      <w:proofErr w:type="spellStart"/>
      <w:r w:rsidRPr="0029435D">
        <w:rPr>
          <w:sz w:val="24"/>
          <w:szCs w:val="24"/>
        </w:rPr>
        <w:t>kreatininclearance</w:t>
      </w:r>
      <w:proofErr w:type="spellEnd"/>
      <w:r w:rsidRPr="0029435D">
        <w:rPr>
          <w:sz w:val="24"/>
          <w:szCs w:val="24"/>
        </w:rPr>
        <w:t xml:space="preserve"> (</w:t>
      </w:r>
      <w:proofErr w:type="spellStart"/>
      <w:r w:rsidRPr="0029435D">
        <w:rPr>
          <w:sz w:val="24"/>
          <w:szCs w:val="24"/>
        </w:rPr>
        <w:t>CrCl</w:t>
      </w:r>
      <w:proofErr w:type="spellEnd"/>
      <w:r w:rsidRPr="0029435D">
        <w:rPr>
          <w:sz w:val="24"/>
          <w:szCs w:val="24"/>
        </w:rPr>
        <w:t>) på mere end 30 ml/min.</w:t>
      </w:r>
    </w:p>
    <w:p w:rsidR="0093074E" w:rsidRPr="0029435D" w:rsidRDefault="0093074E" w:rsidP="0093074E">
      <w:pPr>
        <w:widowControl w:val="0"/>
        <w:ind w:left="851" w:hanging="851"/>
        <w:rPr>
          <w:sz w:val="24"/>
          <w:szCs w:val="24"/>
        </w:rPr>
      </w:pPr>
    </w:p>
    <w:p w:rsidR="0093074E" w:rsidRPr="0029435D" w:rsidRDefault="0093074E" w:rsidP="0093074E">
      <w:pPr>
        <w:widowControl w:val="0"/>
        <w:ind w:left="851"/>
        <w:rPr>
          <w:i/>
          <w:iCs/>
          <w:sz w:val="24"/>
          <w:szCs w:val="24"/>
        </w:rPr>
      </w:pPr>
      <w:r w:rsidRPr="0029435D">
        <w:rPr>
          <w:i/>
          <w:iCs/>
          <w:sz w:val="24"/>
          <w:szCs w:val="24"/>
        </w:rPr>
        <w:t xml:space="preserve">Voksne og børn </w:t>
      </w:r>
      <w:r w:rsidRPr="0029435D">
        <w:rPr>
          <w:sz w:val="24"/>
          <w:szCs w:val="24"/>
          <w:u w:val="single"/>
        </w:rPr>
        <w:t>≥</w:t>
      </w:r>
      <w:r w:rsidRPr="0029435D">
        <w:rPr>
          <w:sz w:val="24"/>
          <w:szCs w:val="24"/>
        </w:rPr>
        <w:t xml:space="preserve"> </w:t>
      </w:r>
      <w:r w:rsidRPr="0029435D">
        <w:rPr>
          <w:i/>
          <w:iCs/>
          <w:sz w:val="24"/>
          <w:szCs w:val="24"/>
        </w:rPr>
        <w:t>40 kg</w:t>
      </w:r>
    </w:p>
    <w:tbl>
      <w:tblPr>
        <w:tblW w:w="4460" w:type="pct"/>
        <w:tblInd w:w="817"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51"/>
        <w:gridCol w:w="6228"/>
      </w:tblGrid>
      <w:tr w:rsidR="0093074E" w:rsidRPr="0029435D" w:rsidTr="00D02BAE">
        <w:trPr>
          <w:trHeight w:val="144"/>
        </w:trPr>
        <w:tc>
          <w:tcPr>
            <w:tcW w:w="1370" w:type="pct"/>
            <w:tcBorders>
              <w:top w:val="single" w:sz="8" w:space="0" w:color="000000"/>
              <w:left w:val="single" w:sz="8" w:space="0" w:color="000000"/>
              <w:bottom w:val="single" w:sz="8" w:space="0" w:color="000000"/>
              <w:right w:val="single" w:sz="8" w:space="0" w:color="000000"/>
            </w:tcBorders>
            <w:hideMark/>
          </w:tcPr>
          <w:p w:rsidR="0093074E" w:rsidRPr="0029435D" w:rsidRDefault="0093074E" w:rsidP="00D02BAE">
            <w:pPr>
              <w:pStyle w:val="Default"/>
              <w:widowControl w:val="0"/>
              <w:rPr>
                <w:lang w:val="da-DK"/>
              </w:rPr>
            </w:pPr>
            <w:proofErr w:type="spellStart"/>
            <w:r w:rsidRPr="0029435D">
              <w:rPr>
                <w:lang w:val="da-DK"/>
              </w:rPr>
              <w:t>CrCl</w:t>
            </w:r>
            <w:proofErr w:type="spellEnd"/>
            <w:r w:rsidRPr="0029435D">
              <w:rPr>
                <w:lang w:val="da-DK"/>
              </w:rPr>
              <w:t xml:space="preserve">: 10-30 ml/min </w:t>
            </w:r>
          </w:p>
        </w:tc>
        <w:tc>
          <w:tcPr>
            <w:tcW w:w="3630" w:type="pct"/>
            <w:tcBorders>
              <w:top w:val="single" w:sz="8" w:space="0" w:color="000000"/>
              <w:left w:val="single" w:sz="8" w:space="0" w:color="000000"/>
              <w:bottom w:val="single" w:sz="8" w:space="0" w:color="000000"/>
              <w:right w:val="single" w:sz="8" w:space="0" w:color="000000"/>
            </w:tcBorders>
            <w:hideMark/>
          </w:tcPr>
          <w:p w:rsidR="0093074E" w:rsidRPr="0029435D" w:rsidRDefault="0093074E" w:rsidP="00D02BAE">
            <w:pPr>
              <w:pStyle w:val="Default"/>
              <w:widowControl w:val="0"/>
              <w:rPr>
                <w:lang w:val="da-DK"/>
              </w:rPr>
            </w:pPr>
            <w:r w:rsidRPr="0029435D">
              <w:rPr>
                <w:lang w:val="da-DK"/>
              </w:rPr>
              <w:t xml:space="preserve">500 mg/125 mg to gange </w:t>
            </w:r>
            <w:r>
              <w:rPr>
                <w:lang w:val="da-DK"/>
              </w:rPr>
              <w:t>daglig</w:t>
            </w:r>
          </w:p>
        </w:tc>
      </w:tr>
      <w:tr w:rsidR="0093074E" w:rsidRPr="0029435D" w:rsidTr="00D02BAE">
        <w:trPr>
          <w:trHeight w:val="144"/>
        </w:trPr>
        <w:tc>
          <w:tcPr>
            <w:tcW w:w="1370" w:type="pct"/>
            <w:tcBorders>
              <w:top w:val="single" w:sz="8" w:space="0" w:color="000000"/>
              <w:left w:val="single" w:sz="8" w:space="0" w:color="000000"/>
              <w:bottom w:val="single" w:sz="8" w:space="0" w:color="000000"/>
              <w:right w:val="single" w:sz="8" w:space="0" w:color="000000"/>
            </w:tcBorders>
            <w:hideMark/>
          </w:tcPr>
          <w:p w:rsidR="0093074E" w:rsidRPr="0029435D" w:rsidRDefault="0093074E" w:rsidP="00D02BAE">
            <w:pPr>
              <w:pStyle w:val="Default"/>
              <w:widowControl w:val="0"/>
              <w:rPr>
                <w:lang w:val="da-DK"/>
              </w:rPr>
            </w:pPr>
            <w:proofErr w:type="spellStart"/>
            <w:r w:rsidRPr="0029435D">
              <w:rPr>
                <w:lang w:val="da-DK"/>
              </w:rPr>
              <w:t>CrCl</w:t>
            </w:r>
            <w:proofErr w:type="spellEnd"/>
            <w:r w:rsidRPr="0029435D">
              <w:rPr>
                <w:lang w:val="da-DK"/>
              </w:rPr>
              <w:t xml:space="preserve"> &lt; 10 ml /min </w:t>
            </w:r>
          </w:p>
        </w:tc>
        <w:tc>
          <w:tcPr>
            <w:tcW w:w="3630" w:type="pct"/>
            <w:tcBorders>
              <w:top w:val="single" w:sz="8" w:space="0" w:color="000000"/>
              <w:left w:val="single" w:sz="8" w:space="0" w:color="000000"/>
              <w:bottom w:val="single" w:sz="8" w:space="0" w:color="000000"/>
              <w:right w:val="single" w:sz="8" w:space="0" w:color="000000"/>
            </w:tcBorders>
            <w:hideMark/>
          </w:tcPr>
          <w:p w:rsidR="0093074E" w:rsidRPr="0029435D" w:rsidRDefault="0093074E" w:rsidP="00D02BAE">
            <w:pPr>
              <w:pStyle w:val="Default"/>
              <w:widowControl w:val="0"/>
              <w:rPr>
                <w:lang w:val="da-DK"/>
              </w:rPr>
            </w:pPr>
            <w:r w:rsidRPr="0029435D">
              <w:rPr>
                <w:lang w:val="da-DK"/>
              </w:rPr>
              <w:t xml:space="preserve">500 mg/125 mg én gang </w:t>
            </w:r>
            <w:r>
              <w:rPr>
                <w:lang w:val="da-DK"/>
              </w:rPr>
              <w:t>daglig</w:t>
            </w:r>
          </w:p>
        </w:tc>
      </w:tr>
      <w:tr w:rsidR="0093074E" w:rsidRPr="0029435D" w:rsidTr="00D02BAE">
        <w:trPr>
          <w:trHeight w:val="404"/>
        </w:trPr>
        <w:tc>
          <w:tcPr>
            <w:tcW w:w="1370" w:type="pct"/>
            <w:tcBorders>
              <w:top w:val="single" w:sz="8" w:space="0" w:color="000000"/>
              <w:left w:val="single" w:sz="8" w:space="0" w:color="000000"/>
              <w:bottom w:val="single" w:sz="8" w:space="0" w:color="000000"/>
              <w:right w:val="single" w:sz="8" w:space="0" w:color="000000"/>
            </w:tcBorders>
            <w:hideMark/>
          </w:tcPr>
          <w:p w:rsidR="0093074E" w:rsidRPr="0029435D" w:rsidRDefault="0093074E" w:rsidP="00D02BAE">
            <w:pPr>
              <w:pStyle w:val="Default"/>
              <w:widowControl w:val="0"/>
              <w:rPr>
                <w:lang w:val="da-DK"/>
              </w:rPr>
            </w:pPr>
            <w:r w:rsidRPr="0029435D">
              <w:rPr>
                <w:lang w:val="da-DK"/>
              </w:rPr>
              <w:t>Hæmodialyse</w:t>
            </w:r>
          </w:p>
        </w:tc>
        <w:tc>
          <w:tcPr>
            <w:tcW w:w="3630" w:type="pct"/>
            <w:tcBorders>
              <w:top w:val="single" w:sz="8" w:space="0" w:color="000000"/>
              <w:left w:val="single" w:sz="8" w:space="0" w:color="000000"/>
              <w:bottom w:val="single" w:sz="8" w:space="0" w:color="000000"/>
              <w:right w:val="single" w:sz="8" w:space="0" w:color="000000"/>
            </w:tcBorders>
            <w:hideMark/>
          </w:tcPr>
          <w:p w:rsidR="0093074E" w:rsidRPr="0029435D" w:rsidRDefault="0093074E" w:rsidP="00D02BAE">
            <w:pPr>
              <w:pStyle w:val="Default"/>
              <w:widowControl w:val="0"/>
              <w:rPr>
                <w:lang w:val="da-DK"/>
              </w:rPr>
            </w:pPr>
            <w:r w:rsidRPr="0029435D">
              <w:rPr>
                <w:lang w:val="da-DK"/>
              </w:rPr>
              <w:t xml:space="preserve">500 mg/125 mg hver 24. time, plus 500 mg/125 mg under dialyse, og gentaget ved dialyseafslutning (da koncentrationerne af både </w:t>
            </w:r>
            <w:proofErr w:type="spellStart"/>
            <w:r w:rsidRPr="0029435D">
              <w:rPr>
                <w:lang w:val="da-DK"/>
              </w:rPr>
              <w:t>amoxicillin</w:t>
            </w:r>
            <w:proofErr w:type="spellEnd"/>
            <w:r w:rsidRPr="0029435D">
              <w:rPr>
                <w:lang w:val="da-DK"/>
              </w:rPr>
              <w:t xml:space="preserve"> og </w:t>
            </w:r>
            <w:proofErr w:type="spellStart"/>
            <w:r w:rsidRPr="0029435D">
              <w:rPr>
                <w:lang w:val="da-DK"/>
              </w:rPr>
              <w:t>clavulansyre</w:t>
            </w:r>
            <w:proofErr w:type="spellEnd"/>
            <w:r w:rsidRPr="0029435D">
              <w:rPr>
                <w:lang w:val="da-DK"/>
              </w:rPr>
              <w:t xml:space="preserve"> formindskes under dialyse) </w:t>
            </w:r>
          </w:p>
        </w:tc>
      </w:tr>
    </w:tbl>
    <w:p w:rsidR="0093074E" w:rsidRPr="0029435D" w:rsidRDefault="0093074E" w:rsidP="0093074E">
      <w:pPr>
        <w:widowControl w:val="0"/>
        <w:ind w:left="851" w:hanging="851"/>
        <w:rPr>
          <w:sz w:val="24"/>
          <w:szCs w:val="24"/>
        </w:rPr>
      </w:pPr>
    </w:p>
    <w:p w:rsidR="0093074E" w:rsidRPr="0029435D" w:rsidRDefault="0093074E" w:rsidP="0093074E">
      <w:pPr>
        <w:widowControl w:val="0"/>
        <w:ind w:left="851" w:hanging="851"/>
        <w:rPr>
          <w:i/>
          <w:iCs/>
          <w:sz w:val="24"/>
          <w:szCs w:val="24"/>
        </w:rPr>
      </w:pPr>
      <w:r w:rsidRPr="0029435D">
        <w:rPr>
          <w:i/>
          <w:iCs/>
          <w:sz w:val="24"/>
          <w:szCs w:val="24"/>
        </w:rPr>
        <w:tab/>
        <w:t>Børn &lt; 40 kg</w:t>
      </w:r>
    </w:p>
    <w:tbl>
      <w:tblPr>
        <w:tblW w:w="4460" w:type="pct"/>
        <w:tblInd w:w="817"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52"/>
        <w:gridCol w:w="6227"/>
      </w:tblGrid>
      <w:tr w:rsidR="0093074E" w:rsidRPr="0029435D" w:rsidTr="00D02BAE">
        <w:trPr>
          <w:trHeight w:val="144"/>
        </w:trPr>
        <w:tc>
          <w:tcPr>
            <w:tcW w:w="1371" w:type="pct"/>
            <w:tcBorders>
              <w:top w:val="single" w:sz="8" w:space="0" w:color="000000"/>
              <w:left w:val="single" w:sz="8" w:space="0" w:color="000000"/>
              <w:bottom w:val="single" w:sz="8" w:space="0" w:color="000000"/>
              <w:right w:val="single" w:sz="8" w:space="0" w:color="000000"/>
            </w:tcBorders>
            <w:hideMark/>
          </w:tcPr>
          <w:p w:rsidR="0093074E" w:rsidRPr="0029435D" w:rsidRDefault="0093074E" w:rsidP="00D02BAE">
            <w:pPr>
              <w:pStyle w:val="Default"/>
              <w:widowControl w:val="0"/>
              <w:rPr>
                <w:lang w:val="da-DK"/>
              </w:rPr>
            </w:pPr>
            <w:proofErr w:type="spellStart"/>
            <w:r w:rsidRPr="0029435D">
              <w:rPr>
                <w:lang w:val="da-DK"/>
              </w:rPr>
              <w:t>CrCl</w:t>
            </w:r>
            <w:proofErr w:type="spellEnd"/>
            <w:r w:rsidRPr="0029435D">
              <w:rPr>
                <w:lang w:val="da-DK"/>
              </w:rPr>
              <w:t xml:space="preserve">: 10-30 ml/min </w:t>
            </w:r>
          </w:p>
        </w:tc>
        <w:tc>
          <w:tcPr>
            <w:tcW w:w="3629" w:type="pct"/>
            <w:tcBorders>
              <w:top w:val="single" w:sz="8" w:space="0" w:color="000000"/>
              <w:left w:val="single" w:sz="8" w:space="0" w:color="000000"/>
              <w:bottom w:val="single" w:sz="8" w:space="0" w:color="000000"/>
              <w:right w:val="single" w:sz="8" w:space="0" w:color="000000"/>
            </w:tcBorders>
            <w:hideMark/>
          </w:tcPr>
          <w:p w:rsidR="0093074E" w:rsidRPr="0029435D" w:rsidRDefault="0093074E" w:rsidP="00D02BAE">
            <w:pPr>
              <w:pStyle w:val="Default"/>
              <w:widowControl w:val="0"/>
              <w:rPr>
                <w:lang w:val="da-DK"/>
              </w:rPr>
            </w:pPr>
            <w:r w:rsidRPr="0029435D">
              <w:rPr>
                <w:lang w:val="da-DK"/>
              </w:rPr>
              <w:t xml:space="preserve">15 mg/3,75 mg/kg to gange </w:t>
            </w:r>
            <w:r>
              <w:rPr>
                <w:lang w:val="da-DK"/>
              </w:rPr>
              <w:t>daglig</w:t>
            </w:r>
            <w:r w:rsidRPr="0029435D">
              <w:rPr>
                <w:lang w:val="da-DK"/>
              </w:rPr>
              <w:t xml:space="preserve"> (maximalt 500 mg/125 mg to gange </w:t>
            </w:r>
            <w:r>
              <w:rPr>
                <w:lang w:val="da-DK"/>
              </w:rPr>
              <w:t>daglig</w:t>
            </w:r>
            <w:r w:rsidRPr="0029435D">
              <w:rPr>
                <w:lang w:val="da-DK"/>
              </w:rPr>
              <w:t xml:space="preserve">). </w:t>
            </w:r>
          </w:p>
        </w:tc>
      </w:tr>
      <w:tr w:rsidR="0093074E" w:rsidRPr="0029435D" w:rsidTr="00D02BAE">
        <w:trPr>
          <w:trHeight w:val="144"/>
        </w:trPr>
        <w:tc>
          <w:tcPr>
            <w:tcW w:w="1371" w:type="pct"/>
            <w:tcBorders>
              <w:top w:val="single" w:sz="8" w:space="0" w:color="000000"/>
              <w:left w:val="single" w:sz="8" w:space="0" w:color="000000"/>
              <w:bottom w:val="single" w:sz="8" w:space="0" w:color="000000"/>
              <w:right w:val="single" w:sz="8" w:space="0" w:color="000000"/>
            </w:tcBorders>
            <w:hideMark/>
          </w:tcPr>
          <w:p w:rsidR="0093074E" w:rsidRPr="0029435D" w:rsidRDefault="0093074E" w:rsidP="00D02BAE">
            <w:pPr>
              <w:pStyle w:val="Default"/>
              <w:widowControl w:val="0"/>
              <w:rPr>
                <w:lang w:val="da-DK"/>
              </w:rPr>
            </w:pPr>
            <w:proofErr w:type="spellStart"/>
            <w:r w:rsidRPr="0029435D">
              <w:rPr>
                <w:lang w:val="da-DK"/>
              </w:rPr>
              <w:t>CrCl</w:t>
            </w:r>
            <w:proofErr w:type="spellEnd"/>
            <w:r w:rsidRPr="0029435D">
              <w:rPr>
                <w:lang w:val="da-DK"/>
              </w:rPr>
              <w:t xml:space="preserve"> &lt; 10 ml /min </w:t>
            </w:r>
          </w:p>
        </w:tc>
        <w:tc>
          <w:tcPr>
            <w:tcW w:w="3629" w:type="pct"/>
            <w:tcBorders>
              <w:top w:val="single" w:sz="8" w:space="0" w:color="000000"/>
              <w:left w:val="single" w:sz="8" w:space="0" w:color="000000"/>
              <w:bottom w:val="single" w:sz="8" w:space="0" w:color="000000"/>
              <w:right w:val="single" w:sz="8" w:space="0" w:color="000000"/>
            </w:tcBorders>
            <w:hideMark/>
          </w:tcPr>
          <w:p w:rsidR="0093074E" w:rsidRPr="0029435D" w:rsidRDefault="0093074E" w:rsidP="00D02BAE">
            <w:pPr>
              <w:pStyle w:val="Default"/>
              <w:widowControl w:val="0"/>
              <w:rPr>
                <w:lang w:val="da-DK"/>
              </w:rPr>
            </w:pPr>
            <w:r w:rsidRPr="0029435D">
              <w:rPr>
                <w:lang w:val="da-DK"/>
              </w:rPr>
              <w:t xml:space="preserve">15 mg/3,75 mg/kg én gang </w:t>
            </w:r>
            <w:r>
              <w:rPr>
                <w:lang w:val="da-DK"/>
              </w:rPr>
              <w:t>daglig</w:t>
            </w:r>
            <w:r w:rsidRPr="0029435D">
              <w:rPr>
                <w:lang w:val="da-DK"/>
              </w:rPr>
              <w:t xml:space="preserve"> (maximalt 500 mg/125 mg). </w:t>
            </w:r>
          </w:p>
        </w:tc>
      </w:tr>
      <w:tr w:rsidR="0093074E" w:rsidRPr="0029435D" w:rsidTr="00D02BAE">
        <w:trPr>
          <w:trHeight w:val="404"/>
        </w:trPr>
        <w:tc>
          <w:tcPr>
            <w:tcW w:w="1371" w:type="pct"/>
            <w:tcBorders>
              <w:top w:val="single" w:sz="8" w:space="0" w:color="000000"/>
              <w:left w:val="single" w:sz="8" w:space="0" w:color="000000"/>
              <w:bottom w:val="single" w:sz="8" w:space="0" w:color="000000"/>
              <w:right w:val="single" w:sz="8" w:space="0" w:color="000000"/>
            </w:tcBorders>
            <w:hideMark/>
          </w:tcPr>
          <w:p w:rsidR="0093074E" w:rsidRPr="0029435D" w:rsidRDefault="0093074E" w:rsidP="00D02BAE">
            <w:pPr>
              <w:pStyle w:val="Default"/>
              <w:widowControl w:val="0"/>
              <w:rPr>
                <w:lang w:val="da-DK"/>
              </w:rPr>
            </w:pPr>
            <w:r w:rsidRPr="0029435D">
              <w:rPr>
                <w:lang w:val="da-DK"/>
              </w:rPr>
              <w:t>Hæmodialyse</w:t>
            </w:r>
          </w:p>
        </w:tc>
        <w:tc>
          <w:tcPr>
            <w:tcW w:w="3629" w:type="pct"/>
            <w:tcBorders>
              <w:top w:val="single" w:sz="8" w:space="0" w:color="000000"/>
              <w:left w:val="single" w:sz="8" w:space="0" w:color="000000"/>
              <w:bottom w:val="single" w:sz="8" w:space="0" w:color="000000"/>
              <w:right w:val="single" w:sz="8" w:space="0" w:color="000000"/>
            </w:tcBorders>
            <w:hideMark/>
          </w:tcPr>
          <w:p w:rsidR="008407A5" w:rsidRPr="0029435D" w:rsidRDefault="008407A5" w:rsidP="008407A5">
            <w:pPr>
              <w:pStyle w:val="Default"/>
              <w:widowControl w:val="0"/>
              <w:rPr>
                <w:lang w:val="da-DK"/>
              </w:rPr>
            </w:pPr>
            <w:r w:rsidRPr="0029435D">
              <w:rPr>
                <w:lang w:val="da-DK"/>
              </w:rPr>
              <w:t xml:space="preserve">15 mg/3,75 mg/kg pr. dag én gang </w:t>
            </w:r>
            <w:r>
              <w:rPr>
                <w:lang w:val="da-DK"/>
              </w:rPr>
              <w:t>daglig</w:t>
            </w:r>
            <w:r w:rsidRPr="0029435D">
              <w:rPr>
                <w:lang w:val="da-DK"/>
              </w:rPr>
              <w:t xml:space="preserve"> </w:t>
            </w:r>
          </w:p>
          <w:p w:rsidR="0093074E" w:rsidRPr="0029435D" w:rsidRDefault="008407A5" w:rsidP="008407A5">
            <w:pPr>
              <w:pStyle w:val="Default"/>
              <w:widowControl w:val="0"/>
              <w:rPr>
                <w:lang w:val="da-DK"/>
              </w:rPr>
            </w:pPr>
            <w:r w:rsidRPr="0029435D">
              <w:rPr>
                <w:lang w:val="da-DK"/>
              </w:rPr>
              <w:t xml:space="preserve">Før hæmodialyse </w:t>
            </w:r>
            <w:r>
              <w:rPr>
                <w:lang w:val="da-DK"/>
              </w:rPr>
              <w:t>1</w:t>
            </w:r>
            <w:r w:rsidRPr="0029435D">
              <w:rPr>
                <w:lang w:val="da-DK"/>
              </w:rPr>
              <w:t>5 mg/3,75 mg/kg. For at opretholde plasmaniveauet for lægemidlet, bør man give endnu en dosis 15 mg/3,75 mg/kg efter endt hæmodialyse.</w:t>
            </w:r>
          </w:p>
        </w:tc>
      </w:tr>
    </w:tbl>
    <w:p w:rsidR="0093074E" w:rsidRPr="0029435D" w:rsidRDefault="0093074E" w:rsidP="0093074E">
      <w:pPr>
        <w:ind w:left="851" w:hanging="851"/>
        <w:rPr>
          <w:sz w:val="24"/>
          <w:szCs w:val="24"/>
        </w:rPr>
      </w:pPr>
    </w:p>
    <w:p w:rsidR="0093074E" w:rsidRPr="008407A5" w:rsidRDefault="0093074E" w:rsidP="0093074E">
      <w:pPr>
        <w:ind w:left="851"/>
        <w:rPr>
          <w:i/>
          <w:sz w:val="24"/>
          <w:szCs w:val="24"/>
        </w:rPr>
      </w:pPr>
      <w:r w:rsidRPr="008407A5">
        <w:rPr>
          <w:i/>
          <w:sz w:val="24"/>
          <w:szCs w:val="24"/>
        </w:rPr>
        <w:t>Nedsat leverfunktion</w:t>
      </w:r>
    </w:p>
    <w:p w:rsidR="0093074E" w:rsidRPr="0029435D" w:rsidRDefault="0093074E" w:rsidP="0093074E">
      <w:pPr>
        <w:ind w:left="851"/>
        <w:rPr>
          <w:sz w:val="24"/>
          <w:szCs w:val="24"/>
        </w:rPr>
      </w:pPr>
      <w:r w:rsidRPr="0029435D">
        <w:rPr>
          <w:sz w:val="24"/>
          <w:szCs w:val="24"/>
        </w:rPr>
        <w:t>Forsigtig dosering. Leverfunktionen monitoreres regelmæssigt (se pkt. 4.3 og 4.4).</w:t>
      </w:r>
    </w:p>
    <w:p w:rsidR="0093074E" w:rsidRDefault="0093074E" w:rsidP="0093074E">
      <w:pPr>
        <w:ind w:left="851" w:hanging="851"/>
        <w:rPr>
          <w:sz w:val="24"/>
          <w:szCs w:val="24"/>
        </w:rPr>
      </w:pPr>
    </w:p>
    <w:p w:rsidR="005D7395" w:rsidRPr="0029435D" w:rsidRDefault="005D7395"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lastRenderedPageBreak/>
        <w:t>Administration</w:t>
      </w:r>
    </w:p>
    <w:p w:rsidR="0093074E" w:rsidRPr="0029435D" w:rsidRDefault="0093074E" w:rsidP="0093074E">
      <w:pPr>
        <w:ind w:left="851"/>
        <w:rPr>
          <w:sz w:val="24"/>
          <w:szCs w:val="24"/>
        </w:rPr>
      </w:pPr>
      <w:proofErr w:type="spellStart"/>
      <w:r w:rsidRPr="0029435D">
        <w:rPr>
          <w:sz w:val="24"/>
          <w:szCs w:val="24"/>
        </w:rPr>
        <w:t>Betaklav</w:t>
      </w:r>
      <w:proofErr w:type="spellEnd"/>
      <w:r w:rsidRPr="0029435D">
        <w:rPr>
          <w:sz w:val="24"/>
          <w:szCs w:val="24"/>
        </w:rPr>
        <w:t xml:space="preserve"> er til oral anvendelse. </w:t>
      </w:r>
    </w:p>
    <w:p w:rsidR="0093074E" w:rsidRDefault="0093074E" w:rsidP="0093074E">
      <w:pPr>
        <w:ind w:left="851" w:hanging="851"/>
        <w:rPr>
          <w:sz w:val="24"/>
          <w:szCs w:val="24"/>
        </w:rPr>
      </w:pPr>
      <w:r w:rsidRPr="0029435D">
        <w:rPr>
          <w:sz w:val="24"/>
          <w:szCs w:val="24"/>
        </w:rPr>
        <w:tab/>
        <w:t xml:space="preserve">Gives i starten af et måltid for at nedsætte risikoen for </w:t>
      </w:r>
      <w:proofErr w:type="spellStart"/>
      <w:r w:rsidRPr="0029435D">
        <w:rPr>
          <w:sz w:val="24"/>
          <w:szCs w:val="24"/>
        </w:rPr>
        <w:t>gastrointestinal</w:t>
      </w:r>
      <w:proofErr w:type="spellEnd"/>
      <w:r w:rsidRPr="0029435D">
        <w:rPr>
          <w:sz w:val="24"/>
          <w:szCs w:val="24"/>
        </w:rPr>
        <w:t xml:space="preserve"> intolerance. </w:t>
      </w:r>
    </w:p>
    <w:p w:rsidR="007D2E06" w:rsidRDefault="007D2E06" w:rsidP="0093074E">
      <w:pPr>
        <w:ind w:left="851" w:hanging="851"/>
        <w:rPr>
          <w:sz w:val="24"/>
          <w:szCs w:val="24"/>
        </w:rPr>
      </w:pPr>
    </w:p>
    <w:p w:rsidR="007D2E06" w:rsidRPr="0029435D" w:rsidRDefault="007D2E06" w:rsidP="007D2E06">
      <w:pPr>
        <w:ind w:left="851"/>
        <w:rPr>
          <w:sz w:val="24"/>
          <w:szCs w:val="24"/>
        </w:rPr>
      </w:pPr>
      <w:r w:rsidRPr="0069439B">
        <w:rPr>
          <w:sz w:val="24"/>
          <w:szCs w:val="24"/>
        </w:rPr>
        <w:t>Behandling må gerne påbegyndes parenteral i hen</w:t>
      </w:r>
      <w:r>
        <w:rPr>
          <w:sz w:val="24"/>
          <w:szCs w:val="24"/>
        </w:rPr>
        <w:t>hold til produktresuméet for IV-</w:t>
      </w:r>
      <w:r w:rsidRPr="0069439B">
        <w:rPr>
          <w:sz w:val="24"/>
          <w:szCs w:val="24"/>
        </w:rPr>
        <w:t>formuleringen og herefter forsætte med orale formuleringer.</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4.3</w:t>
      </w:r>
      <w:r w:rsidRPr="0029435D">
        <w:rPr>
          <w:b/>
          <w:sz w:val="24"/>
          <w:szCs w:val="24"/>
        </w:rPr>
        <w:tab/>
        <w:t>Kontraindikationer</w:t>
      </w:r>
    </w:p>
    <w:p w:rsidR="008407A5" w:rsidRPr="0029435D" w:rsidRDefault="0093074E" w:rsidP="008407A5">
      <w:pPr>
        <w:ind w:left="851" w:hanging="851"/>
        <w:rPr>
          <w:sz w:val="24"/>
          <w:szCs w:val="24"/>
          <w:lang w:eastAsia="da-DK"/>
        </w:rPr>
      </w:pPr>
      <w:r w:rsidRPr="0029435D">
        <w:rPr>
          <w:sz w:val="24"/>
          <w:szCs w:val="24"/>
        </w:rPr>
        <w:tab/>
      </w:r>
      <w:r w:rsidR="008407A5" w:rsidRPr="0029435D">
        <w:rPr>
          <w:sz w:val="24"/>
          <w:szCs w:val="24"/>
        </w:rPr>
        <w:t>Overfølsomhed over for de aktive stoffer</w:t>
      </w:r>
      <w:r w:rsidR="008407A5" w:rsidRPr="002F5D4E">
        <w:rPr>
          <w:sz w:val="24"/>
          <w:szCs w:val="24"/>
        </w:rPr>
        <w:t>, penicilliner</w:t>
      </w:r>
      <w:r w:rsidR="008407A5" w:rsidRPr="0029435D">
        <w:rPr>
          <w:sz w:val="24"/>
          <w:szCs w:val="24"/>
        </w:rPr>
        <w:t xml:space="preserve"> eller over for et eller flere af hjælpestofferne anført i pkt. 6.1.</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Tidligere alvorlig akut overfølsomhedsreaktion (</w:t>
      </w:r>
      <w:r>
        <w:rPr>
          <w:sz w:val="24"/>
          <w:szCs w:val="24"/>
        </w:rPr>
        <w:t>f.eks.</w:t>
      </w:r>
      <w:r w:rsidRPr="0029435D">
        <w:rPr>
          <w:sz w:val="24"/>
          <w:szCs w:val="24"/>
        </w:rPr>
        <w:t xml:space="preserve"> anafylaksi) over for andre </w:t>
      </w:r>
      <w:proofErr w:type="spellStart"/>
      <w:r w:rsidRPr="0029435D">
        <w:rPr>
          <w:sz w:val="24"/>
          <w:szCs w:val="24"/>
        </w:rPr>
        <w:t>betalaktamaser</w:t>
      </w:r>
      <w:proofErr w:type="spellEnd"/>
      <w:r w:rsidRPr="0029435D">
        <w:rPr>
          <w:sz w:val="24"/>
          <w:szCs w:val="24"/>
        </w:rPr>
        <w:t xml:space="preserve"> (</w:t>
      </w:r>
      <w:r>
        <w:rPr>
          <w:sz w:val="24"/>
          <w:szCs w:val="24"/>
        </w:rPr>
        <w:t>f.eks.</w:t>
      </w:r>
      <w:r w:rsidRPr="0029435D">
        <w:rPr>
          <w:sz w:val="24"/>
          <w:szCs w:val="24"/>
        </w:rPr>
        <w:t xml:space="preserve"> et </w:t>
      </w:r>
      <w:proofErr w:type="spellStart"/>
      <w:r w:rsidRPr="0029435D">
        <w:rPr>
          <w:sz w:val="24"/>
          <w:szCs w:val="24"/>
        </w:rPr>
        <w:t>cefalosporin</w:t>
      </w:r>
      <w:proofErr w:type="spellEnd"/>
      <w:r w:rsidRPr="0029435D">
        <w:rPr>
          <w:sz w:val="24"/>
          <w:szCs w:val="24"/>
        </w:rPr>
        <w:t xml:space="preserve">, </w:t>
      </w:r>
      <w:proofErr w:type="spellStart"/>
      <w:r w:rsidRPr="0029435D">
        <w:rPr>
          <w:sz w:val="24"/>
          <w:szCs w:val="24"/>
        </w:rPr>
        <w:t>carbapenem</w:t>
      </w:r>
      <w:proofErr w:type="spellEnd"/>
      <w:r w:rsidRPr="0029435D">
        <w:rPr>
          <w:sz w:val="24"/>
          <w:szCs w:val="24"/>
        </w:rPr>
        <w:t xml:space="preserve"> eller </w:t>
      </w:r>
      <w:proofErr w:type="spellStart"/>
      <w:r w:rsidRPr="0029435D">
        <w:rPr>
          <w:sz w:val="24"/>
          <w:szCs w:val="24"/>
        </w:rPr>
        <w:t>monobaktam</w:t>
      </w:r>
      <w:proofErr w:type="spellEnd"/>
      <w:r w:rsidRPr="0029435D">
        <w:rPr>
          <w:sz w:val="24"/>
          <w:szCs w:val="24"/>
        </w:rPr>
        <w:t>).</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Tidligere gulsot/nedsat leverfunktion i forbindelse med indtagelse af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(se pkt. 4.8).</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4.4</w:t>
      </w:r>
      <w:r w:rsidRPr="0029435D">
        <w:rPr>
          <w:b/>
          <w:sz w:val="24"/>
          <w:szCs w:val="24"/>
        </w:rPr>
        <w:tab/>
        <w:t>Særlige advarsler og forsigtighedsregler vedrørende brugen</w:t>
      </w:r>
    </w:p>
    <w:p w:rsidR="0093074E" w:rsidRPr="0029435D" w:rsidRDefault="0093074E" w:rsidP="0093074E">
      <w:pPr>
        <w:ind w:left="851" w:hanging="851"/>
        <w:rPr>
          <w:sz w:val="24"/>
          <w:szCs w:val="24"/>
          <w:lang w:eastAsia="da-DK"/>
        </w:rPr>
      </w:pPr>
      <w:r w:rsidRPr="0029435D">
        <w:rPr>
          <w:sz w:val="24"/>
          <w:szCs w:val="24"/>
        </w:rPr>
        <w:tab/>
        <w:t xml:space="preserve">Inden behandling med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påbegyndes, skal patienten omhyggeligt udspørges om tidligere overfølsomhedsreaktioner over for penicilliner, </w:t>
      </w:r>
      <w:proofErr w:type="spellStart"/>
      <w:r w:rsidRPr="0029435D">
        <w:rPr>
          <w:sz w:val="24"/>
          <w:szCs w:val="24"/>
        </w:rPr>
        <w:t>cefalosporiner</w:t>
      </w:r>
      <w:proofErr w:type="spellEnd"/>
      <w:r w:rsidRPr="0029435D">
        <w:rPr>
          <w:sz w:val="24"/>
          <w:szCs w:val="24"/>
        </w:rPr>
        <w:t xml:space="preserve"> eller andre </w:t>
      </w:r>
      <w:proofErr w:type="spellStart"/>
      <w:r w:rsidRPr="0029435D">
        <w:rPr>
          <w:sz w:val="24"/>
          <w:szCs w:val="24"/>
        </w:rPr>
        <w:t>betalaktamantibiotika</w:t>
      </w:r>
      <w:proofErr w:type="spellEnd"/>
      <w:r w:rsidRPr="0029435D">
        <w:rPr>
          <w:sz w:val="24"/>
          <w:szCs w:val="24"/>
        </w:rPr>
        <w:t xml:space="preserve"> (se pkt. 4.3 og 4.8).</w:t>
      </w:r>
    </w:p>
    <w:p w:rsidR="0093074E" w:rsidRPr="0029435D" w:rsidRDefault="0093074E" w:rsidP="0093074E">
      <w:pPr>
        <w:ind w:left="851" w:hanging="851"/>
        <w:rPr>
          <w:sz w:val="24"/>
          <w:szCs w:val="24"/>
        </w:rPr>
      </w:pPr>
    </w:p>
    <w:p w:rsidR="00F414E0" w:rsidRDefault="00F414E0" w:rsidP="00F414E0">
      <w:pPr>
        <w:ind w:left="851"/>
        <w:rPr>
          <w:sz w:val="24"/>
          <w:szCs w:val="24"/>
        </w:rPr>
      </w:pPr>
      <w:r>
        <w:rPr>
          <w:sz w:val="24"/>
          <w:szCs w:val="24"/>
        </w:rPr>
        <w:t xml:space="preserve">Alvorlige, til tider dødelige, overfølsomhedsreaktioner (herunder </w:t>
      </w:r>
      <w:proofErr w:type="spellStart"/>
      <w:r>
        <w:rPr>
          <w:sz w:val="24"/>
          <w:szCs w:val="24"/>
        </w:rPr>
        <w:t>anafylaktoide</w:t>
      </w:r>
      <w:proofErr w:type="spellEnd"/>
      <w:r>
        <w:rPr>
          <w:sz w:val="24"/>
          <w:szCs w:val="24"/>
        </w:rPr>
        <w:t xml:space="preserve"> og svære </w:t>
      </w:r>
      <w:proofErr w:type="spellStart"/>
      <w:r>
        <w:rPr>
          <w:sz w:val="24"/>
          <w:szCs w:val="24"/>
        </w:rPr>
        <w:t>kutane</w:t>
      </w:r>
      <w:proofErr w:type="spellEnd"/>
      <w:r>
        <w:rPr>
          <w:sz w:val="24"/>
          <w:szCs w:val="24"/>
        </w:rPr>
        <w:t xml:space="preserve"> bivirkninger), er rapporteret hos patienter i penicillinbehandling. Overfølsomhedsreaktioner kan også udvikle sig til </w:t>
      </w:r>
      <w:proofErr w:type="spellStart"/>
      <w:r>
        <w:rPr>
          <w:sz w:val="24"/>
          <w:szCs w:val="24"/>
        </w:rPr>
        <w:t>Kounis</w:t>
      </w:r>
      <w:proofErr w:type="spellEnd"/>
      <w:r>
        <w:rPr>
          <w:sz w:val="24"/>
          <w:szCs w:val="24"/>
        </w:rPr>
        <w:t>-syndrom, en alvorlig allergisk reaktion, der kan føre til myokardieinfarkt (se pkt. 4.8).</w:t>
      </w:r>
      <w:r>
        <w:t xml:space="preserve"> </w:t>
      </w:r>
      <w:r>
        <w:rPr>
          <w:sz w:val="24"/>
          <w:szCs w:val="24"/>
        </w:rPr>
        <w:t xml:space="preserve">Disse reaktioner forekommer oftest hos patienter med tidligere overfølsomhed over for penicillin og hos </w:t>
      </w:r>
      <w:proofErr w:type="spellStart"/>
      <w:r>
        <w:rPr>
          <w:sz w:val="24"/>
          <w:szCs w:val="24"/>
        </w:rPr>
        <w:t>atopiske</w:t>
      </w:r>
      <w:proofErr w:type="spellEnd"/>
      <w:r>
        <w:rPr>
          <w:sz w:val="24"/>
          <w:szCs w:val="24"/>
        </w:rPr>
        <w:t xml:space="preserve"> patienter. Hvis en allergisk reaktion optræder, skal behandling med </w:t>
      </w:r>
      <w:proofErr w:type="spellStart"/>
      <w:r>
        <w:rPr>
          <w:sz w:val="24"/>
          <w:szCs w:val="24"/>
        </w:rPr>
        <w:t>amoxicillin</w:t>
      </w:r>
      <w:proofErr w:type="spellEnd"/>
      <w:r>
        <w:rPr>
          <w:sz w:val="24"/>
          <w:szCs w:val="24"/>
        </w:rPr>
        <w:t>/</w:t>
      </w:r>
      <w:proofErr w:type="spellStart"/>
      <w:r>
        <w:rPr>
          <w:sz w:val="24"/>
          <w:szCs w:val="24"/>
        </w:rPr>
        <w:t>clavulansyre</w:t>
      </w:r>
      <w:proofErr w:type="spellEnd"/>
      <w:r>
        <w:rPr>
          <w:sz w:val="24"/>
          <w:szCs w:val="24"/>
        </w:rPr>
        <w:t xml:space="preserve"> omgående seponeres og erstattes af en anden relevant behandling.</w:t>
      </w:r>
    </w:p>
    <w:p w:rsidR="00F414E0" w:rsidRDefault="00F414E0" w:rsidP="00F414E0">
      <w:pPr>
        <w:ind w:left="851"/>
        <w:rPr>
          <w:sz w:val="24"/>
          <w:szCs w:val="24"/>
        </w:rPr>
      </w:pPr>
    </w:p>
    <w:p w:rsidR="00F414E0" w:rsidRDefault="00F414E0" w:rsidP="00F414E0">
      <w:pPr>
        <w:ind w:left="851"/>
        <w:rPr>
          <w:sz w:val="24"/>
          <w:szCs w:val="24"/>
        </w:rPr>
      </w:pPr>
      <w:r>
        <w:rPr>
          <w:sz w:val="24"/>
          <w:szCs w:val="24"/>
        </w:rPr>
        <w:t xml:space="preserve">Lægemiddelfremkaldt </w:t>
      </w:r>
      <w:proofErr w:type="spellStart"/>
      <w:r>
        <w:rPr>
          <w:sz w:val="24"/>
          <w:szCs w:val="24"/>
        </w:rPr>
        <w:t>enterokolitis</w:t>
      </w:r>
      <w:proofErr w:type="spellEnd"/>
      <w:r>
        <w:rPr>
          <w:sz w:val="24"/>
          <w:szCs w:val="24"/>
        </w:rPr>
        <w:t xml:space="preserve">-syndrom (DIES) er primært blevet rapporteret hos børn, der får </w:t>
      </w:r>
      <w:proofErr w:type="spellStart"/>
      <w:r>
        <w:rPr>
          <w:sz w:val="24"/>
          <w:szCs w:val="24"/>
        </w:rPr>
        <w:t>amoxicillin</w:t>
      </w:r>
      <w:proofErr w:type="spellEnd"/>
      <w:r>
        <w:rPr>
          <w:sz w:val="24"/>
          <w:szCs w:val="24"/>
        </w:rPr>
        <w:t>/</w:t>
      </w:r>
      <w:proofErr w:type="spellStart"/>
      <w:r>
        <w:rPr>
          <w:sz w:val="24"/>
          <w:szCs w:val="24"/>
        </w:rPr>
        <w:t>clavulansyre</w:t>
      </w:r>
      <w:proofErr w:type="spellEnd"/>
      <w:r>
        <w:rPr>
          <w:sz w:val="24"/>
          <w:szCs w:val="24"/>
        </w:rPr>
        <w:t xml:space="preserve"> (se pkt. 4.8). DIES er en allergisk reaktion med det førende symptom langvarig opkastning (1-4 timer efter lægemiddel indtagelse) i fravær af allergiske hud- eller luftvejssymptomer. Yderligere symptomer kan omfatte mavesmerter, diarré, hypotension eller leukocytose med </w:t>
      </w:r>
      <w:proofErr w:type="spellStart"/>
      <w:r>
        <w:rPr>
          <w:sz w:val="24"/>
          <w:szCs w:val="24"/>
        </w:rPr>
        <w:t>neutrofili</w:t>
      </w:r>
      <w:proofErr w:type="spellEnd"/>
      <w:r>
        <w:rPr>
          <w:sz w:val="24"/>
          <w:szCs w:val="24"/>
        </w:rPr>
        <w:t xml:space="preserve">. Der har været alvorlige tilfælde, herunder progression til </w:t>
      </w:r>
      <w:proofErr w:type="spellStart"/>
      <w:r>
        <w:rPr>
          <w:sz w:val="24"/>
          <w:szCs w:val="24"/>
        </w:rPr>
        <w:t>shock</w:t>
      </w:r>
      <w:proofErr w:type="spellEnd"/>
      <w:r>
        <w:rPr>
          <w:sz w:val="24"/>
          <w:szCs w:val="24"/>
        </w:rPr>
        <w:t>.</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Hvis en infektion viser sig at skyldes en </w:t>
      </w:r>
      <w:proofErr w:type="spellStart"/>
      <w:r w:rsidRPr="0029435D">
        <w:rPr>
          <w:sz w:val="24"/>
          <w:szCs w:val="24"/>
        </w:rPr>
        <w:t>amoxicillinfølsom</w:t>
      </w:r>
      <w:proofErr w:type="spellEnd"/>
      <w:r w:rsidRPr="0029435D">
        <w:rPr>
          <w:sz w:val="24"/>
          <w:szCs w:val="24"/>
        </w:rPr>
        <w:t xml:space="preserve"> mikroorganisme, bør man overveje at skifte fra behandling med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til en </w:t>
      </w:r>
      <w:proofErr w:type="spellStart"/>
      <w:r w:rsidRPr="0029435D">
        <w:rPr>
          <w:sz w:val="24"/>
          <w:szCs w:val="24"/>
        </w:rPr>
        <w:t>amoxicillinbehandling</w:t>
      </w:r>
      <w:proofErr w:type="spellEnd"/>
      <w:r w:rsidRPr="0029435D">
        <w:rPr>
          <w:sz w:val="24"/>
          <w:szCs w:val="24"/>
        </w:rPr>
        <w:t xml:space="preserve"> i overensstemmelse med de officielle retningslinjer.</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Denne formulering af </w:t>
      </w:r>
      <w:proofErr w:type="spellStart"/>
      <w:r w:rsidRPr="0029435D">
        <w:rPr>
          <w:sz w:val="24"/>
          <w:szCs w:val="24"/>
        </w:rPr>
        <w:t>Betaklav</w:t>
      </w:r>
      <w:proofErr w:type="spellEnd"/>
      <w:r w:rsidRPr="0029435D">
        <w:rPr>
          <w:sz w:val="24"/>
          <w:szCs w:val="24"/>
        </w:rPr>
        <w:t xml:space="preserve"> er ikke velegnet, når der er høj risiko for, at de formodede </w:t>
      </w:r>
      <w:proofErr w:type="spellStart"/>
      <w:r w:rsidRPr="0029435D">
        <w:rPr>
          <w:sz w:val="24"/>
          <w:szCs w:val="24"/>
        </w:rPr>
        <w:t>patogener</w:t>
      </w:r>
      <w:proofErr w:type="spellEnd"/>
      <w:r w:rsidRPr="0029435D">
        <w:rPr>
          <w:sz w:val="24"/>
          <w:szCs w:val="24"/>
        </w:rPr>
        <w:t xml:space="preserve"> er resistente over for </w:t>
      </w:r>
      <w:proofErr w:type="spellStart"/>
      <w:r w:rsidRPr="0029435D">
        <w:rPr>
          <w:sz w:val="24"/>
          <w:szCs w:val="24"/>
        </w:rPr>
        <w:t>betalaktamaser</w:t>
      </w:r>
      <w:proofErr w:type="spellEnd"/>
      <w:r w:rsidRPr="0029435D">
        <w:rPr>
          <w:sz w:val="24"/>
          <w:szCs w:val="24"/>
        </w:rPr>
        <w:t xml:space="preserve">, hvor resistensen ikke skyldes </w:t>
      </w:r>
      <w:proofErr w:type="spellStart"/>
      <w:r w:rsidRPr="0029435D">
        <w:rPr>
          <w:sz w:val="24"/>
          <w:szCs w:val="24"/>
        </w:rPr>
        <w:t>betalaktamaser</w:t>
      </w:r>
      <w:proofErr w:type="spellEnd"/>
      <w:r w:rsidRPr="0029435D">
        <w:rPr>
          <w:sz w:val="24"/>
          <w:szCs w:val="24"/>
        </w:rPr>
        <w:t xml:space="preserve">, som er følsomme for hæmning af </w:t>
      </w:r>
      <w:proofErr w:type="spellStart"/>
      <w:r w:rsidRPr="0029435D">
        <w:rPr>
          <w:sz w:val="24"/>
          <w:szCs w:val="24"/>
        </w:rPr>
        <w:t>clavulansyre</w:t>
      </w:r>
      <w:proofErr w:type="spellEnd"/>
      <w:r w:rsidRPr="0029435D">
        <w:rPr>
          <w:sz w:val="24"/>
          <w:szCs w:val="24"/>
        </w:rPr>
        <w:t xml:space="preserve">. Denne formulering bør ikke anvendes til behandling af penicillinresistente </w:t>
      </w:r>
      <w:r w:rsidRPr="0029435D">
        <w:rPr>
          <w:i/>
          <w:sz w:val="24"/>
          <w:szCs w:val="24"/>
        </w:rPr>
        <w:t xml:space="preserve">S. </w:t>
      </w:r>
      <w:proofErr w:type="spellStart"/>
      <w:r w:rsidRPr="0029435D">
        <w:rPr>
          <w:i/>
          <w:sz w:val="24"/>
          <w:szCs w:val="24"/>
        </w:rPr>
        <w:t>pneumoniae</w:t>
      </w:r>
      <w:proofErr w:type="spellEnd"/>
      <w:r w:rsidRPr="0029435D">
        <w:rPr>
          <w:sz w:val="24"/>
          <w:szCs w:val="24"/>
        </w:rPr>
        <w:t>.</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Kramper kan forekomme hos patienter med nedsat nyrefunktion eller hos patienter, der får høje doser (se pkt. 4.8).</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lastRenderedPageBreak/>
        <w:t xml:space="preserve">Behandling med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bør undgås ved mistanke om infektiøs mononukleose, da et </w:t>
      </w:r>
      <w:proofErr w:type="spellStart"/>
      <w:r w:rsidRPr="0029435D">
        <w:rPr>
          <w:sz w:val="24"/>
          <w:szCs w:val="24"/>
        </w:rPr>
        <w:t>morbiliformt</w:t>
      </w:r>
      <w:proofErr w:type="spellEnd"/>
      <w:r w:rsidRPr="0029435D">
        <w:rPr>
          <w:sz w:val="24"/>
          <w:szCs w:val="24"/>
        </w:rPr>
        <w:t xml:space="preserve"> udslæt er blevet forbundet med denne tilstand efter brug af </w:t>
      </w:r>
      <w:proofErr w:type="spellStart"/>
      <w:r w:rsidRPr="0029435D">
        <w:rPr>
          <w:sz w:val="24"/>
          <w:szCs w:val="24"/>
        </w:rPr>
        <w:t>amoxicillin</w:t>
      </w:r>
      <w:proofErr w:type="spellEnd"/>
      <w:r w:rsidRPr="0029435D">
        <w:rPr>
          <w:sz w:val="24"/>
          <w:szCs w:val="24"/>
        </w:rPr>
        <w:t>.</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Samtidig brug af </w:t>
      </w:r>
      <w:proofErr w:type="spellStart"/>
      <w:r w:rsidRPr="0029435D">
        <w:rPr>
          <w:sz w:val="24"/>
          <w:szCs w:val="24"/>
        </w:rPr>
        <w:t>allopurinol</w:t>
      </w:r>
      <w:proofErr w:type="spellEnd"/>
      <w:r w:rsidRPr="0029435D">
        <w:rPr>
          <w:sz w:val="24"/>
          <w:szCs w:val="24"/>
        </w:rPr>
        <w:t xml:space="preserve"> under behandling med </w:t>
      </w:r>
      <w:proofErr w:type="spellStart"/>
      <w:r w:rsidRPr="0029435D">
        <w:rPr>
          <w:sz w:val="24"/>
          <w:szCs w:val="24"/>
        </w:rPr>
        <w:t>amoxicillin</w:t>
      </w:r>
      <w:proofErr w:type="spellEnd"/>
      <w:r w:rsidRPr="0029435D">
        <w:rPr>
          <w:sz w:val="24"/>
          <w:szCs w:val="24"/>
        </w:rPr>
        <w:t xml:space="preserve"> kan øge sandsynligheden for allergiske hudreaktioner. </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Længerevarende brug kan til tider resultere i overvækst af ikke-følsomme bakterier.</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Hvis der i begyndelsen af behandlingen opstår et febrilt generaliseret </w:t>
      </w:r>
      <w:proofErr w:type="spellStart"/>
      <w:r w:rsidRPr="0029435D">
        <w:rPr>
          <w:sz w:val="24"/>
          <w:szCs w:val="24"/>
        </w:rPr>
        <w:t>erytem</w:t>
      </w:r>
      <w:proofErr w:type="spellEnd"/>
      <w:r w:rsidRPr="0029435D">
        <w:rPr>
          <w:sz w:val="24"/>
          <w:szCs w:val="24"/>
        </w:rPr>
        <w:t xml:space="preserve"> med ledsagende </w:t>
      </w:r>
      <w:proofErr w:type="spellStart"/>
      <w:r w:rsidRPr="0029435D">
        <w:rPr>
          <w:sz w:val="24"/>
          <w:szCs w:val="24"/>
        </w:rPr>
        <w:t>pustula</w:t>
      </w:r>
      <w:proofErr w:type="spellEnd"/>
      <w:r w:rsidRPr="0029435D">
        <w:rPr>
          <w:sz w:val="24"/>
          <w:szCs w:val="24"/>
        </w:rPr>
        <w:t xml:space="preserve"> kan det være et symptom på akut generaliseret </w:t>
      </w:r>
      <w:proofErr w:type="spellStart"/>
      <w:r w:rsidRPr="0029435D">
        <w:rPr>
          <w:sz w:val="24"/>
          <w:szCs w:val="24"/>
        </w:rPr>
        <w:t>eksantematøs</w:t>
      </w:r>
      <w:proofErr w:type="spellEnd"/>
      <w:r w:rsidRPr="0029435D">
        <w:rPr>
          <w:sz w:val="24"/>
          <w:szCs w:val="24"/>
        </w:rPr>
        <w:t xml:space="preserve"> </w:t>
      </w:r>
      <w:proofErr w:type="spellStart"/>
      <w:r w:rsidRPr="0029435D">
        <w:rPr>
          <w:sz w:val="24"/>
          <w:szCs w:val="24"/>
        </w:rPr>
        <w:t>pustulose</w:t>
      </w:r>
      <w:proofErr w:type="spellEnd"/>
      <w:r w:rsidRPr="0029435D">
        <w:rPr>
          <w:sz w:val="24"/>
          <w:szCs w:val="24"/>
        </w:rPr>
        <w:t xml:space="preserve"> (AGEP) (se pkt. 4.8). Denne reaktion kræver at </w:t>
      </w:r>
      <w:proofErr w:type="spellStart"/>
      <w:r w:rsidRPr="0029435D">
        <w:rPr>
          <w:sz w:val="24"/>
          <w:szCs w:val="24"/>
        </w:rPr>
        <w:t>Betaklav</w:t>
      </w:r>
      <w:proofErr w:type="spellEnd"/>
      <w:r w:rsidRPr="0029435D">
        <w:rPr>
          <w:sz w:val="24"/>
          <w:szCs w:val="24"/>
        </w:rPr>
        <w:t xml:space="preserve"> seponeres og kontraindicerer enhver efterfølgende administration af </w:t>
      </w:r>
      <w:proofErr w:type="spellStart"/>
      <w:r w:rsidRPr="0029435D">
        <w:rPr>
          <w:sz w:val="24"/>
          <w:szCs w:val="24"/>
        </w:rPr>
        <w:t>amoxicillin</w:t>
      </w:r>
      <w:proofErr w:type="spellEnd"/>
      <w:r w:rsidRPr="0029435D">
        <w:rPr>
          <w:sz w:val="24"/>
          <w:szCs w:val="24"/>
        </w:rPr>
        <w:t>.</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bør anvendes med forsigtighed til patienter med tegn på nedsat leverfunktion (se pkt. 4.2, 4.3 og 4.8).</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Symptomer fra leveren er hovedsaligt rapporteret hos mænd og ældre patienter i forbindelse med langvarig behandling. Disse bivirkninger er meget sjældent rapporteret hos børn. I alle befolkningsgrupper viser symptomer og tegn sig typisk under behandlingen eller kort tid efter, men i enkelte tilfælde kan der gå op til flere uger efter at behandlingen er afsluttet. Disse symptomer er sædvanligvis reversible. Bivirkninger fra leveren kan være alvorlige og i meget sjældne tilfælde har der været rapporteret dødsfald. Disse er næsten altid sket hos patienter med alvorlig bagvedliggende sygdom eller ved samtidig indtagelse af anden medicin, der er kendt for at påvirke leveren (se pkt. 4.8).</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Colitis associeret med antibiotika er rapporteret for næsten alle antibakterielle præparater og kan forekomme i varierende sværhedsgrad fra mild til livstruende (se pkt. 4.8). Det er derfor vigtigt at tage denne diagnose i betragtning hos patienter, der får diarré under eller efter antibiotikabehandling. Hvis der opstår colitis associeret med antibiotika, skal behandlingen med </w:t>
      </w:r>
      <w:proofErr w:type="spellStart"/>
      <w:r w:rsidRPr="0029435D">
        <w:rPr>
          <w:sz w:val="24"/>
          <w:szCs w:val="24"/>
        </w:rPr>
        <w:t>Betaklav</w:t>
      </w:r>
      <w:proofErr w:type="spellEnd"/>
      <w:r w:rsidRPr="0029435D">
        <w:rPr>
          <w:sz w:val="24"/>
          <w:szCs w:val="24"/>
        </w:rPr>
        <w:t xml:space="preserve"> seponeres med det samme, og en læge skal konsulteres og passende behandling skal initieres. Peristaltikhæmmende lægemidler er kontraindiceret i denne situation. </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Ved langvarig behandling tilrådes regelmæssig kontrol af patientens vitale organer, inklusive nyre-, lever- og </w:t>
      </w:r>
      <w:proofErr w:type="spellStart"/>
      <w:r w:rsidRPr="0029435D">
        <w:rPr>
          <w:sz w:val="24"/>
          <w:szCs w:val="24"/>
        </w:rPr>
        <w:t>hæmatopoietiske</w:t>
      </w:r>
      <w:proofErr w:type="spellEnd"/>
      <w:r w:rsidRPr="0029435D">
        <w:rPr>
          <w:sz w:val="24"/>
          <w:szCs w:val="24"/>
        </w:rPr>
        <w:t xml:space="preserve"> funktioner.</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Forlænget </w:t>
      </w:r>
      <w:proofErr w:type="spellStart"/>
      <w:r w:rsidRPr="0029435D">
        <w:rPr>
          <w:sz w:val="24"/>
          <w:szCs w:val="24"/>
        </w:rPr>
        <w:t>protrombintid</w:t>
      </w:r>
      <w:proofErr w:type="spellEnd"/>
      <w:r w:rsidRPr="0029435D">
        <w:rPr>
          <w:sz w:val="24"/>
          <w:szCs w:val="24"/>
        </w:rPr>
        <w:t xml:space="preserve"> er i sjældne tilfælde rapporteret hos patienter i behandling med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Ved samtidig behandling med </w:t>
      </w:r>
      <w:proofErr w:type="spellStart"/>
      <w:r w:rsidRPr="0029435D">
        <w:rPr>
          <w:sz w:val="24"/>
          <w:szCs w:val="24"/>
        </w:rPr>
        <w:t>antikoagulantia</w:t>
      </w:r>
      <w:proofErr w:type="spellEnd"/>
      <w:r w:rsidRPr="0029435D">
        <w:rPr>
          <w:sz w:val="24"/>
          <w:szCs w:val="24"/>
        </w:rPr>
        <w:t xml:space="preserve"> bør passende monitorering foretages. Dosisjustering af orale </w:t>
      </w:r>
      <w:proofErr w:type="spellStart"/>
      <w:r w:rsidRPr="0029435D">
        <w:rPr>
          <w:sz w:val="24"/>
          <w:szCs w:val="24"/>
        </w:rPr>
        <w:t>antikoagulantia</w:t>
      </w:r>
      <w:proofErr w:type="spellEnd"/>
      <w:r w:rsidRPr="0029435D">
        <w:rPr>
          <w:sz w:val="24"/>
          <w:szCs w:val="24"/>
        </w:rPr>
        <w:t xml:space="preserve"> kan være nødvendig for at opretholde det ønskede </w:t>
      </w:r>
      <w:proofErr w:type="spellStart"/>
      <w:r w:rsidRPr="0029435D">
        <w:rPr>
          <w:sz w:val="24"/>
          <w:szCs w:val="24"/>
        </w:rPr>
        <w:t>antikoagulansniveau</w:t>
      </w:r>
      <w:proofErr w:type="spellEnd"/>
      <w:r w:rsidRPr="0029435D">
        <w:rPr>
          <w:sz w:val="24"/>
          <w:szCs w:val="24"/>
        </w:rPr>
        <w:t xml:space="preserve"> (se pkt. 4.5 og 4.8).</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Hos patienter med nedsat nyrefunktion bør dosis justeres iht. </w:t>
      </w:r>
      <w:proofErr w:type="spellStart"/>
      <w:r w:rsidRPr="0029435D">
        <w:rPr>
          <w:sz w:val="24"/>
          <w:szCs w:val="24"/>
        </w:rPr>
        <w:t>kreatininclearance</w:t>
      </w:r>
      <w:proofErr w:type="spellEnd"/>
      <w:r w:rsidRPr="0029435D">
        <w:rPr>
          <w:sz w:val="24"/>
          <w:szCs w:val="24"/>
        </w:rPr>
        <w:t xml:space="preserve"> (se pkt. 4.2).</w:t>
      </w:r>
    </w:p>
    <w:p w:rsidR="0093074E" w:rsidRPr="0029435D" w:rsidRDefault="0093074E" w:rsidP="0093074E">
      <w:pPr>
        <w:ind w:left="851" w:hanging="851"/>
        <w:rPr>
          <w:sz w:val="24"/>
          <w:szCs w:val="24"/>
        </w:rPr>
      </w:pPr>
    </w:p>
    <w:p w:rsidR="0093074E" w:rsidRPr="0029435D" w:rsidRDefault="00F414E0" w:rsidP="0093074E">
      <w:pPr>
        <w:ind w:left="851"/>
        <w:rPr>
          <w:sz w:val="24"/>
          <w:szCs w:val="24"/>
        </w:rPr>
      </w:pPr>
      <w:proofErr w:type="spellStart"/>
      <w:r>
        <w:rPr>
          <w:sz w:val="24"/>
          <w:szCs w:val="24"/>
        </w:rPr>
        <w:t>Krystaluri</w:t>
      </w:r>
      <w:proofErr w:type="spellEnd"/>
      <w:r>
        <w:rPr>
          <w:sz w:val="24"/>
          <w:szCs w:val="24"/>
        </w:rPr>
        <w:t xml:space="preserve"> (herunder akut nyreskade)</w:t>
      </w:r>
      <w:r>
        <w:t xml:space="preserve"> </w:t>
      </w:r>
      <w:r>
        <w:rPr>
          <w:sz w:val="24"/>
          <w:szCs w:val="24"/>
        </w:rPr>
        <w:t xml:space="preserve">kan ses i meget sjældne tilfælde hos patienter med nedsat urinudskillelse, især ved parenteral administration. Ved administration af høje doser </w:t>
      </w:r>
      <w:proofErr w:type="spellStart"/>
      <w:r>
        <w:rPr>
          <w:sz w:val="24"/>
          <w:szCs w:val="24"/>
        </w:rPr>
        <w:t>amoxicillin</w:t>
      </w:r>
      <w:proofErr w:type="spellEnd"/>
      <w:r>
        <w:rPr>
          <w:sz w:val="24"/>
          <w:szCs w:val="24"/>
        </w:rPr>
        <w:t xml:space="preserve"> anbefales det at opretholde tilstrækkeligt væskeindtag og urinudskillelse for at nedsætte risikoen for udkrystallisering af </w:t>
      </w:r>
      <w:proofErr w:type="spellStart"/>
      <w:r>
        <w:rPr>
          <w:sz w:val="24"/>
          <w:szCs w:val="24"/>
        </w:rPr>
        <w:t>amoxicillin</w:t>
      </w:r>
      <w:proofErr w:type="spellEnd"/>
      <w:r>
        <w:rPr>
          <w:sz w:val="24"/>
          <w:szCs w:val="24"/>
        </w:rPr>
        <w:t>. Hos patienter med blærekateter bør katetrets funktion kontrolleres regelmæssigt (se pkt. 4.8 og</w:t>
      </w:r>
      <w:r>
        <w:t xml:space="preserve"> </w:t>
      </w:r>
      <w:r>
        <w:rPr>
          <w:sz w:val="24"/>
          <w:szCs w:val="24"/>
        </w:rPr>
        <w:t>4.9).</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lastRenderedPageBreak/>
        <w:t xml:space="preserve">Det anbefales altid at anvende en enzymatisk </w:t>
      </w:r>
      <w:proofErr w:type="spellStart"/>
      <w:r w:rsidRPr="0029435D">
        <w:rPr>
          <w:sz w:val="24"/>
          <w:szCs w:val="24"/>
        </w:rPr>
        <w:t>glucose-oxidasetest</w:t>
      </w:r>
      <w:proofErr w:type="spellEnd"/>
      <w:r w:rsidRPr="0029435D">
        <w:rPr>
          <w:sz w:val="24"/>
          <w:szCs w:val="24"/>
        </w:rPr>
        <w:t xml:space="preserve"> til at undersøge tilstedeværelsen af </w:t>
      </w:r>
      <w:proofErr w:type="spellStart"/>
      <w:r w:rsidRPr="0029435D">
        <w:rPr>
          <w:sz w:val="24"/>
          <w:szCs w:val="24"/>
        </w:rPr>
        <w:t>glucose</w:t>
      </w:r>
      <w:proofErr w:type="spellEnd"/>
      <w:r w:rsidRPr="0029435D">
        <w:rPr>
          <w:sz w:val="24"/>
          <w:szCs w:val="24"/>
        </w:rPr>
        <w:t xml:space="preserve"> i urinen hos patienter i behandling med </w:t>
      </w:r>
      <w:proofErr w:type="spellStart"/>
      <w:r w:rsidRPr="0029435D">
        <w:rPr>
          <w:sz w:val="24"/>
          <w:szCs w:val="24"/>
        </w:rPr>
        <w:t>amoxicillin</w:t>
      </w:r>
      <w:proofErr w:type="spellEnd"/>
      <w:r w:rsidRPr="0029435D">
        <w:rPr>
          <w:sz w:val="24"/>
          <w:szCs w:val="24"/>
        </w:rPr>
        <w:t>. Ikke-enzymatiske tests giver ofte falsk positive resultater.</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Tilstedeværelsen af </w:t>
      </w:r>
      <w:proofErr w:type="spellStart"/>
      <w:r w:rsidRPr="0029435D">
        <w:rPr>
          <w:sz w:val="24"/>
          <w:szCs w:val="24"/>
        </w:rPr>
        <w:t>clavulansyre</w:t>
      </w:r>
      <w:proofErr w:type="spellEnd"/>
      <w:r w:rsidRPr="0029435D">
        <w:rPr>
          <w:sz w:val="24"/>
          <w:szCs w:val="24"/>
        </w:rPr>
        <w:t xml:space="preserve"> i </w:t>
      </w:r>
      <w:proofErr w:type="spellStart"/>
      <w:r w:rsidRPr="0029435D">
        <w:rPr>
          <w:sz w:val="24"/>
          <w:szCs w:val="24"/>
        </w:rPr>
        <w:t>Betaklav</w:t>
      </w:r>
      <w:proofErr w:type="spellEnd"/>
      <w:r w:rsidRPr="0029435D">
        <w:rPr>
          <w:sz w:val="24"/>
          <w:szCs w:val="24"/>
        </w:rPr>
        <w:t xml:space="preserve"> kan forårsage en uspecifik binding af </w:t>
      </w:r>
      <w:proofErr w:type="spellStart"/>
      <w:r w:rsidRPr="0029435D">
        <w:rPr>
          <w:sz w:val="24"/>
          <w:szCs w:val="24"/>
        </w:rPr>
        <w:t>IgG</w:t>
      </w:r>
      <w:proofErr w:type="spellEnd"/>
      <w:r w:rsidRPr="0029435D">
        <w:rPr>
          <w:sz w:val="24"/>
          <w:szCs w:val="24"/>
        </w:rPr>
        <w:t xml:space="preserve"> og albumin til de røde cellemembraner, hvilket kan resultere i en falsk positiv </w:t>
      </w:r>
      <w:proofErr w:type="spellStart"/>
      <w:r w:rsidRPr="0029435D">
        <w:rPr>
          <w:sz w:val="24"/>
          <w:szCs w:val="24"/>
        </w:rPr>
        <w:t>Coombs</w:t>
      </w:r>
      <w:proofErr w:type="spellEnd"/>
      <w:r w:rsidRPr="0029435D">
        <w:rPr>
          <w:sz w:val="24"/>
          <w:szCs w:val="24"/>
        </w:rPr>
        <w:t xml:space="preserve"> test.</w:t>
      </w:r>
    </w:p>
    <w:p w:rsidR="0093074E" w:rsidRPr="0029435D" w:rsidRDefault="0093074E" w:rsidP="0093074E">
      <w:pPr>
        <w:ind w:left="851" w:hanging="851"/>
        <w:rPr>
          <w:sz w:val="24"/>
          <w:szCs w:val="24"/>
        </w:rPr>
      </w:pPr>
    </w:p>
    <w:p w:rsidR="0093074E" w:rsidRDefault="0093074E" w:rsidP="0093074E">
      <w:pPr>
        <w:ind w:left="851"/>
        <w:rPr>
          <w:sz w:val="24"/>
          <w:szCs w:val="24"/>
        </w:rPr>
      </w:pPr>
      <w:r w:rsidRPr="0029435D">
        <w:rPr>
          <w:sz w:val="24"/>
          <w:szCs w:val="24"/>
        </w:rPr>
        <w:t xml:space="preserve">Der har været rapporteret positive testresultater ved brug af Bio-Rad Laboratories </w:t>
      </w:r>
      <w:proofErr w:type="spellStart"/>
      <w:r w:rsidRPr="0029435D">
        <w:rPr>
          <w:sz w:val="24"/>
          <w:szCs w:val="24"/>
        </w:rPr>
        <w:t>Platelia</w:t>
      </w:r>
      <w:proofErr w:type="spellEnd"/>
      <w:r w:rsidRPr="0029435D">
        <w:rPr>
          <w:sz w:val="24"/>
          <w:szCs w:val="24"/>
        </w:rPr>
        <w:t xml:space="preserve"> </w:t>
      </w:r>
      <w:r w:rsidRPr="0029435D">
        <w:rPr>
          <w:i/>
          <w:sz w:val="24"/>
          <w:szCs w:val="24"/>
        </w:rPr>
        <w:t>Aspergillus</w:t>
      </w:r>
      <w:r w:rsidRPr="0029435D">
        <w:rPr>
          <w:sz w:val="24"/>
          <w:szCs w:val="24"/>
        </w:rPr>
        <w:t xml:space="preserve"> EIA test hos patienter i behandling med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som efterfølgende blev fundet at være uden </w:t>
      </w:r>
      <w:r w:rsidRPr="0029435D">
        <w:rPr>
          <w:i/>
          <w:sz w:val="24"/>
          <w:szCs w:val="24"/>
        </w:rPr>
        <w:t>Aspergillus</w:t>
      </w:r>
      <w:r w:rsidRPr="0029435D">
        <w:rPr>
          <w:sz w:val="24"/>
          <w:szCs w:val="24"/>
        </w:rPr>
        <w:t>-infektion. Krydsreaktioner med non-</w:t>
      </w:r>
      <w:r w:rsidRPr="0029435D">
        <w:rPr>
          <w:i/>
          <w:sz w:val="24"/>
          <w:szCs w:val="24"/>
        </w:rPr>
        <w:t>Aspergillus</w:t>
      </w:r>
      <w:r w:rsidRPr="0029435D">
        <w:rPr>
          <w:sz w:val="24"/>
          <w:szCs w:val="24"/>
        </w:rPr>
        <w:t xml:space="preserve"> </w:t>
      </w:r>
      <w:proofErr w:type="spellStart"/>
      <w:r w:rsidRPr="0029435D">
        <w:rPr>
          <w:sz w:val="24"/>
          <w:szCs w:val="24"/>
        </w:rPr>
        <w:t>polysaccharider</w:t>
      </w:r>
      <w:proofErr w:type="spellEnd"/>
      <w:r w:rsidRPr="0029435D">
        <w:rPr>
          <w:sz w:val="24"/>
          <w:szCs w:val="24"/>
        </w:rPr>
        <w:t xml:space="preserve"> og </w:t>
      </w:r>
      <w:proofErr w:type="spellStart"/>
      <w:r w:rsidRPr="0029435D">
        <w:rPr>
          <w:sz w:val="24"/>
          <w:szCs w:val="24"/>
        </w:rPr>
        <w:t>polyfuranoser</w:t>
      </w:r>
      <w:proofErr w:type="spellEnd"/>
      <w:r w:rsidRPr="0029435D">
        <w:rPr>
          <w:sz w:val="24"/>
          <w:szCs w:val="24"/>
        </w:rPr>
        <w:t xml:space="preserve"> med Bio-Rad Laboratories </w:t>
      </w:r>
      <w:proofErr w:type="spellStart"/>
      <w:r w:rsidRPr="0029435D">
        <w:rPr>
          <w:sz w:val="24"/>
          <w:szCs w:val="24"/>
        </w:rPr>
        <w:t>Platelia</w:t>
      </w:r>
      <w:proofErr w:type="spellEnd"/>
      <w:r w:rsidRPr="0029435D">
        <w:rPr>
          <w:sz w:val="24"/>
          <w:szCs w:val="24"/>
        </w:rPr>
        <w:t xml:space="preserve"> </w:t>
      </w:r>
      <w:r w:rsidRPr="0029435D">
        <w:rPr>
          <w:i/>
          <w:sz w:val="24"/>
          <w:szCs w:val="24"/>
        </w:rPr>
        <w:t>Aspergillus</w:t>
      </w:r>
      <w:r w:rsidRPr="0029435D">
        <w:rPr>
          <w:sz w:val="24"/>
          <w:szCs w:val="24"/>
        </w:rPr>
        <w:t xml:space="preserve"> EIA test er rapporteret. Derfor bør positive testresultater hos patienter i behandling med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fortolkes med forsigtighed og bekræftes med andre diagnostiske metoder.</w:t>
      </w:r>
    </w:p>
    <w:p w:rsidR="007D2E06" w:rsidRDefault="007D2E06" w:rsidP="0093074E">
      <w:pPr>
        <w:ind w:left="851"/>
        <w:rPr>
          <w:sz w:val="24"/>
          <w:szCs w:val="24"/>
        </w:rPr>
      </w:pPr>
    </w:p>
    <w:p w:rsidR="007D2E06" w:rsidRDefault="007D2E06" w:rsidP="007D2E06">
      <w:pPr>
        <w:ind w:left="851"/>
        <w:rPr>
          <w:sz w:val="24"/>
          <w:szCs w:val="24"/>
        </w:rPr>
      </w:pPr>
      <w:r>
        <w:rPr>
          <w:i/>
          <w:sz w:val="24"/>
          <w:szCs w:val="24"/>
        </w:rPr>
        <w:t>Natrium</w:t>
      </w:r>
    </w:p>
    <w:p w:rsidR="007D2E06" w:rsidRPr="0029435D" w:rsidRDefault="007D2E06" w:rsidP="007D2E06">
      <w:pPr>
        <w:ind w:left="851"/>
        <w:rPr>
          <w:sz w:val="24"/>
          <w:szCs w:val="24"/>
        </w:rPr>
      </w:pPr>
      <w:r w:rsidRPr="007C02DC">
        <w:rPr>
          <w:sz w:val="24"/>
          <w:szCs w:val="24"/>
        </w:rPr>
        <w:t>Dette lægemiddel indeholder mindre end 1 mmol</w:t>
      </w:r>
      <w:r>
        <w:rPr>
          <w:sz w:val="24"/>
          <w:szCs w:val="24"/>
        </w:rPr>
        <w:t xml:space="preserve"> </w:t>
      </w:r>
      <w:r w:rsidRPr="007C02DC">
        <w:rPr>
          <w:sz w:val="24"/>
          <w:szCs w:val="24"/>
        </w:rPr>
        <w:t>(23 mg) natrium pr.</w:t>
      </w:r>
      <w:r>
        <w:rPr>
          <w:sz w:val="24"/>
          <w:szCs w:val="24"/>
        </w:rPr>
        <w:t xml:space="preserve"> tablet</w:t>
      </w:r>
      <w:r w:rsidRPr="007C02DC">
        <w:rPr>
          <w:sz w:val="24"/>
          <w:szCs w:val="24"/>
        </w:rPr>
        <w:t>, dvs. det er i det væsentlige natriumfrit.</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4.5</w:t>
      </w:r>
      <w:r w:rsidRPr="0029435D">
        <w:rPr>
          <w:b/>
          <w:sz w:val="24"/>
          <w:szCs w:val="24"/>
        </w:rPr>
        <w:tab/>
        <w:t>Interaktion med andre lægemidler og andre former for interaktion</w:t>
      </w:r>
    </w:p>
    <w:p w:rsidR="0093074E" w:rsidRDefault="0093074E" w:rsidP="0093074E">
      <w:pPr>
        <w:ind w:left="851" w:hanging="851"/>
        <w:rPr>
          <w:sz w:val="24"/>
          <w:szCs w:val="24"/>
        </w:rPr>
      </w:pPr>
      <w:r w:rsidRPr="0029435D">
        <w:rPr>
          <w:sz w:val="24"/>
          <w:szCs w:val="24"/>
        </w:rPr>
        <w:tab/>
      </w:r>
    </w:p>
    <w:p w:rsidR="0093074E" w:rsidRPr="0029435D" w:rsidRDefault="0093074E" w:rsidP="0093074E">
      <w:pPr>
        <w:ind w:left="851"/>
        <w:rPr>
          <w:sz w:val="24"/>
          <w:szCs w:val="24"/>
          <w:u w:val="single"/>
          <w:lang w:eastAsia="da-DK"/>
        </w:rPr>
      </w:pPr>
      <w:r w:rsidRPr="0029435D">
        <w:rPr>
          <w:sz w:val="24"/>
          <w:szCs w:val="24"/>
          <w:u w:val="single"/>
        </w:rPr>
        <w:t xml:space="preserve">Orale </w:t>
      </w:r>
      <w:proofErr w:type="spellStart"/>
      <w:r w:rsidRPr="0029435D">
        <w:rPr>
          <w:sz w:val="24"/>
          <w:szCs w:val="24"/>
          <w:u w:val="single"/>
        </w:rPr>
        <w:t>antikoagulantia</w:t>
      </w:r>
      <w:proofErr w:type="spellEnd"/>
    </w:p>
    <w:p w:rsidR="0093074E" w:rsidRPr="0029435D" w:rsidRDefault="0093074E" w:rsidP="0093074E">
      <w:pPr>
        <w:ind w:left="851"/>
        <w:rPr>
          <w:sz w:val="24"/>
          <w:szCs w:val="24"/>
        </w:rPr>
      </w:pPr>
      <w:r w:rsidRPr="0029435D">
        <w:rPr>
          <w:sz w:val="24"/>
          <w:szCs w:val="24"/>
        </w:rPr>
        <w:t xml:space="preserve">Orale </w:t>
      </w:r>
      <w:proofErr w:type="spellStart"/>
      <w:r w:rsidRPr="0029435D">
        <w:rPr>
          <w:sz w:val="24"/>
          <w:szCs w:val="24"/>
        </w:rPr>
        <w:t>antikoagulantia</w:t>
      </w:r>
      <w:proofErr w:type="spellEnd"/>
      <w:r w:rsidRPr="0029435D">
        <w:rPr>
          <w:sz w:val="24"/>
          <w:szCs w:val="24"/>
        </w:rPr>
        <w:t xml:space="preserve"> og penicilliner har været brugt i stort omfang i praksis uden rapportering af interaktioner. Litteraturen viser dog tilfælde af forhøjet INR (International </w:t>
      </w:r>
      <w:proofErr w:type="spellStart"/>
      <w:r w:rsidRPr="0029435D">
        <w:rPr>
          <w:sz w:val="24"/>
          <w:szCs w:val="24"/>
        </w:rPr>
        <w:t>Normalized</w:t>
      </w:r>
      <w:proofErr w:type="spellEnd"/>
      <w:r w:rsidRPr="0029435D">
        <w:rPr>
          <w:sz w:val="24"/>
          <w:szCs w:val="24"/>
        </w:rPr>
        <w:t xml:space="preserve"> Ratio) hos patienter i behandling med </w:t>
      </w:r>
      <w:proofErr w:type="spellStart"/>
      <w:r w:rsidRPr="0029435D">
        <w:rPr>
          <w:sz w:val="24"/>
          <w:szCs w:val="24"/>
        </w:rPr>
        <w:t>acenocoumarol</w:t>
      </w:r>
      <w:proofErr w:type="spellEnd"/>
      <w:r w:rsidRPr="0029435D">
        <w:rPr>
          <w:sz w:val="24"/>
          <w:szCs w:val="24"/>
        </w:rPr>
        <w:t xml:space="preserve"> eller </w:t>
      </w:r>
      <w:proofErr w:type="spellStart"/>
      <w:r w:rsidRPr="0029435D">
        <w:rPr>
          <w:sz w:val="24"/>
          <w:szCs w:val="24"/>
        </w:rPr>
        <w:t>warfarin</w:t>
      </w:r>
      <w:proofErr w:type="spellEnd"/>
      <w:r w:rsidRPr="0029435D">
        <w:rPr>
          <w:sz w:val="24"/>
          <w:szCs w:val="24"/>
        </w:rPr>
        <w:t xml:space="preserve"> og </w:t>
      </w:r>
      <w:proofErr w:type="spellStart"/>
      <w:r w:rsidRPr="0029435D">
        <w:rPr>
          <w:sz w:val="24"/>
          <w:szCs w:val="24"/>
        </w:rPr>
        <w:t>amoxicillin</w:t>
      </w:r>
      <w:proofErr w:type="spellEnd"/>
      <w:r w:rsidRPr="0029435D">
        <w:rPr>
          <w:sz w:val="24"/>
          <w:szCs w:val="24"/>
        </w:rPr>
        <w:t xml:space="preserve">. Hvis samtidig administration er nødvendig, bør </w:t>
      </w:r>
      <w:proofErr w:type="spellStart"/>
      <w:r w:rsidRPr="0029435D">
        <w:rPr>
          <w:sz w:val="24"/>
          <w:szCs w:val="24"/>
        </w:rPr>
        <w:t>protrombintiden</w:t>
      </w:r>
      <w:proofErr w:type="spellEnd"/>
      <w:r w:rsidRPr="0029435D">
        <w:rPr>
          <w:sz w:val="24"/>
          <w:szCs w:val="24"/>
        </w:rPr>
        <w:t xml:space="preserve"> eller INR nøje monitoreres, når </w:t>
      </w:r>
      <w:proofErr w:type="spellStart"/>
      <w:r w:rsidRPr="0029435D">
        <w:rPr>
          <w:sz w:val="24"/>
          <w:szCs w:val="24"/>
        </w:rPr>
        <w:t>amoxicillinbehandling</w:t>
      </w:r>
      <w:proofErr w:type="spellEnd"/>
      <w:r w:rsidRPr="0029435D">
        <w:rPr>
          <w:sz w:val="24"/>
          <w:szCs w:val="24"/>
        </w:rPr>
        <w:t xml:space="preserve"> initieres eller seponeres. Derudover kan det blive nødvendigt at regulere dosis af </w:t>
      </w:r>
      <w:proofErr w:type="spellStart"/>
      <w:r w:rsidRPr="0029435D">
        <w:rPr>
          <w:sz w:val="24"/>
          <w:szCs w:val="24"/>
        </w:rPr>
        <w:t>antikoagulans</w:t>
      </w:r>
      <w:proofErr w:type="spellEnd"/>
      <w:r w:rsidRPr="0029435D">
        <w:rPr>
          <w:sz w:val="24"/>
          <w:szCs w:val="24"/>
        </w:rPr>
        <w:t xml:space="preserve"> (se pkt. 4.4 og 4.8).</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proofErr w:type="spellStart"/>
      <w:r w:rsidRPr="0029435D">
        <w:rPr>
          <w:sz w:val="24"/>
          <w:szCs w:val="24"/>
          <w:u w:val="single"/>
        </w:rPr>
        <w:t>Methotrexat</w:t>
      </w:r>
      <w:proofErr w:type="spellEnd"/>
    </w:p>
    <w:p w:rsidR="0093074E" w:rsidRPr="0029435D" w:rsidRDefault="0093074E" w:rsidP="0093074E">
      <w:pPr>
        <w:ind w:left="851"/>
        <w:rPr>
          <w:sz w:val="24"/>
          <w:szCs w:val="24"/>
        </w:rPr>
      </w:pPr>
      <w:r w:rsidRPr="0029435D">
        <w:rPr>
          <w:sz w:val="24"/>
          <w:szCs w:val="24"/>
        </w:rPr>
        <w:t xml:space="preserve">Penicilliner kan nedsætte udskillelsen af </w:t>
      </w:r>
      <w:proofErr w:type="spellStart"/>
      <w:r w:rsidRPr="0029435D">
        <w:rPr>
          <w:sz w:val="24"/>
          <w:szCs w:val="24"/>
        </w:rPr>
        <w:t>methotrexat</w:t>
      </w:r>
      <w:proofErr w:type="spellEnd"/>
      <w:r w:rsidRPr="0029435D">
        <w:rPr>
          <w:sz w:val="24"/>
          <w:szCs w:val="24"/>
        </w:rPr>
        <w:t xml:space="preserve"> og derved potentielt øge toksiciteten.</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proofErr w:type="spellStart"/>
      <w:r w:rsidRPr="0029435D">
        <w:rPr>
          <w:sz w:val="24"/>
          <w:szCs w:val="24"/>
          <w:u w:val="single"/>
        </w:rPr>
        <w:t>Probenecid</w:t>
      </w:r>
      <w:proofErr w:type="spellEnd"/>
    </w:p>
    <w:p w:rsidR="0093074E" w:rsidRPr="0029435D" w:rsidRDefault="0093074E" w:rsidP="0093074E">
      <w:pPr>
        <w:ind w:left="851"/>
        <w:rPr>
          <w:sz w:val="24"/>
          <w:szCs w:val="24"/>
        </w:rPr>
      </w:pPr>
      <w:r w:rsidRPr="0029435D">
        <w:rPr>
          <w:sz w:val="24"/>
          <w:szCs w:val="24"/>
        </w:rPr>
        <w:t xml:space="preserve">Samtidig brug med </w:t>
      </w:r>
      <w:proofErr w:type="spellStart"/>
      <w:r w:rsidRPr="0029435D">
        <w:rPr>
          <w:sz w:val="24"/>
          <w:szCs w:val="24"/>
        </w:rPr>
        <w:t>probenecid</w:t>
      </w:r>
      <w:proofErr w:type="spellEnd"/>
      <w:r w:rsidRPr="0029435D">
        <w:rPr>
          <w:sz w:val="24"/>
          <w:szCs w:val="24"/>
        </w:rPr>
        <w:t xml:space="preserve"> kan ikke anbefales. </w:t>
      </w:r>
      <w:proofErr w:type="spellStart"/>
      <w:r w:rsidRPr="0029435D">
        <w:rPr>
          <w:sz w:val="24"/>
          <w:szCs w:val="24"/>
        </w:rPr>
        <w:t>Probenecid</w:t>
      </w:r>
      <w:proofErr w:type="spellEnd"/>
      <w:r w:rsidRPr="0029435D">
        <w:rPr>
          <w:sz w:val="24"/>
          <w:szCs w:val="24"/>
        </w:rPr>
        <w:t xml:space="preserve"> nedsætter den </w:t>
      </w:r>
      <w:proofErr w:type="spellStart"/>
      <w:r w:rsidRPr="0029435D">
        <w:rPr>
          <w:sz w:val="24"/>
          <w:szCs w:val="24"/>
        </w:rPr>
        <w:t>renale</w:t>
      </w:r>
      <w:proofErr w:type="spellEnd"/>
      <w:r w:rsidRPr="0029435D">
        <w:rPr>
          <w:sz w:val="24"/>
          <w:szCs w:val="24"/>
        </w:rPr>
        <w:t xml:space="preserve"> </w:t>
      </w:r>
      <w:proofErr w:type="spellStart"/>
      <w:r w:rsidRPr="0029435D">
        <w:rPr>
          <w:sz w:val="24"/>
          <w:szCs w:val="24"/>
        </w:rPr>
        <w:t>tubulære</w:t>
      </w:r>
      <w:proofErr w:type="spellEnd"/>
      <w:r w:rsidRPr="0029435D">
        <w:rPr>
          <w:sz w:val="24"/>
          <w:szCs w:val="24"/>
        </w:rPr>
        <w:t xml:space="preserve"> udskillelse af </w:t>
      </w:r>
      <w:proofErr w:type="spellStart"/>
      <w:r w:rsidRPr="0029435D">
        <w:rPr>
          <w:sz w:val="24"/>
          <w:szCs w:val="24"/>
        </w:rPr>
        <w:t>amoxicillin</w:t>
      </w:r>
      <w:proofErr w:type="spellEnd"/>
      <w:r w:rsidRPr="0029435D">
        <w:rPr>
          <w:sz w:val="24"/>
          <w:szCs w:val="24"/>
        </w:rPr>
        <w:t xml:space="preserve">. Samtidig brug af </w:t>
      </w:r>
      <w:proofErr w:type="spellStart"/>
      <w:r w:rsidRPr="0029435D">
        <w:rPr>
          <w:sz w:val="24"/>
          <w:szCs w:val="24"/>
        </w:rPr>
        <w:t>probenecid</w:t>
      </w:r>
      <w:proofErr w:type="spellEnd"/>
      <w:r w:rsidRPr="0029435D">
        <w:rPr>
          <w:sz w:val="24"/>
          <w:szCs w:val="24"/>
        </w:rPr>
        <w:t xml:space="preserve"> kan føre til forhøjede og forlængede serumkoncentrationer af </w:t>
      </w:r>
      <w:proofErr w:type="spellStart"/>
      <w:r w:rsidRPr="0029435D">
        <w:rPr>
          <w:sz w:val="24"/>
          <w:szCs w:val="24"/>
        </w:rPr>
        <w:t>amoxicillin</w:t>
      </w:r>
      <w:proofErr w:type="spellEnd"/>
      <w:r w:rsidRPr="0029435D">
        <w:rPr>
          <w:sz w:val="24"/>
          <w:szCs w:val="24"/>
        </w:rPr>
        <w:t xml:space="preserve">, men ikke af </w:t>
      </w:r>
      <w:proofErr w:type="spellStart"/>
      <w:r w:rsidRPr="0029435D">
        <w:rPr>
          <w:sz w:val="24"/>
          <w:szCs w:val="24"/>
        </w:rPr>
        <w:t>clavulansyre</w:t>
      </w:r>
      <w:proofErr w:type="spellEnd"/>
      <w:r w:rsidRPr="0029435D">
        <w:rPr>
          <w:sz w:val="24"/>
          <w:szCs w:val="24"/>
        </w:rPr>
        <w:t>.</w:t>
      </w:r>
    </w:p>
    <w:p w:rsidR="0093074E" w:rsidRPr="0029435D" w:rsidRDefault="0093074E" w:rsidP="0093074E">
      <w:pPr>
        <w:ind w:left="851" w:hanging="851"/>
        <w:rPr>
          <w:sz w:val="24"/>
          <w:szCs w:val="24"/>
        </w:rPr>
      </w:pPr>
    </w:p>
    <w:p w:rsidR="0093074E" w:rsidRPr="0029435D" w:rsidRDefault="0093074E" w:rsidP="0093074E">
      <w:pPr>
        <w:ind w:left="851" w:hanging="851"/>
        <w:rPr>
          <w:sz w:val="24"/>
          <w:szCs w:val="24"/>
        </w:rPr>
      </w:pPr>
      <w:r w:rsidRPr="0029435D">
        <w:rPr>
          <w:sz w:val="24"/>
          <w:szCs w:val="24"/>
        </w:rPr>
        <w:tab/>
      </w:r>
      <w:proofErr w:type="spellStart"/>
      <w:r w:rsidRPr="0029435D">
        <w:rPr>
          <w:sz w:val="24"/>
          <w:szCs w:val="24"/>
          <w:u w:val="single"/>
        </w:rPr>
        <w:t>Mycophenolatmofetil</w:t>
      </w:r>
      <w:proofErr w:type="spellEnd"/>
    </w:p>
    <w:p w:rsidR="0093074E" w:rsidRPr="0029435D" w:rsidRDefault="0093074E" w:rsidP="0093074E">
      <w:pPr>
        <w:ind w:left="851"/>
        <w:rPr>
          <w:sz w:val="24"/>
          <w:szCs w:val="24"/>
        </w:rPr>
      </w:pPr>
      <w:r w:rsidRPr="0029435D">
        <w:rPr>
          <w:sz w:val="24"/>
          <w:szCs w:val="24"/>
        </w:rPr>
        <w:t xml:space="preserve">For patienter i behandling med </w:t>
      </w:r>
      <w:proofErr w:type="spellStart"/>
      <w:r w:rsidRPr="0029435D">
        <w:rPr>
          <w:sz w:val="24"/>
          <w:szCs w:val="24"/>
        </w:rPr>
        <w:t>mycophenolatmofetil</w:t>
      </w:r>
      <w:proofErr w:type="spellEnd"/>
      <w:r w:rsidRPr="0029435D">
        <w:rPr>
          <w:sz w:val="24"/>
          <w:szCs w:val="24"/>
        </w:rPr>
        <w:t xml:space="preserve"> er der i forbindelse med opstart af behandling med oral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rapporteret om reduceret præ-dosis koncentration af den aktive metabolit </w:t>
      </w:r>
      <w:proofErr w:type="spellStart"/>
      <w:r w:rsidRPr="0029435D">
        <w:rPr>
          <w:sz w:val="24"/>
          <w:szCs w:val="24"/>
        </w:rPr>
        <w:t>mycophenolsyre</w:t>
      </w:r>
      <w:proofErr w:type="spellEnd"/>
      <w:r w:rsidRPr="0029435D">
        <w:rPr>
          <w:sz w:val="24"/>
          <w:szCs w:val="24"/>
        </w:rPr>
        <w:t xml:space="preserve"> (MPA) på cirka 50%. Denne ændring i præ-dosis niveauet angiver ikke </w:t>
      </w:r>
      <w:proofErr w:type="spellStart"/>
      <w:r w:rsidRPr="0029435D">
        <w:rPr>
          <w:sz w:val="24"/>
          <w:szCs w:val="24"/>
        </w:rPr>
        <w:t>nødvendigves</w:t>
      </w:r>
      <w:proofErr w:type="spellEnd"/>
      <w:r w:rsidRPr="0029435D">
        <w:rPr>
          <w:sz w:val="24"/>
          <w:szCs w:val="24"/>
        </w:rPr>
        <w:t xml:space="preserve"> en korrekt ændring i den overordnede </w:t>
      </w:r>
      <w:proofErr w:type="gramStart"/>
      <w:r w:rsidRPr="0029435D">
        <w:rPr>
          <w:sz w:val="24"/>
          <w:szCs w:val="24"/>
        </w:rPr>
        <w:t>MPA eksponering</w:t>
      </w:r>
      <w:proofErr w:type="gramEnd"/>
      <w:r w:rsidRPr="0029435D">
        <w:rPr>
          <w:sz w:val="24"/>
          <w:szCs w:val="24"/>
        </w:rPr>
        <w:t xml:space="preserve">. Det er derfor ikke nødvendigt at ændre dosis af </w:t>
      </w:r>
      <w:proofErr w:type="spellStart"/>
      <w:r w:rsidRPr="0029435D">
        <w:rPr>
          <w:sz w:val="24"/>
          <w:szCs w:val="24"/>
        </w:rPr>
        <w:t>mycophenolatmofetil</w:t>
      </w:r>
      <w:proofErr w:type="spellEnd"/>
      <w:r w:rsidRPr="0029435D">
        <w:rPr>
          <w:sz w:val="24"/>
          <w:szCs w:val="24"/>
        </w:rPr>
        <w:t xml:space="preserve"> med mindre der er kliniske tegn på graft dysfunktion. Patienten bør dog monitoreres tæt i forbindelse med kombination med antibiotika samt efter endt behandling. </w:t>
      </w:r>
    </w:p>
    <w:p w:rsidR="0093074E" w:rsidRDefault="0093074E" w:rsidP="0093074E">
      <w:pPr>
        <w:ind w:left="851" w:hanging="851"/>
        <w:rPr>
          <w:sz w:val="24"/>
          <w:szCs w:val="24"/>
        </w:rPr>
      </w:pPr>
    </w:p>
    <w:p w:rsidR="005D7395" w:rsidRDefault="005D7395" w:rsidP="0093074E">
      <w:pPr>
        <w:ind w:left="851" w:hanging="851"/>
        <w:rPr>
          <w:sz w:val="24"/>
          <w:szCs w:val="24"/>
        </w:rPr>
      </w:pPr>
    </w:p>
    <w:p w:rsidR="005D7395" w:rsidRDefault="005D7395" w:rsidP="0093074E">
      <w:pPr>
        <w:ind w:left="851" w:hanging="851"/>
        <w:rPr>
          <w:sz w:val="24"/>
          <w:szCs w:val="24"/>
        </w:rPr>
      </w:pPr>
    </w:p>
    <w:p w:rsidR="005D7395" w:rsidRDefault="005D7395" w:rsidP="0093074E">
      <w:pPr>
        <w:ind w:left="851" w:hanging="851"/>
        <w:rPr>
          <w:sz w:val="24"/>
          <w:szCs w:val="24"/>
        </w:rPr>
      </w:pPr>
    </w:p>
    <w:p w:rsidR="005D7395" w:rsidRPr="0029435D" w:rsidRDefault="005D7395"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lastRenderedPageBreak/>
        <w:t>4.6</w:t>
      </w:r>
      <w:r w:rsidRPr="0029435D">
        <w:rPr>
          <w:b/>
          <w:sz w:val="24"/>
          <w:szCs w:val="24"/>
        </w:rPr>
        <w:tab/>
      </w:r>
      <w:r w:rsidR="00F414E0">
        <w:rPr>
          <w:b/>
          <w:sz w:val="24"/>
          <w:szCs w:val="24"/>
        </w:rPr>
        <w:t>Fertilitet, g</w:t>
      </w:r>
      <w:r w:rsidRPr="0029435D">
        <w:rPr>
          <w:b/>
          <w:sz w:val="24"/>
          <w:szCs w:val="24"/>
        </w:rPr>
        <w:t>raviditet og amning</w:t>
      </w:r>
    </w:p>
    <w:p w:rsidR="0093074E" w:rsidRDefault="0093074E" w:rsidP="0093074E">
      <w:pPr>
        <w:ind w:left="851" w:hanging="851"/>
        <w:rPr>
          <w:sz w:val="24"/>
          <w:szCs w:val="24"/>
        </w:rPr>
      </w:pPr>
    </w:p>
    <w:p w:rsidR="0093074E" w:rsidRPr="0029435D" w:rsidRDefault="0093074E" w:rsidP="0093074E">
      <w:pPr>
        <w:ind w:left="851" w:hanging="851"/>
        <w:rPr>
          <w:sz w:val="24"/>
          <w:szCs w:val="24"/>
          <w:u w:val="single"/>
          <w:lang w:eastAsia="da-DK"/>
        </w:rPr>
      </w:pPr>
      <w:r w:rsidRPr="0029435D">
        <w:rPr>
          <w:sz w:val="24"/>
          <w:szCs w:val="24"/>
        </w:rPr>
        <w:tab/>
      </w:r>
      <w:r w:rsidRPr="0029435D">
        <w:rPr>
          <w:sz w:val="24"/>
          <w:szCs w:val="24"/>
          <w:u w:val="single"/>
        </w:rPr>
        <w:t>Graviditet</w:t>
      </w:r>
    </w:p>
    <w:p w:rsidR="0093074E" w:rsidRPr="0029435D" w:rsidRDefault="0093074E" w:rsidP="0093074E">
      <w:pPr>
        <w:ind w:left="851"/>
        <w:rPr>
          <w:sz w:val="24"/>
          <w:szCs w:val="24"/>
        </w:rPr>
      </w:pPr>
      <w:r w:rsidRPr="0029435D">
        <w:rPr>
          <w:sz w:val="24"/>
          <w:szCs w:val="24"/>
        </w:rPr>
        <w:t xml:space="preserve">Dyreforsøg indikerer ikke direkte eller indirekte skadelige virkninger på graviditet, embryonets/fostrets udvikling, fødslen eller den </w:t>
      </w:r>
      <w:proofErr w:type="spellStart"/>
      <w:r w:rsidRPr="0029435D">
        <w:rPr>
          <w:sz w:val="24"/>
          <w:szCs w:val="24"/>
        </w:rPr>
        <w:t>postnatale</w:t>
      </w:r>
      <w:proofErr w:type="spellEnd"/>
      <w:r w:rsidRPr="0029435D">
        <w:rPr>
          <w:sz w:val="24"/>
          <w:szCs w:val="24"/>
        </w:rPr>
        <w:t xml:space="preserve"> udvikling (se pkt. 5.3). Data for anvendelse af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hos et begrænset antal gravide kvinder indikerer ingen forhøjet risiko for medfødte misdannelser. I en enkelt undersøgelse omfattende kvinder med for tidlig perforering af fosterhinden er profylaktisk behandling med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blevet forbundet med øget risiko for </w:t>
      </w:r>
      <w:proofErr w:type="spellStart"/>
      <w:r w:rsidRPr="0029435D">
        <w:rPr>
          <w:sz w:val="24"/>
          <w:szCs w:val="24"/>
        </w:rPr>
        <w:t>nekrotiserende</w:t>
      </w:r>
      <w:proofErr w:type="spellEnd"/>
      <w:r w:rsidRPr="0029435D">
        <w:rPr>
          <w:sz w:val="24"/>
          <w:szCs w:val="24"/>
        </w:rPr>
        <w:t xml:space="preserve"> </w:t>
      </w:r>
      <w:proofErr w:type="spellStart"/>
      <w:r w:rsidRPr="0029435D">
        <w:rPr>
          <w:sz w:val="24"/>
          <w:szCs w:val="24"/>
        </w:rPr>
        <w:t>enterocolitis</w:t>
      </w:r>
      <w:proofErr w:type="spellEnd"/>
      <w:r w:rsidRPr="0029435D">
        <w:rPr>
          <w:sz w:val="24"/>
          <w:szCs w:val="24"/>
        </w:rPr>
        <w:t xml:space="preserve"> hos neonatale. Anvendelse bør undgås under graviditet medmindre lægen vurderer, at behandling er nødvendig.</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t>Amning</w:t>
      </w:r>
    </w:p>
    <w:p w:rsidR="007D2E06" w:rsidRDefault="0093074E" w:rsidP="007D2E06">
      <w:pPr>
        <w:ind w:left="851"/>
        <w:rPr>
          <w:sz w:val="24"/>
          <w:szCs w:val="24"/>
        </w:rPr>
      </w:pPr>
      <w:r w:rsidRPr="0029435D">
        <w:rPr>
          <w:sz w:val="24"/>
          <w:szCs w:val="24"/>
        </w:rPr>
        <w:t>Begge aktive stoffer passerer over i modermælken (</w:t>
      </w:r>
      <w:proofErr w:type="spellStart"/>
      <w:r w:rsidRPr="0029435D">
        <w:rPr>
          <w:sz w:val="24"/>
          <w:szCs w:val="24"/>
        </w:rPr>
        <w:t>clavulansyres</w:t>
      </w:r>
      <w:proofErr w:type="spellEnd"/>
      <w:r w:rsidRPr="0029435D">
        <w:rPr>
          <w:sz w:val="24"/>
          <w:szCs w:val="24"/>
        </w:rPr>
        <w:t xml:space="preserve"> virkning på det ammede barn kendes ikke). Diarré og svampeinfektioner i slimhinderne hos det ammede barn kan ske som konsekvens heraf, og det kan medføre, at amningen må stoppes. </w:t>
      </w:r>
      <w:r w:rsidR="007D2E06" w:rsidRPr="007C02DC">
        <w:rPr>
          <w:sz w:val="24"/>
          <w:szCs w:val="24"/>
        </w:rPr>
        <w:t>Risikoen for overfølsomhed bør tages i betragtning.</w:t>
      </w:r>
      <w:r w:rsidR="007D2E06">
        <w:rPr>
          <w:sz w:val="24"/>
          <w:szCs w:val="24"/>
        </w:rPr>
        <w:t xml:space="preserve"> </w:t>
      </w:r>
    </w:p>
    <w:p w:rsidR="0093074E" w:rsidRDefault="0093074E" w:rsidP="0093074E">
      <w:pPr>
        <w:ind w:left="851"/>
        <w:rPr>
          <w:sz w:val="24"/>
          <w:szCs w:val="24"/>
        </w:rPr>
      </w:pP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bør kun anvendes under amning efter lægens forudgående vurdering af fordele og risici.</w:t>
      </w:r>
    </w:p>
    <w:p w:rsidR="007D2E06" w:rsidRDefault="007D2E06" w:rsidP="0093074E">
      <w:pPr>
        <w:ind w:left="851"/>
        <w:rPr>
          <w:sz w:val="24"/>
          <w:szCs w:val="24"/>
        </w:rPr>
      </w:pPr>
    </w:p>
    <w:p w:rsidR="0093074E" w:rsidRPr="0029435D" w:rsidRDefault="0093074E" w:rsidP="0093074E">
      <w:pPr>
        <w:ind w:left="851" w:hanging="851"/>
        <w:rPr>
          <w:b/>
          <w:sz w:val="24"/>
          <w:szCs w:val="24"/>
        </w:rPr>
      </w:pPr>
      <w:r w:rsidRPr="0029435D">
        <w:rPr>
          <w:b/>
          <w:sz w:val="24"/>
          <w:szCs w:val="24"/>
        </w:rPr>
        <w:t>4.7</w:t>
      </w:r>
      <w:r w:rsidRPr="0029435D">
        <w:rPr>
          <w:b/>
          <w:sz w:val="24"/>
          <w:szCs w:val="24"/>
        </w:rPr>
        <w:tab/>
        <w:t xml:space="preserve">Virkning på evnen til at føre motorkøretøj </w:t>
      </w:r>
      <w:r w:rsidR="00F414E0">
        <w:rPr>
          <w:b/>
          <w:sz w:val="24"/>
          <w:szCs w:val="24"/>
        </w:rPr>
        <w:t>og</w:t>
      </w:r>
      <w:r w:rsidRPr="0029435D">
        <w:rPr>
          <w:b/>
          <w:sz w:val="24"/>
          <w:szCs w:val="24"/>
        </w:rPr>
        <w:t xml:space="preserve"> betjene maskiner</w:t>
      </w:r>
    </w:p>
    <w:p w:rsidR="0093074E" w:rsidRDefault="0093074E" w:rsidP="0093074E">
      <w:pPr>
        <w:ind w:left="851" w:hanging="851"/>
        <w:rPr>
          <w:sz w:val="24"/>
          <w:szCs w:val="24"/>
        </w:rPr>
      </w:pPr>
      <w:r w:rsidRPr="0029435D">
        <w:rPr>
          <w:sz w:val="24"/>
          <w:szCs w:val="24"/>
        </w:rPr>
        <w:tab/>
      </w:r>
      <w:r>
        <w:rPr>
          <w:sz w:val="24"/>
          <w:szCs w:val="24"/>
        </w:rPr>
        <w:t>Ikke mærkning.</w:t>
      </w:r>
    </w:p>
    <w:p w:rsidR="007D2E06" w:rsidRPr="0029435D" w:rsidRDefault="007D2E06" w:rsidP="007D2E06">
      <w:pPr>
        <w:ind w:left="851"/>
        <w:rPr>
          <w:sz w:val="24"/>
          <w:szCs w:val="24"/>
          <w:lang w:eastAsia="da-DK"/>
        </w:rPr>
      </w:pPr>
      <w:r w:rsidRPr="0029435D">
        <w:rPr>
          <w:sz w:val="24"/>
          <w:szCs w:val="24"/>
        </w:rPr>
        <w:t xml:space="preserve">Der er ikke foretaget undersøgelser af virkningen på evnen til at føre motorkøretøj </w:t>
      </w:r>
      <w:r>
        <w:rPr>
          <w:sz w:val="24"/>
          <w:szCs w:val="24"/>
        </w:rPr>
        <w:t>og</w:t>
      </w:r>
      <w:r w:rsidRPr="0029435D">
        <w:rPr>
          <w:sz w:val="24"/>
          <w:szCs w:val="24"/>
        </w:rPr>
        <w:t xml:space="preserve"> betjene maskiner. Bivirkninger (</w:t>
      </w:r>
      <w:r>
        <w:rPr>
          <w:sz w:val="24"/>
          <w:szCs w:val="24"/>
        </w:rPr>
        <w:t>f.eks.</w:t>
      </w:r>
      <w:r w:rsidRPr="0029435D">
        <w:rPr>
          <w:sz w:val="24"/>
          <w:szCs w:val="24"/>
        </w:rPr>
        <w:t xml:space="preserve"> allergiske reaktioner, svimmelhed, kramper), som kan påvirke evnen til at føre motorkøretøj </w:t>
      </w:r>
      <w:r>
        <w:rPr>
          <w:sz w:val="24"/>
          <w:szCs w:val="24"/>
        </w:rPr>
        <w:t>og</w:t>
      </w:r>
      <w:r w:rsidRPr="0029435D">
        <w:rPr>
          <w:sz w:val="24"/>
          <w:szCs w:val="24"/>
        </w:rPr>
        <w:t xml:space="preserve"> betjene maskiner kan dog forekomme (se pkt. 4.8).</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4.8</w:t>
      </w:r>
      <w:r w:rsidRPr="0029435D">
        <w:rPr>
          <w:b/>
          <w:sz w:val="24"/>
          <w:szCs w:val="24"/>
        </w:rPr>
        <w:tab/>
        <w:t>Bivirkninger</w:t>
      </w:r>
    </w:p>
    <w:p w:rsidR="0093074E" w:rsidRPr="0029435D" w:rsidRDefault="0093074E" w:rsidP="0093074E">
      <w:pPr>
        <w:ind w:left="851" w:hanging="851"/>
        <w:rPr>
          <w:sz w:val="24"/>
          <w:szCs w:val="24"/>
          <w:lang w:eastAsia="da-DK"/>
        </w:rPr>
      </w:pPr>
      <w:r w:rsidRPr="0029435D">
        <w:rPr>
          <w:sz w:val="24"/>
          <w:szCs w:val="24"/>
        </w:rPr>
        <w:tab/>
        <w:t>De mest almindelige rapporterede bivirkninger er diarré, kvalme og opkastning.</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Bivirkninger der stammer fra kliniske studier og overvågning af marked efter markedsføring af </w:t>
      </w:r>
      <w:proofErr w:type="spellStart"/>
      <w:r w:rsidRPr="0029435D">
        <w:rPr>
          <w:sz w:val="24"/>
          <w:szCs w:val="24"/>
        </w:rPr>
        <w:t>Betaklav</w:t>
      </w:r>
      <w:proofErr w:type="spellEnd"/>
      <w:r w:rsidRPr="0029435D">
        <w:rPr>
          <w:sz w:val="24"/>
          <w:szCs w:val="24"/>
        </w:rPr>
        <w:t xml:space="preserve"> er organklassificeret i henhold til </w:t>
      </w:r>
      <w:proofErr w:type="spellStart"/>
      <w:r w:rsidRPr="0029435D">
        <w:rPr>
          <w:sz w:val="24"/>
          <w:szCs w:val="24"/>
        </w:rPr>
        <w:t>MedDRA</w:t>
      </w:r>
      <w:proofErr w:type="spellEnd"/>
      <w:r w:rsidRPr="0029435D">
        <w:rPr>
          <w:sz w:val="24"/>
          <w:szCs w:val="24"/>
        </w:rPr>
        <w:t xml:space="preserve"> og nævnt nedenfor. </w:t>
      </w:r>
    </w:p>
    <w:p w:rsidR="0093074E" w:rsidRPr="0029435D" w:rsidRDefault="0093074E" w:rsidP="0093074E">
      <w:pPr>
        <w:ind w:left="851" w:hanging="851"/>
        <w:rPr>
          <w:sz w:val="24"/>
          <w:szCs w:val="24"/>
        </w:rPr>
      </w:pPr>
    </w:p>
    <w:p w:rsidR="00F414E0" w:rsidRDefault="00F414E0" w:rsidP="00F414E0">
      <w:pPr>
        <w:numPr>
          <w:ilvl w:val="1"/>
          <w:numId w:val="6"/>
        </w:numPr>
        <w:ind w:left="1276" w:hanging="425"/>
        <w:rPr>
          <w:sz w:val="24"/>
          <w:szCs w:val="24"/>
        </w:rPr>
      </w:pPr>
      <w:r>
        <w:rPr>
          <w:sz w:val="24"/>
          <w:szCs w:val="24"/>
        </w:rPr>
        <w:t>Meget almindelig (</w:t>
      </w:r>
      <w:r>
        <w:rPr>
          <w:sz w:val="24"/>
          <w:szCs w:val="24"/>
        </w:rPr>
        <w:sym w:font="Symbol" w:char="F0B3"/>
      </w:r>
      <w:r>
        <w:rPr>
          <w:sz w:val="24"/>
          <w:szCs w:val="24"/>
        </w:rPr>
        <w:t>1/10)</w:t>
      </w:r>
    </w:p>
    <w:p w:rsidR="00F414E0" w:rsidRDefault="00F414E0" w:rsidP="00F414E0">
      <w:pPr>
        <w:numPr>
          <w:ilvl w:val="1"/>
          <w:numId w:val="6"/>
        </w:numPr>
        <w:ind w:left="1276" w:hanging="425"/>
        <w:rPr>
          <w:sz w:val="24"/>
          <w:szCs w:val="24"/>
        </w:rPr>
      </w:pPr>
      <w:r>
        <w:rPr>
          <w:sz w:val="24"/>
          <w:szCs w:val="24"/>
        </w:rPr>
        <w:t>Almindelig (</w:t>
      </w:r>
      <w:r>
        <w:rPr>
          <w:sz w:val="24"/>
          <w:szCs w:val="24"/>
        </w:rPr>
        <w:sym w:font="Symbol" w:char="F0B3"/>
      </w:r>
      <w:r>
        <w:rPr>
          <w:sz w:val="24"/>
          <w:szCs w:val="24"/>
        </w:rPr>
        <w:t>1/100 til &lt;1/10)</w:t>
      </w:r>
    </w:p>
    <w:p w:rsidR="00F414E0" w:rsidRDefault="00F414E0" w:rsidP="00F414E0">
      <w:pPr>
        <w:numPr>
          <w:ilvl w:val="1"/>
          <w:numId w:val="6"/>
        </w:numPr>
        <w:ind w:left="1276" w:hanging="425"/>
        <w:rPr>
          <w:sz w:val="24"/>
          <w:szCs w:val="24"/>
        </w:rPr>
      </w:pPr>
      <w:r>
        <w:rPr>
          <w:sz w:val="24"/>
          <w:szCs w:val="24"/>
        </w:rPr>
        <w:t>Ikke almindelig (</w:t>
      </w:r>
      <w:r>
        <w:rPr>
          <w:sz w:val="24"/>
          <w:szCs w:val="24"/>
        </w:rPr>
        <w:sym w:font="Symbol" w:char="F0B3"/>
      </w:r>
      <w:r>
        <w:rPr>
          <w:sz w:val="24"/>
          <w:szCs w:val="24"/>
        </w:rPr>
        <w:t>1/1</w:t>
      </w:r>
      <w:r>
        <w:rPr>
          <w:noProof/>
          <w:sz w:val="22"/>
          <w:szCs w:val="22"/>
          <w:lang w:val="en-GB"/>
        </w:rPr>
        <w:t> </w:t>
      </w:r>
      <w:r>
        <w:rPr>
          <w:sz w:val="24"/>
          <w:szCs w:val="24"/>
        </w:rPr>
        <w:t>000 til &lt;1/100)</w:t>
      </w:r>
    </w:p>
    <w:p w:rsidR="00F414E0" w:rsidRDefault="00F414E0" w:rsidP="00F414E0">
      <w:pPr>
        <w:numPr>
          <w:ilvl w:val="1"/>
          <w:numId w:val="6"/>
        </w:numPr>
        <w:ind w:left="1276" w:hanging="425"/>
        <w:rPr>
          <w:sz w:val="24"/>
          <w:szCs w:val="24"/>
        </w:rPr>
      </w:pPr>
      <w:r>
        <w:rPr>
          <w:sz w:val="24"/>
          <w:szCs w:val="24"/>
        </w:rPr>
        <w:t>Sjælden (</w:t>
      </w:r>
      <w:r>
        <w:rPr>
          <w:sz w:val="24"/>
          <w:szCs w:val="24"/>
        </w:rPr>
        <w:sym w:font="Symbol" w:char="F0B3"/>
      </w:r>
      <w:r>
        <w:rPr>
          <w:sz w:val="24"/>
          <w:szCs w:val="24"/>
        </w:rPr>
        <w:t>1/10</w:t>
      </w:r>
      <w:r>
        <w:rPr>
          <w:noProof/>
          <w:sz w:val="22"/>
          <w:szCs w:val="22"/>
          <w:lang w:val="en-GB"/>
        </w:rPr>
        <w:t> </w:t>
      </w:r>
      <w:r>
        <w:rPr>
          <w:sz w:val="24"/>
          <w:szCs w:val="24"/>
        </w:rPr>
        <w:t>000 til &lt;1/1</w:t>
      </w:r>
      <w:r>
        <w:rPr>
          <w:noProof/>
          <w:sz w:val="22"/>
          <w:szCs w:val="22"/>
          <w:lang w:val="en-GB"/>
        </w:rPr>
        <w:t> </w:t>
      </w:r>
      <w:r>
        <w:rPr>
          <w:sz w:val="24"/>
          <w:szCs w:val="24"/>
        </w:rPr>
        <w:t>000)</w:t>
      </w:r>
    </w:p>
    <w:p w:rsidR="00F414E0" w:rsidRDefault="00F414E0" w:rsidP="00F414E0">
      <w:pPr>
        <w:numPr>
          <w:ilvl w:val="1"/>
          <w:numId w:val="6"/>
        </w:numPr>
        <w:ind w:left="1276" w:hanging="425"/>
        <w:rPr>
          <w:sz w:val="24"/>
          <w:szCs w:val="24"/>
        </w:rPr>
      </w:pPr>
      <w:r>
        <w:rPr>
          <w:sz w:val="24"/>
          <w:szCs w:val="24"/>
        </w:rPr>
        <w:t>Meget sjælden (&lt;1/10</w:t>
      </w:r>
      <w:r>
        <w:rPr>
          <w:noProof/>
          <w:sz w:val="22"/>
          <w:szCs w:val="22"/>
          <w:lang w:val="en-GB"/>
        </w:rPr>
        <w:t> </w:t>
      </w:r>
      <w:r>
        <w:rPr>
          <w:sz w:val="24"/>
          <w:szCs w:val="24"/>
        </w:rPr>
        <w:t>000)</w:t>
      </w:r>
    </w:p>
    <w:p w:rsidR="0093074E" w:rsidRPr="0029435D" w:rsidRDefault="00F414E0" w:rsidP="00F414E0">
      <w:pPr>
        <w:numPr>
          <w:ilvl w:val="1"/>
          <w:numId w:val="6"/>
        </w:numPr>
        <w:ind w:left="1276" w:hanging="425"/>
        <w:rPr>
          <w:sz w:val="24"/>
          <w:szCs w:val="24"/>
        </w:rPr>
      </w:pPr>
      <w:r>
        <w:rPr>
          <w:sz w:val="24"/>
          <w:szCs w:val="24"/>
        </w:rPr>
        <w:t>Ikke kendt (kan ikke estimeres ud fra forhåndenværende data)</w:t>
      </w:r>
    </w:p>
    <w:p w:rsidR="00F414E0" w:rsidRDefault="0093074E" w:rsidP="00F414E0">
      <w:pPr>
        <w:ind w:left="851" w:hanging="851"/>
        <w:rPr>
          <w:sz w:val="24"/>
          <w:szCs w:val="24"/>
        </w:rPr>
      </w:pPr>
      <w:r w:rsidRPr="0029435D">
        <w:rPr>
          <w:sz w:val="24"/>
          <w:szCs w:val="24"/>
        </w:rPr>
        <w:tab/>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103"/>
      </w:tblGrid>
      <w:tr w:rsidR="00F414E0" w:rsidTr="00F414E0">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b/>
                <w:sz w:val="24"/>
                <w:szCs w:val="24"/>
              </w:rPr>
            </w:pPr>
            <w:r>
              <w:rPr>
                <w:b/>
                <w:sz w:val="24"/>
                <w:szCs w:val="24"/>
              </w:rPr>
              <w:t>System organklasse</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ind w:left="851" w:hanging="851"/>
              <w:rPr>
                <w:b/>
                <w:sz w:val="24"/>
                <w:szCs w:val="24"/>
              </w:rPr>
            </w:pPr>
            <w:r>
              <w:rPr>
                <w:b/>
                <w:sz w:val="24"/>
                <w:szCs w:val="24"/>
              </w:rPr>
              <w:t>Bivirkning</w:t>
            </w:r>
          </w:p>
        </w:tc>
      </w:tr>
      <w:tr w:rsidR="00F414E0" w:rsidTr="00F414E0">
        <w:tc>
          <w:tcPr>
            <w:tcW w:w="8788" w:type="dxa"/>
            <w:gridSpan w:val="2"/>
            <w:tcBorders>
              <w:top w:val="single" w:sz="4" w:space="0" w:color="auto"/>
              <w:left w:val="single" w:sz="4" w:space="0" w:color="auto"/>
              <w:bottom w:val="single" w:sz="4" w:space="0" w:color="auto"/>
              <w:right w:val="single" w:sz="4" w:space="0" w:color="auto"/>
            </w:tcBorders>
            <w:hideMark/>
          </w:tcPr>
          <w:p w:rsidR="00F414E0" w:rsidRDefault="00F414E0">
            <w:pPr>
              <w:ind w:hanging="1"/>
              <w:rPr>
                <w:b/>
                <w:sz w:val="24"/>
                <w:szCs w:val="24"/>
              </w:rPr>
            </w:pPr>
            <w:r>
              <w:rPr>
                <w:b/>
                <w:sz w:val="24"/>
                <w:szCs w:val="24"/>
              </w:rPr>
              <w:t>Infektioner og parasitære sygdomme</w:t>
            </w:r>
          </w:p>
        </w:tc>
      </w:tr>
      <w:tr w:rsidR="00F414E0" w:rsidTr="00F414E0">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Almindelig</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proofErr w:type="spellStart"/>
            <w:r>
              <w:rPr>
                <w:sz w:val="24"/>
                <w:szCs w:val="24"/>
              </w:rPr>
              <w:t>Candidiasis</w:t>
            </w:r>
            <w:proofErr w:type="spellEnd"/>
            <w:r>
              <w:rPr>
                <w:sz w:val="24"/>
                <w:szCs w:val="24"/>
              </w:rPr>
              <w:t xml:space="preserve"> på hud og slimhinder</w:t>
            </w:r>
          </w:p>
        </w:tc>
      </w:tr>
      <w:tr w:rsidR="00F414E0" w:rsidTr="00F414E0">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Ikke kendt</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r>
              <w:rPr>
                <w:sz w:val="24"/>
                <w:szCs w:val="24"/>
              </w:rPr>
              <w:t xml:space="preserve">Overvækst af ikke-følsomme mikroorganismer </w:t>
            </w:r>
          </w:p>
        </w:tc>
      </w:tr>
      <w:tr w:rsidR="00F414E0" w:rsidTr="00F414E0">
        <w:tc>
          <w:tcPr>
            <w:tcW w:w="8788" w:type="dxa"/>
            <w:gridSpan w:val="2"/>
            <w:tcBorders>
              <w:top w:val="single" w:sz="4" w:space="0" w:color="auto"/>
              <w:left w:val="single" w:sz="4" w:space="0" w:color="auto"/>
              <w:bottom w:val="single" w:sz="4" w:space="0" w:color="auto"/>
              <w:right w:val="single" w:sz="4" w:space="0" w:color="auto"/>
            </w:tcBorders>
            <w:hideMark/>
          </w:tcPr>
          <w:p w:rsidR="00F414E0" w:rsidRDefault="00F414E0">
            <w:pPr>
              <w:rPr>
                <w:b/>
                <w:sz w:val="24"/>
                <w:szCs w:val="24"/>
              </w:rPr>
            </w:pPr>
            <w:r>
              <w:rPr>
                <w:b/>
                <w:sz w:val="24"/>
                <w:szCs w:val="24"/>
              </w:rPr>
              <w:t>Blod og lymfesystem</w:t>
            </w:r>
          </w:p>
        </w:tc>
      </w:tr>
      <w:tr w:rsidR="00F414E0" w:rsidRPr="00731F41" w:rsidTr="00F414E0">
        <w:trPr>
          <w:trHeight w:val="516"/>
        </w:trPr>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Sjælden</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lang w:val="en-US"/>
              </w:rPr>
            </w:pPr>
            <w:proofErr w:type="spellStart"/>
            <w:r>
              <w:rPr>
                <w:sz w:val="24"/>
                <w:szCs w:val="24"/>
                <w:lang w:val="en-US"/>
              </w:rPr>
              <w:t>Reversibel</w:t>
            </w:r>
            <w:proofErr w:type="spellEnd"/>
            <w:r>
              <w:rPr>
                <w:sz w:val="24"/>
                <w:szCs w:val="24"/>
                <w:lang w:val="en-US"/>
              </w:rPr>
              <w:t xml:space="preserve"> </w:t>
            </w:r>
            <w:proofErr w:type="spellStart"/>
            <w:r>
              <w:rPr>
                <w:sz w:val="24"/>
                <w:szCs w:val="24"/>
                <w:lang w:val="en-US"/>
              </w:rPr>
              <w:t>leukopeni</w:t>
            </w:r>
            <w:proofErr w:type="spellEnd"/>
            <w:r>
              <w:rPr>
                <w:sz w:val="24"/>
                <w:szCs w:val="24"/>
                <w:lang w:val="en-US"/>
              </w:rPr>
              <w:t xml:space="preserve"> (</w:t>
            </w:r>
            <w:proofErr w:type="spellStart"/>
            <w:r>
              <w:rPr>
                <w:sz w:val="24"/>
                <w:szCs w:val="24"/>
                <w:lang w:val="en-US"/>
              </w:rPr>
              <w:t>inklusive</w:t>
            </w:r>
            <w:proofErr w:type="spellEnd"/>
            <w:r>
              <w:rPr>
                <w:sz w:val="24"/>
                <w:szCs w:val="24"/>
                <w:lang w:val="en-US"/>
              </w:rPr>
              <w:t xml:space="preserve"> </w:t>
            </w:r>
            <w:proofErr w:type="spellStart"/>
            <w:r>
              <w:rPr>
                <w:sz w:val="24"/>
                <w:szCs w:val="24"/>
                <w:lang w:val="en-US"/>
              </w:rPr>
              <w:t>neutropeni</w:t>
            </w:r>
            <w:proofErr w:type="spellEnd"/>
            <w:r>
              <w:rPr>
                <w:sz w:val="24"/>
                <w:szCs w:val="24"/>
                <w:lang w:val="en-US"/>
              </w:rPr>
              <w:t>)</w:t>
            </w:r>
          </w:p>
          <w:p w:rsidR="00F414E0" w:rsidRDefault="00F414E0">
            <w:pPr>
              <w:rPr>
                <w:sz w:val="24"/>
                <w:szCs w:val="24"/>
                <w:lang w:val="en-US"/>
              </w:rPr>
            </w:pPr>
            <w:proofErr w:type="spellStart"/>
            <w:r>
              <w:rPr>
                <w:sz w:val="24"/>
                <w:szCs w:val="24"/>
                <w:lang w:val="en-US"/>
              </w:rPr>
              <w:t>Trombocytopeni</w:t>
            </w:r>
            <w:proofErr w:type="spellEnd"/>
          </w:p>
        </w:tc>
      </w:tr>
      <w:tr w:rsidR="00F414E0" w:rsidTr="00F414E0">
        <w:trPr>
          <w:trHeight w:val="779"/>
        </w:trPr>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Ikke kendt</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r>
              <w:rPr>
                <w:sz w:val="24"/>
                <w:szCs w:val="24"/>
              </w:rPr>
              <w:t xml:space="preserve">Reversibel </w:t>
            </w:r>
            <w:proofErr w:type="spellStart"/>
            <w:r>
              <w:rPr>
                <w:sz w:val="24"/>
                <w:szCs w:val="24"/>
              </w:rPr>
              <w:t>agranulocytose</w:t>
            </w:r>
            <w:proofErr w:type="spellEnd"/>
          </w:p>
          <w:p w:rsidR="00F414E0" w:rsidRDefault="00F414E0">
            <w:pPr>
              <w:rPr>
                <w:sz w:val="24"/>
                <w:szCs w:val="24"/>
              </w:rPr>
            </w:pPr>
            <w:proofErr w:type="spellStart"/>
            <w:r>
              <w:rPr>
                <w:sz w:val="24"/>
                <w:szCs w:val="24"/>
              </w:rPr>
              <w:t>Hæmolytisk</w:t>
            </w:r>
            <w:proofErr w:type="spellEnd"/>
            <w:r>
              <w:rPr>
                <w:sz w:val="24"/>
                <w:szCs w:val="24"/>
              </w:rPr>
              <w:t xml:space="preserve"> anæmi</w:t>
            </w:r>
          </w:p>
          <w:p w:rsidR="00F414E0" w:rsidRDefault="00F414E0">
            <w:pPr>
              <w:rPr>
                <w:sz w:val="24"/>
                <w:szCs w:val="24"/>
              </w:rPr>
            </w:pPr>
            <w:r>
              <w:rPr>
                <w:sz w:val="24"/>
                <w:szCs w:val="24"/>
              </w:rPr>
              <w:t>Forlænget blødningstid og protrombintid</w:t>
            </w:r>
            <w:r>
              <w:rPr>
                <w:sz w:val="24"/>
                <w:szCs w:val="24"/>
                <w:vertAlign w:val="superscript"/>
              </w:rPr>
              <w:t>1</w:t>
            </w:r>
          </w:p>
        </w:tc>
      </w:tr>
      <w:tr w:rsidR="00F414E0" w:rsidTr="00F414E0">
        <w:tc>
          <w:tcPr>
            <w:tcW w:w="8788" w:type="dxa"/>
            <w:gridSpan w:val="2"/>
            <w:tcBorders>
              <w:top w:val="single" w:sz="4" w:space="0" w:color="auto"/>
              <w:left w:val="single" w:sz="4" w:space="0" w:color="auto"/>
              <w:bottom w:val="single" w:sz="4" w:space="0" w:color="auto"/>
              <w:right w:val="single" w:sz="4" w:space="0" w:color="auto"/>
            </w:tcBorders>
            <w:hideMark/>
          </w:tcPr>
          <w:p w:rsidR="00F414E0" w:rsidRDefault="00F414E0">
            <w:pPr>
              <w:rPr>
                <w:b/>
                <w:sz w:val="24"/>
                <w:szCs w:val="24"/>
              </w:rPr>
            </w:pPr>
            <w:r>
              <w:rPr>
                <w:b/>
                <w:sz w:val="24"/>
                <w:szCs w:val="24"/>
              </w:rPr>
              <w:t>Immunsystemet</w:t>
            </w:r>
            <w:r>
              <w:rPr>
                <w:b/>
                <w:sz w:val="24"/>
                <w:szCs w:val="24"/>
                <w:vertAlign w:val="superscript"/>
              </w:rPr>
              <w:t>10</w:t>
            </w:r>
          </w:p>
        </w:tc>
      </w:tr>
      <w:tr w:rsidR="00F414E0" w:rsidTr="00F414E0">
        <w:trPr>
          <w:trHeight w:val="1042"/>
        </w:trPr>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lastRenderedPageBreak/>
              <w:t>Ikke kendt</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proofErr w:type="spellStart"/>
            <w:r>
              <w:rPr>
                <w:sz w:val="24"/>
                <w:szCs w:val="24"/>
              </w:rPr>
              <w:t>Angioneurotisk</w:t>
            </w:r>
            <w:proofErr w:type="spellEnd"/>
            <w:r>
              <w:rPr>
                <w:sz w:val="24"/>
                <w:szCs w:val="24"/>
              </w:rPr>
              <w:t xml:space="preserve"> ødem</w:t>
            </w:r>
          </w:p>
          <w:p w:rsidR="00F414E0" w:rsidRDefault="00F414E0">
            <w:pPr>
              <w:rPr>
                <w:sz w:val="24"/>
                <w:szCs w:val="24"/>
              </w:rPr>
            </w:pPr>
            <w:proofErr w:type="spellStart"/>
            <w:r>
              <w:rPr>
                <w:sz w:val="24"/>
                <w:szCs w:val="24"/>
              </w:rPr>
              <w:t>Anafylaktisk</w:t>
            </w:r>
            <w:proofErr w:type="spellEnd"/>
            <w:r>
              <w:rPr>
                <w:sz w:val="24"/>
                <w:szCs w:val="24"/>
              </w:rPr>
              <w:t xml:space="preserve"> reaktion</w:t>
            </w:r>
          </w:p>
          <w:p w:rsidR="00F414E0" w:rsidRDefault="00F414E0">
            <w:pPr>
              <w:rPr>
                <w:sz w:val="24"/>
                <w:szCs w:val="24"/>
              </w:rPr>
            </w:pPr>
            <w:proofErr w:type="spellStart"/>
            <w:r>
              <w:rPr>
                <w:sz w:val="24"/>
                <w:szCs w:val="24"/>
              </w:rPr>
              <w:t>Serumsygdomlignende</w:t>
            </w:r>
            <w:proofErr w:type="spellEnd"/>
            <w:r>
              <w:rPr>
                <w:sz w:val="24"/>
                <w:szCs w:val="24"/>
              </w:rPr>
              <w:t xml:space="preserve"> syndrom</w:t>
            </w:r>
          </w:p>
          <w:p w:rsidR="00F414E0" w:rsidRDefault="00F414E0">
            <w:pPr>
              <w:rPr>
                <w:sz w:val="24"/>
                <w:szCs w:val="24"/>
              </w:rPr>
            </w:pPr>
            <w:proofErr w:type="spellStart"/>
            <w:r>
              <w:rPr>
                <w:sz w:val="24"/>
                <w:szCs w:val="24"/>
              </w:rPr>
              <w:t>Overfølsomhedsvaskulitis</w:t>
            </w:r>
            <w:proofErr w:type="spellEnd"/>
            <w:r>
              <w:rPr>
                <w:sz w:val="24"/>
                <w:szCs w:val="24"/>
              </w:rPr>
              <w:t xml:space="preserve"> </w:t>
            </w:r>
          </w:p>
        </w:tc>
      </w:tr>
      <w:tr w:rsidR="00F414E0" w:rsidTr="00F414E0">
        <w:tc>
          <w:tcPr>
            <w:tcW w:w="8788" w:type="dxa"/>
            <w:gridSpan w:val="2"/>
            <w:tcBorders>
              <w:top w:val="single" w:sz="4" w:space="0" w:color="auto"/>
              <w:left w:val="single" w:sz="4" w:space="0" w:color="auto"/>
              <w:bottom w:val="single" w:sz="4" w:space="0" w:color="auto"/>
              <w:right w:val="single" w:sz="4" w:space="0" w:color="auto"/>
            </w:tcBorders>
            <w:hideMark/>
          </w:tcPr>
          <w:p w:rsidR="00F414E0" w:rsidRDefault="00F414E0" w:rsidP="00D02BAE">
            <w:pPr>
              <w:keepNext/>
              <w:rPr>
                <w:b/>
                <w:sz w:val="24"/>
                <w:szCs w:val="24"/>
              </w:rPr>
            </w:pPr>
            <w:r>
              <w:rPr>
                <w:b/>
                <w:sz w:val="24"/>
                <w:szCs w:val="24"/>
              </w:rPr>
              <w:t>Nervesystemet</w:t>
            </w:r>
          </w:p>
        </w:tc>
      </w:tr>
      <w:tr w:rsidR="00F414E0" w:rsidTr="00F414E0">
        <w:trPr>
          <w:trHeight w:val="516"/>
        </w:trPr>
        <w:tc>
          <w:tcPr>
            <w:tcW w:w="3685" w:type="dxa"/>
            <w:tcBorders>
              <w:top w:val="single" w:sz="4" w:space="0" w:color="auto"/>
              <w:left w:val="single" w:sz="4" w:space="0" w:color="auto"/>
              <w:bottom w:val="single" w:sz="4" w:space="0" w:color="auto"/>
              <w:right w:val="single" w:sz="4" w:space="0" w:color="auto"/>
            </w:tcBorders>
            <w:hideMark/>
          </w:tcPr>
          <w:p w:rsidR="00F414E0" w:rsidRDefault="00F414E0" w:rsidP="00D02BAE">
            <w:pPr>
              <w:keepNext/>
              <w:ind w:hanging="1"/>
              <w:rPr>
                <w:sz w:val="24"/>
                <w:szCs w:val="24"/>
              </w:rPr>
            </w:pPr>
            <w:r>
              <w:rPr>
                <w:sz w:val="24"/>
                <w:szCs w:val="24"/>
              </w:rPr>
              <w:t>Ikke almindelig</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rsidP="00D02BAE">
            <w:pPr>
              <w:keepNext/>
              <w:rPr>
                <w:sz w:val="24"/>
                <w:szCs w:val="24"/>
              </w:rPr>
            </w:pPr>
            <w:r>
              <w:rPr>
                <w:sz w:val="24"/>
                <w:szCs w:val="24"/>
              </w:rPr>
              <w:t>Svimmelhed</w:t>
            </w:r>
          </w:p>
          <w:p w:rsidR="00F414E0" w:rsidRDefault="00F414E0" w:rsidP="00D02BAE">
            <w:pPr>
              <w:keepNext/>
              <w:rPr>
                <w:sz w:val="24"/>
                <w:szCs w:val="24"/>
              </w:rPr>
            </w:pPr>
            <w:r>
              <w:rPr>
                <w:sz w:val="24"/>
                <w:szCs w:val="24"/>
              </w:rPr>
              <w:t>Hovedpine</w:t>
            </w:r>
          </w:p>
        </w:tc>
      </w:tr>
      <w:tr w:rsidR="00F414E0" w:rsidTr="00F414E0">
        <w:trPr>
          <w:trHeight w:val="779"/>
        </w:trPr>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Ikke kendt</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r>
              <w:rPr>
                <w:sz w:val="24"/>
                <w:szCs w:val="24"/>
              </w:rPr>
              <w:t>Reversibel hyperaktivitet</w:t>
            </w:r>
          </w:p>
          <w:p w:rsidR="00F414E0" w:rsidRDefault="00F414E0">
            <w:pPr>
              <w:rPr>
                <w:sz w:val="24"/>
                <w:szCs w:val="24"/>
              </w:rPr>
            </w:pPr>
            <w:r>
              <w:rPr>
                <w:sz w:val="24"/>
                <w:szCs w:val="24"/>
              </w:rPr>
              <w:t>Kramper</w:t>
            </w:r>
            <w:r>
              <w:rPr>
                <w:sz w:val="24"/>
                <w:szCs w:val="24"/>
                <w:vertAlign w:val="superscript"/>
              </w:rPr>
              <w:t>2</w:t>
            </w:r>
          </w:p>
          <w:p w:rsidR="00F414E0" w:rsidRDefault="00F414E0">
            <w:pPr>
              <w:rPr>
                <w:sz w:val="24"/>
                <w:szCs w:val="24"/>
              </w:rPr>
            </w:pPr>
            <w:r>
              <w:rPr>
                <w:sz w:val="24"/>
                <w:szCs w:val="24"/>
              </w:rPr>
              <w:t>Aseptisk meningitis</w:t>
            </w:r>
          </w:p>
        </w:tc>
      </w:tr>
      <w:tr w:rsidR="00F414E0" w:rsidTr="00F414E0">
        <w:trPr>
          <w:trHeight w:val="287"/>
        </w:trPr>
        <w:tc>
          <w:tcPr>
            <w:tcW w:w="8788" w:type="dxa"/>
            <w:gridSpan w:val="2"/>
            <w:tcBorders>
              <w:top w:val="single" w:sz="4" w:space="0" w:color="auto"/>
              <w:left w:val="single" w:sz="4" w:space="0" w:color="auto"/>
              <w:bottom w:val="single" w:sz="4" w:space="0" w:color="auto"/>
              <w:right w:val="single" w:sz="4" w:space="0" w:color="auto"/>
            </w:tcBorders>
            <w:hideMark/>
          </w:tcPr>
          <w:p w:rsidR="00F414E0" w:rsidRDefault="00F414E0">
            <w:pPr>
              <w:rPr>
                <w:b/>
                <w:sz w:val="24"/>
                <w:szCs w:val="24"/>
              </w:rPr>
            </w:pPr>
            <w:r>
              <w:rPr>
                <w:b/>
                <w:sz w:val="24"/>
                <w:szCs w:val="24"/>
              </w:rPr>
              <w:t>Hjerte</w:t>
            </w:r>
          </w:p>
        </w:tc>
      </w:tr>
      <w:tr w:rsidR="00F414E0" w:rsidTr="00F414E0">
        <w:trPr>
          <w:trHeight w:val="277"/>
        </w:trPr>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Ikke kendt</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proofErr w:type="spellStart"/>
            <w:r>
              <w:rPr>
                <w:sz w:val="24"/>
                <w:szCs w:val="24"/>
              </w:rPr>
              <w:t>Kounis</w:t>
            </w:r>
            <w:proofErr w:type="spellEnd"/>
            <w:r>
              <w:rPr>
                <w:sz w:val="24"/>
                <w:szCs w:val="24"/>
              </w:rPr>
              <w:t>-syndrom</w:t>
            </w:r>
          </w:p>
        </w:tc>
      </w:tr>
      <w:tr w:rsidR="00F414E0" w:rsidTr="00F414E0">
        <w:tc>
          <w:tcPr>
            <w:tcW w:w="8788" w:type="dxa"/>
            <w:gridSpan w:val="2"/>
            <w:tcBorders>
              <w:top w:val="single" w:sz="4" w:space="0" w:color="auto"/>
              <w:left w:val="single" w:sz="4" w:space="0" w:color="auto"/>
              <w:bottom w:val="single" w:sz="4" w:space="0" w:color="auto"/>
              <w:right w:val="single" w:sz="4" w:space="0" w:color="auto"/>
            </w:tcBorders>
            <w:hideMark/>
          </w:tcPr>
          <w:p w:rsidR="00F414E0" w:rsidRDefault="00F414E0">
            <w:pPr>
              <w:rPr>
                <w:b/>
                <w:sz w:val="24"/>
                <w:szCs w:val="24"/>
              </w:rPr>
            </w:pPr>
            <w:r>
              <w:rPr>
                <w:b/>
                <w:sz w:val="24"/>
                <w:szCs w:val="24"/>
              </w:rPr>
              <w:t>Mave-tarm-kanalen</w:t>
            </w:r>
          </w:p>
        </w:tc>
      </w:tr>
      <w:tr w:rsidR="00F414E0" w:rsidTr="00F414E0">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Meget almindelig</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r>
              <w:rPr>
                <w:sz w:val="24"/>
                <w:szCs w:val="24"/>
              </w:rPr>
              <w:t>Diarré</w:t>
            </w:r>
          </w:p>
        </w:tc>
      </w:tr>
      <w:tr w:rsidR="00F414E0" w:rsidTr="00F414E0">
        <w:trPr>
          <w:trHeight w:val="516"/>
        </w:trPr>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Almindelig</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r>
              <w:rPr>
                <w:sz w:val="24"/>
                <w:szCs w:val="24"/>
              </w:rPr>
              <w:t>Kvalme</w:t>
            </w:r>
            <w:r>
              <w:rPr>
                <w:sz w:val="24"/>
                <w:szCs w:val="24"/>
                <w:vertAlign w:val="superscript"/>
              </w:rPr>
              <w:t>3</w:t>
            </w:r>
          </w:p>
          <w:p w:rsidR="00F414E0" w:rsidRDefault="00F414E0">
            <w:pPr>
              <w:rPr>
                <w:sz w:val="24"/>
                <w:szCs w:val="24"/>
              </w:rPr>
            </w:pPr>
            <w:r>
              <w:rPr>
                <w:sz w:val="24"/>
                <w:szCs w:val="24"/>
              </w:rPr>
              <w:t>Opkastning</w:t>
            </w:r>
          </w:p>
        </w:tc>
      </w:tr>
      <w:tr w:rsidR="00F414E0" w:rsidTr="00F414E0">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Ikke almindelig</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r>
              <w:rPr>
                <w:sz w:val="24"/>
                <w:szCs w:val="24"/>
              </w:rPr>
              <w:t>Fordøjelsesbesvær</w:t>
            </w:r>
          </w:p>
        </w:tc>
      </w:tr>
      <w:tr w:rsidR="00F414E0" w:rsidTr="00F414E0">
        <w:trPr>
          <w:trHeight w:val="516"/>
        </w:trPr>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Ikke kendt</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r>
              <w:rPr>
                <w:sz w:val="24"/>
                <w:szCs w:val="24"/>
              </w:rPr>
              <w:t>Antibiotikaassocieret colitis</w:t>
            </w:r>
            <w:r>
              <w:rPr>
                <w:sz w:val="24"/>
                <w:szCs w:val="24"/>
                <w:vertAlign w:val="superscript"/>
              </w:rPr>
              <w:t>4</w:t>
            </w:r>
          </w:p>
          <w:p w:rsidR="00F414E0" w:rsidRDefault="00F414E0">
            <w:pPr>
              <w:rPr>
                <w:sz w:val="24"/>
                <w:szCs w:val="24"/>
              </w:rPr>
            </w:pPr>
            <w:r>
              <w:rPr>
                <w:sz w:val="24"/>
                <w:szCs w:val="24"/>
              </w:rPr>
              <w:t>Sort behåret tunge</w:t>
            </w:r>
          </w:p>
          <w:p w:rsidR="00F414E0" w:rsidRDefault="00F414E0">
            <w:pPr>
              <w:rPr>
                <w:sz w:val="24"/>
                <w:szCs w:val="24"/>
              </w:rPr>
            </w:pPr>
            <w:r>
              <w:rPr>
                <w:sz w:val="24"/>
                <w:szCs w:val="24"/>
              </w:rPr>
              <w:t xml:space="preserve">Lægemiddelfremkaldt </w:t>
            </w:r>
            <w:proofErr w:type="spellStart"/>
            <w:r>
              <w:rPr>
                <w:sz w:val="24"/>
                <w:szCs w:val="24"/>
              </w:rPr>
              <w:t>enterokolitis</w:t>
            </w:r>
            <w:proofErr w:type="spellEnd"/>
            <w:r>
              <w:rPr>
                <w:sz w:val="24"/>
                <w:szCs w:val="24"/>
              </w:rPr>
              <w:t xml:space="preserve"> syndrom</w:t>
            </w:r>
          </w:p>
          <w:p w:rsidR="00F414E0" w:rsidRDefault="00F414E0">
            <w:pPr>
              <w:rPr>
                <w:sz w:val="24"/>
                <w:szCs w:val="24"/>
              </w:rPr>
            </w:pPr>
            <w:r>
              <w:rPr>
                <w:sz w:val="24"/>
                <w:szCs w:val="24"/>
              </w:rPr>
              <w:t xml:space="preserve">Akut </w:t>
            </w:r>
            <w:proofErr w:type="spellStart"/>
            <w:r>
              <w:rPr>
                <w:sz w:val="24"/>
                <w:szCs w:val="24"/>
              </w:rPr>
              <w:t>pankreatitis</w:t>
            </w:r>
            <w:proofErr w:type="spellEnd"/>
          </w:p>
        </w:tc>
      </w:tr>
      <w:tr w:rsidR="00F414E0" w:rsidTr="00F414E0">
        <w:tc>
          <w:tcPr>
            <w:tcW w:w="8788" w:type="dxa"/>
            <w:gridSpan w:val="2"/>
            <w:tcBorders>
              <w:top w:val="single" w:sz="4" w:space="0" w:color="auto"/>
              <w:left w:val="single" w:sz="4" w:space="0" w:color="auto"/>
              <w:bottom w:val="single" w:sz="4" w:space="0" w:color="auto"/>
              <w:right w:val="single" w:sz="4" w:space="0" w:color="auto"/>
            </w:tcBorders>
            <w:hideMark/>
          </w:tcPr>
          <w:p w:rsidR="00F414E0" w:rsidRDefault="00F414E0">
            <w:pPr>
              <w:rPr>
                <w:b/>
                <w:sz w:val="24"/>
                <w:szCs w:val="24"/>
              </w:rPr>
            </w:pPr>
            <w:r>
              <w:rPr>
                <w:b/>
                <w:sz w:val="24"/>
                <w:szCs w:val="24"/>
              </w:rPr>
              <w:t>Lever- og galdeveje</w:t>
            </w:r>
          </w:p>
        </w:tc>
      </w:tr>
      <w:tr w:rsidR="00F414E0" w:rsidTr="00F414E0">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Ikke almindelig</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r>
              <w:rPr>
                <w:sz w:val="24"/>
                <w:szCs w:val="24"/>
              </w:rPr>
              <w:t>Øgning i ASAT og/eller ALAT</w:t>
            </w:r>
            <w:r>
              <w:rPr>
                <w:sz w:val="24"/>
                <w:szCs w:val="24"/>
                <w:vertAlign w:val="superscript"/>
              </w:rPr>
              <w:t>5</w:t>
            </w:r>
          </w:p>
        </w:tc>
      </w:tr>
      <w:tr w:rsidR="00F414E0" w:rsidTr="00F414E0">
        <w:trPr>
          <w:trHeight w:val="516"/>
        </w:trPr>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Ikke kendt</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r>
              <w:rPr>
                <w:sz w:val="24"/>
                <w:szCs w:val="24"/>
              </w:rPr>
              <w:t>Hepatitis</w:t>
            </w:r>
            <w:r>
              <w:rPr>
                <w:sz w:val="24"/>
                <w:szCs w:val="24"/>
                <w:vertAlign w:val="superscript"/>
              </w:rPr>
              <w:t>6</w:t>
            </w:r>
          </w:p>
          <w:p w:rsidR="00F414E0" w:rsidRDefault="00F414E0">
            <w:pPr>
              <w:rPr>
                <w:sz w:val="24"/>
                <w:szCs w:val="24"/>
              </w:rPr>
            </w:pPr>
            <w:proofErr w:type="spellStart"/>
            <w:r>
              <w:rPr>
                <w:sz w:val="24"/>
                <w:szCs w:val="24"/>
              </w:rPr>
              <w:t>Kolestatisk</w:t>
            </w:r>
            <w:proofErr w:type="spellEnd"/>
            <w:r>
              <w:rPr>
                <w:sz w:val="24"/>
                <w:szCs w:val="24"/>
              </w:rPr>
              <w:t xml:space="preserve"> gulsot</w:t>
            </w:r>
            <w:r>
              <w:rPr>
                <w:sz w:val="24"/>
                <w:szCs w:val="24"/>
                <w:vertAlign w:val="superscript"/>
              </w:rPr>
              <w:t>6</w:t>
            </w:r>
          </w:p>
        </w:tc>
      </w:tr>
      <w:tr w:rsidR="00F414E0" w:rsidTr="00F414E0">
        <w:tc>
          <w:tcPr>
            <w:tcW w:w="8788" w:type="dxa"/>
            <w:gridSpan w:val="2"/>
            <w:tcBorders>
              <w:top w:val="single" w:sz="4" w:space="0" w:color="auto"/>
              <w:left w:val="single" w:sz="4" w:space="0" w:color="auto"/>
              <w:bottom w:val="single" w:sz="4" w:space="0" w:color="auto"/>
              <w:right w:val="single" w:sz="4" w:space="0" w:color="auto"/>
            </w:tcBorders>
            <w:hideMark/>
          </w:tcPr>
          <w:p w:rsidR="00F414E0" w:rsidRDefault="00F414E0">
            <w:pPr>
              <w:rPr>
                <w:b/>
                <w:sz w:val="24"/>
                <w:szCs w:val="24"/>
              </w:rPr>
            </w:pPr>
            <w:r>
              <w:rPr>
                <w:b/>
                <w:sz w:val="24"/>
                <w:szCs w:val="24"/>
              </w:rPr>
              <w:t>Hud og subkutane væv</w:t>
            </w:r>
            <w:r>
              <w:rPr>
                <w:b/>
                <w:sz w:val="24"/>
                <w:szCs w:val="24"/>
                <w:vertAlign w:val="superscript"/>
              </w:rPr>
              <w:t>7</w:t>
            </w:r>
          </w:p>
        </w:tc>
      </w:tr>
      <w:tr w:rsidR="00F414E0" w:rsidTr="00F414E0">
        <w:trPr>
          <w:trHeight w:val="779"/>
        </w:trPr>
        <w:tc>
          <w:tcPr>
            <w:tcW w:w="3685" w:type="dxa"/>
            <w:tcBorders>
              <w:top w:val="single" w:sz="4" w:space="0" w:color="auto"/>
              <w:left w:val="single" w:sz="4" w:space="0" w:color="auto"/>
              <w:bottom w:val="single" w:sz="4" w:space="0" w:color="auto"/>
              <w:right w:val="single" w:sz="4" w:space="0" w:color="auto"/>
            </w:tcBorders>
          </w:tcPr>
          <w:p w:rsidR="00F414E0" w:rsidRDefault="00F414E0">
            <w:pPr>
              <w:ind w:hanging="1"/>
              <w:rPr>
                <w:sz w:val="24"/>
                <w:szCs w:val="24"/>
              </w:rPr>
            </w:pPr>
            <w:r>
              <w:rPr>
                <w:sz w:val="24"/>
                <w:szCs w:val="24"/>
              </w:rPr>
              <w:t>Ikke almindelig</w:t>
            </w:r>
          </w:p>
          <w:p w:rsidR="00F414E0" w:rsidRDefault="00F414E0">
            <w:pPr>
              <w:ind w:hanging="1"/>
              <w:rPr>
                <w:sz w:val="24"/>
                <w:szCs w:val="24"/>
              </w:rPr>
            </w:pP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r>
              <w:rPr>
                <w:sz w:val="24"/>
                <w:szCs w:val="24"/>
              </w:rPr>
              <w:t>Hududslæt</w:t>
            </w:r>
          </w:p>
          <w:p w:rsidR="00F414E0" w:rsidRDefault="00F414E0">
            <w:pPr>
              <w:rPr>
                <w:sz w:val="24"/>
                <w:szCs w:val="24"/>
              </w:rPr>
            </w:pPr>
            <w:proofErr w:type="spellStart"/>
            <w:r>
              <w:rPr>
                <w:sz w:val="24"/>
                <w:szCs w:val="24"/>
              </w:rPr>
              <w:t>Pruritus</w:t>
            </w:r>
            <w:proofErr w:type="spellEnd"/>
          </w:p>
          <w:p w:rsidR="00F414E0" w:rsidRDefault="00F414E0">
            <w:pPr>
              <w:rPr>
                <w:sz w:val="24"/>
                <w:szCs w:val="24"/>
              </w:rPr>
            </w:pPr>
            <w:proofErr w:type="spellStart"/>
            <w:r>
              <w:rPr>
                <w:sz w:val="24"/>
                <w:szCs w:val="24"/>
              </w:rPr>
              <w:t>Urticaria</w:t>
            </w:r>
            <w:proofErr w:type="spellEnd"/>
          </w:p>
        </w:tc>
      </w:tr>
      <w:tr w:rsidR="00F414E0" w:rsidTr="00F414E0">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Sjælden</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proofErr w:type="spellStart"/>
            <w:r>
              <w:rPr>
                <w:sz w:val="24"/>
                <w:szCs w:val="24"/>
              </w:rPr>
              <w:t>Erythema</w:t>
            </w:r>
            <w:proofErr w:type="spellEnd"/>
            <w:r>
              <w:rPr>
                <w:sz w:val="24"/>
                <w:szCs w:val="24"/>
              </w:rPr>
              <w:t xml:space="preserve"> multiforme</w:t>
            </w:r>
          </w:p>
        </w:tc>
      </w:tr>
      <w:tr w:rsidR="00F414E0" w:rsidTr="00F414E0">
        <w:trPr>
          <w:trHeight w:val="1295"/>
        </w:trPr>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Ikke kendt</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r>
              <w:rPr>
                <w:sz w:val="24"/>
                <w:szCs w:val="24"/>
              </w:rPr>
              <w:t>Stevens-Johnsons syndrom</w:t>
            </w:r>
          </w:p>
          <w:p w:rsidR="00F414E0" w:rsidRDefault="00F414E0">
            <w:pPr>
              <w:rPr>
                <w:sz w:val="24"/>
                <w:szCs w:val="24"/>
              </w:rPr>
            </w:pPr>
            <w:r>
              <w:rPr>
                <w:sz w:val="24"/>
                <w:szCs w:val="24"/>
              </w:rPr>
              <w:t xml:space="preserve">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p>
          <w:p w:rsidR="00F414E0" w:rsidRDefault="00F414E0">
            <w:pPr>
              <w:rPr>
                <w:sz w:val="24"/>
                <w:szCs w:val="24"/>
              </w:rPr>
            </w:pPr>
            <w:proofErr w:type="spellStart"/>
            <w:r>
              <w:rPr>
                <w:sz w:val="24"/>
                <w:szCs w:val="24"/>
              </w:rPr>
              <w:t>Bulløs</w:t>
            </w:r>
            <w:proofErr w:type="spellEnd"/>
            <w:r>
              <w:rPr>
                <w:sz w:val="24"/>
                <w:szCs w:val="24"/>
              </w:rPr>
              <w:t xml:space="preserve">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p>
          <w:p w:rsidR="00F414E0" w:rsidRDefault="00F414E0">
            <w:pPr>
              <w:rPr>
                <w:sz w:val="24"/>
                <w:szCs w:val="24"/>
                <w:vertAlign w:val="superscript"/>
              </w:rPr>
            </w:pPr>
            <w:r>
              <w:rPr>
                <w:sz w:val="24"/>
                <w:szCs w:val="24"/>
              </w:rPr>
              <w:t xml:space="preserve">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w:t>
            </w:r>
            <w:r>
              <w:rPr>
                <w:sz w:val="24"/>
                <w:szCs w:val="24"/>
                <w:vertAlign w:val="superscript"/>
              </w:rPr>
              <w:t>9</w:t>
            </w:r>
          </w:p>
          <w:p w:rsidR="00F414E0" w:rsidRDefault="00F414E0">
            <w:pPr>
              <w:rPr>
                <w:sz w:val="24"/>
                <w:szCs w:val="24"/>
              </w:rPr>
            </w:pPr>
            <w:r>
              <w:rPr>
                <w:sz w:val="24"/>
                <w:szCs w:val="24"/>
              </w:rPr>
              <w:t xml:space="preserve">Lægemiddelfremkaldt reaktion med </w:t>
            </w:r>
            <w:proofErr w:type="spellStart"/>
            <w:r>
              <w:rPr>
                <w:sz w:val="24"/>
                <w:szCs w:val="24"/>
              </w:rPr>
              <w:t>eosinofili</w:t>
            </w:r>
            <w:proofErr w:type="spellEnd"/>
            <w:r>
              <w:rPr>
                <w:sz w:val="24"/>
                <w:szCs w:val="24"/>
              </w:rPr>
              <w:t xml:space="preserve"> og systemiske</w:t>
            </w:r>
          </w:p>
          <w:p w:rsidR="00F414E0" w:rsidRDefault="00F414E0">
            <w:pPr>
              <w:rPr>
                <w:sz w:val="24"/>
                <w:szCs w:val="24"/>
              </w:rPr>
            </w:pPr>
            <w:r>
              <w:rPr>
                <w:sz w:val="24"/>
                <w:szCs w:val="24"/>
              </w:rPr>
              <w:t>symptomer (DRESS)</w:t>
            </w:r>
          </w:p>
          <w:p w:rsidR="00F414E0" w:rsidRDefault="00F414E0">
            <w:pPr>
              <w:rPr>
                <w:sz w:val="24"/>
                <w:szCs w:val="24"/>
              </w:rPr>
            </w:pPr>
            <w:r>
              <w:rPr>
                <w:sz w:val="24"/>
              </w:rPr>
              <w:t xml:space="preserve">Lineær </w:t>
            </w:r>
            <w:proofErr w:type="spellStart"/>
            <w:r>
              <w:rPr>
                <w:sz w:val="24"/>
              </w:rPr>
              <w:t>IgA</w:t>
            </w:r>
            <w:proofErr w:type="spellEnd"/>
            <w:r>
              <w:rPr>
                <w:sz w:val="24"/>
              </w:rPr>
              <w:t>-sygdom</w:t>
            </w:r>
          </w:p>
        </w:tc>
      </w:tr>
      <w:tr w:rsidR="00F414E0" w:rsidTr="00F414E0">
        <w:tc>
          <w:tcPr>
            <w:tcW w:w="8788" w:type="dxa"/>
            <w:gridSpan w:val="2"/>
            <w:tcBorders>
              <w:top w:val="single" w:sz="4" w:space="0" w:color="auto"/>
              <w:left w:val="single" w:sz="4" w:space="0" w:color="auto"/>
              <w:bottom w:val="single" w:sz="4" w:space="0" w:color="auto"/>
              <w:right w:val="single" w:sz="4" w:space="0" w:color="auto"/>
            </w:tcBorders>
            <w:hideMark/>
          </w:tcPr>
          <w:p w:rsidR="00F414E0" w:rsidRDefault="00F414E0">
            <w:pPr>
              <w:rPr>
                <w:b/>
                <w:sz w:val="24"/>
                <w:szCs w:val="24"/>
              </w:rPr>
            </w:pPr>
            <w:r>
              <w:rPr>
                <w:b/>
                <w:sz w:val="24"/>
                <w:szCs w:val="24"/>
              </w:rPr>
              <w:t>Nyrer og urinveje</w:t>
            </w:r>
          </w:p>
        </w:tc>
      </w:tr>
      <w:tr w:rsidR="00F414E0" w:rsidTr="00F414E0">
        <w:trPr>
          <w:trHeight w:val="516"/>
        </w:trPr>
        <w:tc>
          <w:tcPr>
            <w:tcW w:w="3685" w:type="dxa"/>
            <w:tcBorders>
              <w:top w:val="single" w:sz="4" w:space="0" w:color="auto"/>
              <w:left w:val="single" w:sz="4" w:space="0" w:color="auto"/>
              <w:bottom w:val="single" w:sz="4" w:space="0" w:color="auto"/>
              <w:right w:val="single" w:sz="4" w:space="0" w:color="auto"/>
            </w:tcBorders>
            <w:hideMark/>
          </w:tcPr>
          <w:p w:rsidR="00F414E0" w:rsidRDefault="00F414E0">
            <w:pPr>
              <w:ind w:hanging="1"/>
              <w:rPr>
                <w:sz w:val="24"/>
                <w:szCs w:val="24"/>
              </w:rPr>
            </w:pPr>
            <w:r>
              <w:rPr>
                <w:sz w:val="24"/>
                <w:szCs w:val="24"/>
              </w:rPr>
              <w:t>Ikke kendt</w:t>
            </w:r>
          </w:p>
        </w:tc>
        <w:tc>
          <w:tcPr>
            <w:tcW w:w="5103" w:type="dxa"/>
            <w:tcBorders>
              <w:top w:val="single" w:sz="4" w:space="0" w:color="auto"/>
              <w:left w:val="single" w:sz="4" w:space="0" w:color="auto"/>
              <w:bottom w:val="single" w:sz="4" w:space="0" w:color="auto"/>
              <w:right w:val="single" w:sz="4" w:space="0" w:color="auto"/>
            </w:tcBorders>
            <w:hideMark/>
          </w:tcPr>
          <w:p w:rsidR="00F414E0" w:rsidRDefault="00F414E0">
            <w:pPr>
              <w:rPr>
                <w:sz w:val="24"/>
                <w:szCs w:val="24"/>
              </w:rPr>
            </w:pPr>
            <w:proofErr w:type="spellStart"/>
            <w:r>
              <w:rPr>
                <w:sz w:val="24"/>
                <w:szCs w:val="24"/>
              </w:rPr>
              <w:t>Interstitiel</w:t>
            </w:r>
            <w:proofErr w:type="spellEnd"/>
            <w:r>
              <w:rPr>
                <w:sz w:val="24"/>
                <w:szCs w:val="24"/>
              </w:rPr>
              <w:t xml:space="preserve"> </w:t>
            </w:r>
            <w:proofErr w:type="spellStart"/>
            <w:r>
              <w:rPr>
                <w:sz w:val="24"/>
                <w:szCs w:val="24"/>
              </w:rPr>
              <w:t>nephritis</w:t>
            </w:r>
            <w:proofErr w:type="spellEnd"/>
          </w:p>
          <w:p w:rsidR="00F414E0" w:rsidRDefault="00F414E0">
            <w:pPr>
              <w:rPr>
                <w:sz w:val="24"/>
                <w:szCs w:val="24"/>
              </w:rPr>
            </w:pPr>
            <w:r>
              <w:rPr>
                <w:sz w:val="24"/>
                <w:szCs w:val="24"/>
              </w:rPr>
              <w:t>Krystaluri</w:t>
            </w:r>
            <w:r>
              <w:rPr>
                <w:sz w:val="24"/>
                <w:szCs w:val="24"/>
                <w:vertAlign w:val="superscript"/>
              </w:rPr>
              <w:t>8</w:t>
            </w:r>
            <w:r>
              <w:t xml:space="preserve"> </w:t>
            </w:r>
            <w:r>
              <w:rPr>
                <w:sz w:val="24"/>
                <w:szCs w:val="24"/>
              </w:rPr>
              <w:t>(herunder akut nyreskade)</w:t>
            </w:r>
          </w:p>
        </w:tc>
      </w:tr>
      <w:tr w:rsidR="00F414E0" w:rsidTr="00F414E0">
        <w:tc>
          <w:tcPr>
            <w:tcW w:w="8788" w:type="dxa"/>
            <w:gridSpan w:val="2"/>
            <w:tcBorders>
              <w:top w:val="single" w:sz="4" w:space="0" w:color="auto"/>
              <w:left w:val="single" w:sz="4" w:space="0" w:color="auto"/>
              <w:bottom w:val="single" w:sz="4" w:space="0" w:color="auto"/>
              <w:right w:val="single" w:sz="4" w:space="0" w:color="auto"/>
            </w:tcBorders>
            <w:hideMark/>
          </w:tcPr>
          <w:p w:rsidR="00F414E0" w:rsidRDefault="00F414E0" w:rsidP="00F414E0">
            <w:pPr>
              <w:numPr>
                <w:ilvl w:val="0"/>
                <w:numId w:val="7"/>
              </w:numPr>
              <w:tabs>
                <w:tab w:val="left" w:pos="317"/>
              </w:tabs>
              <w:ind w:left="0" w:hanging="1"/>
              <w:rPr>
                <w:sz w:val="24"/>
                <w:szCs w:val="24"/>
              </w:rPr>
            </w:pPr>
            <w:r>
              <w:rPr>
                <w:sz w:val="24"/>
                <w:szCs w:val="24"/>
              </w:rPr>
              <w:t>Se pkt. 4.4</w:t>
            </w:r>
          </w:p>
          <w:p w:rsidR="00F414E0" w:rsidRDefault="00F414E0" w:rsidP="00F414E0">
            <w:pPr>
              <w:numPr>
                <w:ilvl w:val="0"/>
                <w:numId w:val="7"/>
              </w:numPr>
              <w:tabs>
                <w:tab w:val="left" w:pos="317"/>
              </w:tabs>
              <w:ind w:left="0" w:hanging="1"/>
              <w:rPr>
                <w:sz w:val="24"/>
                <w:szCs w:val="24"/>
              </w:rPr>
            </w:pPr>
            <w:r>
              <w:rPr>
                <w:sz w:val="24"/>
                <w:szCs w:val="24"/>
              </w:rPr>
              <w:t>Se pkt. 4.4</w:t>
            </w:r>
          </w:p>
          <w:p w:rsidR="00F414E0" w:rsidRDefault="00F414E0" w:rsidP="00F414E0">
            <w:pPr>
              <w:numPr>
                <w:ilvl w:val="0"/>
                <w:numId w:val="7"/>
              </w:numPr>
              <w:tabs>
                <w:tab w:val="left" w:pos="317"/>
              </w:tabs>
              <w:ind w:left="0" w:hanging="1"/>
              <w:rPr>
                <w:sz w:val="24"/>
                <w:szCs w:val="24"/>
              </w:rPr>
            </w:pPr>
            <w:r>
              <w:rPr>
                <w:sz w:val="24"/>
                <w:szCs w:val="24"/>
              </w:rPr>
              <w:t>Kvalme ses oftest ved høje orale doseringer. Hvis der opleves gener i mave-</w:t>
            </w:r>
            <w:r>
              <w:rPr>
                <w:sz w:val="24"/>
                <w:szCs w:val="24"/>
              </w:rPr>
              <w:tab/>
              <w:t xml:space="preserve">tarmkanalen, kan de muligvis reduceres ved at tage </w:t>
            </w:r>
            <w:proofErr w:type="spellStart"/>
            <w:r>
              <w:rPr>
                <w:sz w:val="24"/>
                <w:szCs w:val="24"/>
              </w:rPr>
              <w:t>Betaklav</w:t>
            </w:r>
            <w:proofErr w:type="spellEnd"/>
            <w:r>
              <w:rPr>
                <w:sz w:val="24"/>
                <w:szCs w:val="24"/>
              </w:rPr>
              <w:t xml:space="preserve"> i starten af et måltid.</w:t>
            </w:r>
          </w:p>
          <w:p w:rsidR="00F414E0" w:rsidRDefault="00F414E0" w:rsidP="00F414E0">
            <w:pPr>
              <w:numPr>
                <w:ilvl w:val="0"/>
                <w:numId w:val="7"/>
              </w:numPr>
              <w:tabs>
                <w:tab w:val="left" w:pos="317"/>
              </w:tabs>
              <w:ind w:left="0" w:hanging="1"/>
              <w:rPr>
                <w:sz w:val="24"/>
                <w:szCs w:val="24"/>
              </w:rPr>
            </w:pPr>
            <w:r>
              <w:rPr>
                <w:sz w:val="24"/>
                <w:szCs w:val="24"/>
              </w:rPr>
              <w:t xml:space="preserve">Inklusive </w:t>
            </w:r>
            <w:proofErr w:type="spellStart"/>
            <w:r>
              <w:rPr>
                <w:sz w:val="24"/>
                <w:szCs w:val="24"/>
              </w:rPr>
              <w:t>pseudomembranøs</w:t>
            </w:r>
            <w:proofErr w:type="spellEnd"/>
            <w:r>
              <w:rPr>
                <w:sz w:val="24"/>
                <w:szCs w:val="24"/>
              </w:rPr>
              <w:t xml:space="preserve"> colitis og </w:t>
            </w:r>
            <w:proofErr w:type="spellStart"/>
            <w:r>
              <w:rPr>
                <w:sz w:val="24"/>
                <w:szCs w:val="24"/>
              </w:rPr>
              <w:t>hæmoragisk</w:t>
            </w:r>
            <w:proofErr w:type="spellEnd"/>
            <w:r>
              <w:rPr>
                <w:sz w:val="24"/>
                <w:szCs w:val="24"/>
              </w:rPr>
              <w:t xml:space="preserve"> colitis (se pkt. 4.4)</w:t>
            </w:r>
          </w:p>
          <w:p w:rsidR="00F414E0" w:rsidRDefault="00F414E0" w:rsidP="00F414E0">
            <w:pPr>
              <w:numPr>
                <w:ilvl w:val="0"/>
                <w:numId w:val="7"/>
              </w:numPr>
              <w:tabs>
                <w:tab w:val="left" w:pos="317"/>
              </w:tabs>
              <w:ind w:left="0" w:hanging="1"/>
              <w:rPr>
                <w:sz w:val="24"/>
                <w:szCs w:val="24"/>
              </w:rPr>
            </w:pPr>
            <w:r>
              <w:rPr>
                <w:sz w:val="24"/>
                <w:szCs w:val="24"/>
              </w:rPr>
              <w:t xml:space="preserve">En moderat øgning i ASAT og/eller ALAT er konstateret hos patienter behandlet </w:t>
            </w:r>
            <w:r>
              <w:rPr>
                <w:sz w:val="24"/>
                <w:szCs w:val="24"/>
              </w:rPr>
              <w:tab/>
              <w:t xml:space="preserve">med </w:t>
            </w:r>
            <w:proofErr w:type="spellStart"/>
            <w:r>
              <w:rPr>
                <w:sz w:val="24"/>
                <w:szCs w:val="24"/>
              </w:rPr>
              <w:t>betalaktamantibiotika</w:t>
            </w:r>
            <w:proofErr w:type="spellEnd"/>
            <w:r>
              <w:rPr>
                <w:sz w:val="24"/>
                <w:szCs w:val="24"/>
              </w:rPr>
              <w:t>. Betydningen heraf er ikke klarlagt.</w:t>
            </w:r>
          </w:p>
          <w:p w:rsidR="00F414E0" w:rsidRDefault="00F414E0" w:rsidP="00F414E0">
            <w:pPr>
              <w:numPr>
                <w:ilvl w:val="0"/>
                <w:numId w:val="7"/>
              </w:numPr>
              <w:tabs>
                <w:tab w:val="left" w:pos="317"/>
              </w:tabs>
              <w:ind w:left="0" w:hanging="1"/>
              <w:rPr>
                <w:sz w:val="24"/>
                <w:szCs w:val="24"/>
              </w:rPr>
            </w:pPr>
            <w:r>
              <w:rPr>
                <w:sz w:val="24"/>
                <w:szCs w:val="24"/>
              </w:rPr>
              <w:lastRenderedPageBreak/>
              <w:t xml:space="preserve">Disse bivirkninger er observeret med andre penicilliner og </w:t>
            </w:r>
            <w:proofErr w:type="spellStart"/>
            <w:r>
              <w:rPr>
                <w:sz w:val="24"/>
                <w:szCs w:val="24"/>
              </w:rPr>
              <w:t>cefalosporiner</w:t>
            </w:r>
            <w:proofErr w:type="spellEnd"/>
            <w:r>
              <w:rPr>
                <w:sz w:val="24"/>
                <w:szCs w:val="24"/>
              </w:rPr>
              <w:t xml:space="preserve"> (se pkt. </w:t>
            </w:r>
            <w:r>
              <w:rPr>
                <w:sz w:val="24"/>
                <w:szCs w:val="24"/>
              </w:rPr>
              <w:tab/>
              <w:t>4.4)</w:t>
            </w:r>
          </w:p>
          <w:p w:rsidR="00F414E0" w:rsidRDefault="00F414E0" w:rsidP="00F414E0">
            <w:pPr>
              <w:numPr>
                <w:ilvl w:val="0"/>
                <w:numId w:val="7"/>
              </w:numPr>
              <w:tabs>
                <w:tab w:val="left" w:pos="317"/>
              </w:tabs>
              <w:ind w:left="0" w:hanging="1"/>
              <w:rPr>
                <w:sz w:val="24"/>
                <w:szCs w:val="24"/>
              </w:rPr>
            </w:pPr>
            <w:r>
              <w:rPr>
                <w:sz w:val="24"/>
                <w:szCs w:val="24"/>
              </w:rPr>
              <w:t xml:space="preserve">Såfremt der optræder dermatologiske overfølsomhedsreaktioner, skal behandlingen </w:t>
            </w:r>
            <w:r>
              <w:rPr>
                <w:sz w:val="24"/>
                <w:szCs w:val="24"/>
              </w:rPr>
              <w:tab/>
              <w:t>seponeres (se pkt. 4.4).</w:t>
            </w:r>
          </w:p>
          <w:p w:rsidR="00F414E0" w:rsidRDefault="00F414E0" w:rsidP="00F414E0">
            <w:pPr>
              <w:numPr>
                <w:ilvl w:val="0"/>
                <w:numId w:val="7"/>
              </w:numPr>
              <w:tabs>
                <w:tab w:val="left" w:pos="317"/>
              </w:tabs>
              <w:ind w:left="0" w:hanging="1"/>
              <w:rPr>
                <w:sz w:val="24"/>
                <w:szCs w:val="24"/>
              </w:rPr>
            </w:pPr>
            <w:r>
              <w:rPr>
                <w:sz w:val="24"/>
                <w:szCs w:val="24"/>
              </w:rPr>
              <w:t>Se pkt. 4.9</w:t>
            </w:r>
          </w:p>
          <w:p w:rsidR="00F414E0" w:rsidRDefault="00F414E0" w:rsidP="00F414E0">
            <w:pPr>
              <w:numPr>
                <w:ilvl w:val="0"/>
                <w:numId w:val="7"/>
              </w:numPr>
              <w:tabs>
                <w:tab w:val="left" w:pos="317"/>
              </w:tabs>
              <w:ind w:left="0" w:hanging="1"/>
              <w:rPr>
                <w:sz w:val="24"/>
                <w:szCs w:val="24"/>
              </w:rPr>
            </w:pPr>
            <w:r>
              <w:rPr>
                <w:sz w:val="24"/>
                <w:szCs w:val="24"/>
              </w:rPr>
              <w:t>Se pkt. 4.4</w:t>
            </w:r>
          </w:p>
          <w:p w:rsidR="00F414E0" w:rsidRDefault="00F414E0" w:rsidP="00F414E0">
            <w:pPr>
              <w:numPr>
                <w:ilvl w:val="0"/>
                <w:numId w:val="7"/>
              </w:numPr>
              <w:tabs>
                <w:tab w:val="left" w:pos="317"/>
              </w:tabs>
              <w:ind w:left="0" w:hanging="1"/>
              <w:rPr>
                <w:sz w:val="24"/>
                <w:szCs w:val="24"/>
              </w:rPr>
            </w:pPr>
            <w:r>
              <w:rPr>
                <w:sz w:val="24"/>
                <w:szCs w:val="24"/>
              </w:rPr>
              <w:t>Se pkt. 4.4</w:t>
            </w:r>
          </w:p>
        </w:tc>
      </w:tr>
    </w:tbl>
    <w:p w:rsidR="00F414E0" w:rsidRDefault="00F414E0" w:rsidP="00F414E0">
      <w:pPr>
        <w:ind w:left="851" w:hanging="851"/>
        <w:rPr>
          <w:sz w:val="24"/>
          <w:szCs w:val="24"/>
        </w:rPr>
      </w:pPr>
    </w:p>
    <w:p w:rsidR="0093074E" w:rsidRPr="008F49E1" w:rsidRDefault="0093074E" w:rsidP="00F414E0">
      <w:pPr>
        <w:ind w:left="851"/>
        <w:rPr>
          <w:sz w:val="24"/>
          <w:szCs w:val="24"/>
          <w:u w:val="single"/>
        </w:rPr>
      </w:pPr>
      <w:r w:rsidRPr="008F49E1">
        <w:rPr>
          <w:sz w:val="24"/>
          <w:szCs w:val="24"/>
          <w:u w:val="single"/>
        </w:rPr>
        <w:t>Indberetning af formodede bivirkninger</w:t>
      </w:r>
    </w:p>
    <w:p w:rsidR="0093074E" w:rsidRPr="008F49E1" w:rsidRDefault="0093074E" w:rsidP="0093074E">
      <w:pPr>
        <w:ind w:left="851"/>
        <w:rPr>
          <w:sz w:val="24"/>
          <w:szCs w:val="24"/>
        </w:rPr>
      </w:pPr>
      <w:r w:rsidRPr="008F49E1">
        <w:rPr>
          <w:sz w:val="24"/>
          <w:szCs w:val="24"/>
        </w:rPr>
        <w:t>Når lægemidlet er godkendt, er indberetning af formodede bivirkninger vigtig. Det muliggør løbende overvågning af benefit/</w:t>
      </w:r>
      <w:proofErr w:type="spellStart"/>
      <w:r w:rsidRPr="008F49E1">
        <w:rPr>
          <w:sz w:val="24"/>
          <w:szCs w:val="24"/>
        </w:rPr>
        <w:t>risk</w:t>
      </w:r>
      <w:proofErr w:type="spellEnd"/>
      <w:r w:rsidRPr="008F49E1">
        <w:rPr>
          <w:sz w:val="24"/>
          <w:szCs w:val="24"/>
        </w:rPr>
        <w:t xml:space="preserve">-forholdet for lægemidlet. </w:t>
      </w:r>
      <w:r w:rsidR="007D2E06">
        <w:rPr>
          <w:sz w:val="24"/>
          <w:szCs w:val="24"/>
        </w:rPr>
        <w:t xml:space="preserve">Sundhedspersoner </w:t>
      </w:r>
      <w:r w:rsidRPr="008F49E1">
        <w:rPr>
          <w:sz w:val="24"/>
          <w:szCs w:val="24"/>
        </w:rPr>
        <w:t>anmodes om at indberette alle formodede bivirkninger via:</w:t>
      </w:r>
    </w:p>
    <w:p w:rsidR="0093074E" w:rsidRPr="008F49E1" w:rsidRDefault="0093074E" w:rsidP="0093074E">
      <w:pPr>
        <w:ind w:left="851"/>
        <w:rPr>
          <w:sz w:val="24"/>
          <w:szCs w:val="24"/>
        </w:rPr>
      </w:pPr>
    </w:p>
    <w:p w:rsidR="0093074E" w:rsidRPr="007A276A" w:rsidRDefault="0093074E" w:rsidP="0093074E">
      <w:pPr>
        <w:ind w:left="851"/>
        <w:rPr>
          <w:sz w:val="24"/>
          <w:szCs w:val="24"/>
        </w:rPr>
      </w:pPr>
      <w:r w:rsidRPr="007A276A">
        <w:rPr>
          <w:sz w:val="24"/>
          <w:szCs w:val="24"/>
        </w:rPr>
        <w:t>Lægemiddelstyrelsen</w:t>
      </w:r>
    </w:p>
    <w:p w:rsidR="0093074E" w:rsidRPr="007A276A" w:rsidRDefault="0093074E" w:rsidP="0093074E">
      <w:pPr>
        <w:ind w:left="851"/>
        <w:rPr>
          <w:sz w:val="24"/>
          <w:szCs w:val="24"/>
        </w:rPr>
      </w:pPr>
      <w:r w:rsidRPr="007A276A">
        <w:rPr>
          <w:sz w:val="24"/>
          <w:szCs w:val="24"/>
        </w:rPr>
        <w:t>Axel Heides Gade 1</w:t>
      </w:r>
    </w:p>
    <w:p w:rsidR="0093074E" w:rsidRPr="007A276A" w:rsidRDefault="0093074E" w:rsidP="0093074E">
      <w:pPr>
        <w:ind w:left="851"/>
        <w:rPr>
          <w:sz w:val="24"/>
          <w:szCs w:val="24"/>
        </w:rPr>
      </w:pPr>
      <w:r w:rsidRPr="007A276A">
        <w:rPr>
          <w:sz w:val="24"/>
          <w:szCs w:val="24"/>
        </w:rPr>
        <w:t>DK-2300 København S</w:t>
      </w:r>
    </w:p>
    <w:p w:rsidR="0093074E" w:rsidRPr="00CE6BF4" w:rsidRDefault="0093074E" w:rsidP="0093074E">
      <w:pPr>
        <w:ind w:left="851"/>
        <w:rPr>
          <w:sz w:val="24"/>
          <w:szCs w:val="24"/>
        </w:rPr>
      </w:pPr>
      <w:r w:rsidRPr="00CE6BF4">
        <w:rPr>
          <w:sz w:val="24"/>
          <w:szCs w:val="24"/>
        </w:rPr>
        <w:t xml:space="preserve">Websted: </w:t>
      </w:r>
      <w:hyperlink r:id="rId9" w:history="1">
        <w:r w:rsidRPr="00CE6BF4">
          <w:rPr>
            <w:color w:val="0000FF"/>
            <w:sz w:val="24"/>
            <w:u w:val="single"/>
          </w:rPr>
          <w:t>www.meldenbivirkning.dk</w:t>
        </w:r>
      </w:hyperlink>
    </w:p>
    <w:p w:rsidR="0093074E" w:rsidRPr="00CE6BF4" w:rsidRDefault="0093074E" w:rsidP="0093074E">
      <w:pPr>
        <w:pStyle w:val="Sidehoved"/>
        <w:tabs>
          <w:tab w:val="clear" w:pos="4819"/>
          <w:tab w:val="clear" w:pos="9638"/>
        </w:tabs>
        <w:ind w:left="851" w:hanging="851"/>
        <w:rPr>
          <w:szCs w:val="24"/>
        </w:rPr>
      </w:pPr>
    </w:p>
    <w:p w:rsidR="0093074E" w:rsidRPr="0029435D" w:rsidRDefault="0093074E" w:rsidP="0093074E">
      <w:pPr>
        <w:ind w:left="851" w:hanging="851"/>
        <w:rPr>
          <w:b/>
          <w:sz w:val="24"/>
          <w:szCs w:val="24"/>
        </w:rPr>
      </w:pPr>
      <w:r w:rsidRPr="0029435D">
        <w:rPr>
          <w:b/>
          <w:sz w:val="24"/>
          <w:szCs w:val="24"/>
        </w:rPr>
        <w:t>4.9</w:t>
      </w:r>
      <w:r w:rsidRPr="0029435D">
        <w:rPr>
          <w:b/>
          <w:sz w:val="24"/>
          <w:szCs w:val="24"/>
        </w:rPr>
        <w:tab/>
        <w:t>Overdosering</w:t>
      </w:r>
    </w:p>
    <w:p w:rsidR="0093074E" w:rsidRDefault="0093074E" w:rsidP="0093074E">
      <w:pPr>
        <w:ind w:left="851" w:hanging="851"/>
        <w:rPr>
          <w:sz w:val="24"/>
          <w:szCs w:val="24"/>
        </w:rPr>
      </w:pPr>
    </w:p>
    <w:p w:rsidR="0093074E" w:rsidRPr="0029435D" w:rsidRDefault="0093074E" w:rsidP="0093074E">
      <w:pPr>
        <w:ind w:left="851" w:hanging="851"/>
        <w:rPr>
          <w:sz w:val="24"/>
          <w:szCs w:val="24"/>
          <w:lang w:eastAsia="da-DK"/>
        </w:rPr>
      </w:pPr>
      <w:r w:rsidRPr="0029435D">
        <w:rPr>
          <w:sz w:val="24"/>
          <w:szCs w:val="24"/>
        </w:rPr>
        <w:tab/>
      </w:r>
      <w:r w:rsidRPr="0029435D">
        <w:rPr>
          <w:sz w:val="24"/>
          <w:szCs w:val="24"/>
          <w:u w:val="single"/>
        </w:rPr>
        <w:t>Symptomer</w:t>
      </w:r>
    </w:p>
    <w:p w:rsidR="0093074E" w:rsidRPr="0029435D" w:rsidRDefault="0093074E" w:rsidP="0093074E">
      <w:pPr>
        <w:ind w:left="851"/>
        <w:rPr>
          <w:sz w:val="24"/>
          <w:szCs w:val="24"/>
        </w:rPr>
      </w:pPr>
      <w:r w:rsidRPr="0029435D">
        <w:rPr>
          <w:sz w:val="24"/>
          <w:szCs w:val="24"/>
        </w:rPr>
        <w:t xml:space="preserve">Udfældning af </w:t>
      </w:r>
      <w:proofErr w:type="spellStart"/>
      <w:r w:rsidRPr="0029435D">
        <w:rPr>
          <w:sz w:val="24"/>
          <w:szCs w:val="24"/>
        </w:rPr>
        <w:t>amoxicillin</w:t>
      </w:r>
      <w:proofErr w:type="spellEnd"/>
      <w:r w:rsidRPr="0029435D">
        <w:rPr>
          <w:sz w:val="24"/>
          <w:szCs w:val="24"/>
        </w:rPr>
        <w:t xml:space="preserve"> i blærekateter er rapporteret, fortrinsvis efter </w:t>
      </w:r>
      <w:proofErr w:type="spellStart"/>
      <w:r w:rsidRPr="0029435D">
        <w:rPr>
          <w:sz w:val="24"/>
          <w:szCs w:val="24"/>
        </w:rPr>
        <w:t>i.v</w:t>
      </w:r>
      <w:proofErr w:type="spellEnd"/>
      <w:r w:rsidRPr="0029435D">
        <w:rPr>
          <w:sz w:val="24"/>
          <w:szCs w:val="24"/>
        </w:rPr>
        <w:t>. administration i høje doser. Katetret bør derfor undersøges regelmæssigt (se pkt. 4.4).</w:t>
      </w:r>
    </w:p>
    <w:p w:rsidR="0093074E" w:rsidRPr="0029435D" w:rsidRDefault="0093074E" w:rsidP="0093074E">
      <w:pPr>
        <w:ind w:left="851"/>
        <w:rPr>
          <w:sz w:val="24"/>
          <w:szCs w:val="24"/>
        </w:rPr>
      </w:pPr>
      <w:proofErr w:type="spellStart"/>
      <w:r w:rsidRPr="0029435D">
        <w:rPr>
          <w:sz w:val="24"/>
          <w:szCs w:val="24"/>
        </w:rPr>
        <w:t>Gastrointestinale</w:t>
      </w:r>
      <w:proofErr w:type="spellEnd"/>
      <w:r w:rsidRPr="0029435D">
        <w:rPr>
          <w:sz w:val="24"/>
          <w:szCs w:val="24"/>
        </w:rPr>
        <w:t xml:space="preserve"> symptomer og forstyrrelser i væske og elektrolytbalancen kan forekomme.</w:t>
      </w:r>
    </w:p>
    <w:p w:rsidR="0093074E" w:rsidRPr="0029435D" w:rsidRDefault="0093074E" w:rsidP="0093074E">
      <w:pPr>
        <w:ind w:left="851"/>
        <w:rPr>
          <w:sz w:val="24"/>
          <w:szCs w:val="24"/>
        </w:rPr>
      </w:pPr>
      <w:proofErr w:type="spellStart"/>
      <w:r w:rsidRPr="0029435D">
        <w:rPr>
          <w:sz w:val="24"/>
          <w:szCs w:val="24"/>
        </w:rPr>
        <w:t>Amoxicillinkrystaluri</w:t>
      </w:r>
      <w:proofErr w:type="spellEnd"/>
      <w:r w:rsidRPr="0029435D">
        <w:rPr>
          <w:sz w:val="24"/>
          <w:szCs w:val="24"/>
        </w:rPr>
        <w:t xml:space="preserve"> er blevet rapporteret, i visse tilfælde med nyresvigt som følge (se pkt. 4.4).</w:t>
      </w:r>
    </w:p>
    <w:p w:rsidR="0093074E" w:rsidRPr="0029435D" w:rsidRDefault="0093074E" w:rsidP="0093074E">
      <w:pPr>
        <w:ind w:left="851"/>
        <w:rPr>
          <w:sz w:val="24"/>
          <w:szCs w:val="24"/>
        </w:rPr>
      </w:pPr>
      <w:r w:rsidRPr="0029435D">
        <w:rPr>
          <w:sz w:val="24"/>
          <w:szCs w:val="24"/>
        </w:rPr>
        <w:t>Kramper kan forekomme hos patienter med nedsat nyrefunktion eller hos patienter, der får en høj dosering.</w:t>
      </w:r>
    </w:p>
    <w:p w:rsidR="0093074E" w:rsidRPr="0029435D" w:rsidRDefault="0093074E" w:rsidP="0093074E">
      <w:pPr>
        <w:ind w:left="851" w:hanging="851"/>
        <w:jc w:val="both"/>
        <w:rPr>
          <w:sz w:val="24"/>
          <w:szCs w:val="24"/>
        </w:rPr>
      </w:pPr>
    </w:p>
    <w:p w:rsidR="0093074E" w:rsidRPr="0029435D" w:rsidRDefault="0093074E" w:rsidP="0093074E">
      <w:pPr>
        <w:ind w:left="851"/>
        <w:rPr>
          <w:sz w:val="24"/>
          <w:szCs w:val="24"/>
          <w:u w:val="single"/>
        </w:rPr>
      </w:pPr>
      <w:r w:rsidRPr="0029435D">
        <w:rPr>
          <w:sz w:val="24"/>
          <w:szCs w:val="24"/>
          <w:u w:val="single"/>
        </w:rPr>
        <w:t>Behandling</w:t>
      </w:r>
    </w:p>
    <w:p w:rsidR="0093074E" w:rsidRPr="0029435D" w:rsidRDefault="0093074E" w:rsidP="0093074E">
      <w:pPr>
        <w:ind w:left="851"/>
        <w:rPr>
          <w:sz w:val="24"/>
          <w:szCs w:val="24"/>
        </w:rPr>
      </w:pPr>
      <w:proofErr w:type="spellStart"/>
      <w:r w:rsidRPr="0029435D">
        <w:rPr>
          <w:sz w:val="24"/>
          <w:szCs w:val="24"/>
        </w:rPr>
        <w:t>Gastrointestinale</w:t>
      </w:r>
      <w:proofErr w:type="spellEnd"/>
      <w:r w:rsidRPr="0029435D">
        <w:rPr>
          <w:sz w:val="24"/>
          <w:szCs w:val="24"/>
        </w:rPr>
        <w:t xml:space="preserve"> symptomer kan behandles symptomatisk med opmærksomhed rettet mod elektrolytbalancen.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kan fjernes fra kredsløbet ved hæmodialyse.</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4.10</w:t>
      </w:r>
      <w:r w:rsidRPr="0029435D">
        <w:rPr>
          <w:b/>
          <w:sz w:val="24"/>
          <w:szCs w:val="24"/>
        </w:rPr>
        <w:tab/>
        <w:t>Udlevering</w:t>
      </w:r>
    </w:p>
    <w:p w:rsidR="0093074E" w:rsidRPr="0029435D" w:rsidRDefault="0093074E" w:rsidP="0093074E">
      <w:pPr>
        <w:ind w:left="851" w:hanging="851"/>
        <w:rPr>
          <w:sz w:val="24"/>
          <w:szCs w:val="24"/>
        </w:rPr>
      </w:pPr>
      <w:r>
        <w:rPr>
          <w:sz w:val="24"/>
          <w:szCs w:val="24"/>
        </w:rPr>
        <w:tab/>
        <w:t>B</w:t>
      </w:r>
    </w:p>
    <w:p w:rsidR="0093074E" w:rsidRDefault="0093074E" w:rsidP="0093074E">
      <w:pPr>
        <w:ind w:left="851" w:hanging="851"/>
        <w:rPr>
          <w:sz w:val="24"/>
          <w:szCs w:val="24"/>
        </w:rPr>
      </w:pP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5.</w:t>
      </w:r>
      <w:r w:rsidRPr="0029435D">
        <w:rPr>
          <w:b/>
          <w:sz w:val="24"/>
          <w:szCs w:val="24"/>
        </w:rPr>
        <w:tab/>
        <w:t>FARMAKOLOGISKE EGENSKABER</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5.1</w:t>
      </w:r>
      <w:r w:rsidRPr="0029435D">
        <w:rPr>
          <w:b/>
          <w:sz w:val="24"/>
          <w:szCs w:val="24"/>
        </w:rPr>
        <w:tab/>
      </w:r>
      <w:proofErr w:type="spellStart"/>
      <w:r w:rsidRPr="0029435D">
        <w:rPr>
          <w:b/>
          <w:sz w:val="24"/>
          <w:szCs w:val="24"/>
        </w:rPr>
        <w:t>Farmakodynamiske</w:t>
      </w:r>
      <w:proofErr w:type="spellEnd"/>
      <w:r w:rsidRPr="0029435D">
        <w:rPr>
          <w:b/>
          <w:sz w:val="24"/>
          <w:szCs w:val="24"/>
        </w:rPr>
        <w:t xml:space="preserve"> egenskaber</w:t>
      </w:r>
    </w:p>
    <w:p w:rsidR="00F414E0" w:rsidRPr="0029435D" w:rsidRDefault="00F414E0" w:rsidP="00F414E0">
      <w:pPr>
        <w:ind w:left="851" w:hanging="851"/>
        <w:rPr>
          <w:sz w:val="24"/>
          <w:szCs w:val="24"/>
          <w:lang w:eastAsia="da-DK"/>
        </w:rPr>
      </w:pPr>
      <w:r w:rsidRPr="00F414E0">
        <w:rPr>
          <w:sz w:val="24"/>
          <w:szCs w:val="24"/>
        </w:rPr>
        <w:tab/>
      </w:r>
      <w:proofErr w:type="spellStart"/>
      <w:r w:rsidRPr="00F414E0">
        <w:rPr>
          <w:sz w:val="24"/>
          <w:szCs w:val="24"/>
        </w:rPr>
        <w:t>Farmakoterapeutisk</w:t>
      </w:r>
      <w:proofErr w:type="spellEnd"/>
      <w:r w:rsidRPr="00F414E0">
        <w:rPr>
          <w:sz w:val="24"/>
          <w:szCs w:val="24"/>
        </w:rPr>
        <w:t xml:space="preserve"> klassifikation</w:t>
      </w:r>
      <w:r>
        <w:rPr>
          <w:sz w:val="24"/>
          <w:szCs w:val="24"/>
        </w:rPr>
        <w:t xml:space="preserve">: </w:t>
      </w:r>
      <w:r w:rsidRPr="0029435D">
        <w:rPr>
          <w:sz w:val="24"/>
          <w:szCs w:val="24"/>
        </w:rPr>
        <w:t xml:space="preserve">Antibakterielle midler til systemisk brug, </w:t>
      </w:r>
      <w:proofErr w:type="spellStart"/>
      <w:r w:rsidRPr="0029435D">
        <w:rPr>
          <w:sz w:val="24"/>
          <w:szCs w:val="24"/>
        </w:rPr>
        <w:t>betalaktam</w:t>
      </w:r>
      <w:proofErr w:type="spellEnd"/>
      <w:r w:rsidRPr="0029435D">
        <w:rPr>
          <w:sz w:val="24"/>
          <w:szCs w:val="24"/>
        </w:rPr>
        <w:t xml:space="preserve"> antibiotika.</w:t>
      </w:r>
      <w:r>
        <w:rPr>
          <w:sz w:val="24"/>
          <w:szCs w:val="24"/>
        </w:rPr>
        <w:t xml:space="preserve"> </w:t>
      </w:r>
      <w:r w:rsidRPr="0029435D">
        <w:rPr>
          <w:sz w:val="24"/>
          <w:szCs w:val="24"/>
        </w:rPr>
        <w:t>ATC-kode: J 01 CR 02.</w:t>
      </w:r>
    </w:p>
    <w:p w:rsidR="00F414E0" w:rsidRDefault="00F414E0" w:rsidP="0093074E">
      <w:pPr>
        <w:ind w:left="851" w:hanging="851"/>
        <w:rPr>
          <w:sz w:val="24"/>
          <w:szCs w:val="24"/>
        </w:rPr>
      </w:pPr>
    </w:p>
    <w:p w:rsidR="0093074E" w:rsidRPr="0029435D" w:rsidRDefault="0093074E" w:rsidP="0093074E">
      <w:pPr>
        <w:ind w:left="851" w:hanging="851"/>
        <w:rPr>
          <w:sz w:val="24"/>
          <w:szCs w:val="24"/>
          <w:u w:val="single"/>
          <w:lang w:eastAsia="da-DK"/>
        </w:rPr>
      </w:pPr>
      <w:r w:rsidRPr="0029435D">
        <w:rPr>
          <w:sz w:val="24"/>
          <w:szCs w:val="24"/>
        </w:rPr>
        <w:tab/>
      </w:r>
      <w:r w:rsidRPr="0029435D">
        <w:rPr>
          <w:bCs/>
          <w:noProof/>
          <w:sz w:val="24"/>
          <w:szCs w:val="24"/>
          <w:u w:val="single"/>
        </w:rPr>
        <w:t>Virkningsmekanisme</w:t>
      </w:r>
      <w:r w:rsidRPr="0029435D">
        <w:rPr>
          <w:sz w:val="24"/>
          <w:szCs w:val="24"/>
          <w:u w:val="single"/>
        </w:rPr>
        <w:t xml:space="preserve"> </w:t>
      </w:r>
    </w:p>
    <w:p w:rsidR="0093074E" w:rsidRPr="0029435D" w:rsidRDefault="0093074E" w:rsidP="0093074E">
      <w:pPr>
        <w:ind w:left="851"/>
        <w:rPr>
          <w:sz w:val="24"/>
          <w:szCs w:val="24"/>
        </w:rPr>
      </w:pPr>
      <w:proofErr w:type="spellStart"/>
      <w:r w:rsidRPr="0029435D">
        <w:rPr>
          <w:sz w:val="24"/>
          <w:szCs w:val="24"/>
        </w:rPr>
        <w:t>Amoxicillin</w:t>
      </w:r>
      <w:proofErr w:type="spellEnd"/>
      <w:r w:rsidRPr="0029435D">
        <w:rPr>
          <w:sz w:val="24"/>
          <w:szCs w:val="24"/>
        </w:rPr>
        <w:t xml:space="preserve"> er et semisyntetisk penicillin (</w:t>
      </w:r>
      <w:proofErr w:type="spellStart"/>
      <w:r w:rsidRPr="0029435D">
        <w:rPr>
          <w:sz w:val="24"/>
          <w:szCs w:val="24"/>
        </w:rPr>
        <w:t>betalaktamantibiotikum</w:t>
      </w:r>
      <w:proofErr w:type="spellEnd"/>
      <w:r w:rsidRPr="0029435D">
        <w:rPr>
          <w:sz w:val="24"/>
          <w:szCs w:val="24"/>
        </w:rPr>
        <w:t xml:space="preserve">), der hæmmer et eller flere af de enzymer (ofte betegnet som penicillinbindende proteiner - PBP) i den biosyntetiske stofskiftevej for </w:t>
      </w:r>
      <w:proofErr w:type="spellStart"/>
      <w:r w:rsidRPr="0029435D">
        <w:rPr>
          <w:sz w:val="24"/>
          <w:szCs w:val="24"/>
        </w:rPr>
        <w:t>peptidoglycan</w:t>
      </w:r>
      <w:proofErr w:type="spellEnd"/>
      <w:r w:rsidRPr="0029435D">
        <w:rPr>
          <w:sz w:val="24"/>
          <w:szCs w:val="24"/>
        </w:rPr>
        <w:t xml:space="preserve">, som er en strukturel bestanddel af bakteriens cellevæg. Hæmning af bakteriens </w:t>
      </w:r>
      <w:proofErr w:type="spellStart"/>
      <w:r w:rsidRPr="0029435D">
        <w:rPr>
          <w:sz w:val="24"/>
          <w:szCs w:val="24"/>
        </w:rPr>
        <w:t>peptidoglycansyntese</w:t>
      </w:r>
      <w:proofErr w:type="spellEnd"/>
      <w:r w:rsidRPr="0029435D">
        <w:rPr>
          <w:sz w:val="24"/>
          <w:szCs w:val="24"/>
        </w:rPr>
        <w:t xml:space="preserve"> medfører en svækkelse af cellevæggen, som normalt efterfølges af cellelyse og bakteriedød. </w:t>
      </w:r>
    </w:p>
    <w:p w:rsidR="0093074E" w:rsidRPr="0029435D" w:rsidRDefault="0093074E" w:rsidP="0093074E">
      <w:pPr>
        <w:ind w:left="851"/>
        <w:rPr>
          <w:sz w:val="24"/>
          <w:szCs w:val="24"/>
        </w:rPr>
      </w:pPr>
      <w:proofErr w:type="spellStart"/>
      <w:r w:rsidRPr="0029435D">
        <w:rPr>
          <w:sz w:val="24"/>
          <w:szCs w:val="24"/>
        </w:rPr>
        <w:lastRenderedPageBreak/>
        <w:t>Amoxicillin</w:t>
      </w:r>
      <w:proofErr w:type="spellEnd"/>
      <w:r w:rsidRPr="0029435D">
        <w:rPr>
          <w:sz w:val="24"/>
          <w:szCs w:val="24"/>
        </w:rPr>
        <w:t xml:space="preserve"> kan nedbrydes af </w:t>
      </w:r>
      <w:proofErr w:type="spellStart"/>
      <w:r w:rsidRPr="0029435D">
        <w:rPr>
          <w:sz w:val="24"/>
          <w:szCs w:val="24"/>
        </w:rPr>
        <w:t>betalaktamaser</w:t>
      </w:r>
      <w:proofErr w:type="spellEnd"/>
      <w:r w:rsidRPr="0029435D">
        <w:rPr>
          <w:sz w:val="24"/>
          <w:szCs w:val="24"/>
        </w:rPr>
        <w:t xml:space="preserve">, der er produceret af resistente bakterier, og aktivitetsspektret for </w:t>
      </w:r>
      <w:proofErr w:type="spellStart"/>
      <w:r w:rsidRPr="0029435D">
        <w:rPr>
          <w:sz w:val="24"/>
          <w:szCs w:val="24"/>
        </w:rPr>
        <w:t>amoxicillin</w:t>
      </w:r>
      <w:proofErr w:type="spellEnd"/>
      <w:r w:rsidRPr="0029435D">
        <w:rPr>
          <w:sz w:val="24"/>
          <w:szCs w:val="24"/>
        </w:rPr>
        <w:t xml:space="preserve"> alene omfatter derfor ikke de organismer, som producerer disse enzymer.</w:t>
      </w:r>
    </w:p>
    <w:p w:rsidR="0093074E" w:rsidRPr="0029435D" w:rsidRDefault="0093074E" w:rsidP="0093074E">
      <w:pPr>
        <w:ind w:left="851"/>
        <w:rPr>
          <w:sz w:val="24"/>
          <w:szCs w:val="24"/>
        </w:rPr>
      </w:pPr>
      <w:proofErr w:type="spellStart"/>
      <w:r w:rsidRPr="0029435D">
        <w:rPr>
          <w:sz w:val="24"/>
          <w:szCs w:val="24"/>
        </w:rPr>
        <w:t>Clavulansyre</w:t>
      </w:r>
      <w:proofErr w:type="spellEnd"/>
      <w:r w:rsidRPr="0029435D">
        <w:rPr>
          <w:sz w:val="24"/>
          <w:szCs w:val="24"/>
        </w:rPr>
        <w:t xml:space="preserve"> er et </w:t>
      </w:r>
      <w:proofErr w:type="spellStart"/>
      <w:r w:rsidRPr="0029435D">
        <w:rPr>
          <w:sz w:val="24"/>
          <w:szCs w:val="24"/>
        </w:rPr>
        <w:t>betalaktam</w:t>
      </w:r>
      <w:proofErr w:type="spellEnd"/>
      <w:r w:rsidRPr="0029435D">
        <w:rPr>
          <w:sz w:val="24"/>
          <w:szCs w:val="24"/>
        </w:rPr>
        <w:t xml:space="preserve">, der strukturelt ligner penicillinernes. Det inaktiverer nogle </w:t>
      </w:r>
      <w:proofErr w:type="spellStart"/>
      <w:r w:rsidRPr="0029435D">
        <w:rPr>
          <w:sz w:val="24"/>
          <w:szCs w:val="24"/>
        </w:rPr>
        <w:t>betalaktamaser</w:t>
      </w:r>
      <w:proofErr w:type="spellEnd"/>
      <w:r w:rsidRPr="0029435D">
        <w:rPr>
          <w:sz w:val="24"/>
          <w:szCs w:val="24"/>
        </w:rPr>
        <w:t xml:space="preserve"> og forhindrer derved inaktivering af </w:t>
      </w:r>
      <w:proofErr w:type="spellStart"/>
      <w:r w:rsidRPr="0029435D">
        <w:rPr>
          <w:sz w:val="24"/>
          <w:szCs w:val="24"/>
        </w:rPr>
        <w:t>amoxicillin</w:t>
      </w:r>
      <w:proofErr w:type="spellEnd"/>
      <w:r w:rsidRPr="0029435D">
        <w:rPr>
          <w:sz w:val="24"/>
          <w:szCs w:val="24"/>
        </w:rPr>
        <w:t xml:space="preserve">. </w:t>
      </w:r>
      <w:proofErr w:type="spellStart"/>
      <w:r w:rsidRPr="0029435D">
        <w:rPr>
          <w:sz w:val="24"/>
          <w:szCs w:val="24"/>
        </w:rPr>
        <w:t>Clavulansyre</w:t>
      </w:r>
      <w:proofErr w:type="spellEnd"/>
      <w:r w:rsidRPr="0029435D">
        <w:rPr>
          <w:sz w:val="24"/>
          <w:szCs w:val="24"/>
        </w:rPr>
        <w:t xml:space="preserve"> alene har ingen klinisk relevant antibakteriel effekt.</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t>PK/</w:t>
      </w:r>
      <w:proofErr w:type="gramStart"/>
      <w:r w:rsidRPr="0029435D">
        <w:rPr>
          <w:sz w:val="24"/>
          <w:szCs w:val="24"/>
          <w:u w:val="single"/>
        </w:rPr>
        <w:t>PD forhold</w:t>
      </w:r>
      <w:proofErr w:type="gramEnd"/>
    </w:p>
    <w:p w:rsidR="0093074E" w:rsidRPr="0029435D" w:rsidRDefault="0093074E" w:rsidP="0093074E">
      <w:pPr>
        <w:ind w:left="851"/>
        <w:rPr>
          <w:sz w:val="24"/>
          <w:szCs w:val="24"/>
        </w:rPr>
      </w:pPr>
      <w:r w:rsidRPr="0029435D">
        <w:rPr>
          <w:sz w:val="24"/>
          <w:szCs w:val="24"/>
        </w:rPr>
        <w:t xml:space="preserve">Den tid, hvor serumkoncentrationen er over MIC (minimum inhibition koncentration) (T&gt;MIC), anses for at være den mest afgørende faktor for virkningen af </w:t>
      </w:r>
      <w:proofErr w:type="spellStart"/>
      <w:r w:rsidRPr="0029435D">
        <w:rPr>
          <w:sz w:val="24"/>
          <w:szCs w:val="24"/>
        </w:rPr>
        <w:t>amoxicillin</w:t>
      </w:r>
      <w:proofErr w:type="spellEnd"/>
      <w:r w:rsidRPr="0029435D">
        <w:rPr>
          <w:sz w:val="24"/>
          <w:szCs w:val="24"/>
        </w:rPr>
        <w:t>.</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t>Resistensmekanismer</w:t>
      </w:r>
    </w:p>
    <w:p w:rsidR="0093074E" w:rsidRPr="0029435D" w:rsidRDefault="0093074E" w:rsidP="0093074E">
      <w:pPr>
        <w:ind w:left="851"/>
        <w:rPr>
          <w:sz w:val="24"/>
          <w:szCs w:val="24"/>
        </w:rPr>
      </w:pPr>
      <w:r w:rsidRPr="0029435D">
        <w:rPr>
          <w:sz w:val="24"/>
          <w:szCs w:val="24"/>
        </w:rPr>
        <w:t xml:space="preserve">De to væsentligste resistensmekanismer for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er:</w:t>
      </w:r>
    </w:p>
    <w:p w:rsidR="0093074E" w:rsidRPr="0029435D" w:rsidRDefault="0093074E" w:rsidP="0093074E">
      <w:pPr>
        <w:numPr>
          <w:ilvl w:val="0"/>
          <w:numId w:val="13"/>
        </w:numPr>
        <w:ind w:left="1276" w:hanging="425"/>
        <w:rPr>
          <w:sz w:val="24"/>
          <w:szCs w:val="24"/>
        </w:rPr>
      </w:pPr>
      <w:r w:rsidRPr="0029435D">
        <w:rPr>
          <w:sz w:val="24"/>
          <w:szCs w:val="24"/>
        </w:rPr>
        <w:t xml:space="preserve">Inaktivering af de bakterielle </w:t>
      </w:r>
      <w:proofErr w:type="spellStart"/>
      <w:r w:rsidRPr="0029435D">
        <w:rPr>
          <w:sz w:val="24"/>
          <w:szCs w:val="24"/>
        </w:rPr>
        <w:t>betalaktamaser</w:t>
      </w:r>
      <w:proofErr w:type="spellEnd"/>
      <w:r w:rsidRPr="0029435D">
        <w:rPr>
          <w:sz w:val="24"/>
          <w:szCs w:val="24"/>
        </w:rPr>
        <w:t xml:space="preserve">, som ikke selv inaktiveres af </w:t>
      </w:r>
      <w:proofErr w:type="spellStart"/>
      <w:r w:rsidRPr="0029435D">
        <w:rPr>
          <w:sz w:val="24"/>
          <w:szCs w:val="24"/>
        </w:rPr>
        <w:t>clavulansyre</w:t>
      </w:r>
      <w:proofErr w:type="spellEnd"/>
      <w:r w:rsidRPr="0029435D">
        <w:rPr>
          <w:sz w:val="24"/>
          <w:szCs w:val="24"/>
        </w:rPr>
        <w:t xml:space="preserve"> inklusive klasse B, C og D</w:t>
      </w:r>
    </w:p>
    <w:p w:rsidR="0093074E" w:rsidRPr="0029435D" w:rsidRDefault="0093074E" w:rsidP="0093074E">
      <w:pPr>
        <w:numPr>
          <w:ilvl w:val="0"/>
          <w:numId w:val="13"/>
        </w:numPr>
        <w:ind w:left="1276" w:hanging="425"/>
        <w:rPr>
          <w:sz w:val="24"/>
          <w:szCs w:val="24"/>
        </w:rPr>
      </w:pPr>
      <w:r w:rsidRPr="0029435D">
        <w:rPr>
          <w:sz w:val="24"/>
          <w:szCs w:val="24"/>
        </w:rPr>
        <w:t>Ændring af PBP, som reducerer det antibakterielle stofs affinitet til angrebspunktet</w:t>
      </w:r>
    </w:p>
    <w:p w:rsidR="0093074E" w:rsidRPr="0029435D" w:rsidRDefault="0093074E" w:rsidP="0093074E">
      <w:pPr>
        <w:ind w:left="1276" w:hanging="425"/>
        <w:rPr>
          <w:sz w:val="24"/>
          <w:szCs w:val="24"/>
        </w:rPr>
      </w:pPr>
    </w:p>
    <w:p w:rsidR="0093074E" w:rsidRPr="0029435D" w:rsidRDefault="0093074E" w:rsidP="0093074E">
      <w:pPr>
        <w:ind w:left="851"/>
        <w:rPr>
          <w:sz w:val="24"/>
          <w:szCs w:val="24"/>
        </w:rPr>
      </w:pPr>
      <w:proofErr w:type="spellStart"/>
      <w:r w:rsidRPr="0029435D">
        <w:rPr>
          <w:sz w:val="24"/>
          <w:szCs w:val="24"/>
        </w:rPr>
        <w:t>Impermeabilitet</w:t>
      </w:r>
      <w:proofErr w:type="spellEnd"/>
      <w:r w:rsidRPr="0029435D">
        <w:rPr>
          <w:sz w:val="24"/>
          <w:szCs w:val="24"/>
        </w:rPr>
        <w:t xml:space="preserve"> af bakteriens væg eller </w:t>
      </w:r>
      <w:proofErr w:type="spellStart"/>
      <w:r w:rsidRPr="0029435D">
        <w:rPr>
          <w:sz w:val="24"/>
          <w:szCs w:val="24"/>
        </w:rPr>
        <w:t>effluxpumpemekanismer</w:t>
      </w:r>
      <w:proofErr w:type="spellEnd"/>
      <w:r w:rsidRPr="0029435D">
        <w:rPr>
          <w:sz w:val="24"/>
          <w:szCs w:val="24"/>
        </w:rPr>
        <w:t xml:space="preserve"> kan forårsage eller medvirke til resistens, især hos </w:t>
      </w:r>
      <w:proofErr w:type="spellStart"/>
      <w:r w:rsidRPr="0029435D">
        <w:rPr>
          <w:sz w:val="24"/>
          <w:szCs w:val="24"/>
        </w:rPr>
        <w:t>Gram-negative</w:t>
      </w:r>
      <w:proofErr w:type="spellEnd"/>
      <w:r w:rsidRPr="0029435D">
        <w:rPr>
          <w:sz w:val="24"/>
          <w:szCs w:val="24"/>
        </w:rPr>
        <w:t xml:space="preserve"> bakterier.</w:t>
      </w:r>
    </w:p>
    <w:p w:rsidR="0093074E" w:rsidRPr="0029435D" w:rsidRDefault="0093074E" w:rsidP="0093074E">
      <w:pPr>
        <w:ind w:left="851" w:hanging="851"/>
        <w:rPr>
          <w:sz w:val="24"/>
          <w:szCs w:val="24"/>
        </w:rPr>
      </w:pPr>
    </w:p>
    <w:p w:rsidR="008407A5" w:rsidRPr="008407A5" w:rsidRDefault="008407A5" w:rsidP="008407A5">
      <w:pPr>
        <w:ind w:left="851"/>
        <w:rPr>
          <w:sz w:val="24"/>
          <w:szCs w:val="24"/>
          <w:u w:val="single"/>
        </w:rPr>
      </w:pPr>
      <w:r w:rsidRPr="008407A5">
        <w:rPr>
          <w:sz w:val="24"/>
          <w:szCs w:val="24"/>
          <w:u w:val="single"/>
        </w:rPr>
        <w:t xml:space="preserve">Brudgrænser for test af modtagelighed </w:t>
      </w:r>
    </w:p>
    <w:p w:rsidR="008407A5" w:rsidRPr="008407A5" w:rsidRDefault="008407A5" w:rsidP="008407A5">
      <w:pPr>
        <w:ind w:left="851"/>
        <w:rPr>
          <w:rStyle w:val="Hyperlink"/>
          <w:lang w:val="da-DK"/>
        </w:rPr>
      </w:pPr>
      <w:r w:rsidRPr="008407A5">
        <w:rPr>
          <w:sz w:val="24"/>
          <w:szCs w:val="24"/>
        </w:rPr>
        <w:t xml:space="preserve">Mindste hæmmende koncentration (MIC)-grænseværdierne er dem som er angivet i </w:t>
      </w:r>
      <w:r w:rsidRPr="008407A5">
        <w:rPr>
          <w:i/>
          <w:sz w:val="24"/>
          <w:szCs w:val="24"/>
        </w:rPr>
        <w:t xml:space="preserve">”The European </w:t>
      </w:r>
      <w:proofErr w:type="spellStart"/>
      <w:r w:rsidRPr="008407A5">
        <w:rPr>
          <w:i/>
          <w:sz w:val="24"/>
          <w:szCs w:val="24"/>
        </w:rPr>
        <w:t>Committee</w:t>
      </w:r>
      <w:proofErr w:type="spellEnd"/>
      <w:r w:rsidRPr="008407A5">
        <w:rPr>
          <w:i/>
          <w:sz w:val="24"/>
          <w:szCs w:val="24"/>
        </w:rPr>
        <w:t xml:space="preserve"> on </w:t>
      </w:r>
      <w:proofErr w:type="spellStart"/>
      <w:r w:rsidRPr="008407A5">
        <w:rPr>
          <w:i/>
          <w:sz w:val="24"/>
          <w:szCs w:val="24"/>
        </w:rPr>
        <w:t>Antimicrobial</w:t>
      </w:r>
      <w:proofErr w:type="spellEnd"/>
      <w:r w:rsidRPr="008407A5">
        <w:rPr>
          <w:i/>
          <w:sz w:val="24"/>
          <w:szCs w:val="24"/>
        </w:rPr>
        <w:t xml:space="preserve"> </w:t>
      </w:r>
      <w:proofErr w:type="spellStart"/>
      <w:r w:rsidRPr="008407A5">
        <w:rPr>
          <w:i/>
          <w:sz w:val="24"/>
          <w:szCs w:val="24"/>
        </w:rPr>
        <w:t>Susceptibility</w:t>
      </w:r>
      <w:proofErr w:type="spellEnd"/>
      <w:r w:rsidRPr="008407A5">
        <w:rPr>
          <w:i/>
          <w:sz w:val="24"/>
          <w:szCs w:val="24"/>
        </w:rPr>
        <w:t xml:space="preserve"> </w:t>
      </w:r>
      <w:proofErr w:type="spellStart"/>
      <w:r w:rsidRPr="008407A5">
        <w:rPr>
          <w:i/>
          <w:sz w:val="24"/>
          <w:szCs w:val="24"/>
        </w:rPr>
        <w:t>Testing</w:t>
      </w:r>
      <w:proofErr w:type="spellEnd"/>
      <w:r w:rsidRPr="008407A5">
        <w:rPr>
          <w:i/>
          <w:sz w:val="24"/>
          <w:szCs w:val="24"/>
        </w:rPr>
        <w:t xml:space="preserve"> (EUCAST)</w:t>
      </w:r>
      <w:r w:rsidRPr="008407A5">
        <w:rPr>
          <w:sz w:val="24"/>
          <w:szCs w:val="24"/>
        </w:rPr>
        <w:t xml:space="preserve">” på Det Europæiske Lægemiddelagenturs hjemmeside </w:t>
      </w:r>
      <w:hyperlink r:id="rId10" w:anchor="minimum-inhibitory-concentration-(mic)-breakpoints-section" w:history="1">
        <w:r w:rsidRPr="008407A5">
          <w:rPr>
            <w:rStyle w:val="Hyperlink"/>
            <w:lang w:val="da-DK"/>
          </w:rPr>
          <w:t>https://www.ema.europa.eu/en/evaluation-medicinal-products-indicated-treatment-bacterial-infections-scientific-guideline#minimum-inhibitory-concentration-(mic)-breakpoints-section</w:t>
        </w:r>
      </w:hyperlink>
      <w:r w:rsidRPr="008407A5">
        <w:rPr>
          <w:rStyle w:val="Hyperlink"/>
          <w:u w:val="none"/>
          <w:lang w:val="da-DK"/>
        </w:rPr>
        <w:t>.</w:t>
      </w:r>
    </w:p>
    <w:p w:rsidR="008407A5" w:rsidRPr="008407A5" w:rsidRDefault="008407A5" w:rsidP="008407A5">
      <w:pPr>
        <w:ind w:left="851"/>
        <w:rPr>
          <w:sz w:val="24"/>
          <w:szCs w:val="24"/>
        </w:rPr>
      </w:pPr>
    </w:p>
    <w:p w:rsidR="0093074E" w:rsidRPr="0029435D" w:rsidRDefault="0093074E" w:rsidP="008407A5">
      <w:pPr>
        <w:rPr>
          <w:sz w:val="24"/>
          <w:szCs w:val="24"/>
        </w:rPr>
      </w:pPr>
    </w:p>
    <w:p w:rsidR="0093074E" w:rsidRPr="0029435D" w:rsidRDefault="0093074E" w:rsidP="0093074E">
      <w:pPr>
        <w:ind w:left="851"/>
        <w:rPr>
          <w:sz w:val="24"/>
          <w:szCs w:val="24"/>
        </w:rPr>
      </w:pPr>
      <w:r w:rsidRPr="0029435D">
        <w:rPr>
          <w:sz w:val="24"/>
          <w:szCs w:val="24"/>
        </w:rPr>
        <w:t xml:space="preserve">Hos visse stammer kan forekomsten af resistens variere geografisk og over tid, og det tilrådes at indhente information om resistens lokalt, især ved behandling af alvorlige infektioner. Alt efter behov bør en specialist konsulteres, hvis den lokale forekomst af resistens er således, at præparatets anvendelighed er problematisk ved mindst nogle typer infektion. </w:t>
      </w:r>
    </w:p>
    <w:p w:rsidR="0093074E" w:rsidRPr="0029435D" w:rsidRDefault="0093074E" w:rsidP="0093074E">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93074E" w:rsidRPr="0029435D" w:rsidTr="00D02BAE">
        <w:tc>
          <w:tcPr>
            <w:tcW w:w="8819"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ind w:left="34"/>
              <w:rPr>
                <w:sz w:val="24"/>
                <w:szCs w:val="24"/>
              </w:rPr>
            </w:pPr>
            <w:r w:rsidRPr="0029435D">
              <w:rPr>
                <w:sz w:val="24"/>
                <w:szCs w:val="24"/>
                <w:u w:val="single"/>
              </w:rPr>
              <w:t>Generelt modtagelige stammer</w:t>
            </w:r>
          </w:p>
        </w:tc>
      </w:tr>
      <w:tr w:rsidR="0093074E" w:rsidRPr="0029435D" w:rsidTr="00D02BAE">
        <w:tc>
          <w:tcPr>
            <w:tcW w:w="8819" w:type="dxa"/>
            <w:tcBorders>
              <w:top w:val="single" w:sz="4" w:space="0" w:color="auto"/>
              <w:left w:val="single" w:sz="4" w:space="0" w:color="auto"/>
              <w:bottom w:val="single" w:sz="4" w:space="0" w:color="auto"/>
              <w:right w:val="single" w:sz="4" w:space="0" w:color="auto"/>
            </w:tcBorders>
          </w:tcPr>
          <w:p w:rsidR="0093074E" w:rsidRPr="0029435D" w:rsidRDefault="0093074E" w:rsidP="00D02BAE">
            <w:pPr>
              <w:ind w:left="34"/>
              <w:rPr>
                <w:sz w:val="24"/>
                <w:szCs w:val="24"/>
                <w:u w:val="single"/>
              </w:rPr>
            </w:pPr>
          </w:p>
          <w:p w:rsidR="0093074E" w:rsidRPr="0029435D" w:rsidRDefault="0093074E" w:rsidP="00D02BAE">
            <w:pPr>
              <w:ind w:left="34"/>
              <w:rPr>
                <w:sz w:val="24"/>
                <w:szCs w:val="24"/>
                <w:u w:val="single"/>
              </w:rPr>
            </w:pPr>
            <w:r w:rsidRPr="0029435D">
              <w:rPr>
                <w:sz w:val="24"/>
                <w:szCs w:val="24"/>
                <w:u w:val="single"/>
              </w:rPr>
              <w:t xml:space="preserve">Aerobe </w:t>
            </w:r>
            <w:proofErr w:type="spellStart"/>
            <w:r w:rsidRPr="0029435D">
              <w:rPr>
                <w:sz w:val="24"/>
                <w:szCs w:val="24"/>
                <w:u w:val="single"/>
              </w:rPr>
              <w:t>Gram-positive</w:t>
            </w:r>
            <w:proofErr w:type="spellEnd"/>
            <w:r w:rsidRPr="0029435D">
              <w:rPr>
                <w:sz w:val="24"/>
                <w:szCs w:val="24"/>
                <w:u w:val="single"/>
              </w:rPr>
              <w:t xml:space="preserve"> mikroorganismer</w:t>
            </w:r>
          </w:p>
          <w:p w:rsidR="0093074E" w:rsidRPr="0029435D" w:rsidRDefault="0093074E" w:rsidP="00D02BAE">
            <w:pPr>
              <w:ind w:left="34"/>
              <w:rPr>
                <w:i/>
                <w:sz w:val="24"/>
                <w:szCs w:val="24"/>
              </w:rPr>
            </w:pPr>
            <w:proofErr w:type="spellStart"/>
            <w:r w:rsidRPr="0029435D">
              <w:rPr>
                <w:i/>
                <w:sz w:val="24"/>
                <w:szCs w:val="24"/>
              </w:rPr>
              <w:t>Enterococcus</w:t>
            </w:r>
            <w:proofErr w:type="spellEnd"/>
            <w:r w:rsidRPr="0029435D">
              <w:rPr>
                <w:i/>
                <w:sz w:val="24"/>
                <w:szCs w:val="24"/>
              </w:rPr>
              <w:t xml:space="preserve"> </w:t>
            </w:r>
            <w:proofErr w:type="spellStart"/>
            <w:r w:rsidRPr="0029435D">
              <w:rPr>
                <w:i/>
                <w:sz w:val="24"/>
                <w:szCs w:val="24"/>
              </w:rPr>
              <w:t>faecali</w:t>
            </w:r>
            <w:proofErr w:type="spellEnd"/>
          </w:p>
          <w:p w:rsidR="0093074E" w:rsidRPr="0029435D" w:rsidRDefault="0093074E" w:rsidP="00D02BAE">
            <w:pPr>
              <w:ind w:left="34"/>
              <w:rPr>
                <w:i/>
                <w:sz w:val="24"/>
                <w:szCs w:val="24"/>
              </w:rPr>
            </w:pPr>
            <w:proofErr w:type="spellStart"/>
            <w:r w:rsidRPr="0029435D">
              <w:rPr>
                <w:i/>
                <w:sz w:val="24"/>
                <w:szCs w:val="24"/>
              </w:rPr>
              <w:t>Gardnerella</w:t>
            </w:r>
            <w:proofErr w:type="spellEnd"/>
            <w:r w:rsidRPr="0029435D">
              <w:rPr>
                <w:i/>
                <w:sz w:val="24"/>
                <w:szCs w:val="24"/>
              </w:rPr>
              <w:t xml:space="preserve"> </w:t>
            </w:r>
            <w:proofErr w:type="spellStart"/>
            <w:r w:rsidRPr="0029435D">
              <w:rPr>
                <w:i/>
                <w:sz w:val="24"/>
                <w:szCs w:val="24"/>
              </w:rPr>
              <w:t>vaginalis</w:t>
            </w:r>
            <w:proofErr w:type="spellEnd"/>
          </w:p>
          <w:p w:rsidR="008407A5" w:rsidRPr="0029435D" w:rsidRDefault="008407A5" w:rsidP="008407A5">
            <w:pPr>
              <w:ind w:left="34"/>
              <w:rPr>
                <w:sz w:val="24"/>
                <w:szCs w:val="24"/>
              </w:rPr>
            </w:pPr>
            <w:proofErr w:type="spellStart"/>
            <w:r w:rsidRPr="0029435D">
              <w:rPr>
                <w:i/>
                <w:sz w:val="24"/>
                <w:szCs w:val="24"/>
              </w:rPr>
              <w:t>Staphylococcus</w:t>
            </w:r>
            <w:proofErr w:type="spellEnd"/>
            <w:r w:rsidRPr="0029435D">
              <w:rPr>
                <w:i/>
                <w:sz w:val="24"/>
                <w:szCs w:val="24"/>
              </w:rPr>
              <w:t xml:space="preserve"> aureus </w:t>
            </w:r>
            <w:r w:rsidRPr="0029435D">
              <w:rPr>
                <w:sz w:val="24"/>
                <w:szCs w:val="24"/>
              </w:rPr>
              <w:t>(</w:t>
            </w:r>
            <w:proofErr w:type="spellStart"/>
            <w:r w:rsidRPr="0029435D">
              <w:rPr>
                <w:sz w:val="24"/>
                <w:szCs w:val="24"/>
              </w:rPr>
              <w:t>methicillinfølsomme</w:t>
            </w:r>
            <w:proofErr w:type="spellEnd"/>
            <w:r w:rsidRPr="0029435D">
              <w:rPr>
                <w:sz w:val="24"/>
                <w:szCs w:val="24"/>
              </w:rPr>
              <w:t>)</w:t>
            </w:r>
            <w:r w:rsidRPr="008407A5">
              <w:rPr>
                <w:sz w:val="24"/>
                <w:szCs w:val="24"/>
                <w:vertAlign w:val="superscript"/>
              </w:rPr>
              <w:t>£</w:t>
            </w:r>
          </w:p>
          <w:p w:rsidR="007D2E06" w:rsidRDefault="007D2E06" w:rsidP="007D2E06">
            <w:pPr>
              <w:ind w:left="34"/>
              <w:rPr>
                <w:i/>
                <w:sz w:val="24"/>
                <w:szCs w:val="24"/>
              </w:rPr>
            </w:pPr>
            <w:proofErr w:type="spellStart"/>
            <w:r w:rsidRPr="008B34AB">
              <w:rPr>
                <w:i/>
                <w:sz w:val="24"/>
                <w:szCs w:val="24"/>
              </w:rPr>
              <w:t>Koagulasenegative</w:t>
            </w:r>
            <w:proofErr w:type="spellEnd"/>
            <w:r w:rsidRPr="008B34AB">
              <w:rPr>
                <w:i/>
                <w:sz w:val="24"/>
                <w:szCs w:val="24"/>
              </w:rPr>
              <w:t xml:space="preserve"> </w:t>
            </w:r>
            <w:proofErr w:type="spellStart"/>
            <w:r w:rsidRPr="008B34AB">
              <w:rPr>
                <w:i/>
                <w:sz w:val="24"/>
                <w:szCs w:val="24"/>
              </w:rPr>
              <w:t>staphylokokker</w:t>
            </w:r>
            <w:proofErr w:type="spellEnd"/>
            <w:r w:rsidRPr="008B34AB">
              <w:rPr>
                <w:i/>
                <w:sz w:val="24"/>
                <w:szCs w:val="24"/>
              </w:rPr>
              <w:t xml:space="preserve"> </w:t>
            </w:r>
            <w:r w:rsidRPr="00706BFA">
              <w:rPr>
                <w:sz w:val="24"/>
                <w:szCs w:val="24"/>
              </w:rPr>
              <w:t>(</w:t>
            </w:r>
            <w:proofErr w:type="spellStart"/>
            <w:r w:rsidRPr="00706BFA">
              <w:rPr>
                <w:sz w:val="24"/>
                <w:szCs w:val="24"/>
              </w:rPr>
              <w:t>methicillinfølsomme</w:t>
            </w:r>
            <w:proofErr w:type="spellEnd"/>
            <w:r w:rsidRPr="00706BFA">
              <w:rPr>
                <w:sz w:val="24"/>
                <w:szCs w:val="24"/>
              </w:rPr>
              <w:t>)</w:t>
            </w:r>
          </w:p>
          <w:p w:rsidR="0093074E" w:rsidRPr="0029435D" w:rsidRDefault="0093074E" w:rsidP="00D02BAE">
            <w:pPr>
              <w:ind w:left="34"/>
              <w:rPr>
                <w:i/>
                <w:sz w:val="24"/>
                <w:szCs w:val="24"/>
              </w:rPr>
            </w:pPr>
            <w:proofErr w:type="spellStart"/>
            <w:r w:rsidRPr="0029435D">
              <w:rPr>
                <w:i/>
                <w:sz w:val="24"/>
                <w:szCs w:val="24"/>
              </w:rPr>
              <w:t>Streptococcus</w:t>
            </w:r>
            <w:proofErr w:type="spellEnd"/>
            <w:r w:rsidRPr="0029435D">
              <w:rPr>
                <w:i/>
                <w:sz w:val="24"/>
                <w:szCs w:val="24"/>
              </w:rPr>
              <w:t xml:space="preserve"> </w:t>
            </w:r>
            <w:proofErr w:type="spellStart"/>
            <w:r w:rsidRPr="0029435D">
              <w:rPr>
                <w:i/>
                <w:sz w:val="24"/>
                <w:szCs w:val="24"/>
              </w:rPr>
              <w:t>agalactiae</w:t>
            </w:r>
            <w:proofErr w:type="spellEnd"/>
          </w:p>
          <w:p w:rsidR="007D2E06" w:rsidRPr="0029435D" w:rsidRDefault="007D2E06" w:rsidP="007D2E06">
            <w:pPr>
              <w:ind w:left="34"/>
              <w:rPr>
                <w:i/>
                <w:sz w:val="24"/>
                <w:szCs w:val="24"/>
                <w:vertAlign w:val="superscript"/>
              </w:rPr>
            </w:pPr>
            <w:proofErr w:type="spellStart"/>
            <w:r w:rsidRPr="0029435D">
              <w:rPr>
                <w:i/>
                <w:sz w:val="24"/>
                <w:szCs w:val="24"/>
              </w:rPr>
              <w:t>Streptococcus</w:t>
            </w:r>
            <w:proofErr w:type="spellEnd"/>
            <w:r w:rsidRPr="0029435D">
              <w:rPr>
                <w:i/>
                <w:sz w:val="24"/>
                <w:szCs w:val="24"/>
              </w:rPr>
              <w:t xml:space="preserve"> pneumoniae</w:t>
            </w:r>
            <w:r w:rsidRPr="0029435D">
              <w:rPr>
                <w:i/>
                <w:sz w:val="24"/>
                <w:szCs w:val="24"/>
                <w:vertAlign w:val="superscript"/>
              </w:rPr>
              <w:t>1</w:t>
            </w:r>
          </w:p>
          <w:p w:rsidR="0093074E" w:rsidRPr="0029435D" w:rsidRDefault="0093074E" w:rsidP="00D02BAE">
            <w:pPr>
              <w:ind w:left="34"/>
              <w:rPr>
                <w:i/>
                <w:sz w:val="24"/>
                <w:szCs w:val="24"/>
              </w:rPr>
            </w:pPr>
            <w:proofErr w:type="spellStart"/>
            <w:r w:rsidRPr="0029435D">
              <w:rPr>
                <w:i/>
                <w:sz w:val="24"/>
                <w:szCs w:val="24"/>
              </w:rPr>
              <w:t>Streptococcus</w:t>
            </w:r>
            <w:proofErr w:type="spellEnd"/>
            <w:r w:rsidRPr="0029435D">
              <w:rPr>
                <w:i/>
                <w:sz w:val="24"/>
                <w:szCs w:val="24"/>
              </w:rPr>
              <w:t xml:space="preserve"> </w:t>
            </w:r>
            <w:proofErr w:type="spellStart"/>
            <w:r w:rsidRPr="0029435D">
              <w:rPr>
                <w:i/>
                <w:sz w:val="24"/>
                <w:szCs w:val="24"/>
              </w:rPr>
              <w:t>pyogenes</w:t>
            </w:r>
            <w:proofErr w:type="spellEnd"/>
            <w:r w:rsidRPr="0029435D">
              <w:rPr>
                <w:i/>
                <w:sz w:val="24"/>
                <w:szCs w:val="24"/>
              </w:rPr>
              <w:t xml:space="preserve"> og andre beta-</w:t>
            </w:r>
            <w:proofErr w:type="spellStart"/>
            <w:r w:rsidRPr="0029435D">
              <w:rPr>
                <w:i/>
                <w:sz w:val="24"/>
                <w:szCs w:val="24"/>
              </w:rPr>
              <w:t>hæmolytiske</w:t>
            </w:r>
            <w:proofErr w:type="spellEnd"/>
            <w:r w:rsidRPr="0029435D">
              <w:rPr>
                <w:i/>
                <w:sz w:val="24"/>
                <w:szCs w:val="24"/>
              </w:rPr>
              <w:t xml:space="preserve"> streptokokker</w:t>
            </w:r>
          </w:p>
          <w:p w:rsidR="0093074E" w:rsidRPr="0029435D" w:rsidRDefault="0093074E" w:rsidP="00D02BAE">
            <w:pPr>
              <w:ind w:left="34"/>
              <w:rPr>
                <w:i/>
                <w:sz w:val="24"/>
                <w:szCs w:val="24"/>
              </w:rPr>
            </w:pPr>
            <w:proofErr w:type="spellStart"/>
            <w:r w:rsidRPr="0029435D">
              <w:rPr>
                <w:i/>
                <w:sz w:val="24"/>
                <w:szCs w:val="24"/>
              </w:rPr>
              <w:t>Streptococcus</w:t>
            </w:r>
            <w:proofErr w:type="spellEnd"/>
            <w:r w:rsidRPr="0029435D">
              <w:rPr>
                <w:i/>
                <w:sz w:val="24"/>
                <w:szCs w:val="24"/>
              </w:rPr>
              <w:t xml:space="preserve"> viridans </w:t>
            </w:r>
            <w:r w:rsidRPr="0029435D">
              <w:rPr>
                <w:sz w:val="24"/>
                <w:szCs w:val="24"/>
              </w:rPr>
              <w:t>gruppe</w:t>
            </w:r>
          </w:p>
          <w:p w:rsidR="0093074E" w:rsidRPr="0029435D" w:rsidRDefault="0093074E" w:rsidP="00D02BAE">
            <w:pPr>
              <w:ind w:left="34"/>
              <w:rPr>
                <w:sz w:val="24"/>
                <w:szCs w:val="24"/>
                <w:u w:val="single"/>
              </w:rPr>
            </w:pPr>
            <w:r w:rsidRPr="0029435D">
              <w:rPr>
                <w:sz w:val="24"/>
                <w:szCs w:val="24"/>
                <w:u w:val="single"/>
              </w:rPr>
              <w:t xml:space="preserve">Aerobe </w:t>
            </w:r>
            <w:proofErr w:type="spellStart"/>
            <w:r w:rsidRPr="0029435D">
              <w:rPr>
                <w:sz w:val="24"/>
                <w:szCs w:val="24"/>
                <w:u w:val="single"/>
              </w:rPr>
              <w:t>Gram-negative</w:t>
            </w:r>
            <w:proofErr w:type="spellEnd"/>
            <w:r w:rsidRPr="0029435D">
              <w:rPr>
                <w:sz w:val="24"/>
                <w:szCs w:val="24"/>
                <w:u w:val="single"/>
              </w:rPr>
              <w:t xml:space="preserve"> mikroorganismer</w:t>
            </w:r>
          </w:p>
          <w:p w:rsidR="0093074E" w:rsidRPr="004F4150" w:rsidRDefault="0093074E" w:rsidP="00D02BAE">
            <w:pPr>
              <w:ind w:left="34"/>
              <w:rPr>
                <w:i/>
                <w:sz w:val="24"/>
                <w:szCs w:val="24"/>
              </w:rPr>
            </w:pPr>
            <w:proofErr w:type="spellStart"/>
            <w:r w:rsidRPr="004F4150">
              <w:rPr>
                <w:i/>
                <w:sz w:val="24"/>
                <w:szCs w:val="24"/>
              </w:rPr>
              <w:t>Capnocytophaga</w:t>
            </w:r>
            <w:proofErr w:type="spellEnd"/>
            <w:r w:rsidRPr="004F4150">
              <w:rPr>
                <w:i/>
                <w:sz w:val="24"/>
                <w:szCs w:val="24"/>
              </w:rPr>
              <w:t xml:space="preserve"> </w:t>
            </w:r>
            <w:proofErr w:type="spellStart"/>
            <w:r w:rsidRPr="004F4150">
              <w:rPr>
                <w:sz w:val="24"/>
                <w:szCs w:val="24"/>
              </w:rPr>
              <w:t>spp</w:t>
            </w:r>
            <w:proofErr w:type="spellEnd"/>
            <w:r w:rsidRPr="004F4150">
              <w:rPr>
                <w:sz w:val="24"/>
                <w:szCs w:val="24"/>
              </w:rPr>
              <w:t>.</w:t>
            </w:r>
          </w:p>
          <w:p w:rsidR="0093074E" w:rsidRPr="004F4150" w:rsidRDefault="0093074E" w:rsidP="00D02BAE">
            <w:pPr>
              <w:ind w:left="34"/>
              <w:rPr>
                <w:i/>
                <w:sz w:val="24"/>
                <w:szCs w:val="24"/>
              </w:rPr>
            </w:pPr>
            <w:proofErr w:type="spellStart"/>
            <w:r w:rsidRPr="004F4150">
              <w:rPr>
                <w:i/>
                <w:sz w:val="24"/>
                <w:szCs w:val="24"/>
              </w:rPr>
              <w:t>Ekíkenella</w:t>
            </w:r>
            <w:proofErr w:type="spellEnd"/>
            <w:r w:rsidRPr="004F4150">
              <w:rPr>
                <w:i/>
                <w:sz w:val="24"/>
                <w:szCs w:val="24"/>
              </w:rPr>
              <w:t xml:space="preserve"> </w:t>
            </w:r>
            <w:proofErr w:type="spellStart"/>
            <w:r w:rsidRPr="004F4150">
              <w:rPr>
                <w:i/>
                <w:sz w:val="24"/>
                <w:szCs w:val="24"/>
              </w:rPr>
              <w:t>corrodens</w:t>
            </w:r>
            <w:proofErr w:type="spellEnd"/>
          </w:p>
          <w:p w:rsidR="0093074E" w:rsidRPr="004F4150" w:rsidRDefault="0093074E" w:rsidP="00D02BAE">
            <w:pPr>
              <w:ind w:left="34"/>
              <w:rPr>
                <w:i/>
                <w:sz w:val="24"/>
                <w:szCs w:val="24"/>
                <w:vertAlign w:val="superscript"/>
              </w:rPr>
            </w:pPr>
            <w:proofErr w:type="spellStart"/>
            <w:r w:rsidRPr="004F4150">
              <w:rPr>
                <w:i/>
                <w:sz w:val="24"/>
                <w:szCs w:val="24"/>
              </w:rPr>
              <w:t>Haemophilus</w:t>
            </w:r>
            <w:proofErr w:type="spellEnd"/>
            <w:r w:rsidRPr="004F4150">
              <w:rPr>
                <w:i/>
                <w:sz w:val="24"/>
                <w:szCs w:val="24"/>
              </w:rPr>
              <w:t xml:space="preserve"> influenza</w:t>
            </w:r>
            <w:r w:rsidRPr="004F4150">
              <w:rPr>
                <w:i/>
                <w:sz w:val="24"/>
                <w:szCs w:val="24"/>
                <w:vertAlign w:val="superscript"/>
              </w:rPr>
              <w:t>2</w:t>
            </w:r>
          </w:p>
          <w:p w:rsidR="0093074E" w:rsidRPr="004F4150" w:rsidRDefault="0093074E" w:rsidP="00D02BAE">
            <w:pPr>
              <w:ind w:left="34"/>
              <w:rPr>
                <w:i/>
                <w:sz w:val="24"/>
                <w:szCs w:val="24"/>
                <w:vertAlign w:val="superscript"/>
              </w:rPr>
            </w:pPr>
            <w:proofErr w:type="spellStart"/>
            <w:r w:rsidRPr="004F4150">
              <w:rPr>
                <w:i/>
                <w:sz w:val="24"/>
                <w:szCs w:val="24"/>
              </w:rPr>
              <w:t>Moraxella</w:t>
            </w:r>
            <w:proofErr w:type="spellEnd"/>
            <w:r w:rsidRPr="004F4150">
              <w:rPr>
                <w:i/>
                <w:sz w:val="24"/>
                <w:szCs w:val="24"/>
              </w:rPr>
              <w:t xml:space="preserve"> </w:t>
            </w:r>
            <w:proofErr w:type="spellStart"/>
            <w:r w:rsidRPr="004F4150">
              <w:rPr>
                <w:i/>
                <w:sz w:val="24"/>
                <w:szCs w:val="24"/>
              </w:rPr>
              <w:t>catarrhali</w:t>
            </w:r>
            <w:proofErr w:type="spellEnd"/>
          </w:p>
          <w:p w:rsidR="0093074E" w:rsidRPr="00003051" w:rsidRDefault="0093074E" w:rsidP="00D02BAE">
            <w:pPr>
              <w:ind w:left="34"/>
              <w:rPr>
                <w:i/>
                <w:sz w:val="24"/>
                <w:szCs w:val="24"/>
                <w:lang w:val="en-US"/>
              </w:rPr>
            </w:pPr>
            <w:r w:rsidRPr="00003051">
              <w:rPr>
                <w:i/>
                <w:sz w:val="24"/>
                <w:szCs w:val="24"/>
                <w:lang w:val="en-US"/>
              </w:rPr>
              <w:t xml:space="preserve">Pasteurella </w:t>
            </w:r>
            <w:proofErr w:type="spellStart"/>
            <w:r w:rsidRPr="00003051">
              <w:rPr>
                <w:i/>
                <w:sz w:val="24"/>
                <w:szCs w:val="24"/>
                <w:lang w:val="en-US"/>
              </w:rPr>
              <w:t>multocida</w:t>
            </w:r>
            <w:proofErr w:type="spellEnd"/>
          </w:p>
          <w:p w:rsidR="0093074E" w:rsidRPr="00003051" w:rsidRDefault="0093074E" w:rsidP="00D02BAE">
            <w:pPr>
              <w:ind w:left="34"/>
              <w:rPr>
                <w:sz w:val="24"/>
                <w:szCs w:val="24"/>
                <w:u w:val="single"/>
                <w:lang w:val="en-US"/>
              </w:rPr>
            </w:pPr>
            <w:r w:rsidRPr="00003051">
              <w:rPr>
                <w:sz w:val="24"/>
                <w:szCs w:val="24"/>
                <w:u w:val="single"/>
                <w:lang w:val="en-US"/>
              </w:rPr>
              <w:lastRenderedPageBreak/>
              <w:t xml:space="preserve">Anaerobe </w:t>
            </w:r>
            <w:proofErr w:type="spellStart"/>
            <w:r w:rsidRPr="00003051">
              <w:rPr>
                <w:sz w:val="24"/>
                <w:szCs w:val="24"/>
                <w:u w:val="single"/>
                <w:lang w:val="en-US"/>
              </w:rPr>
              <w:t>mikroorganismer</w:t>
            </w:r>
            <w:proofErr w:type="spellEnd"/>
          </w:p>
          <w:p w:rsidR="0093074E" w:rsidRPr="00003051" w:rsidRDefault="0093074E" w:rsidP="00D02BAE">
            <w:pPr>
              <w:ind w:left="34"/>
              <w:rPr>
                <w:i/>
                <w:sz w:val="24"/>
                <w:szCs w:val="24"/>
                <w:lang w:val="en-US"/>
              </w:rPr>
            </w:pPr>
            <w:r w:rsidRPr="00003051">
              <w:rPr>
                <w:i/>
                <w:sz w:val="24"/>
                <w:szCs w:val="24"/>
                <w:lang w:val="en-US"/>
              </w:rPr>
              <w:t>Bacteroides fragilis</w:t>
            </w:r>
          </w:p>
          <w:p w:rsidR="0093074E" w:rsidRPr="0029435D" w:rsidRDefault="0093074E" w:rsidP="00D02BAE">
            <w:pPr>
              <w:ind w:left="34"/>
              <w:rPr>
                <w:i/>
                <w:sz w:val="24"/>
                <w:szCs w:val="24"/>
                <w:lang w:val="en-US"/>
              </w:rPr>
            </w:pPr>
            <w:r w:rsidRPr="0029435D">
              <w:rPr>
                <w:i/>
                <w:sz w:val="24"/>
                <w:szCs w:val="24"/>
                <w:lang w:val="en-US"/>
              </w:rPr>
              <w:t xml:space="preserve">Fusobacterium </w:t>
            </w:r>
            <w:proofErr w:type="spellStart"/>
            <w:r w:rsidRPr="0029435D">
              <w:rPr>
                <w:i/>
                <w:sz w:val="24"/>
                <w:szCs w:val="24"/>
                <w:lang w:val="en-US"/>
              </w:rPr>
              <w:t>nucleatum</w:t>
            </w:r>
            <w:proofErr w:type="spellEnd"/>
          </w:p>
          <w:p w:rsidR="0093074E" w:rsidRPr="0029435D" w:rsidRDefault="0093074E" w:rsidP="00D02BAE">
            <w:pPr>
              <w:ind w:left="34"/>
              <w:rPr>
                <w:i/>
                <w:sz w:val="24"/>
                <w:szCs w:val="24"/>
              </w:rPr>
            </w:pPr>
            <w:proofErr w:type="spellStart"/>
            <w:r w:rsidRPr="0029435D">
              <w:rPr>
                <w:i/>
                <w:sz w:val="24"/>
                <w:szCs w:val="24"/>
              </w:rPr>
              <w:t>Prevotella</w:t>
            </w:r>
            <w:proofErr w:type="spellEnd"/>
            <w:r w:rsidRPr="0029435D">
              <w:rPr>
                <w:i/>
                <w:sz w:val="24"/>
                <w:szCs w:val="24"/>
              </w:rPr>
              <w:t xml:space="preserve"> </w:t>
            </w:r>
            <w:proofErr w:type="spellStart"/>
            <w:r w:rsidRPr="0029435D">
              <w:rPr>
                <w:sz w:val="24"/>
                <w:szCs w:val="24"/>
              </w:rPr>
              <w:t>spp</w:t>
            </w:r>
            <w:proofErr w:type="spellEnd"/>
            <w:r w:rsidRPr="0029435D">
              <w:rPr>
                <w:sz w:val="24"/>
                <w:szCs w:val="24"/>
              </w:rPr>
              <w:t>.</w:t>
            </w:r>
          </w:p>
          <w:p w:rsidR="0093074E" w:rsidRPr="0029435D" w:rsidRDefault="0093074E" w:rsidP="00D02BAE">
            <w:pPr>
              <w:ind w:left="34"/>
              <w:rPr>
                <w:sz w:val="24"/>
                <w:szCs w:val="24"/>
              </w:rPr>
            </w:pPr>
          </w:p>
        </w:tc>
      </w:tr>
      <w:tr w:rsidR="0093074E" w:rsidRPr="0029435D" w:rsidTr="00D02BAE">
        <w:tc>
          <w:tcPr>
            <w:tcW w:w="8819" w:type="dxa"/>
            <w:tcBorders>
              <w:top w:val="single" w:sz="4" w:space="0" w:color="auto"/>
              <w:left w:val="single" w:sz="4" w:space="0" w:color="auto"/>
              <w:bottom w:val="single" w:sz="4" w:space="0" w:color="auto"/>
              <w:right w:val="single" w:sz="4" w:space="0" w:color="auto"/>
            </w:tcBorders>
            <w:hideMark/>
          </w:tcPr>
          <w:p w:rsidR="0093074E" w:rsidRPr="0029435D" w:rsidRDefault="0093074E" w:rsidP="008407A5">
            <w:pPr>
              <w:keepNext/>
              <w:ind w:left="34"/>
              <w:rPr>
                <w:sz w:val="24"/>
                <w:szCs w:val="24"/>
                <w:u w:val="single"/>
              </w:rPr>
            </w:pPr>
            <w:r w:rsidRPr="0029435D">
              <w:rPr>
                <w:sz w:val="24"/>
                <w:szCs w:val="24"/>
                <w:u w:val="single"/>
              </w:rPr>
              <w:lastRenderedPageBreak/>
              <w:t>Andre stammer for hvilke resistens kan være et problem</w:t>
            </w:r>
          </w:p>
        </w:tc>
      </w:tr>
      <w:tr w:rsidR="0093074E" w:rsidRPr="0029435D" w:rsidTr="00D02BAE">
        <w:tc>
          <w:tcPr>
            <w:tcW w:w="8819" w:type="dxa"/>
            <w:tcBorders>
              <w:top w:val="single" w:sz="4" w:space="0" w:color="auto"/>
              <w:left w:val="single" w:sz="4" w:space="0" w:color="auto"/>
              <w:bottom w:val="single" w:sz="4" w:space="0" w:color="auto"/>
              <w:right w:val="single" w:sz="4" w:space="0" w:color="auto"/>
            </w:tcBorders>
          </w:tcPr>
          <w:p w:rsidR="0093074E" w:rsidRPr="0029435D" w:rsidRDefault="0093074E" w:rsidP="00D02BAE">
            <w:pPr>
              <w:ind w:left="34"/>
              <w:rPr>
                <w:sz w:val="24"/>
                <w:szCs w:val="24"/>
                <w:u w:val="single"/>
              </w:rPr>
            </w:pPr>
          </w:p>
          <w:p w:rsidR="0093074E" w:rsidRPr="0029435D" w:rsidRDefault="0093074E" w:rsidP="00D02BAE">
            <w:pPr>
              <w:ind w:left="34"/>
              <w:rPr>
                <w:sz w:val="24"/>
                <w:szCs w:val="24"/>
                <w:u w:val="single"/>
              </w:rPr>
            </w:pPr>
            <w:r w:rsidRPr="0029435D">
              <w:rPr>
                <w:sz w:val="24"/>
                <w:szCs w:val="24"/>
                <w:u w:val="single"/>
              </w:rPr>
              <w:t xml:space="preserve">Aerobe </w:t>
            </w:r>
            <w:proofErr w:type="spellStart"/>
            <w:r w:rsidRPr="0029435D">
              <w:rPr>
                <w:sz w:val="24"/>
                <w:szCs w:val="24"/>
                <w:u w:val="single"/>
              </w:rPr>
              <w:t>Gram-positive</w:t>
            </w:r>
            <w:proofErr w:type="spellEnd"/>
            <w:r w:rsidRPr="0029435D">
              <w:rPr>
                <w:sz w:val="24"/>
                <w:szCs w:val="24"/>
                <w:u w:val="single"/>
              </w:rPr>
              <w:t xml:space="preserve"> mikroorganismer</w:t>
            </w:r>
          </w:p>
          <w:p w:rsidR="008407A5" w:rsidRPr="0029435D" w:rsidRDefault="008407A5" w:rsidP="008407A5">
            <w:pPr>
              <w:ind w:left="34"/>
              <w:rPr>
                <w:sz w:val="24"/>
                <w:szCs w:val="24"/>
              </w:rPr>
            </w:pPr>
            <w:proofErr w:type="spellStart"/>
            <w:r w:rsidRPr="0029435D">
              <w:rPr>
                <w:i/>
                <w:sz w:val="24"/>
                <w:szCs w:val="24"/>
              </w:rPr>
              <w:t>Enterococcus</w:t>
            </w:r>
            <w:proofErr w:type="spellEnd"/>
            <w:r w:rsidRPr="0029435D">
              <w:rPr>
                <w:i/>
                <w:sz w:val="24"/>
                <w:szCs w:val="24"/>
              </w:rPr>
              <w:t xml:space="preserve"> </w:t>
            </w:r>
            <w:proofErr w:type="spellStart"/>
            <w:r w:rsidRPr="0029435D">
              <w:rPr>
                <w:i/>
                <w:sz w:val="24"/>
                <w:szCs w:val="24"/>
              </w:rPr>
              <w:t>faecium</w:t>
            </w:r>
            <w:proofErr w:type="spellEnd"/>
            <w:r w:rsidRPr="008407A5">
              <w:rPr>
                <w:sz w:val="24"/>
                <w:szCs w:val="24"/>
                <w:vertAlign w:val="superscript"/>
              </w:rPr>
              <w:t>$</w:t>
            </w:r>
          </w:p>
          <w:p w:rsidR="0093074E" w:rsidRPr="0029435D" w:rsidRDefault="0093074E" w:rsidP="00D02BAE">
            <w:pPr>
              <w:ind w:left="34"/>
              <w:rPr>
                <w:sz w:val="24"/>
                <w:szCs w:val="24"/>
                <w:u w:val="single"/>
              </w:rPr>
            </w:pPr>
            <w:r w:rsidRPr="0029435D">
              <w:rPr>
                <w:sz w:val="24"/>
                <w:szCs w:val="24"/>
                <w:u w:val="single"/>
              </w:rPr>
              <w:t xml:space="preserve">Aerobe </w:t>
            </w:r>
            <w:proofErr w:type="spellStart"/>
            <w:r w:rsidRPr="0029435D">
              <w:rPr>
                <w:sz w:val="24"/>
                <w:szCs w:val="24"/>
                <w:u w:val="single"/>
              </w:rPr>
              <w:t>Gram-negative</w:t>
            </w:r>
            <w:proofErr w:type="spellEnd"/>
            <w:r w:rsidRPr="0029435D">
              <w:rPr>
                <w:sz w:val="24"/>
                <w:szCs w:val="24"/>
                <w:u w:val="single"/>
              </w:rPr>
              <w:t xml:space="preserve"> mikroorganismer</w:t>
            </w:r>
          </w:p>
          <w:p w:rsidR="0093074E" w:rsidRPr="0029435D" w:rsidRDefault="0093074E" w:rsidP="00D02BAE">
            <w:pPr>
              <w:ind w:left="34"/>
              <w:rPr>
                <w:i/>
                <w:sz w:val="24"/>
                <w:szCs w:val="24"/>
              </w:rPr>
            </w:pPr>
            <w:r w:rsidRPr="0029435D">
              <w:rPr>
                <w:i/>
                <w:sz w:val="24"/>
                <w:szCs w:val="24"/>
              </w:rPr>
              <w:t>Escherichia coli</w:t>
            </w:r>
          </w:p>
          <w:p w:rsidR="0093074E" w:rsidRPr="0029435D" w:rsidRDefault="0093074E" w:rsidP="00D02BAE">
            <w:pPr>
              <w:ind w:left="34"/>
              <w:rPr>
                <w:i/>
                <w:sz w:val="24"/>
                <w:szCs w:val="24"/>
              </w:rPr>
            </w:pPr>
            <w:proofErr w:type="spellStart"/>
            <w:r w:rsidRPr="0029435D">
              <w:rPr>
                <w:i/>
                <w:sz w:val="24"/>
                <w:szCs w:val="24"/>
              </w:rPr>
              <w:t>Klebsiella</w:t>
            </w:r>
            <w:proofErr w:type="spellEnd"/>
            <w:r w:rsidRPr="0029435D">
              <w:rPr>
                <w:i/>
                <w:sz w:val="24"/>
                <w:szCs w:val="24"/>
              </w:rPr>
              <w:t xml:space="preserve"> </w:t>
            </w:r>
            <w:proofErr w:type="spellStart"/>
            <w:r w:rsidRPr="0029435D">
              <w:rPr>
                <w:i/>
                <w:sz w:val="24"/>
                <w:szCs w:val="24"/>
              </w:rPr>
              <w:t>oxytoca</w:t>
            </w:r>
            <w:proofErr w:type="spellEnd"/>
          </w:p>
          <w:p w:rsidR="0093074E" w:rsidRPr="0029435D" w:rsidRDefault="0093074E" w:rsidP="00D02BAE">
            <w:pPr>
              <w:ind w:left="34"/>
              <w:rPr>
                <w:i/>
                <w:sz w:val="24"/>
                <w:szCs w:val="24"/>
              </w:rPr>
            </w:pPr>
            <w:proofErr w:type="spellStart"/>
            <w:r w:rsidRPr="0029435D">
              <w:rPr>
                <w:i/>
                <w:sz w:val="24"/>
                <w:szCs w:val="24"/>
              </w:rPr>
              <w:t>Klebsiella</w:t>
            </w:r>
            <w:proofErr w:type="spellEnd"/>
            <w:r w:rsidRPr="0029435D">
              <w:rPr>
                <w:i/>
                <w:sz w:val="24"/>
                <w:szCs w:val="24"/>
              </w:rPr>
              <w:t xml:space="preserve"> </w:t>
            </w:r>
            <w:proofErr w:type="spellStart"/>
            <w:r w:rsidRPr="0029435D">
              <w:rPr>
                <w:i/>
                <w:sz w:val="24"/>
                <w:szCs w:val="24"/>
              </w:rPr>
              <w:t>pneumoniae</w:t>
            </w:r>
            <w:proofErr w:type="spellEnd"/>
          </w:p>
          <w:p w:rsidR="0093074E" w:rsidRPr="0029435D" w:rsidRDefault="0093074E" w:rsidP="00D02BAE">
            <w:pPr>
              <w:ind w:left="34"/>
              <w:rPr>
                <w:i/>
                <w:sz w:val="24"/>
                <w:szCs w:val="24"/>
              </w:rPr>
            </w:pPr>
            <w:r w:rsidRPr="0029435D">
              <w:rPr>
                <w:i/>
                <w:sz w:val="24"/>
                <w:szCs w:val="24"/>
              </w:rPr>
              <w:t xml:space="preserve">Proteus </w:t>
            </w:r>
            <w:proofErr w:type="spellStart"/>
            <w:r w:rsidRPr="0029435D">
              <w:rPr>
                <w:i/>
                <w:sz w:val="24"/>
                <w:szCs w:val="24"/>
              </w:rPr>
              <w:t>mirabilis</w:t>
            </w:r>
            <w:proofErr w:type="spellEnd"/>
          </w:p>
          <w:p w:rsidR="0093074E" w:rsidRPr="0029435D" w:rsidRDefault="0093074E" w:rsidP="00D02BAE">
            <w:pPr>
              <w:ind w:left="34"/>
              <w:rPr>
                <w:i/>
                <w:sz w:val="24"/>
                <w:szCs w:val="24"/>
              </w:rPr>
            </w:pPr>
            <w:r w:rsidRPr="0029435D">
              <w:rPr>
                <w:i/>
                <w:sz w:val="24"/>
                <w:szCs w:val="24"/>
              </w:rPr>
              <w:t xml:space="preserve">Proteus </w:t>
            </w:r>
            <w:proofErr w:type="spellStart"/>
            <w:r w:rsidRPr="0029435D">
              <w:rPr>
                <w:i/>
                <w:sz w:val="24"/>
                <w:szCs w:val="24"/>
              </w:rPr>
              <w:t>vulgaris</w:t>
            </w:r>
            <w:proofErr w:type="spellEnd"/>
          </w:p>
          <w:p w:rsidR="0093074E" w:rsidRPr="0029435D" w:rsidRDefault="0093074E" w:rsidP="00D02BAE">
            <w:pPr>
              <w:ind w:left="34"/>
              <w:rPr>
                <w:i/>
                <w:sz w:val="24"/>
                <w:szCs w:val="24"/>
              </w:rPr>
            </w:pPr>
          </w:p>
        </w:tc>
      </w:tr>
      <w:tr w:rsidR="0093074E" w:rsidRPr="0029435D" w:rsidTr="00D02BAE">
        <w:tc>
          <w:tcPr>
            <w:tcW w:w="8819"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ind w:left="34"/>
              <w:rPr>
                <w:sz w:val="24"/>
                <w:szCs w:val="24"/>
              </w:rPr>
            </w:pPr>
            <w:r w:rsidRPr="0029435D">
              <w:rPr>
                <w:sz w:val="24"/>
                <w:szCs w:val="24"/>
                <w:u w:val="single"/>
              </w:rPr>
              <w:t>Arveligt resistente organismer</w:t>
            </w:r>
          </w:p>
        </w:tc>
      </w:tr>
      <w:tr w:rsidR="0093074E" w:rsidRPr="0029435D" w:rsidTr="00D02BAE">
        <w:tc>
          <w:tcPr>
            <w:tcW w:w="8819" w:type="dxa"/>
            <w:tcBorders>
              <w:top w:val="single" w:sz="4" w:space="0" w:color="auto"/>
              <w:left w:val="single" w:sz="4" w:space="0" w:color="auto"/>
              <w:bottom w:val="single" w:sz="4" w:space="0" w:color="auto"/>
              <w:right w:val="single" w:sz="4" w:space="0" w:color="auto"/>
            </w:tcBorders>
          </w:tcPr>
          <w:p w:rsidR="0093074E" w:rsidRPr="00003051" w:rsidRDefault="0093074E" w:rsidP="00D02BAE">
            <w:pPr>
              <w:ind w:left="34"/>
              <w:rPr>
                <w:sz w:val="24"/>
                <w:szCs w:val="24"/>
                <w:u w:val="single"/>
                <w:lang w:val="en-US"/>
              </w:rPr>
            </w:pPr>
          </w:p>
          <w:p w:rsidR="0093074E" w:rsidRPr="00003051" w:rsidRDefault="0093074E" w:rsidP="00D02BAE">
            <w:pPr>
              <w:ind w:left="34"/>
              <w:rPr>
                <w:sz w:val="24"/>
                <w:szCs w:val="24"/>
                <w:u w:val="single"/>
                <w:lang w:val="en-US"/>
              </w:rPr>
            </w:pPr>
            <w:r w:rsidRPr="00003051">
              <w:rPr>
                <w:sz w:val="24"/>
                <w:szCs w:val="24"/>
                <w:u w:val="single"/>
                <w:lang w:val="en-US"/>
              </w:rPr>
              <w:t xml:space="preserve">Aerobe Gram-negative </w:t>
            </w:r>
            <w:proofErr w:type="spellStart"/>
            <w:r w:rsidRPr="00003051">
              <w:rPr>
                <w:sz w:val="24"/>
                <w:szCs w:val="24"/>
                <w:u w:val="single"/>
                <w:lang w:val="en-US"/>
              </w:rPr>
              <w:t>mikroorganismer</w:t>
            </w:r>
            <w:proofErr w:type="spellEnd"/>
          </w:p>
          <w:p w:rsidR="0093074E" w:rsidRPr="00003051" w:rsidRDefault="0093074E" w:rsidP="00D02BAE">
            <w:pPr>
              <w:ind w:left="34"/>
              <w:rPr>
                <w:sz w:val="24"/>
                <w:szCs w:val="24"/>
                <w:lang w:val="en-US"/>
              </w:rPr>
            </w:pPr>
            <w:r w:rsidRPr="00003051">
              <w:rPr>
                <w:i/>
                <w:sz w:val="24"/>
                <w:szCs w:val="24"/>
                <w:lang w:val="en-US"/>
              </w:rPr>
              <w:t>Acinetobacter</w:t>
            </w:r>
            <w:r w:rsidRPr="00003051">
              <w:rPr>
                <w:sz w:val="24"/>
                <w:szCs w:val="24"/>
                <w:lang w:val="en-US"/>
              </w:rPr>
              <w:t xml:space="preserve"> sp.</w:t>
            </w:r>
          </w:p>
          <w:p w:rsidR="0093074E" w:rsidRPr="00003051" w:rsidRDefault="0093074E" w:rsidP="00D02BAE">
            <w:pPr>
              <w:ind w:left="34"/>
              <w:rPr>
                <w:i/>
                <w:sz w:val="24"/>
                <w:szCs w:val="24"/>
                <w:lang w:val="en-US"/>
              </w:rPr>
            </w:pPr>
            <w:r w:rsidRPr="00003051">
              <w:rPr>
                <w:i/>
                <w:sz w:val="24"/>
                <w:szCs w:val="24"/>
                <w:lang w:val="en-US"/>
              </w:rPr>
              <w:t xml:space="preserve">Citrobacter </w:t>
            </w:r>
            <w:proofErr w:type="spellStart"/>
            <w:r w:rsidRPr="00003051">
              <w:rPr>
                <w:i/>
                <w:sz w:val="24"/>
                <w:szCs w:val="24"/>
                <w:lang w:val="en-US"/>
              </w:rPr>
              <w:t>freundii</w:t>
            </w:r>
            <w:proofErr w:type="spellEnd"/>
          </w:p>
          <w:p w:rsidR="0093074E" w:rsidRPr="00003051" w:rsidRDefault="0093074E" w:rsidP="00D02BAE">
            <w:pPr>
              <w:ind w:left="34"/>
              <w:rPr>
                <w:sz w:val="24"/>
                <w:szCs w:val="24"/>
                <w:lang w:val="en-US"/>
              </w:rPr>
            </w:pPr>
            <w:r w:rsidRPr="00003051">
              <w:rPr>
                <w:i/>
                <w:sz w:val="24"/>
                <w:szCs w:val="24"/>
                <w:lang w:val="en-US"/>
              </w:rPr>
              <w:t xml:space="preserve">Enterobacter </w:t>
            </w:r>
            <w:r w:rsidRPr="00003051">
              <w:rPr>
                <w:sz w:val="24"/>
                <w:szCs w:val="24"/>
                <w:lang w:val="en-US"/>
              </w:rPr>
              <w:t>sp.</w:t>
            </w:r>
          </w:p>
          <w:p w:rsidR="0093074E" w:rsidRPr="00003051" w:rsidRDefault="0093074E" w:rsidP="00D02BAE">
            <w:pPr>
              <w:ind w:left="34"/>
              <w:rPr>
                <w:i/>
                <w:sz w:val="24"/>
                <w:szCs w:val="24"/>
                <w:lang w:val="en-US"/>
              </w:rPr>
            </w:pPr>
            <w:r w:rsidRPr="00003051">
              <w:rPr>
                <w:i/>
                <w:sz w:val="24"/>
                <w:szCs w:val="24"/>
                <w:lang w:val="en-US"/>
              </w:rPr>
              <w:t>Legionella pneumophila</w:t>
            </w:r>
          </w:p>
          <w:p w:rsidR="0093074E" w:rsidRPr="00003051" w:rsidRDefault="0093074E" w:rsidP="00D02BAE">
            <w:pPr>
              <w:ind w:left="34"/>
              <w:rPr>
                <w:i/>
                <w:sz w:val="24"/>
                <w:szCs w:val="24"/>
                <w:lang w:val="en-US"/>
              </w:rPr>
            </w:pPr>
            <w:proofErr w:type="spellStart"/>
            <w:r w:rsidRPr="00003051">
              <w:rPr>
                <w:i/>
                <w:sz w:val="24"/>
                <w:szCs w:val="24"/>
                <w:lang w:val="en-US"/>
              </w:rPr>
              <w:t>Morganella</w:t>
            </w:r>
            <w:proofErr w:type="spellEnd"/>
            <w:r w:rsidRPr="00003051">
              <w:rPr>
                <w:i/>
                <w:sz w:val="24"/>
                <w:szCs w:val="24"/>
                <w:lang w:val="en-US"/>
              </w:rPr>
              <w:t xml:space="preserve"> morganii</w:t>
            </w:r>
          </w:p>
          <w:p w:rsidR="0093074E" w:rsidRPr="00003051" w:rsidRDefault="0093074E" w:rsidP="00D02BAE">
            <w:pPr>
              <w:ind w:left="34"/>
              <w:rPr>
                <w:i/>
                <w:sz w:val="24"/>
                <w:szCs w:val="24"/>
                <w:lang w:val="en-US"/>
              </w:rPr>
            </w:pPr>
            <w:r w:rsidRPr="00003051">
              <w:rPr>
                <w:i/>
                <w:sz w:val="24"/>
                <w:szCs w:val="24"/>
                <w:lang w:val="en-US"/>
              </w:rPr>
              <w:t xml:space="preserve">Providencia </w:t>
            </w:r>
            <w:r w:rsidRPr="00003051">
              <w:rPr>
                <w:sz w:val="24"/>
                <w:szCs w:val="24"/>
                <w:lang w:val="en-US"/>
              </w:rPr>
              <w:t>spp</w:t>
            </w:r>
            <w:r w:rsidRPr="00003051">
              <w:rPr>
                <w:i/>
                <w:sz w:val="24"/>
                <w:szCs w:val="24"/>
                <w:lang w:val="en-US"/>
              </w:rPr>
              <w:t>.</w:t>
            </w:r>
          </w:p>
          <w:p w:rsidR="0093074E" w:rsidRPr="00003051" w:rsidRDefault="0093074E" w:rsidP="00D02BAE">
            <w:pPr>
              <w:ind w:left="34"/>
              <w:rPr>
                <w:i/>
                <w:sz w:val="24"/>
                <w:szCs w:val="24"/>
                <w:lang w:val="en-US"/>
              </w:rPr>
            </w:pPr>
            <w:r w:rsidRPr="00003051">
              <w:rPr>
                <w:i/>
                <w:sz w:val="24"/>
                <w:szCs w:val="24"/>
                <w:lang w:val="en-US"/>
              </w:rPr>
              <w:t xml:space="preserve">Pseudomonas </w:t>
            </w:r>
            <w:r w:rsidRPr="00003051">
              <w:rPr>
                <w:sz w:val="24"/>
                <w:szCs w:val="24"/>
                <w:lang w:val="en-US"/>
              </w:rPr>
              <w:t>sp.</w:t>
            </w:r>
            <w:r w:rsidRPr="00003051">
              <w:rPr>
                <w:i/>
                <w:sz w:val="24"/>
                <w:szCs w:val="24"/>
                <w:lang w:val="en-US"/>
              </w:rPr>
              <w:t xml:space="preserve"> </w:t>
            </w:r>
          </w:p>
          <w:p w:rsidR="0093074E" w:rsidRPr="00003051" w:rsidRDefault="0093074E" w:rsidP="00D02BAE">
            <w:pPr>
              <w:ind w:left="34"/>
              <w:rPr>
                <w:i/>
                <w:sz w:val="24"/>
                <w:szCs w:val="24"/>
                <w:lang w:val="en-US"/>
              </w:rPr>
            </w:pPr>
            <w:r w:rsidRPr="00003051">
              <w:rPr>
                <w:i/>
                <w:sz w:val="24"/>
                <w:szCs w:val="24"/>
                <w:lang w:val="en-US"/>
              </w:rPr>
              <w:t xml:space="preserve">Serratia </w:t>
            </w:r>
            <w:r w:rsidRPr="00003051">
              <w:rPr>
                <w:sz w:val="24"/>
                <w:szCs w:val="24"/>
                <w:lang w:val="en-US"/>
              </w:rPr>
              <w:t>sp.</w:t>
            </w:r>
          </w:p>
          <w:p w:rsidR="0093074E" w:rsidRPr="00003051" w:rsidRDefault="0093074E" w:rsidP="00D02BAE">
            <w:pPr>
              <w:ind w:left="34"/>
              <w:rPr>
                <w:i/>
                <w:sz w:val="24"/>
                <w:szCs w:val="24"/>
                <w:lang w:val="en-US"/>
              </w:rPr>
            </w:pPr>
            <w:r w:rsidRPr="00003051">
              <w:rPr>
                <w:i/>
                <w:sz w:val="24"/>
                <w:szCs w:val="24"/>
                <w:lang w:val="en-US"/>
              </w:rPr>
              <w:t xml:space="preserve">Stenotrophomonas </w:t>
            </w:r>
            <w:proofErr w:type="spellStart"/>
            <w:r w:rsidRPr="00003051">
              <w:rPr>
                <w:i/>
                <w:sz w:val="24"/>
                <w:szCs w:val="24"/>
                <w:lang w:val="en-US"/>
              </w:rPr>
              <w:t>maltophilia</w:t>
            </w:r>
            <w:proofErr w:type="spellEnd"/>
          </w:p>
          <w:p w:rsidR="0093074E" w:rsidRPr="00003051" w:rsidRDefault="0093074E" w:rsidP="00D02BAE">
            <w:pPr>
              <w:ind w:left="34"/>
              <w:rPr>
                <w:sz w:val="24"/>
                <w:szCs w:val="24"/>
                <w:u w:val="single"/>
                <w:lang w:val="en-US"/>
              </w:rPr>
            </w:pPr>
            <w:r w:rsidRPr="00003051">
              <w:rPr>
                <w:sz w:val="24"/>
                <w:szCs w:val="24"/>
                <w:u w:val="single"/>
                <w:lang w:val="en-US"/>
              </w:rPr>
              <w:t xml:space="preserve">Andre </w:t>
            </w:r>
            <w:proofErr w:type="spellStart"/>
            <w:r w:rsidRPr="00003051">
              <w:rPr>
                <w:sz w:val="24"/>
                <w:szCs w:val="24"/>
                <w:u w:val="single"/>
                <w:lang w:val="en-US"/>
              </w:rPr>
              <w:t>mikroorganismer</w:t>
            </w:r>
            <w:proofErr w:type="spellEnd"/>
          </w:p>
          <w:p w:rsidR="0093074E" w:rsidRPr="00003051" w:rsidRDefault="0093074E" w:rsidP="00D02BAE">
            <w:pPr>
              <w:ind w:left="34"/>
              <w:rPr>
                <w:i/>
                <w:sz w:val="24"/>
                <w:szCs w:val="24"/>
                <w:lang w:val="en-US"/>
              </w:rPr>
            </w:pPr>
            <w:r w:rsidRPr="00003051">
              <w:rPr>
                <w:i/>
                <w:sz w:val="24"/>
                <w:szCs w:val="24"/>
                <w:lang w:val="en-US"/>
              </w:rPr>
              <w:t xml:space="preserve">Chlamydophila </w:t>
            </w:r>
            <w:proofErr w:type="spellStart"/>
            <w:r w:rsidRPr="00003051">
              <w:rPr>
                <w:i/>
                <w:sz w:val="24"/>
                <w:szCs w:val="24"/>
                <w:lang w:val="en-US"/>
              </w:rPr>
              <w:t>pneumaniae</w:t>
            </w:r>
            <w:proofErr w:type="spellEnd"/>
          </w:p>
          <w:p w:rsidR="0093074E" w:rsidRPr="00003051" w:rsidRDefault="0093074E" w:rsidP="00D02BAE">
            <w:pPr>
              <w:ind w:left="34"/>
              <w:rPr>
                <w:i/>
                <w:sz w:val="24"/>
                <w:szCs w:val="24"/>
                <w:lang w:val="en-US"/>
              </w:rPr>
            </w:pPr>
            <w:r w:rsidRPr="00003051">
              <w:rPr>
                <w:i/>
                <w:sz w:val="24"/>
                <w:szCs w:val="24"/>
                <w:lang w:val="en-US"/>
              </w:rPr>
              <w:t xml:space="preserve">Chlamydophila </w:t>
            </w:r>
            <w:proofErr w:type="spellStart"/>
            <w:r w:rsidRPr="00003051">
              <w:rPr>
                <w:i/>
                <w:sz w:val="24"/>
                <w:szCs w:val="24"/>
                <w:lang w:val="en-US"/>
              </w:rPr>
              <w:t>psittaci</w:t>
            </w:r>
            <w:proofErr w:type="spellEnd"/>
          </w:p>
          <w:p w:rsidR="0093074E" w:rsidRPr="0029435D" w:rsidRDefault="0093074E" w:rsidP="00D02BAE">
            <w:pPr>
              <w:ind w:left="34"/>
              <w:rPr>
                <w:i/>
                <w:sz w:val="24"/>
                <w:szCs w:val="24"/>
              </w:rPr>
            </w:pPr>
            <w:proofErr w:type="spellStart"/>
            <w:r w:rsidRPr="0029435D">
              <w:rPr>
                <w:i/>
                <w:sz w:val="24"/>
                <w:szCs w:val="24"/>
              </w:rPr>
              <w:t>Coxiella</w:t>
            </w:r>
            <w:proofErr w:type="spellEnd"/>
            <w:r w:rsidRPr="0029435D">
              <w:rPr>
                <w:i/>
                <w:sz w:val="24"/>
                <w:szCs w:val="24"/>
              </w:rPr>
              <w:t xml:space="preserve"> </w:t>
            </w:r>
            <w:proofErr w:type="spellStart"/>
            <w:r w:rsidRPr="0029435D">
              <w:rPr>
                <w:i/>
                <w:sz w:val="24"/>
                <w:szCs w:val="24"/>
              </w:rPr>
              <w:t>burnetti</w:t>
            </w:r>
            <w:proofErr w:type="spellEnd"/>
          </w:p>
          <w:p w:rsidR="0093074E" w:rsidRPr="0029435D" w:rsidRDefault="0093074E" w:rsidP="00D02BAE">
            <w:pPr>
              <w:ind w:left="34"/>
              <w:rPr>
                <w:i/>
                <w:sz w:val="24"/>
                <w:szCs w:val="24"/>
              </w:rPr>
            </w:pPr>
            <w:proofErr w:type="spellStart"/>
            <w:r w:rsidRPr="0029435D">
              <w:rPr>
                <w:i/>
                <w:sz w:val="24"/>
                <w:szCs w:val="24"/>
              </w:rPr>
              <w:t>Mycoplasma</w:t>
            </w:r>
            <w:proofErr w:type="spellEnd"/>
            <w:r w:rsidRPr="0029435D">
              <w:rPr>
                <w:i/>
                <w:sz w:val="24"/>
                <w:szCs w:val="24"/>
              </w:rPr>
              <w:t xml:space="preserve"> </w:t>
            </w:r>
            <w:proofErr w:type="spellStart"/>
            <w:r w:rsidRPr="0029435D">
              <w:rPr>
                <w:i/>
                <w:sz w:val="24"/>
                <w:szCs w:val="24"/>
              </w:rPr>
              <w:t>pneumoniae</w:t>
            </w:r>
            <w:proofErr w:type="spellEnd"/>
          </w:p>
          <w:p w:rsidR="0093074E" w:rsidRPr="0029435D" w:rsidRDefault="0093074E" w:rsidP="00D02BAE">
            <w:pPr>
              <w:ind w:left="34"/>
              <w:rPr>
                <w:sz w:val="24"/>
                <w:szCs w:val="24"/>
              </w:rPr>
            </w:pPr>
          </w:p>
        </w:tc>
      </w:tr>
      <w:tr w:rsidR="0093074E" w:rsidRPr="0029435D" w:rsidTr="00D02BAE">
        <w:tc>
          <w:tcPr>
            <w:tcW w:w="8819" w:type="dxa"/>
            <w:tcBorders>
              <w:top w:val="single" w:sz="4" w:space="0" w:color="auto"/>
              <w:left w:val="single" w:sz="4" w:space="0" w:color="auto"/>
              <w:bottom w:val="single" w:sz="4" w:space="0" w:color="auto"/>
              <w:right w:val="single" w:sz="4" w:space="0" w:color="auto"/>
            </w:tcBorders>
            <w:hideMark/>
          </w:tcPr>
          <w:p w:rsidR="008407A5" w:rsidRPr="0029435D" w:rsidRDefault="008407A5" w:rsidP="008407A5">
            <w:pPr>
              <w:ind w:left="34"/>
              <w:rPr>
                <w:sz w:val="24"/>
                <w:szCs w:val="24"/>
              </w:rPr>
            </w:pPr>
            <w:r w:rsidRPr="008407A5">
              <w:rPr>
                <w:sz w:val="24"/>
                <w:szCs w:val="24"/>
                <w:vertAlign w:val="superscript"/>
              </w:rPr>
              <w:t>$</w:t>
            </w:r>
            <w:r w:rsidRPr="0029435D">
              <w:rPr>
                <w:sz w:val="24"/>
                <w:szCs w:val="24"/>
              </w:rPr>
              <w:t xml:space="preserve"> Naturlig </w:t>
            </w:r>
            <w:proofErr w:type="spellStart"/>
            <w:r w:rsidRPr="0029435D">
              <w:rPr>
                <w:sz w:val="24"/>
                <w:szCs w:val="24"/>
              </w:rPr>
              <w:t>intermediær</w:t>
            </w:r>
            <w:proofErr w:type="spellEnd"/>
            <w:r w:rsidRPr="0029435D">
              <w:rPr>
                <w:sz w:val="24"/>
                <w:szCs w:val="24"/>
              </w:rPr>
              <w:t xml:space="preserve"> følsomhed på grund af manglende resistensmekanisme.</w:t>
            </w:r>
          </w:p>
          <w:p w:rsidR="008407A5" w:rsidRPr="0029435D" w:rsidRDefault="008407A5" w:rsidP="008407A5">
            <w:pPr>
              <w:ind w:left="34"/>
              <w:rPr>
                <w:sz w:val="24"/>
                <w:szCs w:val="24"/>
              </w:rPr>
            </w:pPr>
            <w:r w:rsidRPr="008407A5">
              <w:rPr>
                <w:sz w:val="24"/>
                <w:szCs w:val="24"/>
                <w:vertAlign w:val="superscript"/>
              </w:rPr>
              <w:t>£</w:t>
            </w:r>
            <w:r w:rsidRPr="0029435D">
              <w:rPr>
                <w:sz w:val="24"/>
                <w:szCs w:val="24"/>
              </w:rPr>
              <w:t xml:space="preserve"> Alle </w:t>
            </w:r>
            <w:proofErr w:type="spellStart"/>
            <w:r w:rsidRPr="0029435D">
              <w:rPr>
                <w:sz w:val="24"/>
                <w:szCs w:val="24"/>
              </w:rPr>
              <w:t>methicillinresistente</w:t>
            </w:r>
            <w:proofErr w:type="spellEnd"/>
            <w:r w:rsidRPr="0029435D">
              <w:rPr>
                <w:sz w:val="24"/>
                <w:szCs w:val="24"/>
              </w:rPr>
              <w:t xml:space="preserve"> stafylokokker er resistente overfor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p>
          <w:p w:rsidR="008407A5" w:rsidRPr="0029435D" w:rsidRDefault="008407A5" w:rsidP="008407A5">
            <w:pPr>
              <w:ind w:left="34"/>
              <w:rPr>
                <w:sz w:val="24"/>
                <w:szCs w:val="24"/>
              </w:rPr>
            </w:pPr>
            <w:r w:rsidRPr="0029435D">
              <w:rPr>
                <w:sz w:val="24"/>
                <w:szCs w:val="24"/>
                <w:vertAlign w:val="superscript"/>
              </w:rPr>
              <w:t>1</w:t>
            </w:r>
            <w:r w:rsidRPr="0029435D">
              <w:rPr>
                <w:sz w:val="24"/>
                <w:szCs w:val="24"/>
              </w:rPr>
              <w:t xml:space="preserve"> </w:t>
            </w:r>
            <w:proofErr w:type="spellStart"/>
            <w:r w:rsidRPr="0029435D">
              <w:rPr>
                <w:i/>
                <w:sz w:val="24"/>
                <w:szCs w:val="24"/>
              </w:rPr>
              <w:t>Streptococcus</w:t>
            </w:r>
            <w:proofErr w:type="spellEnd"/>
            <w:r w:rsidRPr="0029435D">
              <w:rPr>
                <w:i/>
                <w:sz w:val="24"/>
                <w:szCs w:val="24"/>
              </w:rPr>
              <w:t xml:space="preserve"> </w:t>
            </w:r>
            <w:proofErr w:type="spellStart"/>
            <w:r w:rsidRPr="0029435D">
              <w:rPr>
                <w:i/>
                <w:sz w:val="24"/>
                <w:szCs w:val="24"/>
              </w:rPr>
              <w:t>pneumoniae</w:t>
            </w:r>
            <w:proofErr w:type="spellEnd"/>
            <w:r w:rsidRPr="0029435D">
              <w:rPr>
                <w:i/>
                <w:sz w:val="24"/>
                <w:szCs w:val="24"/>
              </w:rPr>
              <w:t>,</w:t>
            </w:r>
            <w:r w:rsidRPr="0029435D">
              <w:rPr>
                <w:sz w:val="24"/>
                <w:szCs w:val="24"/>
              </w:rPr>
              <w:t xml:space="preserve"> som er resistent over for penicillin bør ikke behandles med denne formulering af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(se pkt. 4.2 og 4.4)</w:t>
            </w:r>
          </w:p>
          <w:p w:rsidR="0093074E" w:rsidRPr="0029435D" w:rsidRDefault="008407A5" w:rsidP="008407A5">
            <w:pPr>
              <w:ind w:left="34"/>
              <w:rPr>
                <w:sz w:val="24"/>
                <w:szCs w:val="24"/>
              </w:rPr>
            </w:pPr>
            <w:r w:rsidRPr="0029435D">
              <w:rPr>
                <w:sz w:val="24"/>
                <w:szCs w:val="24"/>
                <w:vertAlign w:val="superscript"/>
              </w:rPr>
              <w:t>2</w:t>
            </w:r>
            <w:r w:rsidRPr="0029435D">
              <w:rPr>
                <w:sz w:val="24"/>
                <w:szCs w:val="24"/>
              </w:rPr>
              <w:t xml:space="preserve"> Stammer med nedsat følsomhed er rapporteret i nogle lande i EU med en frekvens højere end 10 %</w:t>
            </w:r>
          </w:p>
        </w:tc>
      </w:tr>
    </w:tbl>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5.2</w:t>
      </w:r>
      <w:r w:rsidRPr="0029435D">
        <w:rPr>
          <w:b/>
          <w:sz w:val="24"/>
          <w:szCs w:val="24"/>
        </w:rPr>
        <w:tab/>
      </w:r>
      <w:proofErr w:type="spellStart"/>
      <w:r w:rsidRPr="0029435D">
        <w:rPr>
          <w:b/>
          <w:sz w:val="24"/>
          <w:szCs w:val="24"/>
        </w:rPr>
        <w:t>Farmakokinetiske</w:t>
      </w:r>
      <w:proofErr w:type="spellEnd"/>
      <w:r w:rsidRPr="0029435D">
        <w:rPr>
          <w:b/>
          <w:sz w:val="24"/>
          <w:szCs w:val="24"/>
        </w:rPr>
        <w:t xml:space="preserve"> egenskaber</w:t>
      </w:r>
    </w:p>
    <w:p w:rsidR="0093074E" w:rsidRDefault="0093074E" w:rsidP="0093074E">
      <w:pPr>
        <w:ind w:left="851" w:hanging="851"/>
        <w:rPr>
          <w:sz w:val="24"/>
          <w:szCs w:val="24"/>
        </w:rPr>
      </w:pPr>
      <w:r w:rsidRPr="0029435D">
        <w:rPr>
          <w:sz w:val="24"/>
          <w:szCs w:val="24"/>
        </w:rPr>
        <w:tab/>
      </w:r>
    </w:p>
    <w:p w:rsidR="0093074E" w:rsidRPr="0029435D" w:rsidRDefault="0093074E" w:rsidP="0093074E">
      <w:pPr>
        <w:ind w:left="851"/>
        <w:rPr>
          <w:sz w:val="24"/>
          <w:szCs w:val="24"/>
          <w:u w:val="single"/>
          <w:lang w:eastAsia="da-DK"/>
        </w:rPr>
      </w:pPr>
      <w:r w:rsidRPr="0029435D">
        <w:rPr>
          <w:sz w:val="24"/>
          <w:szCs w:val="24"/>
          <w:u w:val="single"/>
        </w:rPr>
        <w:t>Absorption</w:t>
      </w:r>
    </w:p>
    <w:p w:rsidR="0093074E" w:rsidRPr="0029435D" w:rsidRDefault="0093074E" w:rsidP="0093074E">
      <w:pPr>
        <w:ind w:left="851"/>
        <w:rPr>
          <w:sz w:val="24"/>
          <w:szCs w:val="24"/>
        </w:rPr>
      </w:pPr>
      <w:proofErr w:type="spellStart"/>
      <w:r w:rsidRPr="0029435D">
        <w:rPr>
          <w:sz w:val="24"/>
          <w:szCs w:val="24"/>
        </w:rPr>
        <w:t>Amoxicillin</w:t>
      </w:r>
      <w:proofErr w:type="spellEnd"/>
      <w:r w:rsidRPr="0029435D">
        <w:rPr>
          <w:sz w:val="24"/>
          <w:szCs w:val="24"/>
        </w:rPr>
        <w:t xml:space="preserve"> og </w:t>
      </w:r>
      <w:proofErr w:type="spellStart"/>
      <w:r w:rsidRPr="0029435D">
        <w:rPr>
          <w:sz w:val="24"/>
          <w:szCs w:val="24"/>
        </w:rPr>
        <w:t>clavulansyre</w:t>
      </w:r>
      <w:proofErr w:type="spellEnd"/>
      <w:r w:rsidRPr="0029435D">
        <w:rPr>
          <w:sz w:val="24"/>
          <w:szCs w:val="24"/>
        </w:rPr>
        <w:t xml:space="preserve"> er fuldt dissocierede i vandig opløsning ved fysiologisk pH. Begge absorberes hurtigt og fuldstændigt efter oral administration. Absorptionen af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er størst ved administration i starten af et måltid. Efter oral administration har </w:t>
      </w:r>
      <w:proofErr w:type="spellStart"/>
      <w:r w:rsidRPr="0029435D">
        <w:rPr>
          <w:sz w:val="24"/>
          <w:szCs w:val="24"/>
        </w:rPr>
        <w:t>amoxicillin</w:t>
      </w:r>
      <w:proofErr w:type="spellEnd"/>
      <w:r w:rsidRPr="0029435D">
        <w:rPr>
          <w:sz w:val="24"/>
          <w:szCs w:val="24"/>
        </w:rPr>
        <w:t xml:space="preserve"> og </w:t>
      </w:r>
      <w:proofErr w:type="spellStart"/>
      <w:r w:rsidRPr="0029435D">
        <w:rPr>
          <w:sz w:val="24"/>
          <w:szCs w:val="24"/>
        </w:rPr>
        <w:t>clavulansyre</w:t>
      </w:r>
      <w:proofErr w:type="spellEnd"/>
      <w:r w:rsidRPr="0029435D">
        <w:rPr>
          <w:sz w:val="24"/>
          <w:szCs w:val="24"/>
        </w:rPr>
        <w:t xml:space="preserve"> en biotilgængelighed på ca. 70 %. De to stoffers plasmaprofiler er ens, og tiden før maksimal plasmakoncentration </w:t>
      </w:r>
      <w:r w:rsidR="007D2E06" w:rsidRPr="0029435D">
        <w:rPr>
          <w:sz w:val="24"/>
          <w:szCs w:val="24"/>
        </w:rPr>
        <w:t>(</w:t>
      </w:r>
      <w:proofErr w:type="spellStart"/>
      <w:r w:rsidR="007D2E06" w:rsidRPr="0029435D">
        <w:rPr>
          <w:sz w:val="24"/>
          <w:szCs w:val="24"/>
        </w:rPr>
        <w:t>T</w:t>
      </w:r>
      <w:r w:rsidR="007D2E06" w:rsidRPr="00706BFA">
        <w:rPr>
          <w:sz w:val="24"/>
          <w:szCs w:val="24"/>
          <w:vertAlign w:val="subscript"/>
        </w:rPr>
        <w:t>max</w:t>
      </w:r>
      <w:proofErr w:type="spellEnd"/>
      <w:r w:rsidR="007D2E06" w:rsidRPr="0029435D">
        <w:rPr>
          <w:sz w:val="24"/>
          <w:szCs w:val="24"/>
        </w:rPr>
        <w:t xml:space="preserve">) </w:t>
      </w:r>
      <w:r w:rsidRPr="0029435D">
        <w:rPr>
          <w:sz w:val="24"/>
          <w:szCs w:val="24"/>
        </w:rPr>
        <w:t xml:space="preserve">er ca. 1 time for begge. </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lastRenderedPageBreak/>
        <w:t xml:space="preserve">Nedenfor vises de </w:t>
      </w:r>
      <w:proofErr w:type="spellStart"/>
      <w:r w:rsidRPr="0029435D">
        <w:rPr>
          <w:sz w:val="24"/>
          <w:szCs w:val="24"/>
        </w:rPr>
        <w:t>farmakokinetiske</w:t>
      </w:r>
      <w:proofErr w:type="spellEnd"/>
      <w:r w:rsidRPr="0029435D">
        <w:rPr>
          <w:sz w:val="24"/>
          <w:szCs w:val="24"/>
        </w:rPr>
        <w:t xml:space="preserve"> resultater fra en undersøgelse af raske, fastende frivillige forsøgspersoner i behandling med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(500 mg/125 mg tabletter 3 gange daglig).</w:t>
      </w:r>
    </w:p>
    <w:p w:rsidR="0093074E" w:rsidRPr="0029435D" w:rsidRDefault="0093074E" w:rsidP="0093074E">
      <w:pPr>
        <w:ind w:left="851" w:hanging="851"/>
        <w:rPr>
          <w:sz w:val="24"/>
          <w:szCs w:val="24"/>
        </w:rPr>
      </w:pPr>
    </w:p>
    <w:tbl>
      <w:tblPr>
        <w:tblW w:w="882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436"/>
        <w:gridCol w:w="1456"/>
        <w:gridCol w:w="1503"/>
        <w:gridCol w:w="1314"/>
      </w:tblGrid>
      <w:tr w:rsidR="0093074E" w:rsidRPr="0029435D" w:rsidTr="00D02BAE">
        <w:tc>
          <w:tcPr>
            <w:tcW w:w="8827" w:type="dxa"/>
            <w:gridSpan w:val="6"/>
            <w:tcBorders>
              <w:top w:val="single" w:sz="4" w:space="0" w:color="auto"/>
              <w:left w:val="single" w:sz="4" w:space="0" w:color="auto"/>
              <w:bottom w:val="single" w:sz="4" w:space="0" w:color="auto"/>
              <w:right w:val="single" w:sz="4" w:space="0" w:color="auto"/>
            </w:tcBorders>
          </w:tcPr>
          <w:p w:rsidR="0093074E" w:rsidRPr="0029435D" w:rsidRDefault="0093074E" w:rsidP="008407A5">
            <w:pPr>
              <w:keepNext/>
              <w:rPr>
                <w:spacing w:val="-3"/>
                <w:sz w:val="24"/>
                <w:szCs w:val="24"/>
              </w:rPr>
            </w:pPr>
            <w:proofErr w:type="spellStart"/>
            <w:r w:rsidRPr="0029435D">
              <w:rPr>
                <w:spacing w:val="-3"/>
                <w:sz w:val="24"/>
                <w:szCs w:val="24"/>
              </w:rPr>
              <w:t>Farmakokinetiske</w:t>
            </w:r>
            <w:proofErr w:type="spellEnd"/>
            <w:r w:rsidRPr="0029435D">
              <w:rPr>
                <w:spacing w:val="-3"/>
                <w:sz w:val="24"/>
                <w:szCs w:val="24"/>
              </w:rPr>
              <w:t xml:space="preserve"> gennemsnitsparametre (</w:t>
            </w:r>
            <w:r w:rsidRPr="0029435D">
              <w:rPr>
                <w:spacing w:val="-3"/>
                <w:sz w:val="24"/>
                <w:szCs w:val="24"/>
              </w:rPr>
              <w:sym w:font="Symbol" w:char="F0B1"/>
            </w:r>
            <w:r w:rsidRPr="0029435D">
              <w:rPr>
                <w:spacing w:val="-3"/>
                <w:sz w:val="24"/>
                <w:szCs w:val="24"/>
              </w:rPr>
              <w:t xml:space="preserve"> SD)</w:t>
            </w:r>
          </w:p>
          <w:p w:rsidR="0093074E" w:rsidRPr="0029435D" w:rsidRDefault="0093074E" w:rsidP="008407A5">
            <w:pPr>
              <w:keepNext/>
              <w:rPr>
                <w:spacing w:val="-3"/>
                <w:sz w:val="24"/>
                <w:szCs w:val="24"/>
              </w:rPr>
            </w:pPr>
          </w:p>
        </w:tc>
      </w:tr>
      <w:tr w:rsidR="0093074E" w:rsidRPr="0029435D" w:rsidTr="00D02BAE">
        <w:trPr>
          <w:trHeight w:val="232"/>
        </w:trPr>
        <w:tc>
          <w:tcPr>
            <w:tcW w:w="1701" w:type="dxa"/>
            <w:vMerge w:val="restart"/>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rPr>
                <w:spacing w:val="-3"/>
                <w:sz w:val="24"/>
                <w:szCs w:val="24"/>
              </w:rPr>
            </w:pPr>
            <w:r w:rsidRPr="0029435D">
              <w:rPr>
                <w:spacing w:val="-3"/>
                <w:sz w:val="24"/>
                <w:szCs w:val="24"/>
              </w:rPr>
              <w:t>Aktive stof(fer) administreret</w:t>
            </w:r>
          </w:p>
        </w:tc>
        <w:tc>
          <w:tcPr>
            <w:tcW w:w="1417"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Dosis</w:t>
            </w:r>
          </w:p>
        </w:tc>
        <w:tc>
          <w:tcPr>
            <w:tcW w:w="1436"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proofErr w:type="spellStart"/>
            <w:r w:rsidRPr="0029435D">
              <w:rPr>
                <w:spacing w:val="-3"/>
                <w:sz w:val="24"/>
                <w:szCs w:val="24"/>
              </w:rPr>
              <w:t>C</w:t>
            </w:r>
            <w:r w:rsidRPr="0029435D">
              <w:rPr>
                <w:spacing w:val="-3"/>
                <w:sz w:val="24"/>
                <w:szCs w:val="24"/>
                <w:vertAlign w:val="subscript"/>
              </w:rPr>
              <w:t>max</w:t>
            </w:r>
            <w:proofErr w:type="spellEnd"/>
          </w:p>
        </w:tc>
        <w:tc>
          <w:tcPr>
            <w:tcW w:w="1456"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proofErr w:type="spellStart"/>
            <w:r w:rsidRPr="0029435D">
              <w:rPr>
                <w:spacing w:val="-3"/>
                <w:sz w:val="24"/>
                <w:szCs w:val="24"/>
              </w:rPr>
              <w:t>T</w:t>
            </w:r>
            <w:r w:rsidRPr="0029435D">
              <w:rPr>
                <w:spacing w:val="-3"/>
                <w:sz w:val="24"/>
                <w:szCs w:val="24"/>
                <w:vertAlign w:val="subscript"/>
              </w:rPr>
              <w:t>max</w:t>
            </w:r>
            <w:proofErr w:type="spellEnd"/>
            <w:r w:rsidRPr="0029435D">
              <w:rPr>
                <w:spacing w:val="-3"/>
                <w:sz w:val="24"/>
                <w:szCs w:val="24"/>
                <w:vertAlign w:val="subscript"/>
              </w:rPr>
              <w:t xml:space="preserve"> *</w:t>
            </w:r>
          </w:p>
        </w:tc>
        <w:tc>
          <w:tcPr>
            <w:tcW w:w="1503"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AUC</w:t>
            </w:r>
            <w:r w:rsidRPr="0029435D">
              <w:rPr>
                <w:spacing w:val="-3"/>
                <w:sz w:val="24"/>
                <w:szCs w:val="24"/>
                <w:vertAlign w:val="subscript"/>
              </w:rPr>
              <w:t>(0-24t)</w:t>
            </w:r>
          </w:p>
        </w:tc>
        <w:tc>
          <w:tcPr>
            <w:tcW w:w="1314"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T ½</w:t>
            </w:r>
          </w:p>
        </w:tc>
      </w:tr>
      <w:tr w:rsidR="0093074E" w:rsidRPr="0029435D" w:rsidTr="00D02BAE">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074E" w:rsidRPr="0029435D" w:rsidRDefault="0093074E" w:rsidP="00D02BAE">
            <w:pPr>
              <w:rPr>
                <w:spacing w:val="-3"/>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u w:val="single"/>
              </w:rPr>
            </w:pPr>
            <w:r w:rsidRPr="0029435D">
              <w:rPr>
                <w:spacing w:val="-3"/>
                <w:sz w:val="24"/>
                <w:szCs w:val="24"/>
              </w:rPr>
              <w:t>(mg)</w:t>
            </w:r>
          </w:p>
        </w:tc>
        <w:tc>
          <w:tcPr>
            <w:tcW w:w="1436"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u w:val="single"/>
              </w:rPr>
            </w:pPr>
            <w:r w:rsidRPr="0029435D">
              <w:rPr>
                <w:spacing w:val="-3"/>
                <w:sz w:val="24"/>
                <w:szCs w:val="24"/>
              </w:rPr>
              <w:t>(µ</w:t>
            </w:r>
            <w:r w:rsidR="008407A5">
              <w:rPr>
                <w:spacing w:val="-3"/>
                <w:sz w:val="24"/>
                <w:szCs w:val="24"/>
              </w:rPr>
              <w:t>g</w:t>
            </w:r>
            <w:r w:rsidRPr="0029435D">
              <w:rPr>
                <w:spacing w:val="-3"/>
                <w:sz w:val="24"/>
                <w:szCs w:val="24"/>
              </w:rPr>
              <w:t>/ml)</w:t>
            </w:r>
          </w:p>
        </w:tc>
        <w:tc>
          <w:tcPr>
            <w:tcW w:w="1456"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u w:val="single"/>
              </w:rPr>
            </w:pPr>
            <w:r w:rsidRPr="0029435D">
              <w:rPr>
                <w:spacing w:val="-3"/>
                <w:sz w:val="24"/>
                <w:szCs w:val="24"/>
              </w:rPr>
              <w:t>(timer)</w:t>
            </w:r>
          </w:p>
        </w:tc>
        <w:tc>
          <w:tcPr>
            <w:tcW w:w="1503"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u w:val="single"/>
              </w:rPr>
            </w:pPr>
            <w:r w:rsidRPr="0029435D">
              <w:rPr>
                <w:spacing w:val="-3"/>
                <w:sz w:val="24"/>
                <w:szCs w:val="24"/>
              </w:rPr>
              <w:t>(µ</w:t>
            </w:r>
            <w:proofErr w:type="spellStart"/>
            <w:r w:rsidRPr="0029435D">
              <w:rPr>
                <w:spacing w:val="-3"/>
                <w:sz w:val="24"/>
                <w:szCs w:val="24"/>
              </w:rPr>
              <w:t>g.h</w:t>
            </w:r>
            <w:proofErr w:type="spellEnd"/>
            <w:r w:rsidRPr="0029435D">
              <w:rPr>
                <w:spacing w:val="-3"/>
                <w:sz w:val="24"/>
                <w:szCs w:val="24"/>
              </w:rPr>
              <w:t>/ml)</w:t>
            </w:r>
          </w:p>
        </w:tc>
        <w:tc>
          <w:tcPr>
            <w:tcW w:w="1314"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u w:val="single"/>
              </w:rPr>
            </w:pPr>
            <w:r w:rsidRPr="0029435D">
              <w:rPr>
                <w:spacing w:val="-3"/>
                <w:sz w:val="24"/>
                <w:szCs w:val="24"/>
              </w:rPr>
              <w:t>(timer)</w:t>
            </w:r>
          </w:p>
        </w:tc>
      </w:tr>
      <w:tr w:rsidR="0093074E" w:rsidRPr="0029435D" w:rsidTr="00D02BAE">
        <w:tc>
          <w:tcPr>
            <w:tcW w:w="8827" w:type="dxa"/>
            <w:gridSpan w:val="6"/>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u w:val="single"/>
              </w:rPr>
            </w:pPr>
            <w:proofErr w:type="spellStart"/>
            <w:r w:rsidRPr="0029435D">
              <w:rPr>
                <w:spacing w:val="-3"/>
                <w:sz w:val="24"/>
                <w:szCs w:val="24"/>
                <w:u w:val="single"/>
              </w:rPr>
              <w:t>Amoxicillin</w:t>
            </w:r>
            <w:proofErr w:type="spellEnd"/>
          </w:p>
        </w:tc>
      </w:tr>
      <w:tr w:rsidR="0093074E" w:rsidRPr="0029435D" w:rsidTr="00D02BAE">
        <w:tc>
          <w:tcPr>
            <w:tcW w:w="1701"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rPr>
                <w:spacing w:val="-3"/>
                <w:sz w:val="24"/>
                <w:szCs w:val="24"/>
              </w:rPr>
            </w:pPr>
            <w:r w:rsidRPr="0029435D">
              <w:rPr>
                <w:spacing w:val="-3"/>
                <w:sz w:val="24"/>
                <w:szCs w:val="24"/>
              </w:rPr>
              <w:t>AMX/CA</w:t>
            </w:r>
          </w:p>
          <w:p w:rsidR="0093074E" w:rsidRPr="0029435D" w:rsidRDefault="0093074E" w:rsidP="00D02BAE">
            <w:pPr>
              <w:rPr>
                <w:spacing w:val="-3"/>
                <w:sz w:val="24"/>
                <w:szCs w:val="24"/>
              </w:rPr>
            </w:pPr>
            <w:r w:rsidRPr="0029435D">
              <w:rPr>
                <w:spacing w:val="-3"/>
                <w:sz w:val="24"/>
                <w:szCs w:val="24"/>
              </w:rPr>
              <w:t>500 mg/125 mg</w:t>
            </w:r>
          </w:p>
        </w:tc>
        <w:tc>
          <w:tcPr>
            <w:tcW w:w="1417"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500</w:t>
            </w:r>
          </w:p>
        </w:tc>
        <w:tc>
          <w:tcPr>
            <w:tcW w:w="1436"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7,19</w:t>
            </w:r>
          </w:p>
          <w:p w:rsidR="0093074E" w:rsidRPr="0029435D" w:rsidRDefault="0093074E" w:rsidP="00D02BAE">
            <w:pPr>
              <w:jc w:val="center"/>
              <w:rPr>
                <w:spacing w:val="-3"/>
                <w:sz w:val="24"/>
                <w:szCs w:val="24"/>
              </w:rPr>
            </w:pPr>
            <w:r w:rsidRPr="0029435D">
              <w:rPr>
                <w:spacing w:val="-3"/>
                <w:sz w:val="24"/>
                <w:szCs w:val="24"/>
              </w:rPr>
              <w:sym w:font="Symbol" w:char="F0B1"/>
            </w:r>
            <w:r w:rsidRPr="0029435D">
              <w:rPr>
                <w:spacing w:val="-3"/>
                <w:sz w:val="24"/>
                <w:szCs w:val="24"/>
              </w:rPr>
              <w:t xml:space="preserve"> 2,26</w:t>
            </w:r>
          </w:p>
        </w:tc>
        <w:tc>
          <w:tcPr>
            <w:tcW w:w="1456"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1,5</w:t>
            </w:r>
          </w:p>
          <w:p w:rsidR="0093074E" w:rsidRPr="0029435D" w:rsidRDefault="0093074E" w:rsidP="00D02BAE">
            <w:pPr>
              <w:jc w:val="center"/>
              <w:rPr>
                <w:spacing w:val="-3"/>
                <w:sz w:val="24"/>
                <w:szCs w:val="24"/>
              </w:rPr>
            </w:pPr>
            <w:r w:rsidRPr="0029435D">
              <w:rPr>
                <w:spacing w:val="-3"/>
                <w:sz w:val="24"/>
                <w:szCs w:val="24"/>
              </w:rPr>
              <w:t>(1,0-2,5)</w:t>
            </w:r>
          </w:p>
        </w:tc>
        <w:tc>
          <w:tcPr>
            <w:tcW w:w="1503"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53,5</w:t>
            </w:r>
          </w:p>
          <w:p w:rsidR="0093074E" w:rsidRPr="0029435D" w:rsidRDefault="0093074E" w:rsidP="00D02BAE">
            <w:pPr>
              <w:jc w:val="center"/>
              <w:rPr>
                <w:spacing w:val="-3"/>
                <w:sz w:val="24"/>
                <w:szCs w:val="24"/>
              </w:rPr>
            </w:pPr>
            <w:r w:rsidRPr="0029435D">
              <w:rPr>
                <w:spacing w:val="-3"/>
                <w:sz w:val="24"/>
                <w:szCs w:val="24"/>
              </w:rPr>
              <w:sym w:font="Symbol" w:char="F0B1"/>
            </w:r>
            <w:r w:rsidRPr="0029435D">
              <w:rPr>
                <w:spacing w:val="-3"/>
                <w:sz w:val="24"/>
                <w:szCs w:val="24"/>
              </w:rPr>
              <w:t>8,87</w:t>
            </w:r>
          </w:p>
        </w:tc>
        <w:tc>
          <w:tcPr>
            <w:tcW w:w="1314"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1,15</w:t>
            </w:r>
          </w:p>
          <w:p w:rsidR="0093074E" w:rsidRPr="0029435D" w:rsidRDefault="0093074E" w:rsidP="00D02BAE">
            <w:pPr>
              <w:jc w:val="center"/>
              <w:rPr>
                <w:spacing w:val="-3"/>
                <w:sz w:val="24"/>
                <w:szCs w:val="24"/>
              </w:rPr>
            </w:pPr>
            <w:r w:rsidRPr="0029435D">
              <w:rPr>
                <w:spacing w:val="-3"/>
                <w:sz w:val="24"/>
                <w:szCs w:val="24"/>
              </w:rPr>
              <w:sym w:font="Symbol" w:char="F0B1"/>
            </w:r>
            <w:r w:rsidRPr="0029435D">
              <w:rPr>
                <w:spacing w:val="-3"/>
                <w:sz w:val="24"/>
                <w:szCs w:val="24"/>
              </w:rPr>
              <w:t xml:space="preserve"> 0,20</w:t>
            </w:r>
          </w:p>
        </w:tc>
      </w:tr>
      <w:tr w:rsidR="0093074E" w:rsidRPr="0029435D" w:rsidTr="00D02BAE">
        <w:tc>
          <w:tcPr>
            <w:tcW w:w="8827" w:type="dxa"/>
            <w:gridSpan w:val="6"/>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u w:val="single"/>
              </w:rPr>
            </w:pPr>
            <w:proofErr w:type="spellStart"/>
            <w:r w:rsidRPr="0029435D">
              <w:rPr>
                <w:spacing w:val="-3"/>
                <w:sz w:val="24"/>
                <w:szCs w:val="24"/>
                <w:u w:val="single"/>
              </w:rPr>
              <w:t>Clavulansyre</w:t>
            </w:r>
            <w:proofErr w:type="spellEnd"/>
          </w:p>
        </w:tc>
      </w:tr>
      <w:tr w:rsidR="0093074E" w:rsidRPr="0029435D" w:rsidTr="00D02BAE">
        <w:tc>
          <w:tcPr>
            <w:tcW w:w="1701"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rPr>
                <w:spacing w:val="-3"/>
                <w:sz w:val="24"/>
                <w:szCs w:val="24"/>
              </w:rPr>
            </w:pPr>
            <w:r w:rsidRPr="0029435D">
              <w:rPr>
                <w:spacing w:val="-3"/>
                <w:sz w:val="24"/>
                <w:szCs w:val="24"/>
              </w:rPr>
              <w:t>AMX/CA</w:t>
            </w:r>
          </w:p>
          <w:p w:rsidR="0093074E" w:rsidRPr="0029435D" w:rsidRDefault="0093074E" w:rsidP="00D02BAE">
            <w:pPr>
              <w:rPr>
                <w:spacing w:val="-3"/>
                <w:sz w:val="24"/>
                <w:szCs w:val="24"/>
              </w:rPr>
            </w:pPr>
            <w:r w:rsidRPr="0029435D">
              <w:rPr>
                <w:spacing w:val="-3"/>
                <w:sz w:val="24"/>
                <w:szCs w:val="24"/>
              </w:rPr>
              <w:t>500 mg/125 mg</w:t>
            </w:r>
          </w:p>
        </w:tc>
        <w:tc>
          <w:tcPr>
            <w:tcW w:w="1417"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125</w:t>
            </w:r>
          </w:p>
        </w:tc>
        <w:tc>
          <w:tcPr>
            <w:tcW w:w="1436"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2,40</w:t>
            </w:r>
          </w:p>
          <w:p w:rsidR="0093074E" w:rsidRPr="0029435D" w:rsidRDefault="0093074E" w:rsidP="00D02BAE">
            <w:pPr>
              <w:jc w:val="center"/>
              <w:rPr>
                <w:spacing w:val="-3"/>
                <w:sz w:val="24"/>
                <w:szCs w:val="24"/>
              </w:rPr>
            </w:pPr>
            <w:r w:rsidRPr="0029435D">
              <w:rPr>
                <w:spacing w:val="-3"/>
                <w:sz w:val="24"/>
                <w:szCs w:val="24"/>
              </w:rPr>
              <w:sym w:font="Symbol" w:char="F0B1"/>
            </w:r>
            <w:r w:rsidRPr="0029435D">
              <w:rPr>
                <w:spacing w:val="-3"/>
                <w:sz w:val="24"/>
                <w:szCs w:val="24"/>
              </w:rPr>
              <w:t xml:space="preserve"> 0,83</w:t>
            </w:r>
          </w:p>
        </w:tc>
        <w:tc>
          <w:tcPr>
            <w:tcW w:w="1456"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1,5</w:t>
            </w:r>
          </w:p>
          <w:p w:rsidR="0093074E" w:rsidRPr="0029435D" w:rsidRDefault="0093074E" w:rsidP="00D02BAE">
            <w:pPr>
              <w:jc w:val="center"/>
              <w:rPr>
                <w:spacing w:val="-3"/>
                <w:sz w:val="24"/>
                <w:szCs w:val="24"/>
              </w:rPr>
            </w:pPr>
            <w:r w:rsidRPr="0029435D">
              <w:rPr>
                <w:spacing w:val="-3"/>
                <w:sz w:val="24"/>
                <w:szCs w:val="24"/>
              </w:rPr>
              <w:t>(1,0-2,0)</w:t>
            </w:r>
          </w:p>
        </w:tc>
        <w:tc>
          <w:tcPr>
            <w:tcW w:w="1503"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15,72</w:t>
            </w:r>
          </w:p>
          <w:p w:rsidR="0093074E" w:rsidRPr="0029435D" w:rsidRDefault="0093074E" w:rsidP="00D02BAE">
            <w:pPr>
              <w:jc w:val="center"/>
              <w:rPr>
                <w:spacing w:val="-3"/>
                <w:sz w:val="24"/>
                <w:szCs w:val="24"/>
              </w:rPr>
            </w:pPr>
            <w:r w:rsidRPr="0029435D">
              <w:rPr>
                <w:spacing w:val="-3"/>
                <w:sz w:val="24"/>
                <w:szCs w:val="24"/>
              </w:rPr>
              <w:sym w:font="Symbol" w:char="F0B1"/>
            </w:r>
            <w:r w:rsidRPr="0029435D">
              <w:rPr>
                <w:spacing w:val="-3"/>
                <w:sz w:val="24"/>
                <w:szCs w:val="24"/>
              </w:rPr>
              <w:t xml:space="preserve"> 3,86</w:t>
            </w:r>
          </w:p>
        </w:tc>
        <w:tc>
          <w:tcPr>
            <w:tcW w:w="1314" w:type="dxa"/>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jc w:val="center"/>
              <w:rPr>
                <w:spacing w:val="-3"/>
                <w:sz w:val="24"/>
                <w:szCs w:val="24"/>
              </w:rPr>
            </w:pPr>
            <w:r w:rsidRPr="0029435D">
              <w:rPr>
                <w:spacing w:val="-3"/>
                <w:sz w:val="24"/>
                <w:szCs w:val="24"/>
              </w:rPr>
              <w:t>0,98</w:t>
            </w:r>
          </w:p>
          <w:p w:rsidR="0093074E" w:rsidRPr="0029435D" w:rsidRDefault="0093074E" w:rsidP="00D02BAE">
            <w:pPr>
              <w:jc w:val="center"/>
              <w:rPr>
                <w:spacing w:val="-3"/>
                <w:sz w:val="24"/>
                <w:szCs w:val="24"/>
              </w:rPr>
            </w:pPr>
            <w:r w:rsidRPr="0029435D">
              <w:rPr>
                <w:spacing w:val="-3"/>
                <w:sz w:val="24"/>
                <w:szCs w:val="24"/>
              </w:rPr>
              <w:sym w:font="Symbol" w:char="F0B1"/>
            </w:r>
            <w:r w:rsidRPr="0029435D">
              <w:rPr>
                <w:spacing w:val="-3"/>
                <w:sz w:val="24"/>
                <w:szCs w:val="24"/>
              </w:rPr>
              <w:t xml:space="preserve"> 0,12</w:t>
            </w:r>
          </w:p>
        </w:tc>
      </w:tr>
      <w:tr w:rsidR="0093074E" w:rsidRPr="00731F41" w:rsidTr="00D02BAE">
        <w:tc>
          <w:tcPr>
            <w:tcW w:w="8827" w:type="dxa"/>
            <w:gridSpan w:val="6"/>
            <w:tcBorders>
              <w:top w:val="single" w:sz="4" w:space="0" w:color="auto"/>
              <w:left w:val="single" w:sz="4" w:space="0" w:color="auto"/>
              <w:bottom w:val="single" w:sz="4" w:space="0" w:color="auto"/>
              <w:right w:val="single" w:sz="4" w:space="0" w:color="auto"/>
            </w:tcBorders>
            <w:hideMark/>
          </w:tcPr>
          <w:p w:rsidR="0093074E" w:rsidRPr="0029435D" w:rsidRDefault="0093074E" w:rsidP="00D02BAE">
            <w:pPr>
              <w:rPr>
                <w:spacing w:val="-3"/>
                <w:sz w:val="24"/>
                <w:szCs w:val="24"/>
                <w:lang w:val="en-US"/>
              </w:rPr>
            </w:pPr>
            <w:r w:rsidRPr="0029435D">
              <w:rPr>
                <w:spacing w:val="-3"/>
                <w:sz w:val="24"/>
                <w:szCs w:val="24"/>
                <w:lang w:val="en-US"/>
              </w:rPr>
              <w:t xml:space="preserve">AMX – amoxicillin, CA – </w:t>
            </w:r>
            <w:proofErr w:type="spellStart"/>
            <w:r w:rsidRPr="0029435D">
              <w:rPr>
                <w:spacing w:val="-3"/>
                <w:sz w:val="24"/>
                <w:szCs w:val="24"/>
                <w:lang w:val="en-US"/>
              </w:rPr>
              <w:t>clavulansyre</w:t>
            </w:r>
            <w:proofErr w:type="spellEnd"/>
          </w:p>
          <w:p w:rsidR="0093074E" w:rsidRPr="0029435D" w:rsidRDefault="0093074E" w:rsidP="00D02BAE">
            <w:pPr>
              <w:rPr>
                <w:spacing w:val="-3"/>
                <w:sz w:val="24"/>
                <w:szCs w:val="24"/>
                <w:lang w:val="en-US"/>
              </w:rPr>
            </w:pPr>
            <w:r w:rsidRPr="0029435D">
              <w:rPr>
                <w:spacing w:val="-3"/>
                <w:sz w:val="24"/>
                <w:szCs w:val="24"/>
                <w:lang w:val="en-US"/>
              </w:rPr>
              <w:t>* Median (interval)</w:t>
            </w:r>
          </w:p>
        </w:tc>
      </w:tr>
    </w:tbl>
    <w:p w:rsidR="0093074E" w:rsidRPr="0029435D" w:rsidRDefault="0093074E" w:rsidP="0093074E">
      <w:pPr>
        <w:ind w:left="851" w:hanging="851"/>
        <w:rPr>
          <w:sz w:val="24"/>
          <w:szCs w:val="24"/>
          <w:lang w:val="en-US"/>
        </w:rPr>
      </w:pPr>
    </w:p>
    <w:p w:rsidR="0093074E" w:rsidRPr="0029435D" w:rsidRDefault="0093074E" w:rsidP="0093074E">
      <w:pPr>
        <w:ind w:left="851"/>
        <w:rPr>
          <w:sz w:val="24"/>
          <w:szCs w:val="24"/>
        </w:rPr>
      </w:pPr>
      <w:r w:rsidRPr="0029435D">
        <w:rPr>
          <w:sz w:val="24"/>
          <w:szCs w:val="24"/>
        </w:rPr>
        <w:t xml:space="preserve">De serumkoncentrationer af </w:t>
      </w:r>
      <w:proofErr w:type="spellStart"/>
      <w:r w:rsidRPr="0029435D">
        <w:rPr>
          <w:sz w:val="24"/>
          <w:szCs w:val="24"/>
        </w:rPr>
        <w:t>amoxicillin</w:t>
      </w:r>
      <w:proofErr w:type="spellEnd"/>
      <w:r w:rsidRPr="0029435D">
        <w:rPr>
          <w:sz w:val="24"/>
          <w:szCs w:val="24"/>
        </w:rPr>
        <w:t xml:space="preserve"> og </w:t>
      </w:r>
      <w:proofErr w:type="spellStart"/>
      <w:r w:rsidRPr="0029435D">
        <w:rPr>
          <w:sz w:val="24"/>
          <w:szCs w:val="24"/>
        </w:rPr>
        <w:t>clavulansyre</w:t>
      </w:r>
      <w:proofErr w:type="spellEnd"/>
      <w:r w:rsidRPr="0029435D">
        <w:rPr>
          <w:sz w:val="24"/>
          <w:szCs w:val="24"/>
        </w:rPr>
        <w:t xml:space="preserve">, der opnås med </w:t>
      </w:r>
      <w:proofErr w:type="spellStart"/>
      <w:r w:rsidRPr="0029435D">
        <w:rPr>
          <w:sz w:val="24"/>
          <w:szCs w:val="24"/>
        </w:rPr>
        <w:t>amoxicillin</w:t>
      </w:r>
      <w:proofErr w:type="spellEnd"/>
      <w:r w:rsidRPr="0029435D">
        <w:rPr>
          <w:sz w:val="24"/>
          <w:szCs w:val="24"/>
        </w:rPr>
        <w:t xml:space="preserve">/ </w:t>
      </w:r>
      <w:proofErr w:type="spellStart"/>
      <w:r w:rsidRPr="0029435D">
        <w:rPr>
          <w:sz w:val="24"/>
          <w:szCs w:val="24"/>
        </w:rPr>
        <w:t>clavulansyre</w:t>
      </w:r>
      <w:proofErr w:type="spellEnd"/>
      <w:r w:rsidRPr="0029435D">
        <w:rPr>
          <w:sz w:val="24"/>
          <w:szCs w:val="24"/>
        </w:rPr>
        <w:t xml:space="preserve">, svarer til dem, der opnås ved oral administration af ækvivalente doser med </w:t>
      </w:r>
      <w:proofErr w:type="spellStart"/>
      <w:r w:rsidRPr="0029435D">
        <w:rPr>
          <w:sz w:val="24"/>
          <w:szCs w:val="24"/>
        </w:rPr>
        <w:t>amoxicillin</w:t>
      </w:r>
      <w:proofErr w:type="spellEnd"/>
      <w:r w:rsidRPr="0029435D">
        <w:rPr>
          <w:sz w:val="24"/>
          <w:szCs w:val="24"/>
        </w:rPr>
        <w:t xml:space="preserve"> og </w:t>
      </w:r>
      <w:proofErr w:type="spellStart"/>
      <w:r w:rsidRPr="0029435D">
        <w:rPr>
          <w:sz w:val="24"/>
          <w:szCs w:val="24"/>
        </w:rPr>
        <w:t>clavulansyre</w:t>
      </w:r>
      <w:proofErr w:type="spellEnd"/>
      <w:r w:rsidRPr="0029435D">
        <w:rPr>
          <w:sz w:val="24"/>
          <w:szCs w:val="24"/>
        </w:rPr>
        <w:t xml:space="preserve"> alene.</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t>Fordeling</w:t>
      </w:r>
    </w:p>
    <w:p w:rsidR="0093074E" w:rsidRPr="0029435D" w:rsidRDefault="0093074E" w:rsidP="0093074E">
      <w:pPr>
        <w:ind w:left="851"/>
        <w:rPr>
          <w:sz w:val="24"/>
          <w:szCs w:val="24"/>
        </w:rPr>
      </w:pPr>
      <w:r w:rsidRPr="0029435D">
        <w:rPr>
          <w:sz w:val="24"/>
          <w:szCs w:val="24"/>
        </w:rPr>
        <w:t>Ca. 25 % af den totale plasma-</w:t>
      </w:r>
      <w:proofErr w:type="spellStart"/>
      <w:r w:rsidRPr="0029435D">
        <w:rPr>
          <w:sz w:val="24"/>
          <w:szCs w:val="24"/>
        </w:rPr>
        <w:t>clavulansyre</w:t>
      </w:r>
      <w:proofErr w:type="spellEnd"/>
      <w:r w:rsidRPr="0029435D">
        <w:rPr>
          <w:sz w:val="24"/>
          <w:szCs w:val="24"/>
        </w:rPr>
        <w:t xml:space="preserve"> og 18 % af den total plasma-</w:t>
      </w:r>
      <w:proofErr w:type="spellStart"/>
      <w:r w:rsidRPr="0029435D">
        <w:rPr>
          <w:sz w:val="24"/>
          <w:szCs w:val="24"/>
        </w:rPr>
        <w:t>amoxicillin</w:t>
      </w:r>
      <w:proofErr w:type="spellEnd"/>
      <w:r w:rsidRPr="0029435D">
        <w:rPr>
          <w:sz w:val="24"/>
          <w:szCs w:val="24"/>
        </w:rPr>
        <w:t xml:space="preserve"> er proteinbundet. Det tilsyneladende fordelingsvolumen er ca. 0,3-0,4 l/kg for </w:t>
      </w:r>
      <w:proofErr w:type="spellStart"/>
      <w:r w:rsidRPr="0029435D">
        <w:rPr>
          <w:sz w:val="24"/>
          <w:szCs w:val="24"/>
        </w:rPr>
        <w:t>amoxicillin</w:t>
      </w:r>
      <w:proofErr w:type="spellEnd"/>
      <w:r w:rsidRPr="0029435D">
        <w:rPr>
          <w:sz w:val="24"/>
          <w:szCs w:val="24"/>
        </w:rPr>
        <w:t xml:space="preserve"> og ca. 0,2 l/kg for </w:t>
      </w:r>
      <w:proofErr w:type="spellStart"/>
      <w:r w:rsidRPr="0029435D">
        <w:rPr>
          <w:sz w:val="24"/>
          <w:szCs w:val="24"/>
        </w:rPr>
        <w:t>clavulansyre</w:t>
      </w:r>
      <w:proofErr w:type="spellEnd"/>
      <w:r w:rsidRPr="0029435D">
        <w:rPr>
          <w:sz w:val="24"/>
          <w:szCs w:val="24"/>
        </w:rPr>
        <w:t>.</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Efter intravenøs administration er både </w:t>
      </w:r>
      <w:proofErr w:type="spellStart"/>
      <w:r w:rsidRPr="0029435D">
        <w:rPr>
          <w:sz w:val="24"/>
          <w:szCs w:val="24"/>
        </w:rPr>
        <w:t>amoxicillin</w:t>
      </w:r>
      <w:proofErr w:type="spellEnd"/>
      <w:r w:rsidRPr="0029435D">
        <w:rPr>
          <w:sz w:val="24"/>
          <w:szCs w:val="24"/>
        </w:rPr>
        <w:t xml:space="preserve"> og </w:t>
      </w:r>
      <w:proofErr w:type="spellStart"/>
      <w:r w:rsidRPr="0029435D">
        <w:rPr>
          <w:sz w:val="24"/>
          <w:szCs w:val="24"/>
        </w:rPr>
        <w:t>clavulansyre</w:t>
      </w:r>
      <w:proofErr w:type="spellEnd"/>
      <w:r w:rsidRPr="0029435D">
        <w:rPr>
          <w:sz w:val="24"/>
          <w:szCs w:val="24"/>
        </w:rPr>
        <w:t xml:space="preserve"> målt i galdeblære, </w:t>
      </w:r>
      <w:proofErr w:type="spellStart"/>
      <w:r w:rsidRPr="0029435D">
        <w:rPr>
          <w:sz w:val="24"/>
          <w:szCs w:val="24"/>
        </w:rPr>
        <w:t>abdominalvæv</w:t>
      </w:r>
      <w:proofErr w:type="spellEnd"/>
      <w:r w:rsidRPr="0029435D">
        <w:rPr>
          <w:sz w:val="24"/>
          <w:szCs w:val="24"/>
        </w:rPr>
        <w:t xml:space="preserve">, hud, fedt, muskelvæv, </w:t>
      </w:r>
      <w:proofErr w:type="spellStart"/>
      <w:r w:rsidRPr="0029435D">
        <w:rPr>
          <w:sz w:val="24"/>
          <w:szCs w:val="24"/>
        </w:rPr>
        <w:t>synovial</w:t>
      </w:r>
      <w:proofErr w:type="spellEnd"/>
      <w:r w:rsidRPr="0029435D">
        <w:rPr>
          <w:sz w:val="24"/>
          <w:szCs w:val="24"/>
        </w:rPr>
        <w:t xml:space="preserve">- og </w:t>
      </w:r>
      <w:proofErr w:type="spellStart"/>
      <w:r w:rsidRPr="0029435D">
        <w:rPr>
          <w:sz w:val="24"/>
          <w:szCs w:val="24"/>
        </w:rPr>
        <w:t>periotenealvæske</w:t>
      </w:r>
      <w:proofErr w:type="spellEnd"/>
      <w:r w:rsidRPr="0029435D">
        <w:rPr>
          <w:sz w:val="24"/>
          <w:szCs w:val="24"/>
        </w:rPr>
        <w:t xml:space="preserve">, galde og pus. </w:t>
      </w:r>
      <w:proofErr w:type="spellStart"/>
      <w:r w:rsidRPr="0029435D">
        <w:rPr>
          <w:sz w:val="24"/>
          <w:szCs w:val="24"/>
        </w:rPr>
        <w:t>Amoxicillin</w:t>
      </w:r>
      <w:proofErr w:type="spellEnd"/>
      <w:r w:rsidRPr="0029435D">
        <w:rPr>
          <w:sz w:val="24"/>
          <w:szCs w:val="24"/>
        </w:rPr>
        <w:t xml:space="preserve"> fordeles ikke i tilstrækkelig grad i cerebrospinalvæsken.</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Dyrestudier viser ingen tegn på signifikant vævsretention af nedbrydningsprodukter for nogen af stofferne. Som med de fleste andre penicilliner kan </w:t>
      </w:r>
      <w:proofErr w:type="spellStart"/>
      <w:r w:rsidRPr="0029435D">
        <w:rPr>
          <w:sz w:val="24"/>
          <w:szCs w:val="24"/>
        </w:rPr>
        <w:t>amoxicillin</w:t>
      </w:r>
      <w:proofErr w:type="spellEnd"/>
      <w:r w:rsidRPr="0029435D">
        <w:rPr>
          <w:sz w:val="24"/>
          <w:szCs w:val="24"/>
        </w:rPr>
        <w:t xml:space="preserve"> spores i modermælk. Små mængder af </w:t>
      </w:r>
      <w:proofErr w:type="spellStart"/>
      <w:r w:rsidRPr="0029435D">
        <w:rPr>
          <w:sz w:val="24"/>
          <w:szCs w:val="24"/>
        </w:rPr>
        <w:t>clavulansyre</w:t>
      </w:r>
      <w:proofErr w:type="spellEnd"/>
      <w:r w:rsidRPr="0029435D">
        <w:rPr>
          <w:sz w:val="24"/>
          <w:szCs w:val="24"/>
        </w:rPr>
        <w:t xml:space="preserve"> kan også spores i modermælk (se pkt. 4.6).</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Undersøgelser har vist, at både </w:t>
      </w:r>
      <w:proofErr w:type="spellStart"/>
      <w:r w:rsidRPr="0029435D">
        <w:rPr>
          <w:sz w:val="24"/>
          <w:szCs w:val="24"/>
        </w:rPr>
        <w:t>amoxicillin</w:t>
      </w:r>
      <w:proofErr w:type="spellEnd"/>
      <w:r w:rsidRPr="0029435D">
        <w:rPr>
          <w:sz w:val="24"/>
          <w:szCs w:val="24"/>
        </w:rPr>
        <w:t xml:space="preserve"> og </w:t>
      </w:r>
      <w:proofErr w:type="spellStart"/>
      <w:r w:rsidRPr="0029435D">
        <w:rPr>
          <w:sz w:val="24"/>
          <w:szCs w:val="24"/>
        </w:rPr>
        <w:t>clavulansyre</w:t>
      </w:r>
      <w:proofErr w:type="spellEnd"/>
      <w:r w:rsidRPr="0029435D">
        <w:rPr>
          <w:sz w:val="24"/>
          <w:szCs w:val="24"/>
        </w:rPr>
        <w:t xml:space="preserve"> passerer placentabarrieren (se pkt. 4.6).</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t>Biotransformation</w:t>
      </w:r>
    </w:p>
    <w:p w:rsidR="0093074E" w:rsidRPr="0029435D" w:rsidRDefault="0093074E" w:rsidP="0093074E">
      <w:pPr>
        <w:ind w:left="851"/>
        <w:rPr>
          <w:sz w:val="24"/>
          <w:szCs w:val="24"/>
        </w:rPr>
      </w:pPr>
      <w:proofErr w:type="spellStart"/>
      <w:r w:rsidRPr="0029435D">
        <w:rPr>
          <w:sz w:val="24"/>
          <w:szCs w:val="24"/>
        </w:rPr>
        <w:t>Amoxicillin</w:t>
      </w:r>
      <w:proofErr w:type="spellEnd"/>
      <w:r w:rsidRPr="0029435D">
        <w:rPr>
          <w:sz w:val="24"/>
          <w:szCs w:val="24"/>
        </w:rPr>
        <w:t xml:space="preserve"> udskilles delvis i urinen som den inaktive </w:t>
      </w:r>
      <w:proofErr w:type="spellStart"/>
      <w:r w:rsidRPr="0029435D">
        <w:rPr>
          <w:sz w:val="24"/>
          <w:szCs w:val="24"/>
        </w:rPr>
        <w:t>penicilloinsyre</w:t>
      </w:r>
      <w:proofErr w:type="spellEnd"/>
      <w:r w:rsidRPr="0029435D">
        <w:rPr>
          <w:sz w:val="24"/>
          <w:szCs w:val="24"/>
        </w:rPr>
        <w:t xml:space="preserve"> i mængder, der ækvivalerer op til 10-25 % af initialdosis. </w:t>
      </w:r>
      <w:proofErr w:type="spellStart"/>
      <w:r w:rsidRPr="0029435D">
        <w:rPr>
          <w:sz w:val="24"/>
          <w:szCs w:val="24"/>
        </w:rPr>
        <w:t>Clavulansyre</w:t>
      </w:r>
      <w:proofErr w:type="spellEnd"/>
      <w:r w:rsidRPr="0029435D">
        <w:rPr>
          <w:sz w:val="24"/>
          <w:szCs w:val="24"/>
        </w:rPr>
        <w:t xml:space="preserve"> </w:t>
      </w:r>
      <w:proofErr w:type="spellStart"/>
      <w:r w:rsidRPr="0029435D">
        <w:rPr>
          <w:sz w:val="24"/>
          <w:szCs w:val="24"/>
        </w:rPr>
        <w:t>metaboliseres</w:t>
      </w:r>
      <w:proofErr w:type="spellEnd"/>
      <w:r w:rsidRPr="0029435D">
        <w:rPr>
          <w:sz w:val="24"/>
          <w:szCs w:val="24"/>
        </w:rPr>
        <w:t xml:space="preserve"> i udstrakt grad hos mennesker og elimineres i urin og fæces og som kuldioxid med udåndingsluften.</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t>Elimination</w:t>
      </w:r>
    </w:p>
    <w:p w:rsidR="0093074E" w:rsidRPr="0029435D" w:rsidRDefault="0093074E" w:rsidP="0093074E">
      <w:pPr>
        <w:ind w:left="851"/>
        <w:rPr>
          <w:sz w:val="24"/>
          <w:szCs w:val="24"/>
        </w:rPr>
      </w:pPr>
      <w:proofErr w:type="spellStart"/>
      <w:r w:rsidRPr="0029435D">
        <w:rPr>
          <w:sz w:val="24"/>
          <w:szCs w:val="24"/>
        </w:rPr>
        <w:t>Amoxicillin</w:t>
      </w:r>
      <w:proofErr w:type="spellEnd"/>
      <w:r w:rsidRPr="0029435D">
        <w:rPr>
          <w:sz w:val="24"/>
          <w:szCs w:val="24"/>
        </w:rPr>
        <w:t xml:space="preserve"> udskilles hovedsagelig via nyrerne, hvorimod </w:t>
      </w:r>
      <w:proofErr w:type="spellStart"/>
      <w:r w:rsidRPr="0029435D">
        <w:rPr>
          <w:sz w:val="24"/>
          <w:szCs w:val="24"/>
        </w:rPr>
        <w:t>clavulansyre</w:t>
      </w:r>
      <w:proofErr w:type="spellEnd"/>
      <w:r w:rsidRPr="0029435D">
        <w:rPr>
          <w:sz w:val="24"/>
          <w:szCs w:val="24"/>
        </w:rPr>
        <w:t xml:space="preserve"> udskilles både via </w:t>
      </w:r>
      <w:proofErr w:type="spellStart"/>
      <w:r w:rsidRPr="0029435D">
        <w:rPr>
          <w:sz w:val="24"/>
          <w:szCs w:val="24"/>
        </w:rPr>
        <w:t>renale</w:t>
      </w:r>
      <w:proofErr w:type="spellEnd"/>
      <w:r w:rsidRPr="0029435D">
        <w:rPr>
          <w:sz w:val="24"/>
          <w:szCs w:val="24"/>
        </w:rPr>
        <w:t xml:space="preserve"> og ikke-</w:t>
      </w:r>
      <w:proofErr w:type="spellStart"/>
      <w:r w:rsidRPr="0029435D">
        <w:rPr>
          <w:sz w:val="24"/>
          <w:szCs w:val="24"/>
        </w:rPr>
        <w:t>renale</w:t>
      </w:r>
      <w:proofErr w:type="spellEnd"/>
      <w:r w:rsidRPr="0029435D">
        <w:rPr>
          <w:sz w:val="24"/>
          <w:szCs w:val="24"/>
        </w:rPr>
        <w:t xml:space="preserve"> mekanismer.</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har en gennemsnitlig halveringstid på ca. en time og en gennemsnitlig nedbrydningshastighed på ca. 25 l/time hos raske personer. Ca. 60-70 % af </w:t>
      </w:r>
      <w:proofErr w:type="spellStart"/>
      <w:r w:rsidRPr="0029435D">
        <w:rPr>
          <w:sz w:val="24"/>
          <w:szCs w:val="24"/>
        </w:rPr>
        <w:t>amoxicillin</w:t>
      </w:r>
      <w:proofErr w:type="spellEnd"/>
      <w:r w:rsidRPr="0029435D">
        <w:rPr>
          <w:sz w:val="24"/>
          <w:szCs w:val="24"/>
        </w:rPr>
        <w:t xml:space="preserve"> og omkring 40-65 % af </w:t>
      </w:r>
      <w:proofErr w:type="spellStart"/>
      <w:r w:rsidRPr="0029435D">
        <w:rPr>
          <w:sz w:val="24"/>
          <w:szCs w:val="24"/>
        </w:rPr>
        <w:t>clavulansyre</w:t>
      </w:r>
      <w:proofErr w:type="spellEnd"/>
      <w:r w:rsidRPr="0029435D">
        <w:rPr>
          <w:sz w:val="24"/>
          <w:szCs w:val="24"/>
        </w:rPr>
        <w:t xml:space="preserve"> udskilles </w:t>
      </w:r>
      <w:proofErr w:type="spellStart"/>
      <w:r w:rsidRPr="0029435D">
        <w:rPr>
          <w:sz w:val="24"/>
          <w:szCs w:val="24"/>
        </w:rPr>
        <w:t>uomdannet</w:t>
      </w:r>
      <w:proofErr w:type="spellEnd"/>
      <w:r w:rsidRPr="0029435D">
        <w:rPr>
          <w:sz w:val="24"/>
          <w:szCs w:val="24"/>
        </w:rPr>
        <w:t xml:space="preserve"> i urinen inden for de første 6 timer efter administration af en enkelt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250 mg/125 mg eller 500 mg/125 mg tablet. Forskellige studier har vist en urinudskillelse af </w:t>
      </w:r>
      <w:proofErr w:type="spellStart"/>
      <w:r w:rsidRPr="0029435D">
        <w:rPr>
          <w:sz w:val="24"/>
          <w:szCs w:val="24"/>
        </w:rPr>
        <w:t>amoxicillin</w:t>
      </w:r>
      <w:proofErr w:type="spellEnd"/>
      <w:r w:rsidRPr="0029435D">
        <w:rPr>
          <w:sz w:val="24"/>
          <w:szCs w:val="24"/>
        </w:rPr>
        <w:t xml:space="preserve"> på </w:t>
      </w:r>
      <w:r w:rsidRPr="0029435D">
        <w:rPr>
          <w:sz w:val="24"/>
          <w:szCs w:val="24"/>
        </w:rPr>
        <w:lastRenderedPageBreak/>
        <w:t xml:space="preserve">50-85 % og mellem 27-60 % af </w:t>
      </w:r>
      <w:proofErr w:type="spellStart"/>
      <w:r w:rsidRPr="0029435D">
        <w:rPr>
          <w:sz w:val="24"/>
          <w:szCs w:val="24"/>
        </w:rPr>
        <w:t>clavulansyre</w:t>
      </w:r>
      <w:proofErr w:type="spellEnd"/>
      <w:r w:rsidRPr="0029435D">
        <w:rPr>
          <w:sz w:val="24"/>
          <w:szCs w:val="24"/>
        </w:rPr>
        <w:t xml:space="preserve"> over en 24-timers periode. For </w:t>
      </w:r>
      <w:proofErr w:type="spellStart"/>
      <w:r w:rsidRPr="0029435D">
        <w:rPr>
          <w:sz w:val="24"/>
          <w:szCs w:val="24"/>
        </w:rPr>
        <w:t>clavulansyres</w:t>
      </w:r>
      <w:proofErr w:type="spellEnd"/>
      <w:r w:rsidRPr="0029435D">
        <w:rPr>
          <w:sz w:val="24"/>
          <w:szCs w:val="24"/>
        </w:rPr>
        <w:t xml:space="preserve"> vedkommende udskilles den største mængde i løbet af de første 2 timer efter administration.</w:t>
      </w:r>
    </w:p>
    <w:p w:rsidR="0093074E" w:rsidRPr="0029435D" w:rsidRDefault="0093074E" w:rsidP="0093074E">
      <w:pPr>
        <w:ind w:left="851" w:hanging="851"/>
        <w:rPr>
          <w:sz w:val="24"/>
          <w:szCs w:val="24"/>
        </w:rPr>
      </w:pPr>
    </w:p>
    <w:p w:rsidR="0093074E" w:rsidRPr="0029435D" w:rsidRDefault="0093074E" w:rsidP="0093074E">
      <w:pPr>
        <w:ind w:left="851"/>
        <w:rPr>
          <w:sz w:val="24"/>
          <w:szCs w:val="24"/>
        </w:rPr>
      </w:pPr>
      <w:r w:rsidRPr="0029435D">
        <w:rPr>
          <w:sz w:val="24"/>
          <w:szCs w:val="24"/>
        </w:rPr>
        <w:t xml:space="preserve">Samtidig brug af </w:t>
      </w:r>
      <w:proofErr w:type="spellStart"/>
      <w:r w:rsidRPr="0029435D">
        <w:rPr>
          <w:sz w:val="24"/>
          <w:szCs w:val="24"/>
        </w:rPr>
        <w:t>probenecid</w:t>
      </w:r>
      <w:proofErr w:type="spellEnd"/>
      <w:r w:rsidRPr="0029435D">
        <w:rPr>
          <w:sz w:val="24"/>
          <w:szCs w:val="24"/>
        </w:rPr>
        <w:t xml:space="preserve"> forsinker den </w:t>
      </w:r>
      <w:proofErr w:type="spellStart"/>
      <w:r w:rsidRPr="0029435D">
        <w:rPr>
          <w:sz w:val="24"/>
          <w:szCs w:val="24"/>
        </w:rPr>
        <w:t>renale</w:t>
      </w:r>
      <w:proofErr w:type="spellEnd"/>
      <w:r w:rsidRPr="0029435D">
        <w:rPr>
          <w:sz w:val="24"/>
          <w:szCs w:val="24"/>
        </w:rPr>
        <w:t xml:space="preserve"> udskillelse af </w:t>
      </w:r>
      <w:proofErr w:type="spellStart"/>
      <w:r w:rsidRPr="0029435D">
        <w:rPr>
          <w:sz w:val="24"/>
          <w:szCs w:val="24"/>
        </w:rPr>
        <w:t>amoxicillin</w:t>
      </w:r>
      <w:proofErr w:type="spellEnd"/>
      <w:r w:rsidRPr="0029435D">
        <w:rPr>
          <w:sz w:val="24"/>
          <w:szCs w:val="24"/>
        </w:rPr>
        <w:t xml:space="preserve">, men ikke af </w:t>
      </w:r>
      <w:proofErr w:type="spellStart"/>
      <w:r w:rsidRPr="0029435D">
        <w:rPr>
          <w:sz w:val="24"/>
          <w:szCs w:val="24"/>
        </w:rPr>
        <w:t>clavulansyre</w:t>
      </w:r>
      <w:proofErr w:type="spellEnd"/>
      <w:r w:rsidRPr="0029435D">
        <w:rPr>
          <w:sz w:val="24"/>
          <w:szCs w:val="24"/>
        </w:rPr>
        <w:t xml:space="preserve"> (se pkt. 4.5).</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t>Alder</w:t>
      </w:r>
    </w:p>
    <w:p w:rsidR="0093074E" w:rsidRPr="0029435D" w:rsidRDefault="0093074E" w:rsidP="0093074E">
      <w:pPr>
        <w:ind w:left="851"/>
        <w:rPr>
          <w:sz w:val="24"/>
          <w:szCs w:val="24"/>
        </w:rPr>
      </w:pPr>
      <w:r w:rsidRPr="0029435D">
        <w:rPr>
          <w:sz w:val="24"/>
          <w:szCs w:val="24"/>
        </w:rPr>
        <w:t xml:space="preserve">Eliminationshalveringstiden af </w:t>
      </w:r>
      <w:proofErr w:type="spellStart"/>
      <w:r w:rsidRPr="0029435D">
        <w:rPr>
          <w:sz w:val="24"/>
          <w:szCs w:val="24"/>
        </w:rPr>
        <w:t>amoxicillin</w:t>
      </w:r>
      <w:proofErr w:type="spellEnd"/>
      <w:r w:rsidRPr="0029435D">
        <w:rPr>
          <w:sz w:val="24"/>
          <w:szCs w:val="24"/>
        </w:rPr>
        <w:t xml:space="preserve"> er den samme hos børn fra ca. 3 mdr. til 2 år og hos ældre børn og voksne. For meget små børn (inkl. for tidligt fødte) må doserings</w:t>
      </w:r>
      <w:r>
        <w:rPr>
          <w:sz w:val="24"/>
          <w:szCs w:val="24"/>
        </w:rPr>
        <w:softHyphen/>
      </w:r>
      <w:r w:rsidRPr="0029435D">
        <w:rPr>
          <w:sz w:val="24"/>
          <w:szCs w:val="24"/>
        </w:rPr>
        <w:t xml:space="preserve">intervallet ikke overstige 2 gange daglig i den første leve uge pga. umodenhed af den </w:t>
      </w:r>
      <w:proofErr w:type="spellStart"/>
      <w:r w:rsidRPr="0029435D">
        <w:rPr>
          <w:sz w:val="24"/>
          <w:szCs w:val="24"/>
        </w:rPr>
        <w:t>renale</w:t>
      </w:r>
      <w:proofErr w:type="spellEnd"/>
      <w:r w:rsidRPr="0029435D">
        <w:rPr>
          <w:sz w:val="24"/>
          <w:szCs w:val="24"/>
        </w:rPr>
        <w:t xml:space="preserve"> udskillelsesvej. </w:t>
      </w:r>
    </w:p>
    <w:p w:rsidR="0093074E" w:rsidRPr="0029435D" w:rsidRDefault="0093074E" w:rsidP="0093074E">
      <w:pPr>
        <w:ind w:left="851"/>
        <w:rPr>
          <w:sz w:val="24"/>
          <w:szCs w:val="24"/>
        </w:rPr>
      </w:pPr>
      <w:r w:rsidRPr="0029435D">
        <w:rPr>
          <w:sz w:val="24"/>
          <w:szCs w:val="24"/>
        </w:rPr>
        <w:t>Da det er overvejende sandsynligt, at ældre mennesker har nedsat nyrefunktion, bør dette tages i betragtning ved valg af dosis, ligesom det kan være nyttigt at monitorere patientens nyrefunktion.</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t>Køn</w:t>
      </w:r>
    </w:p>
    <w:p w:rsidR="0093074E" w:rsidRPr="0029435D" w:rsidRDefault="0093074E" w:rsidP="0093074E">
      <w:pPr>
        <w:ind w:left="851"/>
        <w:rPr>
          <w:sz w:val="24"/>
          <w:szCs w:val="24"/>
        </w:rPr>
      </w:pPr>
      <w:r w:rsidRPr="0029435D">
        <w:rPr>
          <w:sz w:val="24"/>
          <w:szCs w:val="24"/>
        </w:rPr>
        <w:t xml:space="preserve">Oral administration af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hos raske mænd og kvinder viser, at der ikke er signifikant forskel på de </w:t>
      </w:r>
      <w:proofErr w:type="spellStart"/>
      <w:r w:rsidRPr="0029435D">
        <w:rPr>
          <w:sz w:val="24"/>
          <w:szCs w:val="24"/>
        </w:rPr>
        <w:t>farmakokinetiske</w:t>
      </w:r>
      <w:proofErr w:type="spellEnd"/>
      <w:r w:rsidRPr="0029435D">
        <w:rPr>
          <w:sz w:val="24"/>
          <w:szCs w:val="24"/>
        </w:rPr>
        <w:t xml:space="preserve"> egenskaber for hverken </w:t>
      </w:r>
      <w:proofErr w:type="spellStart"/>
      <w:r w:rsidRPr="0029435D">
        <w:rPr>
          <w:sz w:val="24"/>
          <w:szCs w:val="24"/>
        </w:rPr>
        <w:t>amoxicillin</w:t>
      </w:r>
      <w:proofErr w:type="spellEnd"/>
      <w:r w:rsidRPr="0029435D">
        <w:rPr>
          <w:sz w:val="24"/>
          <w:szCs w:val="24"/>
        </w:rPr>
        <w:t xml:space="preserve"> eller </w:t>
      </w:r>
      <w:proofErr w:type="spellStart"/>
      <w:r w:rsidRPr="0029435D">
        <w:rPr>
          <w:sz w:val="24"/>
          <w:szCs w:val="24"/>
        </w:rPr>
        <w:t>clavulansyre</w:t>
      </w:r>
      <w:proofErr w:type="spellEnd"/>
      <w:r w:rsidRPr="0029435D">
        <w:rPr>
          <w:sz w:val="24"/>
          <w:szCs w:val="24"/>
        </w:rPr>
        <w:t xml:space="preserve"> hos de to køn.</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t>Nedsat nyrefunktion</w:t>
      </w:r>
    </w:p>
    <w:p w:rsidR="0093074E" w:rsidRPr="0029435D" w:rsidRDefault="0093074E" w:rsidP="0093074E">
      <w:pPr>
        <w:ind w:left="851"/>
        <w:rPr>
          <w:sz w:val="24"/>
          <w:szCs w:val="24"/>
        </w:rPr>
      </w:pPr>
      <w:r w:rsidRPr="0029435D">
        <w:rPr>
          <w:sz w:val="24"/>
          <w:szCs w:val="24"/>
        </w:rPr>
        <w:t xml:space="preserve">Den totale </w:t>
      </w:r>
      <w:proofErr w:type="spellStart"/>
      <w:r w:rsidRPr="0029435D">
        <w:rPr>
          <w:sz w:val="24"/>
          <w:szCs w:val="24"/>
        </w:rPr>
        <w:t>clearance</w:t>
      </w:r>
      <w:proofErr w:type="spellEnd"/>
      <w:r w:rsidRPr="0029435D">
        <w:rPr>
          <w:sz w:val="24"/>
          <w:szCs w:val="24"/>
        </w:rPr>
        <w:t xml:space="preserve"> af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fra serum er proportionel med den nedsatte nyrefunktion. Nedsættelse af </w:t>
      </w:r>
      <w:proofErr w:type="spellStart"/>
      <w:r w:rsidRPr="0029435D">
        <w:rPr>
          <w:sz w:val="24"/>
          <w:szCs w:val="24"/>
        </w:rPr>
        <w:t>clearance</w:t>
      </w:r>
      <w:proofErr w:type="spellEnd"/>
      <w:r w:rsidRPr="0029435D">
        <w:rPr>
          <w:sz w:val="24"/>
          <w:szCs w:val="24"/>
        </w:rPr>
        <w:t xml:space="preserve"> er mere udtalt for </w:t>
      </w:r>
      <w:proofErr w:type="spellStart"/>
      <w:r w:rsidRPr="0029435D">
        <w:rPr>
          <w:sz w:val="24"/>
          <w:szCs w:val="24"/>
        </w:rPr>
        <w:t>amoxicillin</w:t>
      </w:r>
      <w:proofErr w:type="spellEnd"/>
      <w:r w:rsidRPr="0029435D">
        <w:rPr>
          <w:sz w:val="24"/>
          <w:szCs w:val="24"/>
        </w:rPr>
        <w:t xml:space="preserve"> end for </w:t>
      </w:r>
      <w:proofErr w:type="spellStart"/>
      <w:r w:rsidRPr="0029435D">
        <w:rPr>
          <w:sz w:val="24"/>
          <w:szCs w:val="24"/>
        </w:rPr>
        <w:t>clavulansyre</w:t>
      </w:r>
      <w:proofErr w:type="spellEnd"/>
      <w:r w:rsidRPr="0029435D">
        <w:rPr>
          <w:sz w:val="24"/>
          <w:szCs w:val="24"/>
        </w:rPr>
        <w:t xml:space="preserve">, fordi en større mængde </w:t>
      </w:r>
      <w:proofErr w:type="spellStart"/>
      <w:r w:rsidRPr="0029435D">
        <w:rPr>
          <w:sz w:val="24"/>
          <w:szCs w:val="24"/>
        </w:rPr>
        <w:t>amoxicillin</w:t>
      </w:r>
      <w:proofErr w:type="spellEnd"/>
      <w:r w:rsidRPr="0029435D">
        <w:rPr>
          <w:sz w:val="24"/>
          <w:szCs w:val="24"/>
        </w:rPr>
        <w:t xml:space="preserve"> udskilles via nyrerne. Hos patienter med nedsat nyrefunktion skal dosis derfor justeres for at undgå akkumulation af </w:t>
      </w:r>
      <w:proofErr w:type="spellStart"/>
      <w:r w:rsidRPr="0029435D">
        <w:rPr>
          <w:sz w:val="24"/>
          <w:szCs w:val="24"/>
        </w:rPr>
        <w:t>amoxicillin</w:t>
      </w:r>
      <w:proofErr w:type="spellEnd"/>
      <w:r w:rsidRPr="0029435D">
        <w:rPr>
          <w:sz w:val="24"/>
          <w:szCs w:val="24"/>
        </w:rPr>
        <w:t xml:space="preserve"> og stadig opretholde et tilstrækkeligt </w:t>
      </w:r>
      <w:proofErr w:type="spellStart"/>
      <w:r w:rsidRPr="0029435D">
        <w:rPr>
          <w:sz w:val="24"/>
          <w:szCs w:val="24"/>
        </w:rPr>
        <w:t>clavulansyreniveau</w:t>
      </w:r>
      <w:proofErr w:type="spellEnd"/>
      <w:r w:rsidRPr="0029435D">
        <w:rPr>
          <w:sz w:val="24"/>
          <w:szCs w:val="24"/>
        </w:rPr>
        <w:t xml:space="preserve"> (se pkt. 4.2).</w:t>
      </w:r>
    </w:p>
    <w:p w:rsidR="0093074E" w:rsidRPr="0029435D" w:rsidRDefault="0093074E" w:rsidP="0093074E">
      <w:pPr>
        <w:ind w:left="851" w:hanging="851"/>
        <w:rPr>
          <w:sz w:val="24"/>
          <w:szCs w:val="24"/>
        </w:rPr>
      </w:pPr>
    </w:p>
    <w:p w:rsidR="0093074E" w:rsidRPr="0029435D" w:rsidRDefault="0093074E" w:rsidP="0093074E">
      <w:pPr>
        <w:ind w:left="851"/>
        <w:rPr>
          <w:sz w:val="24"/>
          <w:szCs w:val="24"/>
          <w:u w:val="single"/>
        </w:rPr>
      </w:pPr>
      <w:r w:rsidRPr="0029435D">
        <w:rPr>
          <w:sz w:val="24"/>
          <w:szCs w:val="24"/>
          <w:u w:val="single"/>
        </w:rPr>
        <w:t>Nedsat leverfunktion</w:t>
      </w:r>
    </w:p>
    <w:p w:rsidR="0093074E" w:rsidRPr="0029435D" w:rsidRDefault="0093074E" w:rsidP="0093074E">
      <w:pPr>
        <w:ind w:left="851"/>
        <w:rPr>
          <w:sz w:val="24"/>
          <w:szCs w:val="24"/>
        </w:rPr>
      </w:pPr>
      <w:r w:rsidRPr="0029435D">
        <w:rPr>
          <w:sz w:val="24"/>
          <w:szCs w:val="24"/>
        </w:rPr>
        <w:t>Der bør udvises forsigtighed ved dosering til patienter med nedsat leverfunktion, ligesom leverfunktionen bør monitoreres ved jævne mellemrum.</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5.3</w:t>
      </w:r>
      <w:r w:rsidRPr="0029435D">
        <w:rPr>
          <w:b/>
          <w:sz w:val="24"/>
          <w:szCs w:val="24"/>
        </w:rPr>
        <w:tab/>
      </w:r>
      <w:r w:rsidR="00F414E0">
        <w:rPr>
          <w:b/>
          <w:sz w:val="24"/>
          <w:szCs w:val="24"/>
        </w:rPr>
        <w:t>Non-</w:t>
      </w:r>
      <w:r w:rsidRPr="0029435D">
        <w:rPr>
          <w:b/>
          <w:sz w:val="24"/>
          <w:szCs w:val="24"/>
        </w:rPr>
        <w:t>kliniske sikkerhedsdata</w:t>
      </w:r>
    </w:p>
    <w:p w:rsidR="0093074E" w:rsidRPr="0029435D" w:rsidRDefault="0093074E" w:rsidP="0093074E">
      <w:pPr>
        <w:ind w:left="851" w:hanging="851"/>
        <w:jc w:val="both"/>
        <w:rPr>
          <w:sz w:val="24"/>
          <w:szCs w:val="24"/>
          <w:lang w:eastAsia="da-DK"/>
        </w:rPr>
      </w:pPr>
      <w:r w:rsidRPr="0029435D">
        <w:rPr>
          <w:sz w:val="24"/>
          <w:szCs w:val="24"/>
        </w:rPr>
        <w:tab/>
      </w:r>
      <w:r w:rsidR="00006AE9">
        <w:rPr>
          <w:sz w:val="24"/>
          <w:szCs w:val="24"/>
        </w:rPr>
        <w:t>Non</w:t>
      </w:r>
      <w:r w:rsidRPr="0029435D">
        <w:rPr>
          <w:sz w:val="24"/>
          <w:szCs w:val="24"/>
        </w:rPr>
        <w:t>-kliniske data baseret på studier inden for sikkerhedsfarmakologi, genotoksicitet og reproduktionstoksicitet viser ingen specielle risici for mennesker.</w:t>
      </w:r>
    </w:p>
    <w:p w:rsidR="0093074E" w:rsidRPr="0029435D" w:rsidRDefault="0093074E" w:rsidP="0093074E">
      <w:pPr>
        <w:ind w:left="851"/>
        <w:jc w:val="both"/>
        <w:rPr>
          <w:sz w:val="24"/>
          <w:szCs w:val="24"/>
        </w:rPr>
      </w:pPr>
      <w:r w:rsidRPr="0029435D">
        <w:rPr>
          <w:sz w:val="24"/>
          <w:szCs w:val="24"/>
        </w:rPr>
        <w:t xml:space="preserve">Studier af dosistoksicitet hos hunde ved gentagne doser af </w:t>
      </w:r>
      <w:proofErr w:type="spellStart"/>
      <w:r w:rsidRPr="0029435D">
        <w:rPr>
          <w:sz w:val="24"/>
          <w:szCs w:val="24"/>
        </w:rPr>
        <w:t>amoxicillin</w:t>
      </w:r>
      <w:proofErr w:type="spellEnd"/>
      <w:r w:rsidRPr="0029435D">
        <w:rPr>
          <w:sz w:val="24"/>
          <w:szCs w:val="24"/>
        </w:rPr>
        <w:t>/</w:t>
      </w:r>
      <w:proofErr w:type="spellStart"/>
      <w:r w:rsidRPr="0029435D">
        <w:rPr>
          <w:sz w:val="24"/>
          <w:szCs w:val="24"/>
        </w:rPr>
        <w:t>clavulansyre</w:t>
      </w:r>
      <w:proofErr w:type="spellEnd"/>
      <w:r w:rsidRPr="0029435D">
        <w:rPr>
          <w:sz w:val="24"/>
          <w:szCs w:val="24"/>
        </w:rPr>
        <w:t xml:space="preserve"> viser gastrisk irritation og opkastninger samt misfarvet tunge.</w:t>
      </w:r>
    </w:p>
    <w:p w:rsidR="0093074E" w:rsidRPr="0029435D" w:rsidRDefault="0093074E" w:rsidP="0093074E">
      <w:pPr>
        <w:ind w:left="851"/>
        <w:jc w:val="both"/>
        <w:rPr>
          <w:sz w:val="24"/>
          <w:szCs w:val="24"/>
        </w:rPr>
      </w:pPr>
      <w:r w:rsidRPr="0029435D">
        <w:rPr>
          <w:sz w:val="24"/>
          <w:szCs w:val="24"/>
        </w:rPr>
        <w:t xml:space="preserve">Der er ikke udført </w:t>
      </w:r>
      <w:proofErr w:type="spellStart"/>
      <w:r w:rsidRPr="0029435D">
        <w:rPr>
          <w:sz w:val="24"/>
          <w:szCs w:val="24"/>
        </w:rPr>
        <w:t>carcinogenetiske</w:t>
      </w:r>
      <w:proofErr w:type="spellEnd"/>
      <w:r w:rsidRPr="0029435D">
        <w:rPr>
          <w:sz w:val="24"/>
          <w:szCs w:val="24"/>
        </w:rPr>
        <w:t xml:space="preserve"> studier med </w:t>
      </w:r>
      <w:proofErr w:type="spellStart"/>
      <w:r w:rsidRPr="0029435D">
        <w:rPr>
          <w:sz w:val="24"/>
          <w:szCs w:val="24"/>
        </w:rPr>
        <w:t>Betaklav</w:t>
      </w:r>
      <w:proofErr w:type="spellEnd"/>
      <w:r w:rsidRPr="0029435D">
        <w:rPr>
          <w:sz w:val="24"/>
          <w:szCs w:val="24"/>
        </w:rPr>
        <w:t xml:space="preserve"> eller dets hjælpestoffer.</w:t>
      </w:r>
    </w:p>
    <w:p w:rsidR="0093074E" w:rsidRDefault="0093074E" w:rsidP="0093074E">
      <w:pPr>
        <w:ind w:left="851" w:hanging="851"/>
        <w:rPr>
          <w:sz w:val="24"/>
          <w:szCs w:val="24"/>
        </w:rPr>
      </w:pP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6.</w:t>
      </w:r>
      <w:r w:rsidRPr="0029435D">
        <w:rPr>
          <w:b/>
          <w:sz w:val="24"/>
          <w:szCs w:val="24"/>
        </w:rPr>
        <w:tab/>
        <w:t>FARMACEUTISKE OPLYSNINGER</w:t>
      </w:r>
    </w:p>
    <w:p w:rsidR="0093074E" w:rsidRPr="0029435D" w:rsidRDefault="0093074E" w:rsidP="0093074E">
      <w:pPr>
        <w:ind w:left="851" w:hanging="851"/>
        <w:rPr>
          <w:b/>
          <w:sz w:val="24"/>
          <w:szCs w:val="24"/>
        </w:rPr>
      </w:pPr>
    </w:p>
    <w:p w:rsidR="0093074E" w:rsidRPr="0029435D" w:rsidRDefault="0093074E" w:rsidP="0093074E">
      <w:pPr>
        <w:ind w:left="851" w:hanging="851"/>
        <w:rPr>
          <w:b/>
          <w:sz w:val="24"/>
          <w:szCs w:val="24"/>
        </w:rPr>
      </w:pPr>
      <w:r w:rsidRPr="0029435D">
        <w:rPr>
          <w:b/>
          <w:sz w:val="24"/>
          <w:szCs w:val="24"/>
        </w:rPr>
        <w:t>6.1</w:t>
      </w:r>
      <w:r w:rsidRPr="0029435D">
        <w:rPr>
          <w:b/>
          <w:sz w:val="24"/>
          <w:szCs w:val="24"/>
        </w:rPr>
        <w:tab/>
        <w:t>Hjælpestoffer</w:t>
      </w:r>
    </w:p>
    <w:p w:rsidR="0093074E" w:rsidRDefault="0093074E" w:rsidP="0093074E">
      <w:pPr>
        <w:ind w:left="851" w:hanging="851"/>
        <w:rPr>
          <w:sz w:val="24"/>
          <w:szCs w:val="24"/>
        </w:rPr>
      </w:pPr>
      <w:r w:rsidRPr="0029435D">
        <w:rPr>
          <w:sz w:val="24"/>
          <w:szCs w:val="24"/>
        </w:rPr>
        <w:tab/>
      </w:r>
    </w:p>
    <w:p w:rsidR="0093074E" w:rsidRPr="0029435D" w:rsidRDefault="0093074E" w:rsidP="0093074E">
      <w:pPr>
        <w:ind w:left="851"/>
        <w:rPr>
          <w:i/>
          <w:sz w:val="24"/>
          <w:szCs w:val="24"/>
          <w:u w:val="single"/>
          <w:lang w:eastAsia="da-DK"/>
        </w:rPr>
      </w:pPr>
      <w:r w:rsidRPr="0029435D">
        <w:rPr>
          <w:i/>
          <w:sz w:val="24"/>
          <w:szCs w:val="24"/>
        </w:rPr>
        <w:t>Tablet</w:t>
      </w:r>
    </w:p>
    <w:p w:rsidR="00006AE9" w:rsidRPr="0029435D" w:rsidRDefault="0093074E" w:rsidP="00006AE9">
      <w:pPr>
        <w:ind w:left="851" w:hanging="851"/>
        <w:rPr>
          <w:sz w:val="24"/>
          <w:szCs w:val="24"/>
        </w:rPr>
      </w:pPr>
      <w:r w:rsidRPr="0029435D">
        <w:rPr>
          <w:sz w:val="24"/>
          <w:szCs w:val="24"/>
        </w:rPr>
        <w:tab/>
      </w:r>
      <w:r w:rsidR="00006AE9">
        <w:rPr>
          <w:sz w:val="24"/>
          <w:szCs w:val="24"/>
        </w:rPr>
        <w:t>M</w:t>
      </w:r>
      <w:r w:rsidR="00006AE9" w:rsidRPr="0029435D">
        <w:rPr>
          <w:sz w:val="24"/>
          <w:szCs w:val="24"/>
        </w:rPr>
        <w:t>ikrokrystallinsk</w:t>
      </w:r>
      <w:r w:rsidR="00006AE9" w:rsidRPr="008B34AB">
        <w:t xml:space="preserve"> </w:t>
      </w:r>
      <w:r w:rsidR="00006AE9">
        <w:rPr>
          <w:sz w:val="24"/>
          <w:szCs w:val="24"/>
        </w:rPr>
        <w:t>cellulose</w:t>
      </w:r>
      <w:r w:rsidR="00006AE9" w:rsidRPr="0029435D">
        <w:rPr>
          <w:sz w:val="24"/>
          <w:szCs w:val="24"/>
        </w:rPr>
        <w:t xml:space="preserve"> (E460)</w:t>
      </w:r>
    </w:p>
    <w:p w:rsidR="00006AE9" w:rsidRPr="0029435D" w:rsidRDefault="00006AE9" w:rsidP="00006AE9">
      <w:pPr>
        <w:ind w:left="851" w:hanging="851"/>
        <w:rPr>
          <w:sz w:val="24"/>
          <w:szCs w:val="24"/>
        </w:rPr>
      </w:pPr>
      <w:r w:rsidRPr="0029435D">
        <w:rPr>
          <w:sz w:val="24"/>
          <w:szCs w:val="24"/>
        </w:rPr>
        <w:tab/>
      </w:r>
      <w:proofErr w:type="spellStart"/>
      <w:r w:rsidRPr="0029435D">
        <w:rPr>
          <w:sz w:val="24"/>
          <w:szCs w:val="24"/>
        </w:rPr>
        <w:t>Natriumstivelsesglycolat</w:t>
      </w:r>
      <w:proofErr w:type="spellEnd"/>
      <w:r w:rsidRPr="0029435D">
        <w:rPr>
          <w:sz w:val="24"/>
          <w:szCs w:val="24"/>
        </w:rPr>
        <w:t xml:space="preserve"> (type A)</w:t>
      </w:r>
    </w:p>
    <w:p w:rsidR="00006AE9" w:rsidRPr="0029435D" w:rsidRDefault="00006AE9" w:rsidP="00006AE9">
      <w:pPr>
        <w:ind w:left="851" w:hanging="851"/>
        <w:rPr>
          <w:sz w:val="24"/>
          <w:szCs w:val="24"/>
        </w:rPr>
      </w:pPr>
      <w:r w:rsidRPr="0029435D">
        <w:rPr>
          <w:sz w:val="24"/>
          <w:szCs w:val="24"/>
        </w:rPr>
        <w:tab/>
      </w:r>
      <w:r>
        <w:rPr>
          <w:sz w:val="24"/>
          <w:szCs w:val="24"/>
        </w:rPr>
        <w:t>K</w:t>
      </w:r>
      <w:r w:rsidRPr="0029435D">
        <w:rPr>
          <w:sz w:val="24"/>
          <w:szCs w:val="24"/>
        </w:rPr>
        <w:t xml:space="preserve">olloid vandfri </w:t>
      </w:r>
      <w:proofErr w:type="spellStart"/>
      <w:r>
        <w:rPr>
          <w:sz w:val="24"/>
          <w:szCs w:val="24"/>
        </w:rPr>
        <w:t>s</w:t>
      </w:r>
      <w:r w:rsidRPr="0029435D">
        <w:rPr>
          <w:sz w:val="24"/>
          <w:szCs w:val="24"/>
        </w:rPr>
        <w:t>ilica</w:t>
      </w:r>
      <w:proofErr w:type="spellEnd"/>
      <w:r w:rsidRPr="0029435D">
        <w:rPr>
          <w:sz w:val="24"/>
          <w:szCs w:val="24"/>
        </w:rPr>
        <w:t xml:space="preserve"> (E551)</w:t>
      </w:r>
    </w:p>
    <w:p w:rsidR="00006AE9" w:rsidRPr="00DC08FC" w:rsidRDefault="00006AE9" w:rsidP="00006AE9">
      <w:pPr>
        <w:ind w:left="851" w:hanging="851"/>
        <w:rPr>
          <w:sz w:val="24"/>
          <w:szCs w:val="24"/>
          <w:lang w:val="de-DE"/>
        </w:rPr>
      </w:pPr>
      <w:r w:rsidRPr="0029435D">
        <w:rPr>
          <w:sz w:val="24"/>
          <w:szCs w:val="24"/>
        </w:rPr>
        <w:tab/>
      </w:r>
      <w:r w:rsidRPr="00DC08FC">
        <w:rPr>
          <w:sz w:val="24"/>
          <w:szCs w:val="24"/>
          <w:lang w:val="de-DE"/>
        </w:rPr>
        <w:t>Magnesiumstearat (E470b)</w:t>
      </w:r>
    </w:p>
    <w:p w:rsidR="0093074E" w:rsidRDefault="0093074E" w:rsidP="00006AE9">
      <w:pPr>
        <w:ind w:left="851" w:hanging="851"/>
        <w:rPr>
          <w:sz w:val="24"/>
          <w:szCs w:val="24"/>
          <w:lang w:val="de-DE"/>
        </w:rPr>
      </w:pPr>
    </w:p>
    <w:p w:rsidR="005D7395" w:rsidRPr="00DC08FC" w:rsidRDefault="005D7395" w:rsidP="00006AE9">
      <w:pPr>
        <w:ind w:left="851" w:hanging="851"/>
        <w:rPr>
          <w:sz w:val="24"/>
          <w:szCs w:val="24"/>
          <w:lang w:val="de-DE"/>
        </w:rPr>
      </w:pPr>
    </w:p>
    <w:p w:rsidR="009C13A2" w:rsidRPr="00564829" w:rsidRDefault="009C13A2" w:rsidP="009C13A2">
      <w:pPr>
        <w:ind w:firstLine="851"/>
        <w:rPr>
          <w:lang w:val="en-US"/>
        </w:rPr>
      </w:pPr>
      <w:proofErr w:type="spellStart"/>
      <w:r w:rsidRPr="00564829">
        <w:rPr>
          <w:lang w:val="en-US"/>
        </w:rPr>
        <w:lastRenderedPageBreak/>
        <w:t>Titandioxid</w:t>
      </w:r>
      <w:proofErr w:type="spellEnd"/>
      <w:r w:rsidRPr="00564829">
        <w:rPr>
          <w:lang w:val="en-US"/>
        </w:rPr>
        <w:t xml:space="preserve"> (E171)</w:t>
      </w:r>
    </w:p>
    <w:p w:rsidR="009C13A2" w:rsidRPr="00564829" w:rsidRDefault="009C13A2" w:rsidP="009C13A2">
      <w:pPr>
        <w:ind w:firstLine="851"/>
        <w:rPr>
          <w:lang w:val="en-US"/>
        </w:rPr>
      </w:pPr>
      <w:r w:rsidRPr="00564829">
        <w:rPr>
          <w:lang w:val="en-US"/>
        </w:rPr>
        <w:t>Hypromellose (E464)</w:t>
      </w:r>
    </w:p>
    <w:p w:rsidR="009C13A2" w:rsidRPr="00564829" w:rsidRDefault="009C13A2" w:rsidP="009C13A2">
      <w:pPr>
        <w:ind w:firstLine="851"/>
        <w:rPr>
          <w:lang w:val="en-US"/>
        </w:rPr>
      </w:pPr>
      <w:proofErr w:type="spellStart"/>
      <w:r w:rsidRPr="00564829">
        <w:rPr>
          <w:lang w:val="en-US"/>
        </w:rPr>
        <w:t>Propylenglykol</w:t>
      </w:r>
      <w:proofErr w:type="spellEnd"/>
      <w:r w:rsidRPr="00564829">
        <w:rPr>
          <w:lang w:val="en-US"/>
        </w:rPr>
        <w:t xml:space="preserve"> (E1520)</w:t>
      </w:r>
    </w:p>
    <w:p w:rsidR="009C13A2" w:rsidRPr="00564829" w:rsidRDefault="009C13A2" w:rsidP="009C13A2">
      <w:pPr>
        <w:ind w:firstLine="851"/>
        <w:rPr>
          <w:lang w:val="en-US"/>
        </w:rPr>
      </w:pPr>
      <w:r w:rsidRPr="00564829">
        <w:rPr>
          <w:lang w:val="en-US"/>
        </w:rPr>
        <w:t>Talcum (E553b)</w:t>
      </w:r>
    </w:p>
    <w:p w:rsidR="009C13A2" w:rsidRPr="00564829" w:rsidRDefault="009C13A2" w:rsidP="009C13A2">
      <w:pPr>
        <w:ind w:firstLine="851"/>
        <w:rPr>
          <w:lang w:val="en-US"/>
        </w:rPr>
      </w:pPr>
      <w:proofErr w:type="spellStart"/>
      <w:r w:rsidRPr="00564829">
        <w:rPr>
          <w:lang w:val="en-US"/>
        </w:rPr>
        <w:t>Ethylcellulose</w:t>
      </w:r>
      <w:proofErr w:type="spellEnd"/>
      <w:r w:rsidRPr="00564829">
        <w:rPr>
          <w:lang w:val="en-US"/>
        </w:rPr>
        <w:t xml:space="preserve"> (E462)</w:t>
      </w:r>
    </w:p>
    <w:p w:rsidR="0093074E" w:rsidRPr="000B1ACF" w:rsidRDefault="009C13A2" w:rsidP="0093074E">
      <w:pPr>
        <w:ind w:left="851" w:hanging="851"/>
        <w:rPr>
          <w:sz w:val="24"/>
          <w:szCs w:val="24"/>
          <w:lang w:val="en-US"/>
        </w:rPr>
      </w:pPr>
      <w:r>
        <w:rPr>
          <w:sz w:val="24"/>
          <w:szCs w:val="24"/>
          <w:lang w:val="de-DE"/>
        </w:rPr>
        <w:tab/>
      </w:r>
    </w:p>
    <w:p w:rsidR="0093074E" w:rsidRPr="004B47E5" w:rsidRDefault="0093074E" w:rsidP="0093074E">
      <w:pPr>
        <w:ind w:left="851" w:hanging="851"/>
        <w:rPr>
          <w:sz w:val="24"/>
          <w:szCs w:val="24"/>
          <w:lang w:val="en-US"/>
        </w:rPr>
      </w:pPr>
    </w:p>
    <w:p w:rsidR="0093074E" w:rsidRPr="0029435D" w:rsidRDefault="0093074E" w:rsidP="0093074E">
      <w:pPr>
        <w:ind w:left="851" w:hanging="851"/>
        <w:rPr>
          <w:b/>
          <w:sz w:val="24"/>
          <w:szCs w:val="24"/>
        </w:rPr>
      </w:pPr>
      <w:r w:rsidRPr="0029435D">
        <w:rPr>
          <w:b/>
          <w:sz w:val="24"/>
          <w:szCs w:val="24"/>
        </w:rPr>
        <w:t>6.2</w:t>
      </w:r>
      <w:r w:rsidRPr="0029435D">
        <w:rPr>
          <w:b/>
          <w:sz w:val="24"/>
          <w:szCs w:val="24"/>
        </w:rPr>
        <w:tab/>
        <w:t>Uforligeligheder</w:t>
      </w:r>
    </w:p>
    <w:p w:rsidR="0093074E" w:rsidRPr="0029435D" w:rsidRDefault="0093074E" w:rsidP="0093074E">
      <w:pPr>
        <w:ind w:left="851" w:hanging="851"/>
        <w:rPr>
          <w:sz w:val="24"/>
          <w:szCs w:val="24"/>
          <w:lang w:eastAsia="da-DK"/>
        </w:rPr>
      </w:pPr>
      <w:r w:rsidRPr="0029435D">
        <w:rPr>
          <w:sz w:val="24"/>
          <w:szCs w:val="24"/>
        </w:rPr>
        <w:tab/>
        <w:t xml:space="preserve">Ikke relevant. </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6.3</w:t>
      </w:r>
      <w:r w:rsidRPr="0029435D">
        <w:rPr>
          <w:b/>
          <w:sz w:val="24"/>
          <w:szCs w:val="24"/>
        </w:rPr>
        <w:tab/>
        <w:t>Opbevaringstid</w:t>
      </w:r>
    </w:p>
    <w:p w:rsidR="0093074E" w:rsidRPr="0029435D" w:rsidRDefault="0093074E" w:rsidP="0093074E">
      <w:pPr>
        <w:ind w:left="851" w:hanging="851"/>
        <w:rPr>
          <w:sz w:val="24"/>
          <w:szCs w:val="24"/>
          <w:lang w:eastAsia="da-DK"/>
        </w:rPr>
      </w:pPr>
      <w:r w:rsidRPr="0029435D">
        <w:rPr>
          <w:sz w:val="24"/>
          <w:szCs w:val="24"/>
        </w:rPr>
        <w:tab/>
      </w:r>
      <w:r>
        <w:rPr>
          <w:sz w:val="24"/>
          <w:szCs w:val="24"/>
        </w:rPr>
        <w:t>2</w:t>
      </w:r>
      <w:r w:rsidRPr="0029435D">
        <w:rPr>
          <w:sz w:val="24"/>
          <w:szCs w:val="24"/>
        </w:rPr>
        <w:t xml:space="preserve"> år</w:t>
      </w:r>
      <w:r>
        <w:rPr>
          <w:sz w:val="24"/>
          <w:szCs w:val="24"/>
        </w:rPr>
        <w:t>.</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6.4</w:t>
      </w:r>
      <w:r w:rsidRPr="0029435D">
        <w:rPr>
          <w:b/>
          <w:sz w:val="24"/>
          <w:szCs w:val="24"/>
        </w:rPr>
        <w:tab/>
        <w:t>Særlige opbevaringsforhold</w:t>
      </w:r>
    </w:p>
    <w:p w:rsidR="0093074E" w:rsidRDefault="00E36178" w:rsidP="00E36178">
      <w:pPr>
        <w:ind w:firstLine="851"/>
        <w:rPr>
          <w:noProof/>
          <w:sz w:val="24"/>
          <w:szCs w:val="24"/>
          <w:u w:val="single"/>
        </w:rPr>
      </w:pPr>
      <w:r>
        <w:rPr>
          <w:noProof/>
          <w:sz w:val="24"/>
          <w:szCs w:val="24"/>
          <w:u w:val="single"/>
        </w:rPr>
        <w:t>Blisterstrip og b</w:t>
      </w:r>
      <w:r w:rsidR="0093074E" w:rsidRPr="00F76F32">
        <w:rPr>
          <w:noProof/>
          <w:sz w:val="24"/>
          <w:szCs w:val="24"/>
          <w:u w:val="single"/>
        </w:rPr>
        <w:t>listerkort</w:t>
      </w:r>
    </w:p>
    <w:p w:rsidR="0093074E" w:rsidRDefault="0093074E" w:rsidP="0093074E">
      <w:pPr>
        <w:ind w:left="851"/>
        <w:rPr>
          <w:noProof/>
          <w:sz w:val="24"/>
          <w:szCs w:val="24"/>
        </w:rPr>
      </w:pPr>
      <w:r w:rsidRPr="0029435D">
        <w:rPr>
          <w:noProof/>
          <w:sz w:val="24"/>
          <w:szCs w:val="24"/>
        </w:rPr>
        <w:t>Må ikke opbevares ved temperaturer over 25°C.</w:t>
      </w:r>
    </w:p>
    <w:p w:rsidR="0093074E" w:rsidRPr="0029435D" w:rsidRDefault="0093074E" w:rsidP="0093074E">
      <w:pPr>
        <w:ind w:left="851" w:hanging="851"/>
        <w:rPr>
          <w:sz w:val="24"/>
          <w:szCs w:val="24"/>
          <w:lang w:eastAsia="da-DK"/>
        </w:rPr>
      </w:pPr>
      <w:r>
        <w:rPr>
          <w:noProof/>
          <w:sz w:val="24"/>
          <w:szCs w:val="24"/>
        </w:rPr>
        <w:tab/>
        <w:t>Opbevares i den originale yderpakning for at beskytte mod fugt</w:t>
      </w:r>
      <w:r w:rsidR="009C13A2">
        <w:rPr>
          <w:noProof/>
          <w:sz w:val="24"/>
          <w:szCs w:val="24"/>
        </w:rPr>
        <w:t>.</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6.5</w:t>
      </w:r>
      <w:r w:rsidRPr="0029435D">
        <w:rPr>
          <w:b/>
          <w:sz w:val="24"/>
          <w:szCs w:val="24"/>
        </w:rPr>
        <w:tab/>
        <w:t>Emballagetype og pakningsstørrelser</w:t>
      </w:r>
    </w:p>
    <w:p w:rsidR="0093074E" w:rsidRDefault="0093074E" w:rsidP="0093074E">
      <w:pPr>
        <w:ind w:left="851" w:hanging="851"/>
        <w:rPr>
          <w:sz w:val="24"/>
          <w:szCs w:val="24"/>
        </w:rPr>
      </w:pPr>
      <w:r w:rsidRPr="0029435D">
        <w:rPr>
          <w:sz w:val="24"/>
          <w:szCs w:val="24"/>
        </w:rPr>
        <w:tab/>
        <w:t>Blister</w:t>
      </w:r>
      <w:r>
        <w:rPr>
          <w:sz w:val="24"/>
          <w:szCs w:val="24"/>
        </w:rPr>
        <w:t>strips</w:t>
      </w:r>
      <w:r w:rsidRPr="0029435D">
        <w:rPr>
          <w:sz w:val="24"/>
          <w:szCs w:val="24"/>
        </w:rPr>
        <w:t xml:space="preserve"> (</w:t>
      </w:r>
      <w:proofErr w:type="spellStart"/>
      <w:r>
        <w:rPr>
          <w:sz w:val="24"/>
          <w:szCs w:val="24"/>
        </w:rPr>
        <w:t>A</w:t>
      </w:r>
      <w:r w:rsidRPr="0029435D">
        <w:rPr>
          <w:sz w:val="24"/>
          <w:szCs w:val="24"/>
        </w:rPr>
        <w:t>lu</w:t>
      </w:r>
      <w:proofErr w:type="spellEnd"/>
      <w:r w:rsidRPr="0029435D">
        <w:rPr>
          <w:sz w:val="24"/>
          <w:szCs w:val="24"/>
        </w:rPr>
        <w:t>/</w:t>
      </w:r>
      <w:proofErr w:type="spellStart"/>
      <w:r>
        <w:rPr>
          <w:sz w:val="24"/>
          <w:szCs w:val="24"/>
        </w:rPr>
        <w:t>A</w:t>
      </w:r>
      <w:r w:rsidRPr="0029435D">
        <w:rPr>
          <w:sz w:val="24"/>
          <w:szCs w:val="24"/>
        </w:rPr>
        <w:t>lu</w:t>
      </w:r>
      <w:proofErr w:type="spellEnd"/>
      <w:r w:rsidRPr="0029435D">
        <w:rPr>
          <w:sz w:val="24"/>
          <w:szCs w:val="24"/>
        </w:rPr>
        <w:t xml:space="preserve">): 10, 12, 14, 16, 20, 21, 24, 30, 100 eller 500 filmovertrukne tabletter i en æske. </w:t>
      </w:r>
    </w:p>
    <w:p w:rsidR="0093074E" w:rsidRPr="0029435D" w:rsidRDefault="0093074E" w:rsidP="0093074E">
      <w:pPr>
        <w:ind w:left="851" w:hanging="851"/>
        <w:rPr>
          <w:sz w:val="24"/>
          <w:szCs w:val="24"/>
          <w:lang w:eastAsia="da-DK"/>
        </w:rPr>
      </w:pPr>
      <w:r>
        <w:rPr>
          <w:sz w:val="24"/>
          <w:szCs w:val="24"/>
        </w:rPr>
        <w:tab/>
        <w:t>Blisterkort (OPA/</w:t>
      </w:r>
      <w:proofErr w:type="spellStart"/>
      <w:r>
        <w:rPr>
          <w:sz w:val="24"/>
          <w:szCs w:val="24"/>
        </w:rPr>
        <w:t>Alu</w:t>
      </w:r>
      <w:proofErr w:type="spellEnd"/>
      <w:r>
        <w:rPr>
          <w:sz w:val="24"/>
          <w:szCs w:val="24"/>
        </w:rPr>
        <w:t>/PVC-</w:t>
      </w:r>
      <w:proofErr w:type="spellStart"/>
      <w:r>
        <w:rPr>
          <w:sz w:val="24"/>
          <w:szCs w:val="24"/>
        </w:rPr>
        <w:t>Alu</w:t>
      </w:r>
      <w:proofErr w:type="spellEnd"/>
      <w:r>
        <w:rPr>
          <w:sz w:val="24"/>
          <w:szCs w:val="24"/>
        </w:rPr>
        <w:t>): 10, 12, 14, 16, 20, 21, 24, 30, 100 eller 500 filmovertrukne tabletter i en æske.</w:t>
      </w:r>
    </w:p>
    <w:p w:rsidR="0093074E" w:rsidRPr="0029435D" w:rsidRDefault="0093074E" w:rsidP="0093074E">
      <w:pPr>
        <w:ind w:left="851" w:hanging="851"/>
        <w:rPr>
          <w:sz w:val="24"/>
          <w:szCs w:val="24"/>
        </w:rPr>
      </w:pPr>
    </w:p>
    <w:p w:rsidR="0093074E" w:rsidRPr="0029435D" w:rsidRDefault="0093074E" w:rsidP="0093074E">
      <w:pPr>
        <w:ind w:left="851" w:hanging="851"/>
        <w:rPr>
          <w:sz w:val="24"/>
          <w:szCs w:val="24"/>
        </w:rPr>
      </w:pPr>
      <w:r w:rsidRPr="0029435D">
        <w:rPr>
          <w:sz w:val="24"/>
          <w:szCs w:val="24"/>
        </w:rPr>
        <w:tab/>
        <w:t xml:space="preserve">Ikke alle pakningsstørrelser er nødvendigvis markedsført. </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6.6</w:t>
      </w:r>
      <w:r w:rsidRPr="0029435D">
        <w:rPr>
          <w:b/>
          <w:sz w:val="24"/>
          <w:szCs w:val="24"/>
        </w:rPr>
        <w:tab/>
        <w:t xml:space="preserve">Regler for </w:t>
      </w:r>
      <w:r w:rsidR="00F414E0">
        <w:rPr>
          <w:b/>
          <w:sz w:val="24"/>
          <w:szCs w:val="24"/>
        </w:rPr>
        <w:t>bortskaffelse</w:t>
      </w:r>
      <w:r w:rsidRPr="0029435D">
        <w:rPr>
          <w:b/>
          <w:sz w:val="24"/>
          <w:szCs w:val="24"/>
        </w:rPr>
        <w:t xml:space="preserve"> og anden håndtering</w:t>
      </w:r>
    </w:p>
    <w:p w:rsidR="0093074E" w:rsidRPr="0029435D" w:rsidRDefault="0093074E" w:rsidP="0093074E">
      <w:pPr>
        <w:ind w:left="851" w:hanging="851"/>
        <w:rPr>
          <w:sz w:val="24"/>
          <w:szCs w:val="24"/>
          <w:lang w:eastAsia="da-DK"/>
        </w:rPr>
      </w:pPr>
      <w:r w:rsidRPr="0029435D">
        <w:rPr>
          <w:sz w:val="24"/>
          <w:szCs w:val="24"/>
        </w:rPr>
        <w:tab/>
        <w:t>Ingen særlige forholdsregler ved bortskaffelse.</w:t>
      </w:r>
    </w:p>
    <w:p w:rsidR="0093074E" w:rsidRPr="0029435D" w:rsidRDefault="0093074E" w:rsidP="0093074E">
      <w:pPr>
        <w:ind w:left="851" w:hanging="851"/>
        <w:rPr>
          <w:sz w:val="24"/>
          <w:szCs w:val="24"/>
        </w:rPr>
      </w:pPr>
      <w:r w:rsidRPr="0029435D">
        <w:rPr>
          <w:sz w:val="24"/>
          <w:szCs w:val="24"/>
        </w:rPr>
        <w:tab/>
        <w:t>Ikke anvendt lægemiddel samt affald heraf skal bortskaffes i henhold til lokale retningslinjer.</w:t>
      </w:r>
    </w:p>
    <w:p w:rsidR="008407A5" w:rsidRPr="0029435D" w:rsidRDefault="008407A5" w:rsidP="005D7395">
      <w:pPr>
        <w:jc w:val="both"/>
        <w:rPr>
          <w:sz w:val="24"/>
          <w:szCs w:val="24"/>
        </w:rPr>
      </w:pPr>
    </w:p>
    <w:p w:rsidR="0093074E" w:rsidRPr="0029435D" w:rsidRDefault="0093074E" w:rsidP="0093074E">
      <w:pPr>
        <w:ind w:left="851" w:hanging="851"/>
        <w:rPr>
          <w:b/>
          <w:sz w:val="24"/>
          <w:szCs w:val="24"/>
        </w:rPr>
      </w:pPr>
      <w:r w:rsidRPr="0029435D">
        <w:rPr>
          <w:b/>
          <w:sz w:val="24"/>
          <w:szCs w:val="24"/>
        </w:rPr>
        <w:t>7.</w:t>
      </w:r>
      <w:r w:rsidRPr="0029435D">
        <w:rPr>
          <w:b/>
          <w:sz w:val="24"/>
          <w:szCs w:val="24"/>
        </w:rPr>
        <w:tab/>
        <w:t>INDEHAVER AF MARKEDSFØRINGSTILLADELSEN</w:t>
      </w:r>
    </w:p>
    <w:p w:rsidR="005D7395" w:rsidRPr="007A70A9" w:rsidRDefault="0093074E" w:rsidP="005D7395">
      <w:pPr>
        <w:spacing w:line="240" w:lineRule="atLeast"/>
        <w:ind w:left="851" w:hanging="851"/>
        <w:rPr>
          <w:sz w:val="24"/>
          <w:szCs w:val="24"/>
        </w:rPr>
      </w:pPr>
      <w:r w:rsidRPr="0029435D">
        <w:rPr>
          <w:sz w:val="24"/>
          <w:szCs w:val="24"/>
        </w:rPr>
        <w:tab/>
      </w:r>
      <w:r w:rsidR="005D7395" w:rsidRPr="007A70A9">
        <w:rPr>
          <w:sz w:val="24"/>
          <w:szCs w:val="24"/>
        </w:rPr>
        <w:t xml:space="preserve">KRKA, d.d., Novo </w:t>
      </w:r>
      <w:proofErr w:type="spellStart"/>
      <w:r w:rsidR="005D7395" w:rsidRPr="007A70A9">
        <w:rPr>
          <w:sz w:val="24"/>
          <w:szCs w:val="24"/>
        </w:rPr>
        <w:t>mesto</w:t>
      </w:r>
      <w:proofErr w:type="spellEnd"/>
    </w:p>
    <w:p w:rsidR="005D7395" w:rsidRPr="007A70A9" w:rsidRDefault="005D7395" w:rsidP="005D7395">
      <w:pPr>
        <w:spacing w:line="240" w:lineRule="atLeast"/>
        <w:ind w:left="851"/>
        <w:rPr>
          <w:sz w:val="24"/>
          <w:szCs w:val="24"/>
        </w:rPr>
      </w:pPr>
      <w:proofErr w:type="spellStart"/>
      <w:r w:rsidRPr="007A70A9">
        <w:rPr>
          <w:sz w:val="24"/>
          <w:szCs w:val="24"/>
        </w:rPr>
        <w:t>Šmarješka</w:t>
      </w:r>
      <w:proofErr w:type="spellEnd"/>
      <w:r w:rsidRPr="007A70A9">
        <w:rPr>
          <w:sz w:val="24"/>
          <w:szCs w:val="24"/>
        </w:rPr>
        <w:t xml:space="preserve"> </w:t>
      </w:r>
      <w:proofErr w:type="spellStart"/>
      <w:r w:rsidRPr="007A70A9">
        <w:rPr>
          <w:sz w:val="24"/>
          <w:szCs w:val="24"/>
        </w:rPr>
        <w:t>cesta</w:t>
      </w:r>
      <w:proofErr w:type="spellEnd"/>
      <w:r w:rsidRPr="007A70A9">
        <w:rPr>
          <w:sz w:val="24"/>
          <w:szCs w:val="24"/>
        </w:rPr>
        <w:t xml:space="preserve"> 6</w:t>
      </w:r>
    </w:p>
    <w:p w:rsidR="005D7395" w:rsidRPr="007A70A9" w:rsidRDefault="005D7395" w:rsidP="005D7395">
      <w:pPr>
        <w:spacing w:line="240" w:lineRule="atLeast"/>
        <w:ind w:left="851"/>
        <w:rPr>
          <w:sz w:val="24"/>
          <w:szCs w:val="24"/>
        </w:rPr>
      </w:pPr>
      <w:r w:rsidRPr="007A70A9">
        <w:rPr>
          <w:sz w:val="24"/>
          <w:szCs w:val="24"/>
        </w:rPr>
        <w:t xml:space="preserve">8501 Novo </w:t>
      </w:r>
      <w:proofErr w:type="spellStart"/>
      <w:r w:rsidRPr="007A70A9">
        <w:rPr>
          <w:sz w:val="24"/>
          <w:szCs w:val="24"/>
        </w:rPr>
        <w:t>mesto</w:t>
      </w:r>
      <w:proofErr w:type="spellEnd"/>
    </w:p>
    <w:p w:rsidR="005D7395" w:rsidRDefault="005D7395" w:rsidP="005D7395">
      <w:pPr>
        <w:spacing w:line="240" w:lineRule="atLeast"/>
        <w:ind w:left="851"/>
        <w:rPr>
          <w:sz w:val="24"/>
          <w:szCs w:val="24"/>
        </w:rPr>
      </w:pPr>
      <w:r w:rsidRPr="007A70A9">
        <w:rPr>
          <w:sz w:val="24"/>
          <w:szCs w:val="24"/>
        </w:rPr>
        <w:t>Slovenien</w:t>
      </w:r>
    </w:p>
    <w:p w:rsidR="005D7395" w:rsidRDefault="005D7395" w:rsidP="005D7395">
      <w:pPr>
        <w:spacing w:line="240" w:lineRule="atLeast"/>
        <w:ind w:left="851" w:hanging="851"/>
        <w:rPr>
          <w:sz w:val="24"/>
          <w:szCs w:val="24"/>
        </w:rPr>
      </w:pPr>
    </w:p>
    <w:p w:rsidR="005D7395" w:rsidRPr="007A70A9" w:rsidRDefault="005D7395" w:rsidP="005D7395">
      <w:pPr>
        <w:spacing w:line="240" w:lineRule="atLeast"/>
        <w:ind w:left="851" w:hanging="851"/>
        <w:rPr>
          <w:b/>
          <w:sz w:val="24"/>
          <w:szCs w:val="24"/>
        </w:rPr>
      </w:pPr>
      <w:r>
        <w:rPr>
          <w:sz w:val="24"/>
          <w:szCs w:val="24"/>
        </w:rPr>
        <w:tab/>
      </w:r>
      <w:r>
        <w:rPr>
          <w:b/>
          <w:sz w:val="24"/>
          <w:szCs w:val="24"/>
        </w:rPr>
        <w:t>Repræsentant</w:t>
      </w:r>
    </w:p>
    <w:p w:rsidR="005D7395" w:rsidRPr="008D359A" w:rsidRDefault="005D7395" w:rsidP="005D7395">
      <w:pPr>
        <w:spacing w:line="240" w:lineRule="atLeast"/>
        <w:ind w:left="851"/>
        <w:rPr>
          <w:sz w:val="24"/>
          <w:szCs w:val="24"/>
        </w:rPr>
      </w:pPr>
      <w:r w:rsidRPr="008D359A">
        <w:rPr>
          <w:sz w:val="24"/>
          <w:szCs w:val="24"/>
        </w:rPr>
        <w:t>KRKA Sverige AB</w:t>
      </w:r>
    </w:p>
    <w:p w:rsidR="005D7395" w:rsidRPr="008D359A" w:rsidRDefault="005D7395" w:rsidP="005D7395">
      <w:pPr>
        <w:spacing w:line="240" w:lineRule="atLeast"/>
        <w:ind w:left="851"/>
        <w:rPr>
          <w:sz w:val="24"/>
          <w:szCs w:val="24"/>
        </w:rPr>
      </w:pPr>
      <w:r w:rsidRPr="008D359A">
        <w:rPr>
          <w:sz w:val="24"/>
          <w:szCs w:val="24"/>
        </w:rPr>
        <w:t>Göta Ark 175</w:t>
      </w:r>
    </w:p>
    <w:p w:rsidR="005D7395" w:rsidRPr="008D359A" w:rsidRDefault="005D7395" w:rsidP="005D7395">
      <w:pPr>
        <w:spacing w:line="240" w:lineRule="atLeast"/>
        <w:ind w:left="851"/>
        <w:rPr>
          <w:sz w:val="24"/>
          <w:szCs w:val="24"/>
        </w:rPr>
      </w:pPr>
      <w:r w:rsidRPr="008D359A">
        <w:rPr>
          <w:sz w:val="24"/>
          <w:szCs w:val="24"/>
        </w:rPr>
        <w:t>118 72 Stockholm</w:t>
      </w:r>
    </w:p>
    <w:p w:rsidR="0093074E" w:rsidRPr="0029435D" w:rsidRDefault="005D7395" w:rsidP="005D7395">
      <w:pPr>
        <w:spacing w:line="240" w:lineRule="atLeast"/>
        <w:ind w:left="851"/>
        <w:rPr>
          <w:sz w:val="24"/>
          <w:szCs w:val="24"/>
        </w:rPr>
      </w:pPr>
      <w:r w:rsidRPr="008D359A">
        <w:rPr>
          <w:sz w:val="24"/>
          <w:szCs w:val="24"/>
        </w:rPr>
        <w:t>Sverige</w:t>
      </w:r>
    </w:p>
    <w:p w:rsidR="0093074E" w:rsidRPr="0029435D" w:rsidRDefault="0093074E" w:rsidP="0093074E">
      <w:pPr>
        <w:ind w:left="851" w:hanging="851"/>
        <w:rPr>
          <w:sz w:val="24"/>
          <w:szCs w:val="24"/>
        </w:rPr>
      </w:pPr>
    </w:p>
    <w:p w:rsidR="0093074E" w:rsidRPr="0029435D" w:rsidRDefault="0093074E" w:rsidP="0093074E">
      <w:pPr>
        <w:ind w:left="851" w:hanging="851"/>
        <w:rPr>
          <w:b/>
          <w:sz w:val="24"/>
          <w:szCs w:val="24"/>
        </w:rPr>
      </w:pPr>
      <w:r w:rsidRPr="0029435D">
        <w:rPr>
          <w:b/>
          <w:sz w:val="24"/>
          <w:szCs w:val="24"/>
        </w:rPr>
        <w:t>8.</w:t>
      </w:r>
      <w:r w:rsidRPr="0029435D">
        <w:rPr>
          <w:b/>
          <w:sz w:val="24"/>
          <w:szCs w:val="24"/>
        </w:rPr>
        <w:tab/>
        <w:t>MARKEDSFØRINGSTILLADELSESNUMMER (</w:t>
      </w:r>
      <w:r w:rsidR="00F414E0">
        <w:rPr>
          <w:b/>
          <w:sz w:val="24"/>
          <w:szCs w:val="24"/>
        </w:rPr>
        <w:t>-</w:t>
      </w:r>
      <w:r w:rsidRPr="0029435D">
        <w:rPr>
          <w:b/>
          <w:sz w:val="24"/>
          <w:szCs w:val="24"/>
        </w:rPr>
        <w:t>NUMRE)</w:t>
      </w:r>
    </w:p>
    <w:p w:rsidR="0093074E" w:rsidRPr="0029435D" w:rsidRDefault="0093074E" w:rsidP="0093074E">
      <w:pPr>
        <w:ind w:left="851" w:hanging="851"/>
        <w:rPr>
          <w:sz w:val="24"/>
          <w:szCs w:val="24"/>
        </w:rPr>
      </w:pPr>
      <w:r w:rsidRPr="0029435D">
        <w:rPr>
          <w:sz w:val="24"/>
          <w:szCs w:val="24"/>
        </w:rPr>
        <w:tab/>
        <w:t>53562</w:t>
      </w:r>
    </w:p>
    <w:p w:rsidR="0093074E" w:rsidRPr="0029435D" w:rsidRDefault="0093074E" w:rsidP="0093074E">
      <w:pPr>
        <w:ind w:left="851" w:hanging="851"/>
        <w:jc w:val="both"/>
        <w:rPr>
          <w:sz w:val="24"/>
          <w:szCs w:val="24"/>
        </w:rPr>
      </w:pPr>
    </w:p>
    <w:p w:rsidR="0093074E" w:rsidRPr="0029435D" w:rsidRDefault="0093074E" w:rsidP="0093074E">
      <w:pPr>
        <w:ind w:left="851" w:hanging="851"/>
        <w:rPr>
          <w:b/>
          <w:sz w:val="24"/>
          <w:szCs w:val="24"/>
        </w:rPr>
      </w:pPr>
      <w:r w:rsidRPr="0029435D">
        <w:rPr>
          <w:b/>
          <w:sz w:val="24"/>
          <w:szCs w:val="24"/>
        </w:rPr>
        <w:t>9.</w:t>
      </w:r>
      <w:r w:rsidRPr="0029435D">
        <w:rPr>
          <w:b/>
          <w:sz w:val="24"/>
          <w:szCs w:val="24"/>
        </w:rPr>
        <w:tab/>
        <w:t>DATO FOR FØRSTE MARKEDSFØRINGSTILLADELSE</w:t>
      </w:r>
    </w:p>
    <w:p w:rsidR="0093074E" w:rsidRDefault="0093074E" w:rsidP="0093074E">
      <w:pPr>
        <w:ind w:left="851" w:hanging="851"/>
        <w:rPr>
          <w:sz w:val="24"/>
          <w:szCs w:val="24"/>
        </w:rPr>
      </w:pPr>
      <w:r w:rsidRPr="0029435D">
        <w:rPr>
          <w:sz w:val="24"/>
          <w:szCs w:val="24"/>
        </w:rPr>
        <w:tab/>
        <w:t>14. juli 2015</w:t>
      </w:r>
    </w:p>
    <w:p w:rsidR="0093074E" w:rsidRPr="0029435D" w:rsidRDefault="0093074E" w:rsidP="00C541D2">
      <w:pPr>
        <w:rPr>
          <w:sz w:val="24"/>
          <w:szCs w:val="24"/>
        </w:rPr>
      </w:pPr>
    </w:p>
    <w:p w:rsidR="0093074E" w:rsidRPr="0029435D" w:rsidRDefault="0093074E" w:rsidP="0093074E">
      <w:pPr>
        <w:ind w:left="851" w:hanging="851"/>
        <w:rPr>
          <w:b/>
          <w:sz w:val="24"/>
          <w:szCs w:val="24"/>
        </w:rPr>
      </w:pPr>
      <w:r w:rsidRPr="0029435D">
        <w:rPr>
          <w:b/>
          <w:sz w:val="24"/>
          <w:szCs w:val="24"/>
        </w:rPr>
        <w:t>10.</w:t>
      </w:r>
      <w:r w:rsidRPr="0029435D">
        <w:rPr>
          <w:b/>
          <w:sz w:val="24"/>
          <w:szCs w:val="24"/>
        </w:rPr>
        <w:tab/>
        <w:t>DATO FOR ÆNDRING AF TEKSTEN</w:t>
      </w:r>
    </w:p>
    <w:p w:rsidR="0093074E" w:rsidRPr="000D3571" w:rsidRDefault="009C13A2" w:rsidP="005D7395">
      <w:pPr>
        <w:ind w:left="851" w:hanging="851"/>
      </w:pPr>
      <w:r>
        <w:rPr>
          <w:sz w:val="24"/>
          <w:szCs w:val="24"/>
        </w:rPr>
        <w:tab/>
      </w:r>
      <w:r w:rsidR="005D7395">
        <w:rPr>
          <w:sz w:val="24"/>
          <w:szCs w:val="24"/>
        </w:rPr>
        <w:t>29</w:t>
      </w:r>
      <w:r w:rsidR="00C541D2" w:rsidRPr="00C541D2">
        <w:rPr>
          <w:sz w:val="24"/>
          <w:szCs w:val="24"/>
        </w:rPr>
        <w:t xml:space="preserve">. </w:t>
      </w:r>
      <w:r w:rsidR="005D7395">
        <w:rPr>
          <w:sz w:val="24"/>
          <w:szCs w:val="24"/>
        </w:rPr>
        <w:t>januar</w:t>
      </w:r>
      <w:r w:rsidR="00C541D2" w:rsidRPr="00C541D2">
        <w:rPr>
          <w:sz w:val="24"/>
          <w:szCs w:val="24"/>
        </w:rPr>
        <w:t xml:space="preserve"> 202</w:t>
      </w:r>
      <w:r w:rsidR="005D7395">
        <w:rPr>
          <w:sz w:val="24"/>
          <w:szCs w:val="24"/>
        </w:rPr>
        <w:t>5</w:t>
      </w:r>
    </w:p>
    <w:p w:rsidR="009260DE" w:rsidRPr="0093074E" w:rsidRDefault="009260DE" w:rsidP="0093074E"/>
    <w:sectPr w:rsidR="009260DE" w:rsidRPr="0093074E"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1D2" w:rsidRDefault="00C541D2">
      <w:r>
        <w:separator/>
      </w:r>
    </w:p>
  </w:endnote>
  <w:endnote w:type="continuationSeparator" w:id="0">
    <w:p w:rsidR="00C541D2" w:rsidRDefault="00C5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1D2" w:rsidRDefault="00C541D2">
    <w:pPr>
      <w:pStyle w:val="Sidefod"/>
      <w:pBdr>
        <w:bottom w:val="single" w:sz="6" w:space="1" w:color="auto"/>
      </w:pBdr>
    </w:pPr>
  </w:p>
  <w:p w:rsidR="00C541D2" w:rsidRDefault="00C541D2" w:rsidP="00C42586">
    <w:pPr>
      <w:pStyle w:val="Sidefod"/>
      <w:tabs>
        <w:tab w:val="clear" w:pos="4819"/>
        <w:tab w:val="left" w:pos="8505"/>
      </w:tabs>
      <w:rPr>
        <w:i/>
        <w:sz w:val="18"/>
        <w:szCs w:val="18"/>
      </w:rPr>
    </w:pPr>
  </w:p>
  <w:p w:rsidR="00C541D2" w:rsidRPr="00B373D7" w:rsidRDefault="00C541D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Betaklav, filmovertrukne tabletter 500 mg+125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1D2" w:rsidRDefault="00C541D2">
      <w:r>
        <w:separator/>
      </w:r>
    </w:p>
  </w:footnote>
  <w:footnote w:type="continuationSeparator" w:id="0">
    <w:p w:rsidR="00C541D2" w:rsidRDefault="00C54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1E1119"/>
    <w:multiLevelType w:val="hybridMultilevel"/>
    <w:tmpl w:val="4E20725C"/>
    <w:lvl w:ilvl="0" w:tplc="D450914A">
      <w:start w:val="1"/>
      <w:numFmt w:val="bullet"/>
      <w:lvlText w:val="-"/>
      <w:lvlJc w:val="left"/>
      <w:pPr>
        <w:ind w:left="720" w:hanging="360"/>
      </w:pPr>
      <w:rPr>
        <w:rFonts w:ascii="Times New Roman" w:eastAsia="Times New Roman" w:hAnsi="Times New Roman" w:cs="Times New Roman" w:hint="default"/>
      </w:rPr>
    </w:lvl>
    <w:lvl w:ilvl="1" w:tplc="D450914A">
      <w:start w:val="1"/>
      <w:numFmt w:val="bullet"/>
      <w:lvlText w:val="-"/>
      <w:lvlJc w:val="left"/>
      <w:pPr>
        <w:ind w:left="1440" w:hanging="360"/>
      </w:pPr>
      <w:rPr>
        <w:rFonts w:ascii="Times New Roman" w:eastAsia="Times New Roman"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E60821"/>
    <w:multiLevelType w:val="hybridMultilevel"/>
    <w:tmpl w:val="024446DC"/>
    <w:lvl w:ilvl="0" w:tplc="D450914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E880B56"/>
    <w:multiLevelType w:val="hybridMultilevel"/>
    <w:tmpl w:val="506CD3E8"/>
    <w:lvl w:ilvl="0" w:tplc="299CC87C">
      <w:start w:val="1"/>
      <w:numFmt w:val="decimal"/>
      <w:lvlText w:val="%1."/>
      <w:lvlJc w:val="left"/>
      <w:pPr>
        <w:ind w:left="720" w:hanging="360"/>
      </w:pPr>
      <w:rPr>
        <w:vertAlign w:val="superscrip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52FA1617"/>
    <w:multiLevelType w:val="hybridMultilevel"/>
    <w:tmpl w:val="51161EF6"/>
    <w:lvl w:ilvl="0" w:tplc="D450914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1484C79"/>
    <w:multiLevelType w:val="hybridMultilevel"/>
    <w:tmpl w:val="14A43408"/>
    <w:lvl w:ilvl="0" w:tplc="D450914A">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3B55D51"/>
    <w:multiLevelType w:val="hybridMultilevel"/>
    <w:tmpl w:val="8A844DCE"/>
    <w:lvl w:ilvl="0" w:tplc="D450914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5F82821"/>
    <w:multiLevelType w:val="hybridMultilevel"/>
    <w:tmpl w:val="E16ECCA2"/>
    <w:lvl w:ilvl="0" w:tplc="F2263A4A">
      <w:start w:val="1"/>
      <w:numFmt w:val="decimal"/>
      <w:lvlText w:val="%1."/>
      <w:lvlJc w:val="left"/>
      <w:pPr>
        <w:ind w:left="720" w:hanging="360"/>
      </w:pPr>
      <w:rPr>
        <w:vertAlign w:val="superscrip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6CE85A43"/>
    <w:multiLevelType w:val="hybridMultilevel"/>
    <w:tmpl w:val="F12EFB08"/>
    <w:lvl w:ilvl="0" w:tplc="D450914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2"/>
  </w:num>
  <w:num w:numId="12">
    <w:abstractNumId w:val="4"/>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4E"/>
    <w:rsid w:val="00003051"/>
    <w:rsid w:val="00006AE9"/>
    <w:rsid w:val="000259B9"/>
    <w:rsid w:val="00041491"/>
    <w:rsid w:val="00050D16"/>
    <w:rsid w:val="00074F2A"/>
    <w:rsid w:val="000A1CA8"/>
    <w:rsid w:val="000A466B"/>
    <w:rsid w:val="000B058C"/>
    <w:rsid w:val="000B1ACF"/>
    <w:rsid w:val="000E4EE6"/>
    <w:rsid w:val="001454E2"/>
    <w:rsid w:val="00206CE8"/>
    <w:rsid w:val="0021526C"/>
    <w:rsid w:val="00283A2B"/>
    <w:rsid w:val="002B30AD"/>
    <w:rsid w:val="002C2C01"/>
    <w:rsid w:val="003A29AE"/>
    <w:rsid w:val="003A32D7"/>
    <w:rsid w:val="003B4074"/>
    <w:rsid w:val="003C769A"/>
    <w:rsid w:val="003D1564"/>
    <w:rsid w:val="003F1838"/>
    <w:rsid w:val="0045746C"/>
    <w:rsid w:val="0049104B"/>
    <w:rsid w:val="004B47E5"/>
    <w:rsid w:val="004E3B12"/>
    <w:rsid w:val="00532310"/>
    <w:rsid w:val="00560ECC"/>
    <w:rsid w:val="00565F0F"/>
    <w:rsid w:val="00594A86"/>
    <w:rsid w:val="00596D86"/>
    <w:rsid w:val="005D7395"/>
    <w:rsid w:val="00637F5A"/>
    <w:rsid w:val="006560B1"/>
    <w:rsid w:val="006756DD"/>
    <w:rsid w:val="00731F41"/>
    <w:rsid w:val="00737275"/>
    <w:rsid w:val="00740EEC"/>
    <w:rsid w:val="0078011A"/>
    <w:rsid w:val="00782AF4"/>
    <w:rsid w:val="00790EE7"/>
    <w:rsid w:val="007B6649"/>
    <w:rsid w:val="007D2E06"/>
    <w:rsid w:val="008108D9"/>
    <w:rsid w:val="0081546F"/>
    <w:rsid w:val="0082576E"/>
    <w:rsid w:val="008407A5"/>
    <w:rsid w:val="00907F75"/>
    <w:rsid w:val="009260DE"/>
    <w:rsid w:val="0093074E"/>
    <w:rsid w:val="0093258A"/>
    <w:rsid w:val="009C13A2"/>
    <w:rsid w:val="009C7BA3"/>
    <w:rsid w:val="009D1F5A"/>
    <w:rsid w:val="009D2743"/>
    <w:rsid w:val="009F136E"/>
    <w:rsid w:val="00A21F64"/>
    <w:rsid w:val="00AA1738"/>
    <w:rsid w:val="00B003BF"/>
    <w:rsid w:val="00B373D7"/>
    <w:rsid w:val="00C36276"/>
    <w:rsid w:val="00C42586"/>
    <w:rsid w:val="00C541D2"/>
    <w:rsid w:val="00C60CCD"/>
    <w:rsid w:val="00C84483"/>
    <w:rsid w:val="00C95551"/>
    <w:rsid w:val="00CB20D7"/>
    <w:rsid w:val="00CE6BF4"/>
    <w:rsid w:val="00D020B0"/>
    <w:rsid w:val="00D02BAE"/>
    <w:rsid w:val="00D11748"/>
    <w:rsid w:val="00D366CF"/>
    <w:rsid w:val="00DC08FC"/>
    <w:rsid w:val="00E108AA"/>
    <w:rsid w:val="00E31812"/>
    <w:rsid w:val="00E36178"/>
    <w:rsid w:val="00E3749A"/>
    <w:rsid w:val="00E7437F"/>
    <w:rsid w:val="00E865B8"/>
    <w:rsid w:val="00EA60A2"/>
    <w:rsid w:val="00EC0B9B"/>
    <w:rsid w:val="00ED5E9F"/>
    <w:rsid w:val="00F414E0"/>
    <w:rsid w:val="00F66D4F"/>
    <w:rsid w:val="00F8606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0701A"/>
  <w15:chartTrackingRefBased/>
  <w15:docId w15:val="{7195553A-C96D-4EA5-85A3-A4F6069E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3074E"/>
    <w:pPr>
      <w:autoSpaceDE w:val="0"/>
      <w:autoSpaceDN w:val="0"/>
      <w:adjustRightInd w:val="0"/>
    </w:pPr>
    <w:rPr>
      <w:color w:val="000000"/>
      <w:sz w:val="24"/>
      <w:szCs w:val="24"/>
      <w:lang w:val="sl-SI" w:eastAsia="sl-SI"/>
    </w:rPr>
  </w:style>
  <w:style w:type="character" w:styleId="Hyperlink">
    <w:name w:val="Hyperlink"/>
    <w:rsid w:val="008407A5"/>
    <w:rPr>
      <w:rFonts w:ascii="Times New Roman" w:hAnsi="Times New Roman"/>
      <w:color w:val="auto"/>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27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228200">
      <w:bodyDiv w:val="1"/>
      <w:marLeft w:val="0"/>
      <w:marRight w:val="0"/>
      <w:marTop w:val="0"/>
      <w:marBottom w:val="0"/>
      <w:divBdr>
        <w:top w:val="none" w:sz="0" w:space="0" w:color="auto"/>
        <w:left w:val="none" w:sz="0" w:space="0" w:color="auto"/>
        <w:bottom w:val="none" w:sz="0" w:space="0" w:color="auto"/>
        <w:right w:val="none" w:sz="0" w:space="0" w:color="auto"/>
      </w:divBdr>
    </w:div>
    <w:div w:id="204964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ema.europa.eu/en/evaluation-medicinal-products-indicated-treatment-bacterial-infections-scientific-guideline" TargetMode="Externa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3754</Words>
  <Characters>25309</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2024124169_x000d_
Skift af MAH fra Krka Sverige AB samt tilføjelse af ny repræsentant</dc:description>
  <cp:lastModifiedBy>Marianne Ott Jensen</cp:lastModifiedBy>
  <cp:revision>4</cp:revision>
  <cp:lastPrinted>2012-08-22T08:53:00Z</cp:lastPrinted>
  <dcterms:created xsi:type="dcterms:W3CDTF">2025-01-29T11:09:00Z</dcterms:created>
  <dcterms:modified xsi:type="dcterms:W3CDTF">2025-01-29T11:12:00Z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