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F" w:rsidRDefault="00C957E7" w:rsidP="00B003BF">
      <w:r>
        <w:rPr>
          <w:noProof/>
          <w:lang w:eastAsia="da-DK"/>
        </w:rPr>
        <w:drawing>
          <wp:inline distT="0" distB="0" distL="0" distR="0">
            <wp:extent cx="2466975" cy="685800"/>
            <wp:effectExtent l="0" t="0" r="9525" b="0"/>
            <wp:docPr id="2" name="Billede 2" descr="C:\Users\ALS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P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BF" w:rsidRDefault="00B003BF" w:rsidP="00B003B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B003BF" w:rsidRPr="00907F75" w:rsidRDefault="00B003BF" w:rsidP="00B003B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bookmarkStart w:id="0" w:name="_GoBack"/>
      <w:bookmarkEnd w:id="0"/>
      <w:r w:rsidR="006409CB">
        <w:rPr>
          <w:szCs w:val="24"/>
        </w:rPr>
        <w:t>1</w:t>
      </w:r>
      <w:r w:rsidR="00C957E7">
        <w:rPr>
          <w:szCs w:val="24"/>
        </w:rPr>
        <w:t>4</w:t>
      </w:r>
      <w:r w:rsidR="006409CB">
        <w:rPr>
          <w:szCs w:val="24"/>
        </w:rPr>
        <w:t xml:space="preserve">. </w:t>
      </w:r>
      <w:r w:rsidR="00C957E7">
        <w:rPr>
          <w:szCs w:val="24"/>
        </w:rPr>
        <w:t>december 2016</w:t>
      </w:r>
    </w:p>
    <w:p w:rsidR="00B003BF" w:rsidRDefault="00B003BF" w:rsidP="00B003BF">
      <w:pPr>
        <w:pStyle w:val="Titel"/>
        <w:tabs>
          <w:tab w:val="left" w:pos="8222"/>
        </w:tabs>
        <w:jc w:val="left"/>
        <w:rPr>
          <w:b w:val="0"/>
        </w:rPr>
      </w:pPr>
    </w:p>
    <w:p w:rsidR="00B003BF" w:rsidRDefault="00B003BF" w:rsidP="00B003BF">
      <w:pPr>
        <w:pStyle w:val="Titel"/>
        <w:jc w:val="left"/>
        <w:rPr>
          <w:b w:val="0"/>
        </w:rPr>
      </w:pPr>
    </w:p>
    <w:p w:rsidR="00B003BF" w:rsidRDefault="00B003BF" w:rsidP="00B003BF">
      <w:pPr>
        <w:pStyle w:val="Titel"/>
        <w:jc w:val="left"/>
        <w:rPr>
          <w:b w:val="0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49104B" w:rsidRDefault="00A771EF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Bicalutamid</w:t>
      </w:r>
      <w:proofErr w:type="spellEnd"/>
      <w:r>
        <w:rPr>
          <w:b/>
          <w:sz w:val="24"/>
          <w:szCs w:val="24"/>
        </w:rPr>
        <w:t xml:space="preserve"> ”Fair-Med”, filmovertrukne tabletter 50 mg</w:t>
      </w:r>
    </w:p>
    <w:p w:rsidR="00B003BF" w:rsidRPr="00EC0B9B" w:rsidRDefault="00B003BF" w:rsidP="00B003BF">
      <w:pPr>
        <w:jc w:val="both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jc w:val="both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0.</w:t>
      </w:r>
      <w:r w:rsidRPr="00887643">
        <w:rPr>
          <w:b/>
          <w:sz w:val="24"/>
          <w:szCs w:val="24"/>
        </w:rPr>
        <w:tab/>
        <w:t>D.SP.NR.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A771EF" w:rsidRPr="00887643">
        <w:rPr>
          <w:sz w:val="24"/>
          <w:szCs w:val="24"/>
        </w:rPr>
        <w:t>27860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1.</w:t>
      </w:r>
      <w:r w:rsidRPr="00887643">
        <w:rPr>
          <w:b/>
          <w:sz w:val="24"/>
          <w:szCs w:val="24"/>
        </w:rPr>
        <w:tab/>
        <w:t>LÆGEMIDLETS NAVN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A771EF" w:rsidRPr="00887643">
        <w:rPr>
          <w:sz w:val="24"/>
          <w:szCs w:val="24"/>
        </w:rPr>
        <w:t>Bicalutamid</w:t>
      </w:r>
      <w:proofErr w:type="spellEnd"/>
      <w:r w:rsidR="00A771EF" w:rsidRPr="00887643">
        <w:rPr>
          <w:sz w:val="24"/>
          <w:szCs w:val="24"/>
        </w:rPr>
        <w:t xml:space="preserve"> ”Fair-Med”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2.</w:t>
      </w:r>
      <w:r w:rsidRPr="00887643">
        <w:rPr>
          <w:b/>
          <w:sz w:val="24"/>
          <w:szCs w:val="24"/>
        </w:rPr>
        <w:tab/>
        <w:t>KVALITATIV OG KVANTITATIV SAMMENSÆTNING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Hver tablet indeholder 50 mg </w:t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. </w:t>
      </w:r>
    </w:p>
    <w:p w:rsidR="00DA0343" w:rsidRPr="00887643" w:rsidRDefault="00DA0343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87643">
        <w:rPr>
          <w:color w:val="000000"/>
          <w:sz w:val="24"/>
          <w:szCs w:val="24"/>
        </w:rPr>
        <w:t xml:space="preserve">Hjælpestof(fer), </w:t>
      </w:r>
      <w:r w:rsidRPr="00887643">
        <w:rPr>
          <w:sz w:val="24"/>
          <w:szCs w:val="24"/>
        </w:rPr>
        <w:t>som behandleren skal være opmærksom på</w:t>
      </w:r>
      <w:r w:rsidRPr="00887643">
        <w:rPr>
          <w:color w:val="000000"/>
          <w:sz w:val="24"/>
          <w:szCs w:val="24"/>
        </w:rPr>
        <w:t xml:space="preserve">: En tablet indeholder 62,7 mg </w:t>
      </w:r>
      <w:proofErr w:type="spellStart"/>
      <w:r w:rsidRPr="00887643">
        <w:rPr>
          <w:color w:val="000000"/>
          <w:sz w:val="24"/>
          <w:szCs w:val="24"/>
        </w:rPr>
        <w:t>lactosemonohydrat</w:t>
      </w:r>
      <w:proofErr w:type="spellEnd"/>
      <w:r w:rsidRPr="00887643">
        <w:rPr>
          <w:color w:val="000000"/>
          <w:sz w:val="24"/>
          <w:szCs w:val="24"/>
        </w:rPr>
        <w:t>.</w:t>
      </w:r>
    </w:p>
    <w:p w:rsidR="00DA0343" w:rsidRPr="00887643" w:rsidRDefault="00DA0343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Alle hjælpestoffer er anført under pkt. 6.1.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3.</w:t>
      </w:r>
      <w:r w:rsidRPr="00887643">
        <w:rPr>
          <w:b/>
          <w:sz w:val="24"/>
          <w:szCs w:val="24"/>
        </w:rPr>
        <w:tab/>
        <w:t>LÆGEMIDDELFORM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Filmovertrukne tabletter.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Hvide, runde, </w:t>
      </w:r>
      <w:proofErr w:type="spellStart"/>
      <w:r w:rsidRPr="00887643">
        <w:rPr>
          <w:sz w:val="24"/>
          <w:szCs w:val="24"/>
        </w:rPr>
        <w:t>bikonvekse</w:t>
      </w:r>
      <w:proofErr w:type="spellEnd"/>
      <w:r w:rsidRPr="00887643">
        <w:rPr>
          <w:sz w:val="24"/>
          <w:szCs w:val="24"/>
        </w:rPr>
        <w:t>, filmovertrukne tabletter.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</w:t>
      </w:r>
      <w:r w:rsidRPr="00887643">
        <w:rPr>
          <w:b/>
          <w:sz w:val="24"/>
          <w:szCs w:val="24"/>
        </w:rPr>
        <w:tab/>
        <w:t>KLINISKE OPLYSNINGER</w:t>
      </w: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  <w:u w:val="single"/>
        </w:rPr>
      </w:pPr>
      <w:r w:rsidRPr="00887643">
        <w:rPr>
          <w:b/>
          <w:sz w:val="24"/>
          <w:szCs w:val="24"/>
        </w:rPr>
        <w:t>4.1</w:t>
      </w:r>
      <w:r w:rsidRPr="00887643">
        <w:rPr>
          <w:b/>
          <w:sz w:val="24"/>
          <w:szCs w:val="24"/>
        </w:rPr>
        <w:tab/>
        <w:t>Terapeutiske indikationer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”Fair-Med” er indiceret til behandling af fremskreden prostatacancer i kombination med en LHRH-analog eller kirurgisk kastration.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4.2</w:t>
      </w:r>
      <w:r w:rsidRPr="00887643">
        <w:rPr>
          <w:b/>
          <w:sz w:val="24"/>
          <w:szCs w:val="24"/>
        </w:rPr>
        <w:tab/>
        <w:t>Dosering og indgivelsesmåde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Voksne mænd, inklusive ældre: En tablet (50 mg) en gang dagligt.</w:t>
      </w:r>
    </w:p>
    <w:p w:rsidR="00887643" w:rsidRDefault="00887643" w:rsidP="00887643">
      <w:pPr>
        <w:ind w:left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Indgivelsesmåde: Oral anvendelse.</w:t>
      </w:r>
    </w:p>
    <w:p w:rsidR="00DA0343" w:rsidRPr="00887643" w:rsidRDefault="00DA0343" w:rsidP="00887643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887643">
        <w:rPr>
          <w:sz w:val="24"/>
          <w:szCs w:val="24"/>
          <w:lang w:val="da-DK"/>
        </w:rPr>
        <w:t>Tabletterne skal synkes hele med væske.</w:t>
      </w:r>
    </w:p>
    <w:p w:rsidR="00887643" w:rsidRDefault="00887643" w:rsidP="00887643">
      <w:pPr>
        <w:ind w:left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Behandling med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”Fair-Med” bør påbegyndes mindst 3 dage før behandling med en LHRH-analog påbegyndes, eller samtidigt med kirurgisk kastration.</w:t>
      </w:r>
    </w:p>
    <w:p w:rsidR="00887643" w:rsidRDefault="00887643" w:rsidP="00887643">
      <w:pPr>
        <w:ind w:left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Børn og unge: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”Fair-Med” er kontraindiceret til børn og unge.</w:t>
      </w:r>
    </w:p>
    <w:p w:rsidR="00887643" w:rsidRDefault="00887643" w:rsidP="00887643">
      <w:pPr>
        <w:ind w:left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Nyreinsufficiens: Dosisjustering er ikke nødvendig for patienter med nyreinsufficiens. Der er ingen erfaringer med anvendelse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til patienter med alvorligt nedsat nyrefunktion (</w:t>
      </w:r>
      <w:proofErr w:type="spellStart"/>
      <w:r w:rsidRPr="00887643">
        <w:rPr>
          <w:sz w:val="24"/>
          <w:szCs w:val="24"/>
        </w:rPr>
        <w:t>creatininclearance</w:t>
      </w:r>
      <w:proofErr w:type="spellEnd"/>
      <w:r w:rsidRPr="00887643">
        <w:rPr>
          <w:sz w:val="24"/>
          <w:szCs w:val="24"/>
        </w:rPr>
        <w:t xml:space="preserve"> </w:t>
      </w:r>
      <w:proofErr w:type="gramStart"/>
      <w:r w:rsidRPr="00887643">
        <w:rPr>
          <w:sz w:val="24"/>
          <w:szCs w:val="24"/>
        </w:rPr>
        <w:t>&lt; 30</w:t>
      </w:r>
      <w:proofErr w:type="gramEnd"/>
      <w:r w:rsidRPr="00887643">
        <w:rPr>
          <w:sz w:val="24"/>
          <w:szCs w:val="24"/>
        </w:rPr>
        <w:t xml:space="preserve"> ml/min) (se pkt. 4.4).</w:t>
      </w:r>
    </w:p>
    <w:p w:rsidR="00887643" w:rsidRDefault="00887643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Leverinsufficiens: Dosisjustering er ikke nødvendig for patienter med nedsat leverfunktion. Der kan forekomme øget akkumulation af læg</w:t>
      </w:r>
      <w:r w:rsidR="00887643">
        <w:rPr>
          <w:sz w:val="24"/>
          <w:szCs w:val="24"/>
        </w:rPr>
        <w:t>e</w:t>
      </w:r>
      <w:r w:rsidRPr="00887643">
        <w:rPr>
          <w:sz w:val="24"/>
          <w:szCs w:val="24"/>
        </w:rPr>
        <w:t xml:space="preserve">midlet hos patienter med moderat til alvorligt nedsat leverfunktion (se pkt. 4.4). 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4.3</w:t>
      </w:r>
      <w:r w:rsidRPr="00887643">
        <w:rPr>
          <w:b/>
          <w:sz w:val="24"/>
          <w:szCs w:val="24"/>
        </w:rPr>
        <w:tab/>
        <w:t>Kontraindikationer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Overfølsomhed over for det aktive stof eller over for et eller flere af hjælpestofferne anført i punkt 6.1.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”Fair-Med” er kontraindiceret til kvinder, børn og unge (se pkt. 4.6).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Samtidig indgift af </w:t>
      </w:r>
      <w:proofErr w:type="spellStart"/>
      <w:r w:rsidRPr="00887643">
        <w:rPr>
          <w:sz w:val="24"/>
          <w:szCs w:val="24"/>
        </w:rPr>
        <w:t>terfenadin</w:t>
      </w:r>
      <w:proofErr w:type="spellEnd"/>
      <w:r w:rsidRPr="00887643">
        <w:rPr>
          <w:sz w:val="24"/>
          <w:szCs w:val="24"/>
        </w:rPr>
        <w:t xml:space="preserve">, </w:t>
      </w:r>
      <w:proofErr w:type="spellStart"/>
      <w:r w:rsidRPr="00887643">
        <w:rPr>
          <w:sz w:val="24"/>
          <w:szCs w:val="24"/>
        </w:rPr>
        <w:t>astemizol</w:t>
      </w:r>
      <w:proofErr w:type="spellEnd"/>
      <w:r w:rsidRPr="00887643">
        <w:rPr>
          <w:sz w:val="24"/>
          <w:szCs w:val="24"/>
        </w:rPr>
        <w:t xml:space="preserve"> eller </w:t>
      </w:r>
      <w:proofErr w:type="spellStart"/>
      <w:r w:rsidRPr="00887643">
        <w:rPr>
          <w:sz w:val="24"/>
          <w:szCs w:val="24"/>
        </w:rPr>
        <w:t>cisaprid</w:t>
      </w:r>
      <w:proofErr w:type="spellEnd"/>
      <w:r w:rsidRPr="00887643">
        <w:rPr>
          <w:sz w:val="24"/>
          <w:szCs w:val="24"/>
        </w:rPr>
        <w:t xml:space="preserve"> med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er kontraindiceret (se pkt. 4.5).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4.4</w:t>
      </w:r>
      <w:r w:rsidRPr="00887643">
        <w:rPr>
          <w:b/>
          <w:sz w:val="24"/>
          <w:szCs w:val="24"/>
        </w:rPr>
        <w:tab/>
        <w:t>Særlige advarsler og forsigtighedsregler vedrørende brugen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Behandlingen skal indledes under direkte supervision af en speciallæge, og herefter skal patienterne kontrolleres regelmæssigt. 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metaboliseres</w:t>
      </w:r>
      <w:proofErr w:type="spellEnd"/>
      <w:r w:rsidRPr="00887643">
        <w:rPr>
          <w:sz w:val="24"/>
          <w:szCs w:val="24"/>
        </w:rPr>
        <w:t xml:space="preserve"> ekstensivt i leveren. Data tyder på, at eliminationen kan være langsommere hos personer med alvorlig leverinsufficiens, hvilket kan føre til øget akkumulation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Derfor bør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anvendes med forsigtighed til patienter med moderat til svær leverinsufficiens.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Det bør overvejes at foretage periodiske leverfunktionstest på grund af risikoen for ændringer i leveren. Størstedelen af ændringerne forventes at opstå i løbet af de første 6 måneder af </w:t>
      </w:r>
      <w:proofErr w:type="spellStart"/>
      <w:r w:rsidRPr="00887643">
        <w:rPr>
          <w:sz w:val="24"/>
          <w:szCs w:val="24"/>
        </w:rPr>
        <w:t>bicalutamidbehandlingen</w:t>
      </w:r>
      <w:proofErr w:type="spellEnd"/>
      <w:r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Der er i sjældne tilfælde observeret alvorlige ændringer og leversvigt under behandling med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, og der er rapporteret om fatale resultater (se pkt. 4.8). </w:t>
      </w:r>
      <w:proofErr w:type="spellStart"/>
      <w:r w:rsidRPr="00887643">
        <w:rPr>
          <w:sz w:val="24"/>
          <w:szCs w:val="24"/>
        </w:rPr>
        <w:t>Bicalutamidbehandling</w:t>
      </w:r>
      <w:proofErr w:type="spellEnd"/>
      <w:r w:rsidRPr="00887643">
        <w:rPr>
          <w:sz w:val="24"/>
          <w:szCs w:val="24"/>
        </w:rPr>
        <w:t xml:space="preserve"> bør seponeres, hvis ændringerne er alvorlige.</w:t>
      </w:r>
    </w:p>
    <w:p w:rsidR="00DA0343" w:rsidRPr="00887643" w:rsidRDefault="00DA0343" w:rsidP="00887643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887643">
        <w:rPr>
          <w:sz w:val="24"/>
          <w:szCs w:val="24"/>
          <w:lang w:val="da-DK"/>
        </w:rPr>
        <w:t xml:space="preserve">Da der ikke er nogen erfaring med anvendelsen af </w:t>
      </w:r>
      <w:proofErr w:type="spellStart"/>
      <w:r w:rsidRPr="00887643">
        <w:rPr>
          <w:sz w:val="24"/>
          <w:szCs w:val="24"/>
          <w:lang w:val="da-DK"/>
        </w:rPr>
        <w:t>bicalutamid</w:t>
      </w:r>
      <w:proofErr w:type="spellEnd"/>
      <w:r w:rsidRPr="00887643">
        <w:rPr>
          <w:sz w:val="24"/>
          <w:szCs w:val="24"/>
          <w:lang w:val="da-DK"/>
        </w:rPr>
        <w:t xml:space="preserve"> til patienter med alvorligt nedsat nyrefunktion (</w:t>
      </w:r>
      <w:proofErr w:type="spellStart"/>
      <w:r w:rsidRPr="00887643">
        <w:rPr>
          <w:sz w:val="24"/>
          <w:szCs w:val="24"/>
          <w:lang w:val="da-DK"/>
        </w:rPr>
        <w:t>creatininclearance</w:t>
      </w:r>
      <w:proofErr w:type="spellEnd"/>
      <w:r w:rsidRPr="00887643">
        <w:rPr>
          <w:sz w:val="24"/>
          <w:szCs w:val="24"/>
          <w:lang w:val="da-DK"/>
        </w:rPr>
        <w:t xml:space="preserve"> &lt; 30 ml/min), bør </w:t>
      </w:r>
      <w:proofErr w:type="spellStart"/>
      <w:r w:rsidRPr="00887643">
        <w:rPr>
          <w:sz w:val="24"/>
          <w:szCs w:val="24"/>
          <w:lang w:val="da-DK"/>
        </w:rPr>
        <w:t>bicalutamid</w:t>
      </w:r>
      <w:proofErr w:type="spellEnd"/>
      <w:r w:rsidRPr="00887643">
        <w:rPr>
          <w:sz w:val="24"/>
          <w:szCs w:val="24"/>
          <w:lang w:val="da-DK"/>
        </w:rPr>
        <w:t xml:space="preserve"> kun anvendes med forsigtighed til disse patienter.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Det tilrådes at kontrollere hjertefunktionen periodisk hos patienter med hjertesygdom.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Der er observeret nedsat glukosetolerance hos mænd, der får LHRH-</w:t>
      </w:r>
      <w:proofErr w:type="spellStart"/>
      <w:r w:rsidRPr="00887643">
        <w:rPr>
          <w:sz w:val="24"/>
          <w:szCs w:val="24"/>
        </w:rPr>
        <w:t>agonister</w:t>
      </w:r>
      <w:proofErr w:type="spellEnd"/>
      <w:r w:rsidRPr="00887643">
        <w:rPr>
          <w:sz w:val="24"/>
          <w:szCs w:val="24"/>
        </w:rPr>
        <w:t xml:space="preserve">. Dette kan vise sig som diabetes eller tab af </w:t>
      </w:r>
      <w:proofErr w:type="spellStart"/>
      <w:r w:rsidRPr="00887643">
        <w:rPr>
          <w:sz w:val="24"/>
          <w:szCs w:val="24"/>
        </w:rPr>
        <w:t>glykæmisk</w:t>
      </w:r>
      <w:proofErr w:type="spellEnd"/>
      <w:r w:rsidRPr="00887643">
        <w:rPr>
          <w:sz w:val="24"/>
          <w:szCs w:val="24"/>
        </w:rPr>
        <w:t xml:space="preserve"> kontrol hos patienter med eksisterende diabetes. Det bør derfor overvejes at kontrollere blodsukkeret hos patienter, der får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i kombination med LHRH-</w:t>
      </w:r>
      <w:proofErr w:type="spellStart"/>
      <w:r w:rsidRPr="00887643">
        <w:rPr>
          <w:sz w:val="24"/>
          <w:szCs w:val="24"/>
        </w:rPr>
        <w:t>agonister</w:t>
      </w:r>
      <w:proofErr w:type="spellEnd"/>
      <w:r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har vist sig at hæmme </w:t>
      </w:r>
      <w:proofErr w:type="spellStart"/>
      <w:r w:rsidRPr="00887643">
        <w:rPr>
          <w:sz w:val="24"/>
          <w:szCs w:val="24"/>
        </w:rPr>
        <w:t>cytokrom</w:t>
      </w:r>
      <w:proofErr w:type="spellEnd"/>
      <w:r w:rsidRPr="00887643">
        <w:rPr>
          <w:sz w:val="24"/>
          <w:szCs w:val="24"/>
        </w:rPr>
        <w:t xml:space="preserve"> P450 (CYP 3A4), og der bør derfor udvises forsigtighed ved samtidig administration med lægemidler, der overvejende </w:t>
      </w:r>
      <w:proofErr w:type="spellStart"/>
      <w:r w:rsidRPr="00887643">
        <w:rPr>
          <w:sz w:val="24"/>
          <w:szCs w:val="24"/>
        </w:rPr>
        <w:t>metaboliseres</w:t>
      </w:r>
      <w:proofErr w:type="spellEnd"/>
      <w:r w:rsidRPr="00887643">
        <w:rPr>
          <w:sz w:val="24"/>
          <w:szCs w:val="24"/>
        </w:rPr>
        <w:t xml:space="preserve"> af CYP 3A4 (se pkt. 4.3 og 4.5).</w:t>
      </w:r>
    </w:p>
    <w:p w:rsidR="00DA03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Dette produkt indeholder </w:t>
      </w:r>
      <w:proofErr w:type="spellStart"/>
      <w:r w:rsidRPr="00887643">
        <w:rPr>
          <w:sz w:val="24"/>
          <w:szCs w:val="24"/>
        </w:rPr>
        <w:t>lactose</w:t>
      </w:r>
      <w:proofErr w:type="spellEnd"/>
      <w:r w:rsidRPr="00887643">
        <w:rPr>
          <w:sz w:val="24"/>
          <w:szCs w:val="24"/>
        </w:rPr>
        <w:t xml:space="preserve">. Patienter med sjældne arvelige tilstande såsom </w:t>
      </w:r>
      <w:proofErr w:type="spellStart"/>
      <w:r w:rsidRPr="00887643">
        <w:rPr>
          <w:sz w:val="24"/>
          <w:szCs w:val="24"/>
        </w:rPr>
        <w:t>galactose</w:t>
      </w:r>
      <w:proofErr w:type="spellEnd"/>
      <w:r w:rsidRPr="00887643">
        <w:rPr>
          <w:sz w:val="24"/>
          <w:szCs w:val="24"/>
        </w:rPr>
        <w:t>-intolerance, Lapp-</w:t>
      </w:r>
      <w:proofErr w:type="spellStart"/>
      <w:r w:rsidRPr="00887643">
        <w:rPr>
          <w:sz w:val="24"/>
          <w:szCs w:val="24"/>
        </w:rPr>
        <w:t>laktase</w:t>
      </w:r>
      <w:proofErr w:type="spellEnd"/>
      <w:r w:rsidRPr="00887643">
        <w:rPr>
          <w:sz w:val="24"/>
          <w:szCs w:val="24"/>
        </w:rPr>
        <w:t xml:space="preserve">-mangel eller </w:t>
      </w:r>
      <w:proofErr w:type="spellStart"/>
      <w:r w:rsidRPr="00887643">
        <w:rPr>
          <w:sz w:val="24"/>
          <w:szCs w:val="24"/>
        </w:rPr>
        <w:t>glucose-galactose-malabsorption</w:t>
      </w:r>
      <w:proofErr w:type="spellEnd"/>
      <w:r w:rsidRPr="00887643">
        <w:rPr>
          <w:sz w:val="24"/>
          <w:szCs w:val="24"/>
        </w:rPr>
        <w:t xml:space="preserve"> bør ikke tage dette lægemiddel.</w:t>
      </w:r>
    </w:p>
    <w:p w:rsidR="009973DE" w:rsidRPr="009973DE" w:rsidRDefault="009973DE" w:rsidP="009973DE">
      <w:pPr>
        <w:tabs>
          <w:tab w:val="left" w:pos="-720"/>
          <w:tab w:val="left" w:pos="-565"/>
          <w:tab w:val="left" w:pos="851"/>
        </w:tabs>
        <w:suppressAutoHyphens/>
        <w:ind w:left="851"/>
        <w:rPr>
          <w:sz w:val="24"/>
          <w:szCs w:val="24"/>
        </w:rPr>
      </w:pPr>
      <w:proofErr w:type="spellStart"/>
      <w:r w:rsidRPr="009973DE">
        <w:rPr>
          <w:sz w:val="24"/>
          <w:szCs w:val="24"/>
        </w:rPr>
        <w:t>Androgen</w:t>
      </w:r>
      <w:proofErr w:type="spellEnd"/>
      <w:r w:rsidRPr="009973DE">
        <w:rPr>
          <w:sz w:val="24"/>
          <w:szCs w:val="24"/>
        </w:rPr>
        <w:t xml:space="preserve"> deprivationsbehandling kan forlænge QT intervallet.</w:t>
      </w:r>
    </w:p>
    <w:p w:rsidR="009973DE" w:rsidRPr="009973DE" w:rsidRDefault="009973DE" w:rsidP="009973DE">
      <w:pPr>
        <w:ind w:left="851"/>
        <w:rPr>
          <w:sz w:val="24"/>
          <w:szCs w:val="24"/>
        </w:rPr>
      </w:pPr>
      <w:r w:rsidRPr="009973DE">
        <w:rPr>
          <w:sz w:val="24"/>
          <w:szCs w:val="24"/>
        </w:rPr>
        <w:t xml:space="preserve">Hos patienter med tidligere QT forlængelse eller risikofaktorer for QT forlængelse og hos patienter, der samtidig får lægemidler, der kan forlænge QT intervallet (se pkt. 4.5), bør lægen vurdere </w:t>
      </w:r>
      <w:proofErr w:type="spellStart"/>
      <w:r w:rsidRPr="009973DE">
        <w:rPr>
          <w:sz w:val="24"/>
          <w:szCs w:val="24"/>
        </w:rPr>
        <w:t>benefit</w:t>
      </w:r>
      <w:proofErr w:type="spellEnd"/>
      <w:r w:rsidRPr="009973DE">
        <w:rPr>
          <w:sz w:val="24"/>
          <w:szCs w:val="24"/>
        </w:rPr>
        <w:t>/</w:t>
      </w:r>
      <w:proofErr w:type="spellStart"/>
      <w:r w:rsidRPr="009973DE">
        <w:rPr>
          <w:sz w:val="24"/>
          <w:szCs w:val="24"/>
        </w:rPr>
        <w:t>risk</w:t>
      </w:r>
      <w:proofErr w:type="spellEnd"/>
      <w:r w:rsidRPr="009973DE">
        <w:rPr>
          <w:sz w:val="24"/>
          <w:szCs w:val="24"/>
        </w:rPr>
        <w:t xml:space="preserve"> forholdet, herunder risikoen for </w:t>
      </w:r>
      <w:proofErr w:type="spellStart"/>
      <w:r w:rsidRPr="009973DE">
        <w:rPr>
          <w:sz w:val="24"/>
          <w:szCs w:val="24"/>
        </w:rPr>
        <w:t>Torsades</w:t>
      </w:r>
      <w:proofErr w:type="spellEnd"/>
      <w:r w:rsidRPr="009973DE">
        <w:rPr>
          <w:sz w:val="24"/>
          <w:szCs w:val="24"/>
        </w:rPr>
        <w:t xml:space="preserve"> de pointes, inden behandling med </w:t>
      </w:r>
      <w:proofErr w:type="spellStart"/>
      <w:r w:rsidRPr="009973DE">
        <w:rPr>
          <w:sz w:val="24"/>
          <w:szCs w:val="24"/>
        </w:rPr>
        <w:t>Bicalutamid</w:t>
      </w:r>
      <w:proofErr w:type="spellEnd"/>
      <w:r w:rsidRPr="009973DE">
        <w:rPr>
          <w:sz w:val="24"/>
          <w:szCs w:val="24"/>
        </w:rPr>
        <w:t xml:space="preserve"> ”Fair-Med indledes.</w:t>
      </w:r>
    </w:p>
    <w:p w:rsidR="00B003BF" w:rsidRDefault="00B003BF" w:rsidP="00887643">
      <w:pPr>
        <w:ind w:left="851" w:hanging="851"/>
        <w:rPr>
          <w:sz w:val="24"/>
          <w:szCs w:val="24"/>
        </w:rPr>
      </w:pPr>
    </w:p>
    <w:p w:rsidR="009973DE" w:rsidRPr="00887643" w:rsidRDefault="009973DE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lastRenderedPageBreak/>
        <w:t>4.5</w:t>
      </w:r>
      <w:r w:rsidRPr="00887643">
        <w:rPr>
          <w:b/>
          <w:sz w:val="24"/>
          <w:szCs w:val="24"/>
        </w:rPr>
        <w:tab/>
        <w:t>Interaktion med andre lægemidler og andre former for interaktion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Der er ikke tegn på </w:t>
      </w:r>
      <w:proofErr w:type="spellStart"/>
      <w:r w:rsidR="00DA0343" w:rsidRPr="00887643">
        <w:rPr>
          <w:sz w:val="24"/>
          <w:szCs w:val="24"/>
        </w:rPr>
        <w:t>farmakodynamisk</w:t>
      </w:r>
      <w:proofErr w:type="spellEnd"/>
      <w:r w:rsidR="00DA0343" w:rsidRPr="00887643">
        <w:rPr>
          <w:sz w:val="24"/>
          <w:szCs w:val="24"/>
        </w:rPr>
        <w:t xml:space="preserve"> eller </w:t>
      </w:r>
      <w:proofErr w:type="spellStart"/>
      <w:r w:rsidR="00DA0343" w:rsidRPr="00887643">
        <w:rPr>
          <w:sz w:val="24"/>
          <w:szCs w:val="24"/>
        </w:rPr>
        <w:t>farmakokinetisk</w:t>
      </w:r>
      <w:proofErr w:type="spellEnd"/>
      <w:r w:rsidR="00DA0343" w:rsidRPr="00887643">
        <w:rPr>
          <w:sz w:val="24"/>
          <w:szCs w:val="24"/>
        </w:rPr>
        <w:t xml:space="preserve"> interaktion mellem </w:t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og LHRH-</w:t>
      </w:r>
      <w:proofErr w:type="spellStart"/>
      <w:r w:rsidR="00DA0343" w:rsidRPr="00887643">
        <w:rPr>
          <w:sz w:val="24"/>
          <w:szCs w:val="24"/>
        </w:rPr>
        <w:t>analoger</w:t>
      </w:r>
      <w:proofErr w:type="spellEnd"/>
      <w:r w:rsidR="00DA0343"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In </w:t>
      </w:r>
      <w:proofErr w:type="spellStart"/>
      <w:r w:rsidRPr="00887643">
        <w:rPr>
          <w:sz w:val="24"/>
          <w:szCs w:val="24"/>
        </w:rPr>
        <w:t>vitro</w:t>
      </w:r>
      <w:proofErr w:type="spellEnd"/>
      <w:r w:rsidRPr="00887643">
        <w:rPr>
          <w:sz w:val="24"/>
          <w:szCs w:val="24"/>
        </w:rPr>
        <w:t>-undersøgelser har vist, at R-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hæmmer CYP 3A4 med mindre hæmmende effekt på CYP 2C9-, 2C19- og 2D6-aktivitet.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Selvom kliniske undersøgelser, der anvender antipyrin som markør for </w:t>
      </w:r>
      <w:proofErr w:type="spellStart"/>
      <w:r w:rsidRPr="00887643">
        <w:rPr>
          <w:sz w:val="24"/>
          <w:szCs w:val="24"/>
        </w:rPr>
        <w:t>cytokrom</w:t>
      </w:r>
      <w:proofErr w:type="spellEnd"/>
      <w:r w:rsidRPr="00887643">
        <w:rPr>
          <w:sz w:val="24"/>
          <w:szCs w:val="24"/>
        </w:rPr>
        <w:t xml:space="preserve"> P450 (CYP) -aktivitet, ikke viste tegn på potentiel lægemiddelinteraktion med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, blev den gennemsnitlige eksponering for </w:t>
      </w:r>
      <w:proofErr w:type="spellStart"/>
      <w:r w:rsidRPr="00887643">
        <w:rPr>
          <w:sz w:val="24"/>
          <w:szCs w:val="24"/>
        </w:rPr>
        <w:t>midazolam</w:t>
      </w:r>
      <w:proofErr w:type="spellEnd"/>
      <w:r w:rsidRPr="00887643">
        <w:rPr>
          <w:sz w:val="24"/>
          <w:szCs w:val="24"/>
        </w:rPr>
        <w:t xml:space="preserve"> (AUC) øget med op til 80 % efter samtidig administration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i 28 dage. Sådan en øgning kan være relevant for lægemidler med et smalt terapeutisk indeks. Derfor er samtidig brug af </w:t>
      </w:r>
      <w:proofErr w:type="spellStart"/>
      <w:r w:rsidRPr="00887643">
        <w:rPr>
          <w:sz w:val="24"/>
          <w:szCs w:val="24"/>
        </w:rPr>
        <w:t>terfenadin</w:t>
      </w:r>
      <w:proofErr w:type="spellEnd"/>
      <w:r w:rsidRPr="00887643">
        <w:rPr>
          <w:sz w:val="24"/>
          <w:szCs w:val="24"/>
        </w:rPr>
        <w:t xml:space="preserve">, </w:t>
      </w:r>
      <w:proofErr w:type="spellStart"/>
      <w:r w:rsidRPr="00887643">
        <w:rPr>
          <w:sz w:val="24"/>
          <w:szCs w:val="24"/>
        </w:rPr>
        <w:t>astemizol</w:t>
      </w:r>
      <w:proofErr w:type="spellEnd"/>
      <w:r w:rsidRPr="00887643">
        <w:rPr>
          <w:sz w:val="24"/>
          <w:szCs w:val="24"/>
        </w:rPr>
        <w:t xml:space="preserve"> og </w:t>
      </w:r>
      <w:proofErr w:type="spellStart"/>
      <w:r w:rsidRPr="00887643">
        <w:rPr>
          <w:sz w:val="24"/>
          <w:szCs w:val="24"/>
        </w:rPr>
        <w:t>cisaprid</w:t>
      </w:r>
      <w:proofErr w:type="spellEnd"/>
      <w:r w:rsidRPr="00887643">
        <w:rPr>
          <w:sz w:val="24"/>
          <w:szCs w:val="24"/>
        </w:rPr>
        <w:t xml:space="preserve"> kontraindiceret (se pkt. 4.3), og der bør udvises forsigtighed ved samtidig administration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med stoffer som f.eks. </w:t>
      </w:r>
      <w:proofErr w:type="spellStart"/>
      <w:r w:rsidRPr="00887643">
        <w:rPr>
          <w:sz w:val="24"/>
          <w:szCs w:val="24"/>
        </w:rPr>
        <w:t>ciclosporin</w:t>
      </w:r>
      <w:proofErr w:type="spellEnd"/>
      <w:r w:rsidRPr="00887643">
        <w:rPr>
          <w:sz w:val="24"/>
          <w:szCs w:val="24"/>
        </w:rPr>
        <w:t xml:space="preserve"> og calciumkanalblokkere. Dosisreduktion kan være nødvendig for disse lægemidler, især hvis der er tegn på forstærket effekt eller bivirkninger. For </w:t>
      </w:r>
      <w:proofErr w:type="spellStart"/>
      <w:r w:rsidRPr="00887643">
        <w:rPr>
          <w:sz w:val="24"/>
          <w:szCs w:val="24"/>
        </w:rPr>
        <w:t>ciclosporin</w:t>
      </w:r>
      <w:proofErr w:type="spellEnd"/>
      <w:r w:rsidRPr="00887643">
        <w:rPr>
          <w:sz w:val="24"/>
          <w:szCs w:val="24"/>
        </w:rPr>
        <w:t xml:space="preserve"> anbefales det at kontrollere plasmakoncentrationerne og den kliniske tilstand kontrolleres nøje efter indledning eller afslutning af </w:t>
      </w:r>
      <w:proofErr w:type="spellStart"/>
      <w:r w:rsidRPr="00887643">
        <w:rPr>
          <w:sz w:val="24"/>
          <w:szCs w:val="24"/>
        </w:rPr>
        <w:t>bicalutamidbehandling</w:t>
      </w:r>
      <w:proofErr w:type="spellEnd"/>
      <w:r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Der bør udvises forsigtighed ved ordinering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”Fair-Med” med andre lægemidler, der kan hæmme lægemiddeloxidation, f.eks. </w:t>
      </w:r>
      <w:proofErr w:type="spellStart"/>
      <w:r w:rsidRPr="00887643">
        <w:rPr>
          <w:sz w:val="24"/>
          <w:szCs w:val="24"/>
        </w:rPr>
        <w:t>cimetidin</w:t>
      </w:r>
      <w:proofErr w:type="spellEnd"/>
      <w:r w:rsidRPr="00887643">
        <w:rPr>
          <w:sz w:val="24"/>
          <w:szCs w:val="24"/>
        </w:rPr>
        <w:t xml:space="preserve"> og </w:t>
      </w:r>
      <w:proofErr w:type="spellStart"/>
      <w:r w:rsidRPr="00887643">
        <w:rPr>
          <w:sz w:val="24"/>
          <w:szCs w:val="24"/>
        </w:rPr>
        <w:t>ketoconazol</w:t>
      </w:r>
      <w:proofErr w:type="spellEnd"/>
      <w:r w:rsidRPr="00887643">
        <w:rPr>
          <w:sz w:val="24"/>
          <w:szCs w:val="24"/>
        </w:rPr>
        <w:t xml:space="preserve">. Dette kunne teoretisk medføre forhøjede plasmakoncentrationer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>, som teoretisk kunne resultere i øgede bivirkninger.</w:t>
      </w:r>
    </w:p>
    <w:p w:rsidR="00DA03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In </w:t>
      </w:r>
      <w:proofErr w:type="spellStart"/>
      <w:r w:rsidRPr="00887643">
        <w:rPr>
          <w:sz w:val="24"/>
          <w:szCs w:val="24"/>
        </w:rPr>
        <w:t>vitro</w:t>
      </w:r>
      <w:proofErr w:type="spellEnd"/>
      <w:r w:rsidRPr="00887643">
        <w:rPr>
          <w:sz w:val="24"/>
          <w:szCs w:val="24"/>
        </w:rPr>
        <w:t xml:space="preserve">-undersøgelser har vist, at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kan </w:t>
      </w:r>
      <w:proofErr w:type="spellStart"/>
      <w:r w:rsidRPr="00887643">
        <w:rPr>
          <w:sz w:val="24"/>
          <w:szCs w:val="24"/>
        </w:rPr>
        <w:t>displacere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coumarin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antikoagulationsmidlet</w:t>
      </w:r>
      <w:proofErr w:type="spellEnd"/>
      <w:r w:rsidRPr="00887643">
        <w:rPr>
          <w:sz w:val="24"/>
          <w:szCs w:val="24"/>
        </w:rPr>
        <w:t xml:space="preserve">, </w:t>
      </w:r>
      <w:proofErr w:type="spellStart"/>
      <w:r w:rsidRPr="00887643">
        <w:rPr>
          <w:sz w:val="24"/>
          <w:szCs w:val="24"/>
        </w:rPr>
        <w:t>warfarin</w:t>
      </w:r>
      <w:proofErr w:type="spellEnd"/>
      <w:r w:rsidRPr="00887643">
        <w:rPr>
          <w:sz w:val="24"/>
          <w:szCs w:val="24"/>
        </w:rPr>
        <w:t xml:space="preserve">, fra dets </w:t>
      </w:r>
      <w:proofErr w:type="spellStart"/>
      <w:r w:rsidRPr="00887643">
        <w:rPr>
          <w:sz w:val="24"/>
          <w:szCs w:val="24"/>
        </w:rPr>
        <w:t>proteinsbindingssteder</w:t>
      </w:r>
      <w:proofErr w:type="spellEnd"/>
      <w:r w:rsidRPr="00887643">
        <w:rPr>
          <w:sz w:val="24"/>
          <w:szCs w:val="24"/>
        </w:rPr>
        <w:t xml:space="preserve">. Det anbefales derfor at overvåge </w:t>
      </w:r>
      <w:proofErr w:type="spellStart"/>
      <w:r w:rsidRPr="00887643">
        <w:rPr>
          <w:sz w:val="24"/>
          <w:szCs w:val="24"/>
        </w:rPr>
        <w:t>protrombintiden</w:t>
      </w:r>
      <w:proofErr w:type="spellEnd"/>
      <w:r w:rsidRPr="00887643">
        <w:rPr>
          <w:sz w:val="24"/>
          <w:szCs w:val="24"/>
        </w:rPr>
        <w:t xml:space="preserve"> nøje, hvis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påbegyndes hos patienter, som allerede modtager </w:t>
      </w:r>
      <w:proofErr w:type="spellStart"/>
      <w:r w:rsidRPr="00887643">
        <w:rPr>
          <w:sz w:val="24"/>
          <w:szCs w:val="24"/>
        </w:rPr>
        <w:t>coumarin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antikoagulanter</w:t>
      </w:r>
      <w:proofErr w:type="spellEnd"/>
      <w:r w:rsidRPr="00887643">
        <w:rPr>
          <w:sz w:val="24"/>
          <w:szCs w:val="24"/>
        </w:rPr>
        <w:t>.</w:t>
      </w:r>
    </w:p>
    <w:p w:rsidR="009973DE" w:rsidRDefault="009973DE" w:rsidP="009973D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androgen</w:t>
      </w:r>
      <w:proofErr w:type="spellEnd"/>
      <w:r>
        <w:rPr>
          <w:sz w:val="24"/>
          <w:szCs w:val="24"/>
        </w:rPr>
        <w:t xml:space="preserve"> deprivationsbehandling kan forlænge QT intervallet bør samtidig anvendelse af </w:t>
      </w:r>
      <w:proofErr w:type="spellStart"/>
      <w:r>
        <w:rPr>
          <w:sz w:val="24"/>
          <w:szCs w:val="24"/>
        </w:rPr>
        <w:t>Bicalutamid</w:t>
      </w:r>
      <w:proofErr w:type="spellEnd"/>
      <w:r>
        <w:rPr>
          <w:sz w:val="24"/>
          <w:szCs w:val="24"/>
        </w:rPr>
        <w:t xml:space="preserve"> ”Fair-Med og lægemidler, der vides at forlænge QT intervallet, eller lægemidler, der kan fremkalde </w:t>
      </w:r>
      <w:proofErr w:type="spellStart"/>
      <w:r>
        <w:rPr>
          <w:sz w:val="24"/>
          <w:szCs w:val="24"/>
        </w:rPr>
        <w:t>Torsades</w:t>
      </w:r>
      <w:proofErr w:type="spellEnd"/>
      <w:r>
        <w:rPr>
          <w:sz w:val="24"/>
          <w:szCs w:val="24"/>
        </w:rPr>
        <w:t xml:space="preserve"> de pointes, såsom </w:t>
      </w:r>
      <w:proofErr w:type="spellStart"/>
      <w:r>
        <w:rPr>
          <w:sz w:val="24"/>
          <w:szCs w:val="24"/>
        </w:rPr>
        <w:t>antiarytmika</w:t>
      </w:r>
      <w:proofErr w:type="spellEnd"/>
      <w:r>
        <w:rPr>
          <w:sz w:val="24"/>
          <w:szCs w:val="24"/>
        </w:rPr>
        <w:t xml:space="preserve"> af klasse IA (f.eks. </w:t>
      </w:r>
      <w:proofErr w:type="spellStart"/>
      <w:r>
        <w:rPr>
          <w:sz w:val="24"/>
          <w:szCs w:val="24"/>
        </w:rPr>
        <w:t>quinidin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disopyramid</w:t>
      </w:r>
      <w:proofErr w:type="spellEnd"/>
      <w:r>
        <w:rPr>
          <w:sz w:val="24"/>
          <w:szCs w:val="24"/>
        </w:rPr>
        <w:t xml:space="preserve">) eller klasse III (f.eks. </w:t>
      </w:r>
      <w:proofErr w:type="spellStart"/>
      <w:r>
        <w:rPr>
          <w:sz w:val="24"/>
          <w:szCs w:val="24"/>
        </w:rPr>
        <w:t>amiodaron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sotalol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dofetilid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ibutilid</w:t>
      </w:r>
      <w:proofErr w:type="spellEnd"/>
      <w:r>
        <w:rPr>
          <w:sz w:val="24"/>
          <w:szCs w:val="24"/>
        </w:rPr>
        <w:t xml:space="preserve">), metadon, </w:t>
      </w:r>
      <w:proofErr w:type="spellStart"/>
      <w:r>
        <w:rPr>
          <w:sz w:val="24"/>
          <w:szCs w:val="24"/>
        </w:rPr>
        <w:t>moxifloxacin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antipsykotika</w:t>
      </w:r>
      <w:proofErr w:type="spellEnd"/>
      <w:r>
        <w:rPr>
          <w:sz w:val="24"/>
          <w:szCs w:val="24"/>
        </w:rPr>
        <w:t xml:space="preserve"> osv. overvejes nøje (se pkt. 4.4).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4.6</w:t>
      </w:r>
      <w:r w:rsidRPr="00887643">
        <w:rPr>
          <w:b/>
          <w:sz w:val="24"/>
          <w:szCs w:val="24"/>
        </w:rPr>
        <w:tab/>
        <w:t>Graviditet og amning</w:t>
      </w:r>
    </w:p>
    <w:p w:rsidR="00DA0343" w:rsidRPr="00887643" w:rsidRDefault="00B003BF" w:rsidP="00887643">
      <w:pPr>
        <w:spacing w:after="60"/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er kontraindiceret til kvinder og må ikke gives til gravide kvinder eller mødre, der ammer. </w:t>
      </w:r>
    </w:p>
    <w:p w:rsidR="00887643" w:rsidRDefault="00887643" w:rsidP="00887643">
      <w:pPr>
        <w:ind w:left="851" w:hanging="851"/>
        <w:rPr>
          <w:sz w:val="24"/>
          <w:szCs w:val="24"/>
          <w:u w:val="single"/>
        </w:rPr>
      </w:pPr>
    </w:p>
    <w:p w:rsidR="00DA0343" w:rsidRPr="00887643" w:rsidRDefault="00DA0343" w:rsidP="00887643">
      <w:pPr>
        <w:ind w:left="851"/>
        <w:rPr>
          <w:sz w:val="24"/>
          <w:szCs w:val="24"/>
          <w:u w:val="single"/>
        </w:rPr>
      </w:pPr>
      <w:r w:rsidRPr="00887643">
        <w:rPr>
          <w:sz w:val="24"/>
          <w:szCs w:val="24"/>
          <w:u w:val="single"/>
        </w:rPr>
        <w:t>Fertilitet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Der er observeret reversibel nedsat mandlig fertilitet i dyreforsøg (se pkt. 5.3). Det bør antages, at der kan komme en periode med subfertilitet eller </w:t>
      </w:r>
      <w:proofErr w:type="spellStart"/>
      <w:r w:rsidRPr="00887643">
        <w:rPr>
          <w:sz w:val="24"/>
          <w:szCs w:val="24"/>
        </w:rPr>
        <w:t>infertilitet</w:t>
      </w:r>
      <w:proofErr w:type="spellEnd"/>
      <w:r w:rsidRPr="00887643">
        <w:rPr>
          <w:sz w:val="24"/>
          <w:szCs w:val="24"/>
        </w:rPr>
        <w:t xml:space="preserve"> hos mennesker.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4.7</w:t>
      </w:r>
      <w:r w:rsidRPr="00887643">
        <w:rPr>
          <w:b/>
          <w:sz w:val="24"/>
          <w:szCs w:val="24"/>
        </w:rPr>
        <w:tab/>
        <w:t>Virkninger på evnen til at føre motorkøretøj eller betjene maskiner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Ikke mærkning.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påvirker sandsynligvis ikke evnen til at føre motorkøretøj eller betjene maskiner. Men det bør bemærkes, at der lejlighedsvis kan opstå svimmelhed eller søvnighed. Påvirkede patienter bør udvise forsigtighed.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4.8</w:t>
      </w:r>
      <w:r w:rsidRPr="00887643">
        <w:rPr>
          <w:b/>
          <w:sz w:val="24"/>
          <w:szCs w:val="24"/>
        </w:rPr>
        <w:tab/>
        <w:t>Bivirkninger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I dette afsnit defineres bivirkninger på følgende måde: Meget almindelig (≥ 1/10), almindelig (≥ 1/100 til &lt; 1/10), ikke almindelig (≥ 1/1.000 til ≤ 1/100), sjælden (≥ 1/10.000 til ≤ 1/1.000), meget sjælden (≤ 1/10.000), ikke kendt (kan ikke estimeres ud fra forhåndenværende data). </w:t>
      </w:r>
    </w:p>
    <w:p w:rsidR="00DA0343" w:rsidRDefault="00DA0343" w:rsidP="00887643">
      <w:pPr>
        <w:ind w:left="851" w:hanging="851"/>
        <w:rPr>
          <w:sz w:val="24"/>
          <w:szCs w:val="24"/>
        </w:rPr>
      </w:pPr>
    </w:p>
    <w:p w:rsidR="004D7837" w:rsidRPr="00887643" w:rsidRDefault="004D7837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ind w:left="851" w:hanging="851"/>
        <w:rPr>
          <w:b/>
          <w:sz w:val="24"/>
          <w:szCs w:val="24"/>
        </w:rPr>
      </w:pPr>
      <w:proofErr w:type="spellStart"/>
      <w:r w:rsidRPr="00887643">
        <w:rPr>
          <w:b/>
          <w:sz w:val="24"/>
          <w:szCs w:val="24"/>
          <w:lang w:val="en-US"/>
        </w:rPr>
        <w:lastRenderedPageBreak/>
        <w:t>Skema</w:t>
      </w:r>
      <w:proofErr w:type="spellEnd"/>
      <w:r w:rsidRPr="00887643">
        <w:rPr>
          <w:b/>
          <w:sz w:val="24"/>
          <w:szCs w:val="24"/>
          <w:lang w:val="en-US"/>
        </w:rPr>
        <w:t xml:space="preserve"> 1 </w:t>
      </w:r>
      <w:proofErr w:type="spellStart"/>
      <w:r w:rsidRPr="00887643">
        <w:rPr>
          <w:b/>
          <w:sz w:val="24"/>
          <w:szCs w:val="24"/>
          <w:lang w:val="en-US"/>
        </w:rPr>
        <w:t>Hyppighed</w:t>
      </w:r>
      <w:proofErr w:type="spellEnd"/>
      <w:r w:rsidRPr="00887643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87643">
        <w:rPr>
          <w:b/>
          <w:sz w:val="24"/>
          <w:szCs w:val="24"/>
          <w:lang w:val="en-US"/>
        </w:rPr>
        <w:t>af</w:t>
      </w:r>
      <w:proofErr w:type="spellEnd"/>
      <w:proofErr w:type="gramEnd"/>
      <w:r w:rsidRPr="00887643">
        <w:rPr>
          <w:b/>
          <w:sz w:val="24"/>
          <w:szCs w:val="24"/>
          <w:lang w:val="en-US"/>
        </w:rPr>
        <w:t xml:space="preserve"> </w:t>
      </w:r>
      <w:proofErr w:type="spellStart"/>
      <w:r w:rsidRPr="00887643">
        <w:rPr>
          <w:b/>
          <w:sz w:val="24"/>
          <w:szCs w:val="24"/>
          <w:lang w:val="en-US"/>
        </w:rPr>
        <w:t>bivirkninger</w:t>
      </w:r>
      <w:proofErr w:type="spellEnd"/>
      <w:r w:rsidRPr="00887643">
        <w:rPr>
          <w:b/>
          <w:sz w:val="24"/>
          <w:szCs w:val="24"/>
        </w:rPr>
        <w:t xml:space="preserve"> </w:t>
      </w:r>
    </w:p>
    <w:p w:rsidR="00DA0343" w:rsidRPr="00887643" w:rsidRDefault="00DA0343" w:rsidP="00887643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879"/>
        <w:gridCol w:w="3376"/>
      </w:tblGrid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b/>
                <w:sz w:val="24"/>
                <w:szCs w:val="24"/>
              </w:rPr>
            </w:pPr>
            <w:r w:rsidRPr="00887643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b/>
                <w:sz w:val="24"/>
                <w:szCs w:val="24"/>
              </w:rPr>
            </w:pPr>
            <w:r w:rsidRPr="00887643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b/>
                <w:sz w:val="24"/>
                <w:szCs w:val="24"/>
              </w:rPr>
            </w:pPr>
            <w:r w:rsidRPr="00887643">
              <w:rPr>
                <w:b/>
                <w:sz w:val="24"/>
                <w:szCs w:val="24"/>
              </w:rPr>
              <w:t>Bivirkning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Blod og lymfesystem 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Meget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Anæmi </w:t>
            </w:r>
          </w:p>
        </w:tc>
      </w:tr>
      <w:tr w:rsidR="00DA0343" w:rsidRPr="00887643" w:rsidTr="00887643">
        <w:trPr>
          <w:trHeight w:val="467"/>
        </w:trPr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Immunsystemet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Ikke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Overfølsomhed, </w:t>
            </w:r>
            <w:proofErr w:type="spellStart"/>
            <w:r w:rsidRPr="00887643">
              <w:rPr>
                <w:sz w:val="24"/>
                <w:szCs w:val="24"/>
              </w:rPr>
              <w:t>angioødem</w:t>
            </w:r>
            <w:proofErr w:type="spellEnd"/>
            <w:r w:rsidR="00887643">
              <w:rPr>
                <w:sz w:val="24"/>
                <w:szCs w:val="24"/>
              </w:rPr>
              <w:t xml:space="preserve"> </w:t>
            </w:r>
            <w:r w:rsidRPr="00887643">
              <w:rPr>
                <w:sz w:val="24"/>
                <w:szCs w:val="24"/>
              </w:rPr>
              <w:t xml:space="preserve">og </w:t>
            </w:r>
            <w:proofErr w:type="spellStart"/>
            <w:r w:rsidRPr="00887643">
              <w:rPr>
                <w:sz w:val="24"/>
                <w:szCs w:val="24"/>
              </w:rPr>
              <w:t>urticaria</w:t>
            </w:r>
            <w:proofErr w:type="spellEnd"/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Metabolisme og ernæring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Nedsat appetit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Psykiske forstyrrelser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  <w:lang w:val="en-US"/>
              </w:rPr>
              <w:t>Nedsat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libido, </w:t>
            </w:r>
            <w:r w:rsidRPr="00887643">
              <w:rPr>
                <w:sz w:val="24"/>
                <w:szCs w:val="24"/>
              </w:rPr>
              <w:t>depression</w:t>
            </w:r>
          </w:p>
        </w:tc>
      </w:tr>
      <w:tr w:rsidR="00DA0343" w:rsidRPr="00887643" w:rsidTr="00887643">
        <w:tc>
          <w:tcPr>
            <w:tcW w:w="1752" w:type="pct"/>
            <w:vMerge w:val="restar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Nervesystemet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Svimmelhed</w:t>
            </w:r>
          </w:p>
        </w:tc>
      </w:tr>
      <w:tr w:rsidR="00DA0343" w:rsidRPr="00887643" w:rsidTr="00887643">
        <w:tc>
          <w:tcPr>
            <w:tcW w:w="1752" w:type="pct"/>
            <w:vMerge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Søvnighed</w:t>
            </w:r>
          </w:p>
        </w:tc>
      </w:tr>
      <w:tr w:rsidR="009973DE" w:rsidRPr="00887643" w:rsidTr="00887643">
        <w:tc>
          <w:tcPr>
            <w:tcW w:w="1752" w:type="pct"/>
            <w:vMerge w:val="restar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Hjerte</w:t>
            </w:r>
          </w:p>
        </w:tc>
        <w:tc>
          <w:tcPr>
            <w:tcW w:w="1495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</w:p>
        </w:tc>
        <w:tc>
          <w:tcPr>
            <w:tcW w:w="1753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Myokardieinfarkt</w:t>
            </w:r>
            <w:proofErr w:type="spellEnd"/>
            <w:r w:rsidRPr="00887643">
              <w:rPr>
                <w:sz w:val="24"/>
                <w:szCs w:val="24"/>
              </w:rPr>
              <w:t xml:space="preserve"> (der er </w:t>
            </w:r>
            <w:proofErr w:type="spellStart"/>
            <w:r w:rsidRPr="00887643">
              <w:rPr>
                <w:sz w:val="24"/>
                <w:szCs w:val="24"/>
              </w:rPr>
              <w:t>rappporteret</w:t>
            </w:r>
            <w:proofErr w:type="spellEnd"/>
            <w:r w:rsidRPr="00887643">
              <w:rPr>
                <w:sz w:val="24"/>
                <w:szCs w:val="24"/>
              </w:rPr>
              <w:t xml:space="preserve"> fatale resultater)</w:t>
            </w:r>
            <w:r w:rsidRPr="00887643">
              <w:rPr>
                <w:sz w:val="24"/>
                <w:szCs w:val="24"/>
                <w:vertAlign w:val="superscript"/>
              </w:rPr>
              <w:t>4</w:t>
            </w:r>
          </w:p>
          <w:p w:rsidR="009973DE" w:rsidRPr="00887643" w:rsidRDefault="009973DE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Hjertesvigt</w:t>
            </w:r>
            <w:r w:rsidRPr="00887643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973DE" w:rsidRPr="00887643" w:rsidTr="00887643">
        <w:tc>
          <w:tcPr>
            <w:tcW w:w="1752" w:type="pct"/>
            <w:vMerge/>
          </w:tcPr>
          <w:p w:rsidR="009973DE" w:rsidRPr="009973DE" w:rsidRDefault="009973DE" w:rsidP="00887643">
            <w:pPr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:rsidR="009973DE" w:rsidRPr="009973DE" w:rsidRDefault="009973DE" w:rsidP="00887643">
            <w:pPr>
              <w:rPr>
                <w:sz w:val="24"/>
                <w:szCs w:val="24"/>
              </w:rPr>
            </w:pPr>
            <w:r w:rsidRPr="009973DE">
              <w:rPr>
                <w:sz w:val="24"/>
                <w:szCs w:val="24"/>
              </w:rPr>
              <w:t>Ikke kendt</w:t>
            </w:r>
          </w:p>
        </w:tc>
        <w:tc>
          <w:tcPr>
            <w:tcW w:w="1753" w:type="pct"/>
          </w:tcPr>
          <w:p w:rsidR="009973DE" w:rsidRPr="009973DE" w:rsidRDefault="009973DE" w:rsidP="00887643">
            <w:pPr>
              <w:rPr>
                <w:sz w:val="24"/>
                <w:szCs w:val="24"/>
              </w:rPr>
            </w:pPr>
            <w:r w:rsidRPr="009973DE">
              <w:rPr>
                <w:sz w:val="24"/>
                <w:szCs w:val="24"/>
              </w:rPr>
              <w:t>QT</w:t>
            </w:r>
            <w:r w:rsidRPr="009973DE">
              <w:rPr>
                <w:sz w:val="24"/>
                <w:szCs w:val="24"/>
              </w:rPr>
              <w:noBreakHyphen/>
              <w:t>forlængelse (se pkt. 4.4 og 4.5)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Vaskulære</w:t>
            </w:r>
            <w:proofErr w:type="spellEnd"/>
            <w:r w:rsidRPr="00887643">
              <w:rPr>
                <w:sz w:val="24"/>
                <w:szCs w:val="24"/>
              </w:rPr>
              <w:t xml:space="preserve"> sygdomme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Meget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Hedeture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  <w:lang w:val="en-US"/>
              </w:rPr>
              <w:t>Luftveje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, thorax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mediastinum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Ikke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Interstitiel</w:t>
            </w:r>
            <w:proofErr w:type="spellEnd"/>
            <w:r w:rsidRPr="00887643">
              <w:rPr>
                <w:sz w:val="24"/>
                <w:szCs w:val="24"/>
              </w:rPr>
              <w:t xml:space="preserve"> lungesygdom. Der er rapporteret fatale resultater.</w:t>
            </w:r>
          </w:p>
        </w:tc>
      </w:tr>
      <w:tr w:rsidR="00DA0343" w:rsidRPr="00887643" w:rsidTr="00887643">
        <w:tc>
          <w:tcPr>
            <w:tcW w:w="1752" w:type="pct"/>
            <w:vMerge w:val="restar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Mave-tarm-kanalen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Meget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  <w:lang w:val="en-US"/>
              </w:rPr>
              <w:t>Abdominalsmerter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>, o</w:t>
            </w:r>
            <w:proofErr w:type="spellStart"/>
            <w:r w:rsidRPr="00887643">
              <w:rPr>
                <w:sz w:val="24"/>
                <w:szCs w:val="24"/>
              </w:rPr>
              <w:t>bstipation</w:t>
            </w:r>
            <w:proofErr w:type="spellEnd"/>
            <w:r w:rsidRPr="00887643">
              <w:rPr>
                <w:sz w:val="24"/>
                <w:szCs w:val="24"/>
              </w:rPr>
              <w:t>, kvalme</w:t>
            </w:r>
          </w:p>
        </w:tc>
      </w:tr>
      <w:tr w:rsidR="00DA0343" w:rsidRPr="00887643" w:rsidTr="00887643">
        <w:tc>
          <w:tcPr>
            <w:tcW w:w="1752" w:type="pct"/>
            <w:vMerge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Dyspepsi, </w:t>
            </w:r>
            <w:proofErr w:type="spellStart"/>
            <w:r w:rsidRPr="00887643">
              <w:rPr>
                <w:sz w:val="24"/>
                <w:szCs w:val="24"/>
              </w:rPr>
              <w:t>flatulens</w:t>
            </w:r>
            <w:proofErr w:type="spellEnd"/>
          </w:p>
        </w:tc>
      </w:tr>
      <w:tr w:rsidR="00DA0343" w:rsidRPr="00887643" w:rsidTr="00887643">
        <w:tc>
          <w:tcPr>
            <w:tcW w:w="1752" w:type="pct"/>
            <w:vMerge w:val="restar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Lever og galdeveje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  <w:lang w:val="en-US"/>
              </w:rPr>
              <w:t>Hepatotoksicitet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gulsot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forhøjet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transaminase</w:t>
            </w:r>
            <w:r w:rsidRPr="00887643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DA0343" w:rsidRPr="00887643" w:rsidTr="00887643">
        <w:tc>
          <w:tcPr>
            <w:tcW w:w="1752" w:type="pct"/>
            <w:vMerge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Sjælden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Leversvigt</w:t>
            </w:r>
            <w:r w:rsidRPr="00887643">
              <w:rPr>
                <w:sz w:val="24"/>
                <w:szCs w:val="24"/>
                <w:vertAlign w:val="superscript"/>
              </w:rPr>
              <w:t>2</w:t>
            </w:r>
            <w:r w:rsidRPr="00887643">
              <w:rPr>
                <w:sz w:val="24"/>
                <w:szCs w:val="24"/>
              </w:rPr>
              <w:t>. Der er rapporteret fatale resultater.</w:t>
            </w:r>
          </w:p>
        </w:tc>
      </w:tr>
      <w:tr w:rsidR="009973DE" w:rsidRPr="00887643" w:rsidTr="00887643">
        <w:tc>
          <w:tcPr>
            <w:tcW w:w="1752" w:type="pct"/>
            <w:vMerge w:val="restar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  <w:lang w:val="en-US"/>
              </w:rPr>
              <w:t>Hud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subkutane</w:t>
            </w:r>
            <w:proofErr w:type="spellEnd"/>
            <w:r w:rsidRPr="008876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643">
              <w:rPr>
                <w:sz w:val="24"/>
                <w:szCs w:val="24"/>
                <w:lang w:val="en-US"/>
              </w:rPr>
              <w:t>væv</w:t>
            </w:r>
            <w:proofErr w:type="spellEnd"/>
          </w:p>
        </w:tc>
        <w:tc>
          <w:tcPr>
            <w:tcW w:w="1495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1753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Alopeci</w:t>
            </w:r>
            <w:proofErr w:type="spellEnd"/>
            <w:r w:rsidRPr="00887643">
              <w:rPr>
                <w:sz w:val="24"/>
                <w:szCs w:val="24"/>
              </w:rPr>
              <w:t xml:space="preserve">, </w:t>
            </w:r>
            <w:proofErr w:type="spellStart"/>
            <w:r w:rsidRPr="00887643">
              <w:rPr>
                <w:sz w:val="24"/>
                <w:szCs w:val="24"/>
              </w:rPr>
              <w:t>hirsutisme</w:t>
            </w:r>
            <w:proofErr w:type="spellEnd"/>
            <w:r w:rsidRPr="00887643">
              <w:rPr>
                <w:sz w:val="24"/>
                <w:szCs w:val="24"/>
              </w:rPr>
              <w:t>/genvækst af hår, tør hud, kløe, udslæt</w:t>
            </w:r>
          </w:p>
        </w:tc>
      </w:tr>
      <w:tr w:rsidR="009973DE" w:rsidRPr="00887643" w:rsidTr="00887643">
        <w:tc>
          <w:tcPr>
            <w:tcW w:w="1752" w:type="pct"/>
            <w:vMerge/>
          </w:tcPr>
          <w:p w:rsidR="009973DE" w:rsidRPr="00887643" w:rsidRDefault="009973DE" w:rsidP="008876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5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1753" w:type="pct"/>
          </w:tcPr>
          <w:p w:rsidR="009973DE" w:rsidRPr="00887643" w:rsidRDefault="009973DE" w:rsidP="00887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Fotosensitivitetsreaktioner 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Nyrer og urinveje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Meget 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Hæmaturi</w:t>
            </w:r>
            <w:proofErr w:type="spellEnd"/>
          </w:p>
        </w:tc>
      </w:tr>
      <w:tr w:rsidR="00DA0343" w:rsidRPr="00887643" w:rsidTr="00887643">
        <w:tc>
          <w:tcPr>
            <w:tcW w:w="1752" w:type="pct"/>
            <w:vMerge w:val="restar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Det reproduktive system og mammae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Gynækomasti</w:t>
            </w:r>
            <w:proofErr w:type="spellEnd"/>
            <w:r w:rsidRPr="00887643">
              <w:rPr>
                <w:sz w:val="24"/>
                <w:szCs w:val="24"/>
              </w:rPr>
              <w:t xml:space="preserve"> og brystømhed</w:t>
            </w:r>
            <w:r w:rsidRPr="0088764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A0343" w:rsidRPr="00887643" w:rsidTr="00887643">
        <w:tc>
          <w:tcPr>
            <w:tcW w:w="1752" w:type="pct"/>
            <w:vMerge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proofErr w:type="spellStart"/>
            <w:r w:rsidRPr="00887643">
              <w:rPr>
                <w:sz w:val="24"/>
                <w:szCs w:val="24"/>
              </w:rPr>
              <w:t>Erektil</w:t>
            </w:r>
            <w:proofErr w:type="spellEnd"/>
            <w:r w:rsidRPr="00887643">
              <w:rPr>
                <w:sz w:val="24"/>
                <w:szCs w:val="24"/>
              </w:rPr>
              <w:t xml:space="preserve"> dysfunktion</w:t>
            </w:r>
          </w:p>
        </w:tc>
      </w:tr>
      <w:tr w:rsidR="00DA0343" w:rsidRPr="00887643" w:rsidTr="00887643">
        <w:tc>
          <w:tcPr>
            <w:tcW w:w="1752" w:type="pct"/>
            <w:vMerge w:val="restar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Asteni, ødem</w:t>
            </w:r>
          </w:p>
        </w:tc>
      </w:tr>
      <w:tr w:rsidR="00DA0343" w:rsidRPr="00887643" w:rsidTr="00887643">
        <w:tc>
          <w:tcPr>
            <w:tcW w:w="1752" w:type="pct"/>
            <w:vMerge/>
          </w:tcPr>
          <w:p w:rsidR="00DA0343" w:rsidRPr="00887643" w:rsidRDefault="00DA0343" w:rsidP="008876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Almindelig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Brystsmerter</w:t>
            </w:r>
          </w:p>
        </w:tc>
      </w:tr>
      <w:tr w:rsidR="00DA0343" w:rsidRPr="00887643" w:rsidTr="00887643">
        <w:tc>
          <w:tcPr>
            <w:tcW w:w="1752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Undersøgelser</w:t>
            </w:r>
          </w:p>
        </w:tc>
        <w:tc>
          <w:tcPr>
            <w:tcW w:w="1495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1753" w:type="pct"/>
          </w:tcPr>
          <w:p w:rsidR="00DA0343" w:rsidRPr="00887643" w:rsidRDefault="00DA0343" w:rsidP="00887643">
            <w:pPr>
              <w:rPr>
                <w:sz w:val="24"/>
                <w:szCs w:val="24"/>
              </w:rPr>
            </w:pPr>
            <w:r w:rsidRPr="00887643">
              <w:rPr>
                <w:sz w:val="24"/>
                <w:szCs w:val="24"/>
              </w:rPr>
              <w:t>Vægtstigning</w:t>
            </w:r>
          </w:p>
        </w:tc>
      </w:tr>
    </w:tbl>
    <w:p w:rsidR="00DA0343" w:rsidRPr="00887643" w:rsidRDefault="00DA0343" w:rsidP="00887643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87643">
        <w:rPr>
          <w:sz w:val="24"/>
          <w:szCs w:val="24"/>
        </w:rPr>
        <w:t>Leverforandringerne er sjældent alvorlige og er oftest forbigående, forsvandt eller blev forbedret ved fortsat behandling eller efter ophør af behandlingen.</w:t>
      </w:r>
    </w:p>
    <w:p w:rsidR="00DA0343" w:rsidRPr="00887643" w:rsidRDefault="00DA0343" w:rsidP="00887643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87643">
        <w:rPr>
          <w:sz w:val="24"/>
          <w:szCs w:val="24"/>
        </w:rPr>
        <w:t xml:space="preserve">Leversvigt er kun set sjældent hos patienter behandlet med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, men en årsagssammenhæng er ikke etableret med sikkerhed. Periodiske leverfunktionstest bør overvejes (se også pkt. 4.4). </w:t>
      </w:r>
    </w:p>
    <w:p w:rsidR="00DA0343" w:rsidRPr="00887643" w:rsidRDefault="00DA0343" w:rsidP="00887643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87643">
        <w:rPr>
          <w:sz w:val="24"/>
          <w:szCs w:val="24"/>
        </w:rPr>
        <w:t xml:space="preserve">Kan reduceres ved samtidig kastration. </w:t>
      </w:r>
    </w:p>
    <w:p w:rsidR="00DA0343" w:rsidRPr="00887643" w:rsidRDefault="00DA0343" w:rsidP="00887643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Observereet</w:t>
      </w:r>
      <w:proofErr w:type="spellEnd"/>
      <w:r w:rsidRPr="00887643">
        <w:rPr>
          <w:sz w:val="24"/>
          <w:szCs w:val="24"/>
        </w:rPr>
        <w:t xml:space="preserve"> i et </w:t>
      </w:r>
      <w:proofErr w:type="spellStart"/>
      <w:r w:rsidRPr="00887643">
        <w:rPr>
          <w:sz w:val="24"/>
          <w:szCs w:val="24"/>
        </w:rPr>
        <w:t>farmakoepidemiologisk</w:t>
      </w:r>
      <w:proofErr w:type="spellEnd"/>
      <w:r w:rsidRPr="00887643">
        <w:rPr>
          <w:sz w:val="24"/>
          <w:szCs w:val="24"/>
        </w:rPr>
        <w:t xml:space="preserve"> studie af LHRH-</w:t>
      </w:r>
      <w:proofErr w:type="spellStart"/>
      <w:r w:rsidRPr="00887643">
        <w:rPr>
          <w:sz w:val="24"/>
          <w:szCs w:val="24"/>
        </w:rPr>
        <w:t>agonister</w:t>
      </w:r>
      <w:proofErr w:type="spellEnd"/>
      <w:r w:rsidRPr="00887643">
        <w:rPr>
          <w:sz w:val="24"/>
          <w:szCs w:val="24"/>
        </w:rPr>
        <w:t xml:space="preserve"> og </w:t>
      </w:r>
      <w:proofErr w:type="spellStart"/>
      <w:r w:rsidRPr="00887643">
        <w:rPr>
          <w:sz w:val="24"/>
          <w:szCs w:val="24"/>
        </w:rPr>
        <w:t>antiandrogener</w:t>
      </w:r>
      <w:proofErr w:type="spellEnd"/>
      <w:r w:rsidRPr="00887643">
        <w:rPr>
          <w:sz w:val="24"/>
          <w:szCs w:val="24"/>
        </w:rPr>
        <w:t xml:space="preserve">, der blev anvendt til behandling af prostatacancer. Risikoen blev tilsyneladende øget, hvis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50 mg blev anvendt i kombination med LHRH-</w:t>
      </w:r>
      <w:proofErr w:type="spellStart"/>
      <w:r w:rsidRPr="00887643">
        <w:rPr>
          <w:sz w:val="24"/>
          <w:szCs w:val="24"/>
        </w:rPr>
        <w:t>agonister</w:t>
      </w:r>
      <w:proofErr w:type="spellEnd"/>
      <w:r w:rsidRPr="00887643">
        <w:rPr>
          <w:sz w:val="24"/>
          <w:szCs w:val="24"/>
        </w:rPr>
        <w:t xml:space="preserve">, men der var ikke tegn på nogen risiko, hvis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150 mg blev anvendt som monoterapi til behandling af prostatacancer.</w:t>
      </w:r>
    </w:p>
    <w:p w:rsidR="00B003BF" w:rsidRPr="00887643" w:rsidRDefault="00B003BF" w:rsidP="00887643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4.9</w:t>
      </w:r>
      <w:r w:rsidRPr="00887643">
        <w:rPr>
          <w:b/>
          <w:sz w:val="24"/>
          <w:szCs w:val="24"/>
        </w:rPr>
        <w:tab/>
        <w:t>Overdosering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Der er ingen erfaring med overdosering hos mennesker. Da </w:t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hører til de anilide forbindelser, er der en teoretisk risiko for udvikling af </w:t>
      </w:r>
      <w:proofErr w:type="spellStart"/>
      <w:r w:rsidR="00DA0343" w:rsidRPr="00887643">
        <w:rPr>
          <w:sz w:val="24"/>
          <w:szCs w:val="24"/>
        </w:rPr>
        <w:t>methæmoglobinæmi</w:t>
      </w:r>
      <w:proofErr w:type="spellEnd"/>
      <w:r w:rsidR="00DA0343" w:rsidRPr="00887643">
        <w:rPr>
          <w:sz w:val="24"/>
          <w:szCs w:val="24"/>
        </w:rPr>
        <w:t xml:space="preserve">. Der er </w:t>
      </w:r>
      <w:r w:rsidR="00DA0343" w:rsidRPr="00887643">
        <w:rPr>
          <w:sz w:val="24"/>
          <w:szCs w:val="24"/>
        </w:rPr>
        <w:lastRenderedPageBreak/>
        <w:t xml:space="preserve">observeret </w:t>
      </w:r>
      <w:proofErr w:type="spellStart"/>
      <w:r w:rsidR="00DA0343" w:rsidRPr="00887643">
        <w:rPr>
          <w:sz w:val="24"/>
          <w:szCs w:val="24"/>
        </w:rPr>
        <w:t>methæmoglobinæmi</w:t>
      </w:r>
      <w:proofErr w:type="spellEnd"/>
      <w:r w:rsidR="00DA0343" w:rsidRPr="00887643">
        <w:rPr>
          <w:sz w:val="24"/>
          <w:szCs w:val="24"/>
        </w:rPr>
        <w:t xml:space="preserve"> hos dyr efter en overdosering. Følgelig kan en patient med akut forgiftning være </w:t>
      </w:r>
      <w:proofErr w:type="spellStart"/>
      <w:r w:rsidR="00DA0343" w:rsidRPr="00887643">
        <w:rPr>
          <w:sz w:val="24"/>
          <w:szCs w:val="24"/>
        </w:rPr>
        <w:t>cyanotisk</w:t>
      </w:r>
      <w:proofErr w:type="spellEnd"/>
      <w:r w:rsidR="00DA0343" w:rsidRPr="00887643">
        <w:rPr>
          <w:sz w:val="24"/>
          <w:szCs w:val="24"/>
        </w:rPr>
        <w:t xml:space="preserve">. Der er ingen specifik </w:t>
      </w:r>
      <w:proofErr w:type="spellStart"/>
      <w:r w:rsidR="00DA0343" w:rsidRPr="00887643">
        <w:rPr>
          <w:sz w:val="24"/>
          <w:szCs w:val="24"/>
        </w:rPr>
        <w:t>antidot</w:t>
      </w:r>
      <w:proofErr w:type="spellEnd"/>
      <w:r w:rsidR="00DA0343" w:rsidRPr="00887643">
        <w:rPr>
          <w:sz w:val="24"/>
          <w:szCs w:val="24"/>
        </w:rPr>
        <w:t xml:space="preserve">; behandling bør være symptomatisk. Dialyse vil ikke nødvendigvis hjælpe, da </w:t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i høj grad er proteinbundet og ikke genfindes uomdannet i urinen. Generel støttende pleje, inklusive hyppig kontrol af vitale tegn, er indiceret. 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4.10</w:t>
      </w:r>
      <w:r w:rsidRPr="00887643">
        <w:rPr>
          <w:b/>
          <w:sz w:val="24"/>
          <w:szCs w:val="24"/>
        </w:rPr>
        <w:tab/>
        <w:t>Udlevering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A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5.</w:t>
      </w:r>
      <w:r w:rsidRPr="00887643">
        <w:rPr>
          <w:b/>
          <w:sz w:val="24"/>
          <w:szCs w:val="24"/>
        </w:rPr>
        <w:tab/>
        <w:t>FARMAKOLOGISKE EGENSKABER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5.0</w:t>
      </w:r>
      <w:r w:rsidRPr="00887643">
        <w:rPr>
          <w:b/>
          <w:sz w:val="24"/>
          <w:szCs w:val="24"/>
        </w:rPr>
        <w:tab/>
        <w:t>Terapeutisk klassifikation</w:t>
      </w:r>
    </w:p>
    <w:p w:rsidR="001B7AB0" w:rsidRDefault="00B003BF" w:rsidP="004D7837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DA0343" w:rsidRPr="00887643">
        <w:rPr>
          <w:sz w:val="24"/>
          <w:szCs w:val="24"/>
        </w:rPr>
        <w:t>Farmakoterapeutisk</w:t>
      </w:r>
      <w:proofErr w:type="spellEnd"/>
      <w:r w:rsidR="00DA0343" w:rsidRPr="00887643">
        <w:rPr>
          <w:sz w:val="24"/>
          <w:szCs w:val="24"/>
        </w:rPr>
        <w:t xml:space="preserve"> klassifikation: Hormonantagonister og relaterede stoffer, </w:t>
      </w:r>
      <w:proofErr w:type="spellStart"/>
      <w:r w:rsidR="00DA0343" w:rsidRPr="00887643">
        <w:rPr>
          <w:sz w:val="24"/>
          <w:szCs w:val="24"/>
        </w:rPr>
        <w:t>antiandrogner</w:t>
      </w:r>
      <w:proofErr w:type="spellEnd"/>
      <w:r w:rsidR="00DA0343" w:rsidRPr="00887643">
        <w:rPr>
          <w:sz w:val="24"/>
          <w:szCs w:val="24"/>
        </w:rPr>
        <w:t>, ATC-kode: L02B B03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5.1</w:t>
      </w:r>
      <w:r w:rsidRPr="00887643">
        <w:rPr>
          <w:b/>
          <w:sz w:val="24"/>
          <w:szCs w:val="24"/>
        </w:rPr>
        <w:tab/>
      </w:r>
      <w:proofErr w:type="spellStart"/>
      <w:r w:rsidRPr="00887643">
        <w:rPr>
          <w:b/>
          <w:sz w:val="24"/>
          <w:szCs w:val="24"/>
        </w:rPr>
        <w:t>Farmakodynamiske</w:t>
      </w:r>
      <w:proofErr w:type="spellEnd"/>
      <w:r w:rsidRPr="00887643">
        <w:rPr>
          <w:b/>
          <w:sz w:val="24"/>
          <w:szCs w:val="24"/>
        </w:rPr>
        <w:t xml:space="preserve"> egenskaber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er et non-</w:t>
      </w:r>
      <w:proofErr w:type="spellStart"/>
      <w:r w:rsidR="00DA0343" w:rsidRPr="00887643">
        <w:rPr>
          <w:sz w:val="24"/>
          <w:szCs w:val="24"/>
        </w:rPr>
        <w:t>steroidt</w:t>
      </w:r>
      <w:proofErr w:type="spellEnd"/>
      <w:r w:rsidR="00DA0343" w:rsidRPr="00887643">
        <w:rPr>
          <w:sz w:val="24"/>
          <w:szCs w:val="24"/>
        </w:rPr>
        <w:t xml:space="preserve"> </w:t>
      </w:r>
      <w:proofErr w:type="spellStart"/>
      <w:r w:rsidR="00DA0343" w:rsidRPr="00887643">
        <w:rPr>
          <w:sz w:val="24"/>
          <w:szCs w:val="24"/>
        </w:rPr>
        <w:t>antiandrogen</w:t>
      </w:r>
      <w:proofErr w:type="spellEnd"/>
      <w:r w:rsidR="00DA0343" w:rsidRPr="00887643">
        <w:rPr>
          <w:sz w:val="24"/>
          <w:szCs w:val="24"/>
        </w:rPr>
        <w:t xml:space="preserve"> uden anden endokrin aktivitet. Det binder sig til </w:t>
      </w:r>
      <w:proofErr w:type="spellStart"/>
      <w:r w:rsidR="00DA0343" w:rsidRPr="00887643">
        <w:rPr>
          <w:sz w:val="24"/>
          <w:szCs w:val="24"/>
        </w:rPr>
        <w:t>androgene</w:t>
      </w:r>
      <w:proofErr w:type="spellEnd"/>
      <w:r w:rsidR="00DA0343" w:rsidRPr="00887643">
        <w:rPr>
          <w:sz w:val="24"/>
          <w:szCs w:val="24"/>
        </w:rPr>
        <w:t xml:space="preserve"> receptorer uden at aktivere </w:t>
      </w:r>
      <w:proofErr w:type="spellStart"/>
      <w:r w:rsidR="00DA0343" w:rsidRPr="00887643">
        <w:rPr>
          <w:sz w:val="24"/>
          <w:szCs w:val="24"/>
        </w:rPr>
        <w:t>genekspression</w:t>
      </w:r>
      <w:proofErr w:type="spellEnd"/>
      <w:r w:rsidR="00DA0343" w:rsidRPr="00887643">
        <w:rPr>
          <w:sz w:val="24"/>
          <w:szCs w:val="24"/>
        </w:rPr>
        <w:t xml:space="preserve"> og hæmmer dermed den </w:t>
      </w:r>
      <w:proofErr w:type="spellStart"/>
      <w:r w:rsidR="00DA0343" w:rsidRPr="00887643">
        <w:rPr>
          <w:sz w:val="24"/>
          <w:szCs w:val="24"/>
        </w:rPr>
        <w:t>androgene</w:t>
      </w:r>
      <w:proofErr w:type="spellEnd"/>
      <w:r w:rsidR="00DA0343" w:rsidRPr="00887643">
        <w:rPr>
          <w:sz w:val="24"/>
          <w:szCs w:val="24"/>
        </w:rPr>
        <w:t xml:space="preserve"> stimulus. Denne hæmning fører til regression af prostatatumorer. Klinisk set kan </w:t>
      </w:r>
      <w:proofErr w:type="spellStart"/>
      <w:r w:rsidR="00DA0343" w:rsidRPr="00887643">
        <w:rPr>
          <w:sz w:val="24"/>
          <w:szCs w:val="24"/>
        </w:rPr>
        <w:t>seponering</w:t>
      </w:r>
      <w:proofErr w:type="spellEnd"/>
      <w:r w:rsidR="00DA0343" w:rsidRPr="00887643">
        <w:rPr>
          <w:sz w:val="24"/>
          <w:szCs w:val="24"/>
        </w:rPr>
        <w:t xml:space="preserve"> af </w:t>
      </w:r>
      <w:proofErr w:type="spellStart"/>
      <w:r w:rsidR="00DA0343" w:rsidRPr="00887643">
        <w:rPr>
          <w:sz w:val="24"/>
          <w:szCs w:val="24"/>
        </w:rPr>
        <w:t>bicalutamidbehandlingen</w:t>
      </w:r>
      <w:proofErr w:type="spellEnd"/>
      <w:r w:rsidR="00DA0343" w:rsidRPr="00887643">
        <w:rPr>
          <w:sz w:val="24"/>
          <w:szCs w:val="24"/>
        </w:rPr>
        <w:t xml:space="preserve"> hos en subgruppe af patienter resultere i et </w:t>
      </w:r>
      <w:proofErr w:type="spellStart"/>
      <w:r w:rsidR="00DA0343" w:rsidRPr="00887643">
        <w:rPr>
          <w:sz w:val="24"/>
          <w:szCs w:val="24"/>
        </w:rPr>
        <w:t>antiandrogent</w:t>
      </w:r>
      <w:proofErr w:type="spellEnd"/>
      <w:r w:rsidR="00DA0343" w:rsidRPr="00887643">
        <w:rPr>
          <w:sz w:val="24"/>
          <w:szCs w:val="24"/>
        </w:rPr>
        <w:t xml:space="preserve"> ophørssyndrom. 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er et racemat. Dets </w:t>
      </w:r>
      <w:proofErr w:type="spellStart"/>
      <w:r w:rsidRPr="00887643">
        <w:rPr>
          <w:sz w:val="24"/>
          <w:szCs w:val="24"/>
        </w:rPr>
        <w:t>antiandrogene</w:t>
      </w:r>
      <w:proofErr w:type="spellEnd"/>
      <w:r w:rsidRPr="00887643">
        <w:rPr>
          <w:sz w:val="24"/>
          <w:szCs w:val="24"/>
        </w:rPr>
        <w:t xml:space="preserve"> aktivitet er næsten udelukkende i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>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5.2</w:t>
      </w:r>
      <w:r w:rsidRPr="00887643">
        <w:rPr>
          <w:b/>
          <w:sz w:val="24"/>
          <w:szCs w:val="24"/>
        </w:rPr>
        <w:tab/>
      </w:r>
      <w:proofErr w:type="spellStart"/>
      <w:r w:rsidRPr="00887643">
        <w:rPr>
          <w:b/>
          <w:sz w:val="24"/>
          <w:szCs w:val="24"/>
        </w:rPr>
        <w:t>Farmakokinetiske</w:t>
      </w:r>
      <w:proofErr w:type="spellEnd"/>
      <w:r w:rsidRPr="00887643">
        <w:rPr>
          <w:b/>
          <w:sz w:val="24"/>
          <w:szCs w:val="24"/>
        </w:rPr>
        <w:t xml:space="preserve"> egenskaber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proofErr w:type="spellStart"/>
      <w:r w:rsidR="00DA0343" w:rsidRPr="00887643">
        <w:rPr>
          <w:sz w:val="24"/>
          <w:szCs w:val="24"/>
        </w:rPr>
        <w:t>Bicalutamid</w:t>
      </w:r>
      <w:proofErr w:type="spellEnd"/>
      <w:r w:rsidR="00DA0343" w:rsidRPr="00887643">
        <w:rPr>
          <w:sz w:val="24"/>
          <w:szCs w:val="24"/>
        </w:rPr>
        <w:t xml:space="preserve"> absorberes godt efter oral indgift. Der er ingen tegn på klinisk relevant effekt af fødeindtagelse på biotilgængeligheden.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(S)-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 xml:space="preserve"> cleares hurtigt i forhold til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>. Sidstnævnte har en eliminationshalveringstid i plasma på ca. 1 uge.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Ved daglig administration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akkumuleres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 xml:space="preserve"> ca. 10 gange i plasma som en konsekvens af dets lange halveringstid.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Steady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state</w:t>
      </w:r>
      <w:proofErr w:type="spellEnd"/>
      <w:r w:rsidRPr="00887643">
        <w:rPr>
          <w:sz w:val="24"/>
          <w:szCs w:val="24"/>
        </w:rPr>
        <w:t xml:space="preserve"> plasmakoncentrationer af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 xml:space="preserve"> på ca. 9 mikrogram/ml observeres under daglig administration af 50 mg doser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. Ved </w:t>
      </w:r>
      <w:proofErr w:type="spellStart"/>
      <w:r w:rsidRPr="00887643">
        <w:rPr>
          <w:sz w:val="24"/>
          <w:szCs w:val="24"/>
        </w:rPr>
        <w:t>steady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state</w:t>
      </w:r>
      <w:proofErr w:type="spellEnd"/>
      <w:r w:rsidRPr="00887643">
        <w:rPr>
          <w:sz w:val="24"/>
          <w:szCs w:val="24"/>
        </w:rPr>
        <w:t xml:space="preserve"> udgør den overvejende aktive (R)-</w:t>
      </w:r>
      <w:proofErr w:type="spellStart"/>
      <w:r w:rsidRPr="00887643">
        <w:rPr>
          <w:sz w:val="24"/>
          <w:szCs w:val="24"/>
        </w:rPr>
        <w:t>enantiomer</w:t>
      </w:r>
      <w:proofErr w:type="spellEnd"/>
      <w:r w:rsidRPr="00887643">
        <w:rPr>
          <w:sz w:val="24"/>
          <w:szCs w:val="24"/>
        </w:rPr>
        <w:t xml:space="preserve"> 99 % af de samlede cirkulerende </w:t>
      </w:r>
      <w:proofErr w:type="spellStart"/>
      <w:r w:rsidRPr="00887643">
        <w:rPr>
          <w:sz w:val="24"/>
          <w:szCs w:val="24"/>
        </w:rPr>
        <w:t>enantiomere</w:t>
      </w:r>
      <w:proofErr w:type="spellEnd"/>
      <w:r w:rsidRPr="00887643">
        <w:rPr>
          <w:sz w:val="24"/>
          <w:szCs w:val="24"/>
        </w:rPr>
        <w:t>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(R)-</w:t>
      </w:r>
      <w:proofErr w:type="spellStart"/>
      <w:r w:rsidRPr="00887643">
        <w:rPr>
          <w:sz w:val="24"/>
          <w:szCs w:val="24"/>
        </w:rPr>
        <w:t>enantiomerens</w:t>
      </w:r>
      <w:proofErr w:type="spellEnd"/>
      <w:r w:rsidRPr="00887643">
        <w:rPr>
          <w:sz w:val="24"/>
          <w:szCs w:val="24"/>
        </w:rPr>
        <w:t xml:space="preserve"> </w:t>
      </w:r>
      <w:proofErr w:type="spellStart"/>
      <w:r w:rsidRPr="00887643">
        <w:rPr>
          <w:sz w:val="24"/>
          <w:szCs w:val="24"/>
        </w:rPr>
        <w:t>farmakokinetik</w:t>
      </w:r>
      <w:proofErr w:type="spellEnd"/>
      <w:r w:rsidRPr="00887643">
        <w:rPr>
          <w:sz w:val="24"/>
          <w:szCs w:val="24"/>
        </w:rPr>
        <w:t xml:space="preserve"> er uafhængig af alder, nedsat nyrefunktion eller mildt til moderat nedsat leverfunktion. Der er tegn på, at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 xml:space="preserve"> elimineres langsommere fra plasma hos personer med svært nedsat leverfunktion.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Biculatamid</w:t>
      </w:r>
      <w:proofErr w:type="spellEnd"/>
      <w:r w:rsidRPr="00887643">
        <w:rPr>
          <w:sz w:val="24"/>
          <w:szCs w:val="24"/>
        </w:rPr>
        <w:t xml:space="preserve"> er stærkt proteinbundet (racemat 96 %, (R)-</w:t>
      </w:r>
      <w:proofErr w:type="spellStart"/>
      <w:r w:rsidRPr="00887643">
        <w:rPr>
          <w:sz w:val="24"/>
          <w:szCs w:val="24"/>
        </w:rPr>
        <w:t>enantiomeren</w:t>
      </w:r>
      <w:proofErr w:type="spellEnd"/>
      <w:r w:rsidRPr="00887643">
        <w:rPr>
          <w:sz w:val="24"/>
          <w:szCs w:val="24"/>
        </w:rPr>
        <w:t xml:space="preserve"> &gt; 99 %) og </w:t>
      </w:r>
      <w:proofErr w:type="spellStart"/>
      <w:r w:rsidRPr="00887643">
        <w:rPr>
          <w:sz w:val="24"/>
          <w:szCs w:val="24"/>
        </w:rPr>
        <w:t>metaboliseres</w:t>
      </w:r>
      <w:proofErr w:type="spellEnd"/>
      <w:r w:rsidRPr="00887643">
        <w:rPr>
          <w:sz w:val="24"/>
          <w:szCs w:val="24"/>
        </w:rPr>
        <w:t xml:space="preserve"> ekstensivt (via oxidation og </w:t>
      </w:r>
      <w:proofErr w:type="spellStart"/>
      <w:r w:rsidRPr="00887643">
        <w:rPr>
          <w:sz w:val="24"/>
          <w:szCs w:val="24"/>
        </w:rPr>
        <w:t>glucuronidering</w:t>
      </w:r>
      <w:proofErr w:type="spellEnd"/>
      <w:r w:rsidRPr="00887643">
        <w:rPr>
          <w:sz w:val="24"/>
          <w:szCs w:val="24"/>
        </w:rPr>
        <w:t xml:space="preserve">). Dets </w:t>
      </w:r>
      <w:proofErr w:type="spellStart"/>
      <w:r w:rsidRPr="00887643">
        <w:rPr>
          <w:sz w:val="24"/>
          <w:szCs w:val="24"/>
        </w:rPr>
        <w:t>metabolitter</w:t>
      </w:r>
      <w:proofErr w:type="spellEnd"/>
      <w:r w:rsidRPr="00887643">
        <w:rPr>
          <w:sz w:val="24"/>
          <w:szCs w:val="24"/>
        </w:rPr>
        <w:t xml:space="preserve"> elimineres i omtrent lige proportioner via nyrer og galde. 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I et klinisk studie var den gennemsnitlige koncentration af R-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i sæd hos mænd, der fik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150 mg, 4,9 mikrogram/ml. Mængden af </w:t>
      </w: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>, der potentielt overføres til en kvindelig partner under samleje, er lav og er ved ekstrapolation muligvis ca. 0,3 mikrogram/kg. Dette er under den mængde, der kræves for at inducere ændringer hos afkom af forsøgsdyr.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5.3</w:t>
      </w:r>
      <w:r w:rsidRPr="00887643">
        <w:rPr>
          <w:b/>
          <w:sz w:val="24"/>
          <w:szCs w:val="24"/>
        </w:rPr>
        <w:tab/>
        <w:t>Prækliniske sikkerhedsdata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Bicalutamid</w:t>
      </w:r>
      <w:proofErr w:type="spellEnd"/>
      <w:r w:rsidRPr="00887643">
        <w:rPr>
          <w:sz w:val="24"/>
          <w:szCs w:val="24"/>
        </w:rPr>
        <w:t xml:space="preserve"> er et potent </w:t>
      </w:r>
      <w:proofErr w:type="spellStart"/>
      <w:r w:rsidRPr="00887643">
        <w:rPr>
          <w:sz w:val="24"/>
          <w:szCs w:val="24"/>
        </w:rPr>
        <w:t>antiandrogen</w:t>
      </w:r>
      <w:proofErr w:type="spellEnd"/>
      <w:r w:rsidRPr="00887643">
        <w:rPr>
          <w:sz w:val="24"/>
          <w:szCs w:val="24"/>
        </w:rPr>
        <w:t xml:space="preserve"> og en </w:t>
      </w:r>
      <w:proofErr w:type="spellStart"/>
      <w:r w:rsidRPr="00887643">
        <w:rPr>
          <w:sz w:val="24"/>
          <w:szCs w:val="24"/>
        </w:rPr>
        <w:t>oxidaseenzyminducer</w:t>
      </w:r>
      <w:proofErr w:type="spellEnd"/>
      <w:r w:rsidRPr="00887643">
        <w:rPr>
          <w:sz w:val="24"/>
          <w:szCs w:val="24"/>
        </w:rPr>
        <w:t xml:space="preserve"> med blandet funktion hos dyr. Ændringer i målorganer, inklusive tumorinduktion (</w:t>
      </w:r>
      <w:proofErr w:type="spellStart"/>
      <w:r w:rsidRPr="00887643">
        <w:rPr>
          <w:sz w:val="24"/>
          <w:szCs w:val="24"/>
        </w:rPr>
        <w:t>Leydig</w:t>
      </w:r>
      <w:proofErr w:type="spellEnd"/>
      <w:r w:rsidRPr="00887643">
        <w:rPr>
          <w:sz w:val="24"/>
          <w:szCs w:val="24"/>
        </w:rPr>
        <w:t xml:space="preserve">-celler, </w:t>
      </w:r>
      <w:proofErr w:type="spellStart"/>
      <w:r w:rsidRPr="00887643">
        <w:rPr>
          <w:sz w:val="24"/>
          <w:szCs w:val="24"/>
        </w:rPr>
        <w:t>thyreoidea</w:t>
      </w:r>
      <w:proofErr w:type="spellEnd"/>
      <w:r w:rsidRPr="00887643">
        <w:rPr>
          <w:sz w:val="24"/>
          <w:szCs w:val="24"/>
        </w:rPr>
        <w:t xml:space="preserve">, lever) hos dyr er relateret til disse aktiviteter. Der er ikke observeret enzyminduktion hos </w:t>
      </w:r>
      <w:r w:rsidRPr="00887643">
        <w:rPr>
          <w:sz w:val="24"/>
          <w:szCs w:val="24"/>
        </w:rPr>
        <w:lastRenderedPageBreak/>
        <w:t xml:space="preserve">mennesker, og ingen af disse resultater anses af have relevans for behandlingen af patienter med prostatacancer. Atrofi af sædkanaler er en forudsagt klasseeffekt med </w:t>
      </w:r>
      <w:proofErr w:type="spellStart"/>
      <w:r w:rsidRPr="00887643">
        <w:rPr>
          <w:sz w:val="24"/>
          <w:szCs w:val="24"/>
        </w:rPr>
        <w:t>antiandrogener</w:t>
      </w:r>
      <w:proofErr w:type="spellEnd"/>
      <w:r w:rsidRPr="00887643">
        <w:rPr>
          <w:sz w:val="24"/>
          <w:szCs w:val="24"/>
        </w:rPr>
        <w:t xml:space="preserve"> og er observeret hos alle undersøgte arter. Fuld ophævelse af testikelatrofi var 24 uger efter et 12-måneders toksicitetsforsøg med gentagne doser hos rotter, selvom den funktionelle ophævelse sås i reproduktionsforsøg 7 uger efter afslutningen på en 11-ugers doseringsperiode. Det bør antages, at der kan komme en periode med subfertilitet eller </w:t>
      </w:r>
      <w:proofErr w:type="spellStart"/>
      <w:r w:rsidRPr="00887643">
        <w:rPr>
          <w:sz w:val="24"/>
          <w:szCs w:val="24"/>
        </w:rPr>
        <w:t>infertilitet</w:t>
      </w:r>
      <w:proofErr w:type="spellEnd"/>
      <w:r w:rsidRPr="00887643">
        <w:rPr>
          <w:sz w:val="24"/>
          <w:szCs w:val="24"/>
        </w:rPr>
        <w:t xml:space="preserve"> hos mennesker.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</w:t>
      </w:r>
      <w:r w:rsidRPr="00887643">
        <w:rPr>
          <w:b/>
          <w:sz w:val="24"/>
          <w:szCs w:val="24"/>
        </w:rPr>
        <w:tab/>
        <w:t>FARMACEUTISKE OPLYSNINGER</w:t>
      </w: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6.1</w:t>
      </w:r>
      <w:r w:rsidRPr="00887643">
        <w:rPr>
          <w:b/>
          <w:sz w:val="24"/>
          <w:szCs w:val="24"/>
        </w:rPr>
        <w:tab/>
        <w:t>Hjælpestoffer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 xml:space="preserve">Tabletkerne: </w:t>
      </w:r>
    </w:p>
    <w:p w:rsidR="00DA0343" w:rsidRPr="00DA20BF" w:rsidRDefault="00DA0343" w:rsidP="00887643">
      <w:pPr>
        <w:ind w:left="851"/>
        <w:rPr>
          <w:sz w:val="24"/>
          <w:szCs w:val="24"/>
        </w:rPr>
      </w:pPr>
      <w:r w:rsidRPr="00DA20BF">
        <w:rPr>
          <w:sz w:val="24"/>
          <w:szCs w:val="24"/>
        </w:rPr>
        <w:t>Lactosemonohydrat</w:t>
      </w:r>
    </w:p>
    <w:p w:rsidR="00DA0343" w:rsidRPr="00DA20BF" w:rsidRDefault="00DA0343" w:rsidP="00887643">
      <w:pPr>
        <w:ind w:left="851"/>
        <w:rPr>
          <w:sz w:val="24"/>
          <w:szCs w:val="24"/>
        </w:rPr>
      </w:pPr>
      <w:r w:rsidRPr="00DA20BF">
        <w:rPr>
          <w:sz w:val="24"/>
          <w:szCs w:val="24"/>
        </w:rPr>
        <w:t>Povidon K-25</w:t>
      </w:r>
    </w:p>
    <w:p w:rsidR="00DA0343" w:rsidRPr="00DA20BF" w:rsidRDefault="00DA0343" w:rsidP="00887643">
      <w:pPr>
        <w:ind w:left="851"/>
        <w:rPr>
          <w:sz w:val="24"/>
          <w:szCs w:val="24"/>
        </w:rPr>
      </w:pPr>
      <w:r w:rsidRPr="00DA20BF">
        <w:rPr>
          <w:sz w:val="24"/>
          <w:szCs w:val="24"/>
        </w:rPr>
        <w:t>Natriumstivelsesglykolat (type A)</w:t>
      </w:r>
    </w:p>
    <w:p w:rsidR="00DA0343" w:rsidRPr="00DA20BF" w:rsidRDefault="00DA0343" w:rsidP="00887643">
      <w:pPr>
        <w:ind w:left="851"/>
        <w:rPr>
          <w:sz w:val="24"/>
          <w:szCs w:val="24"/>
        </w:rPr>
      </w:pPr>
      <w:r w:rsidRPr="00DA20BF">
        <w:rPr>
          <w:sz w:val="24"/>
          <w:szCs w:val="24"/>
        </w:rPr>
        <w:t>Magnesiumstearat</w:t>
      </w:r>
    </w:p>
    <w:p w:rsidR="00DA0343" w:rsidRPr="00DA20BF" w:rsidRDefault="00DA0343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 xml:space="preserve">Overtræk: 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Hypromellose</w:t>
      </w:r>
      <w:proofErr w:type="spellEnd"/>
      <w:r w:rsidRPr="00887643">
        <w:rPr>
          <w:sz w:val="24"/>
          <w:szCs w:val="24"/>
        </w:rPr>
        <w:t xml:space="preserve"> (5cP)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Titandioxid (E171)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proofErr w:type="spellStart"/>
      <w:r w:rsidRPr="00887643">
        <w:rPr>
          <w:sz w:val="24"/>
          <w:szCs w:val="24"/>
        </w:rPr>
        <w:t>Propylenglycol</w:t>
      </w:r>
      <w:proofErr w:type="spellEnd"/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6.2</w:t>
      </w:r>
      <w:r w:rsidRPr="00887643">
        <w:rPr>
          <w:b/>
          <w:sz w:val="24"/>
          <w:szCs w:val="24"/>
        </w:rPr>
        <w:tab/>
        <w:t>Uforligeligheder</w:t>
      </w:r>
    </w:p>
    <w:p w:rsidR="00DA0343" w:rsidRPr="00887643" w:rsidRDefault="00B003BF" w:rsidP="00887643">
      <w:pPr>
        <w:spacing w:after="120"/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Ikke relevant.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6.3</w:t>
      </w:r>
      <w:r w:rsidRPr="00887643">
        <w:rPr>
          <w:b/>
          <w:sz w:val="24"/>
          <w:szCs w:val="24"/>
        </w:rPr>
        <w:tab/>
        <w:t>Opbevaringstid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5 år.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6.4</w:t>
      </w:r>
      <w:r w:rsidRPr="00887643">
        <w:rPr>
          <w:b/>
          <w:sz w:val="24"/>
          <w:szCs w:val="24"/>
        </w:rPr>
        <w:tab/>
        <w:t>Særlige opbevaringsforhold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Dette lægemiddel kræver ingen særlige forholdsregler vedrørende opbevaringen.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6.5</w:t>
      </w:r>
      <w:r w:rsidRPr="00887643">
        <w:rPr>
          <w:b/>
          <w:sz w:val="24"/>
          <w:szCs w:val="24"/>
        </w:rPr>
        <w:tab/>
        <w:t>Emballagetyper og pakningsstørrelser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PVC/PVDC/aluminiumblister.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10, 14, 28, 30, 40, 50, 60, 90, 100 filmovertrukne tabletter.</w:t>
      </w:r>
    </w:p>
    <w:p w:rsidR="00DA0343" w:rsidRPr="00887643" w:rsidRDefault="00DA0343" w:rsidP="00887643">
      <w:pPr>
        <w:ind w:left="851" w:hanging="851"/>
        <w:rPr>
          <w:sz w:val="24"/>
          <w:szCs w:val="24"/>
        </w:rPr>
      </w:pP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Ikke alle pakningsstørrelser er nødvendigvis markedsført.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6.6</w:t>
      </w:r>
      <w:r w:rsidRPr="00887643">
        <w:rPr>
          <w:b/>
          <w:sz w:val="24"/>
          <w:szCs w:val="24"/>
        </w:rPr>
        <w:tab/>
        <w:t>Regler for destruktion og anden håndtering</w:t>
      </w:r>
    </w:p>
    <w:p w:rsidR="00DA0343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Ikke anvendte lægemidler samt affald heraf skal bortskaffes i henhold til lokale retningslinjer.</w:t>
      </w:r>
    </w:p>
    <w:p w:rsidR="00B003BF" w:rsidRPr="00887643" w:rsidRDefault="00B003BF" w:rsidP="00887643">
      <w:pPr>
        <w:ind w:left="851" w:hanging="851"/>
        <w:jc w:val="both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7.</w:t>
      </w:r>
      <w:r w:rsidRPr="00887643">
        <w:rPr>
          <w:b/>
          <w:sz w:val="24"/>
          <w:szCs w:val="24"/>
        </w:rPr>
        <w:tab/>
        <w:t>INDEHAVER AF MARKEDSFØRINGSTILLADELSEN</w:t>
      </w:r>
    </w:p>
    <w:p w:rsidR="00DA0343" w:rsidRPr="00887643" w:rsidRDefault="00B003BF" w:rsidP="00887643">
      <w:pPr>
        <w:ind w:left="851" w:hanging="851"/>
        <w:jc w:val="both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  <w:lang w:eastAsia="el-GR"/>
        </w:rPr>
        <w:t>Fair-Med Healthcare GmbH</w:t>
      </w:r>
    </w:p>
    <w:p w:rsidR="001B7AB0" w:rsidRDefault="00DA0343" w:rsidP="00887643">
      <w:pPr>
        <w:ind w:left="851"/>
        <w:jc w:val="both"/>
        <w:rPr>
          <w:sz w:val="24"/>
          <w:szCs w:val="24"/>
          <w:lang w:eastAsia="el-GR"/>
        </w:rPr>
      </w:pPr>
      <w:proofErr w:type="spellStart"/>
      <w:r w:rsidRPr="00887643">
        <w:rPr>
          <w:sz w:val="24"/>
          <w:szCs w:val="24"/>
          <w:lang w:eastAsia="el-GR"/>
        </w:rPr>
        <w:t>Planckstrasse</w:t>
      </w:r>
      <w:proofErr w:type="spellEnd"/>
      <w:r w:rsidRPr="00887643">
        <w:rPr>
          <w:sz w:val="24"/>
          <w:szCs w:val="24"/>
          <w:lang w:eastAsia="el-GR"/>
        </w:rPr>
        <w:t xml:space="preserve"> 13</w:t>
      </w:r>
    </w:p>
    <w:p w:rsidR="00DA0343" w:rsidRPr="00887643" w:rsidRDefault="00DA0343" w:rsidP="00887643">
      <w:pPr>
        <w:ind w:left="851"/>
        <w:jc w:val="both"/>
        <w:rPr>
          <w:sz w:val="24"/>
          <w:szCs w:val="24"/>
        </w:rPr>
      </w:pPr>
      <w:r w:rsidRPr="00887643">
        <w:rPr>
          <w:sz w:val="24"/>
          <w:szCs w:val="24"/>
          <w:lang w:eastAsia="el-GR"/>
        </w:rPr>
        <w:t>22765 Hamburg</w:t>
      </w:r>
    </w:p>
    <w:p w:rsidR="00DA0343" w:rsidRPr="00887643" w:rsidRDefault="00DA0343" w:rsidP="00887643">
      <w:pPr>
        <w:ind w:left="851"/>
        <w:rPr>
          <w:sz w:val="24"/>
          <w:szCs w:val="24"/>
        </w:rPr>
      </w:pPr>
      <w:r w:rsidRPr="00887643">
        <w:rPr>
          <w:sz w:val="24"/>
          <w:szCs w:val="24"/>
        </w:rPr>
        <w:t>Tyskland</w:t>
      </w:r>
    </w:p>
    <w:p w:rsidR="00DA0343" w:rsidRPr="00887643" w:rsidRDefault="00DA0343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8.</w:t>
      </w:r>
      <w:r w:rsidRPr="00887643">
        <w:rPr>
          <w:b/>
          <w:sz w:val="24"/>
          <w:szCs w:val="24"/>
        </w:rPr>
        <w:tab/>
        <w:t>MARKEDSFØRINGSTILLADELSESNUMMER (NUMRE)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48846</w:t>
      </w:r>
    </w:p>
    <w:p w:rsidR="00B003BF" w:rsidRPr="00887643" w:rsidRDefault="00B003BF" w:rsidP="00887643">
      <w:pPr>
        <w:ind w:left="851" w:hanging="851"/>
        <w:jc w:val="both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lastRenderedPageBreak/>
        <w:t>9.</w:t>
      </w:r>
      <w:r w:rsidRPr="00887643">
        <w:rPr>
          <w:b/>
          <w:sz w:val="24"/>
          <w:szCs w:val="24"/>
        </w:rPr>
        <w:tab/>
        <w:t>DATO FOR FØRSTE MARKEDSFØRINGSTILLADELSE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DA0343" w:rsidRPr="00887643">
        <w:rPr>
          <w:sz w:val="24"/>
          <w:szCs w:val="24"/>
        </w:rPr>
        <w:t>4. september 2012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</w:p>
    <w:p w:rsidR="00B003BF" w:rsidRPr="00887643" w:rsidRDefault="00B003BF" w:rsidP="00887643">
      <w:pPr>
        <w:ind w:left="851" w:hanging="851"/>
        <w:rPr>
          <w:b/>
          <w:sz w:val="24"/>
          <w:szCs w:val="24"/>
        </w:rPr>
      </w:pPr>
      <w:r w:rsidRPr="00887643">
        <w:rPr>
          <w:b/>
          <w:sz w:val="24"/>
          <w:szCs w:val="24"/>
        </w:rPr>
        <w:t>10.</w:t>
      </w:r>
      <w:r w:rsidRPr="00887643">
        <w:rPr>
          <w:b/>
          <w:sz w:val="24"/>
          <w:szCs w:val="24"/>
        </w:rPr>
        <w:tab/>
        <w:t>DATO FOR ÆNDRING AF TEKSTEN</w:t>
      </w:r>
    </w:p>
    <w:p w:rsidR="00B003BF" w:rsidRPr="00887643" w:rsidRDefault="00B003BF" w:rsidP="00887643">
      <w:pPr>
        <w:ind w:left="851" w:hanging="851"/>
        <w:rPr>
          <w:sz w:val="24"/>
          <w:szCs w:val="24"/>
        </w:rPr>
      </w:pPr>
      <w:r w:rsidRPr="00887643">
        <w:rPr>
          <w:sz w:val="24"/>
          <w:szCs w:val="24"/>
        </w:rPr>
        <w:tab/>
      </w:r>
      <w:r w:rsidR="00C957E7">
        <w:rPr>
          <w:sz w:val="24"/>
          <w:szCs w:val="24"/>
        </w:rPr>
        <w:t>14. december 2016</w:t>
      </w:r>
    </w:p>
    <w:sectPr w:rsidR="00B003BF" w:rsidRPr="0088764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C2" w:rsidRDefault="003C6FC2">
      <w:r>
        <w:separator/>
      </w:r>
    </w:p>
  </w:endnote>
  <w:endnote w:type="continuationSeparator" w:id="0">
    <w:p w:rsidR="003C6FC2" w:rsidRDefault="003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58741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409CB">
      <w:rPr>
        <w:i/>
        <w:noProof/>
        <w:sz w:val="18"/>
        <w:szCs w:val="18"/>
      </w:rPr>
      <w:t>Bicalutamid Fair-Med, filmovertrukne tabletter 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5254BF">
      <w:rPr>
        <w:rStyle w:val="Sidetal"/>
        <w:i/>
        <w:noProof/>
        <w:sz w:val="18"/>
        <w:szCs w:val="18"/>
      </w:rPr>
      <w:t>7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5254BF">
      <w:rPr>
        <w:rStyle w:val="Sidetal"/>
        <w:i/>
        <w:noProof/>
        <w:sz w:val="18"/>
        <w:szCs w:val="18"/>
      </w:rPr>
      <w:t>7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C2" w:rsidRDefault="003C6FC2">
      <w:r>
        <w:separator/>
      </w:r>
    </w:p>
  </w:footnote>
  <w:footnote w:type="continuationSeparator" w:id="0">
    <w:p w:rsidR="003C6FC2" w:rsidRDefault="003C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F4795F"/>
    <w:multiLevelType w:val="hybridMultilevel"/>
    <w:tmpl w:val="6BBC64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3197"/>
    <w:multiLevelType w:val="hybridMultilevel"/>
    <w:tmpl w:val="5B9A79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49"/>
    <w:rsid w:val="000259B9"/>
    <w:rsid w:val="00041491"/>
    <w:rsid w:val="00050D16"/>
    <w:rsid w:val="00074F2A"/>
    <w:rsid w:val="000A1CA8"/>
    <w:rsid w:val="000A466B"/>
    <w:rsid w:val="000B6821"/>
    <w:rsid w:val="000E4EE6"/>
    <w:rsid w:val="001B7AB0"/>
    <w:rsid w:val="00283A2B"/>
    <w:rsid w:val="002B30AD"/>
    <w:rsid w:val="002C2C01"/>
    <w:rsid w:val="003A29AE"/>
    <w:rsid w:val="003A32D7"/>
    <w:rsid w:val="003B4074"/>
    <w:rsid w:val="003C4F50"/>
    <w:rsid w:val="003C6FC2"/>
    <w:rsid w:val="003C769A"/>
    <w:rsid w:val="0045746C"/>
    <w:rsid w:val="0049104B"/>
    <w:rsid w:val="004D7837"/>
    <w:rsid w:val="004E3B12"/>
    <w:rsid w:val="00523A0A"/>
    <w:rsid w:val="005254BF"/>
    <w:rsid w:val="00565F0F"/>
    <w:rsid w:val="00587413"/>
    <w:rsid w:val="00594A86"/>
    <w:rsid w:val="00596D86"/>
    <w:rsid w:val="006409CB"/>
    <w:rsid w:val="006560B1"/>
    <w:rsid w:val="006756DD"/>
    <w:rsid w:val="006D7949"/>
    <w:rsid w:val="006F381B"/>
    <w:rsid w:val="00713E7C"/>
    <w:rsid w:val="00740EEC"/>
    <w:rsid w:val="0078011A"/>
    <w:rsid w:val="00782AF4"/>
    <w:rsid w:val="00790EE7"/>
    <w:rsid w:val="007B6649"/>
    <w:rsid w:val="00812798"/>
    <w:rsid w:val="0082576E"/>
    <w:rsid w:val="00887643"/>
    <w:rsid w:val="00907F75"/>
    <w:rsid w:val="0093258A"/>
    <w:rsid w:val="009973DE"/>
    <w:rsid w:val="009C7BA3"/>
    <w:rsid w:val="009D1F5A"/>
    <w:rsid w:val="00A771EF"/>
    <w:rsid w:val="00B003BF"/>
    <w:rsid w:val="00B373D7"/>
    <w:rsid w:val="00C36276"/>
    <w:rsid w:val="00C42586"/>
    <w:rsid w:val="00C95551"/>
    <w:rsid w:val="00C957E7"/>
    <w:rsid w:val="00CB20D7"/>
    <w:rsid w:val="00D020B0"/>
    <w:rsid w:val="00D11748"/>
    <w:rsid w:val="00D366CF"/>
    <w:rsid w:val="00D64280"/>
    <w:rsid w:val="00DA0343"/>
    <w:rsid w:val="00DA20BF"/>
    <w:rsid w:val="00DB59AF"/>
    <w:rsid w:val="00E108AA"/>
    <w:rsid w:val="00E3749A"/>
    <w:rsid w:val="00E7437F"/>
    <w:rsid w:val="00E865B8"/>
    <w:rsid w:val="00EC0B9B"/>
    <w:rsid w:val="00ED5E9F"/>
    <w:rsid w:val="00EF0E07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EA58B-2DD1-48A6-A930-79D40AB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paragraph" w:styleId="Normalindrykning">
    <w:name w:val="Normal Indent"/>
    <w:basedOn w:val="Normal"/>
    <w:uiPriority w:val="99"/>
    <w:rsid w:val="00DA0343"/>
    <w:pPr>
      <w:spacing w:after="120"/>
      <w:ind w:left="720"/>
    </w:pPr>
    <w:rPr>
      <w:snapToGrid w:val="0"/>
      <w:sz w:val="22"/>
      <w:lang w:val="en-GB" w:eastAsia="da-DK"/>
    </w:rPr>
  </w:style>
  <w:style w:type="paragraph" w:styleId="Listeafsnit">
    <w:name w:val="List Paragraph"/>
    <w:basedOn w:val="Normal"/>
    <w:uiPriority w:val="34"/>
    <w:qFormat/>
    <w:rsid w:val="0088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1813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Pjaca</dc:creator>
  <cp:keywords/>
  <dc:description>2015092960
SPC pkt. 4.4, 4.5, 4.8</dc:description>
  <cp:lastModifiedBy>ALEKSANDRA SASA PJACA</cp:lastModifiedBy>
  <cp:revision>8</cp:revision>
  <cp:lastPrinted>2015-01-07T09:08:00Z</cp:lastPrinted>
  <dcterms:created xsi:type="dcterms:W3CDTF">2016-12-12T07:27:00Z</dcterms:created>
  <dcterms:modified xsi:type="dcterms:W3CDTF">2016-12-12T07:32:00Z</dcterms:modified>
</cp:coreProperties>
</file>