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B7C" w:rsidRPr="008F49E1" w:rsidRDefault="007E5B7C" w:rsidP="007E5B7C">
      <w:pPr>
        <w:rPr>
          <w:sz w:val="24"/>
          <w:szCs w:val="24"/>
        </w:rPr>
      </w:pPr>
      <w:r w:rsidRPr="009260DE">
        <w:rPr>
          <w:noProof/>
          <w:sz w:val="24"/>
          <w:szCs w:val="24"/>
          <w:lang w:eastAsia="da-DK"/>
        </w:rPr>
        <w:drawing>
          <wp:anchor distT="0" distB="0" distL="114300" distR="114300" simplePos="0" relativeHeight="251659264" behindDoc="0" locked="0" layoutInCell="1" allowOverlap="1" wp14:anchorId="1DB7A5A9" wp14:editId="295B02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E5B7C" w:rsidRPr="00A54449" w:rsidRDefault="007E5B7C" w:rsidP="007E5B7C">
      <w:pPr>
        <w:pStyle w:val="Titel"/>
        <w:tabs>
          <w:tab w:val="right" w:pos="9356"/>
        </w:tabs>
        <w:jc w:val="left"/>
        <w:rPr>
          <w:szCs w:val="24"/>
          <w:lang w:eastAsia="en-US"/>
        </w:rPr>
      </w:pPr>
      <w:r w:rsidRPr="00C84483">
        <w:rPr>
          <w:b w:val="0"/>
          <w:szCs w:val="24"/>
          <w:lang w:eastAsia="en-US"/>
        </w:rPr>
        <w:tab/>
      </w:r>
      <w:r w:rsidR="00A54449" w:rsidRPr="00A54449">
        <w:rPr>
          <w:szCs w:val="24"/>
          <w:lang w:eastAsia="en-US"/>
        </w:rPr>
        <w:t>11. april 2025</w:t>
      </w:r>
    </w:p>
    <w:p w:rsidR="007E5B7C" w:rsidRPr="00C84483" w:rsidRDefault="007E5B7C" w:rsidP="007E5B7C">
      <w:pPr>
        <w:pStyle w:val="Titel"/>
        <w:jc w:val="left"/>
        <w:rPr>
          <w:b w:val="0"/>
          <w:szCs w:val="24"/>
        </w:rPr>
      </w:pPr>
    </w:p>
    <w:p w:rsidR="007E5B7C" w:rsidRDefault="007E5B7C" w:rsidP="007E5B7C">
      <w:pPr>
        <w:pStyle w:val="Titel"/>
        <w:jc w:val="left"/>
        <w:rPr>
          <w:b w:val="0"/>
          <w:szCs w:val="24"/>
        </w:rPr>
      </w:pPr>
    </w:p>
    <w:p w:rsidR="00306142" w:rsidRPr="00C84483" w:rsidRDefault="00306142" w:rsidP="007E5B7C">
      <w:pPr>
        <w:pStyle w:val="Titel"/>
        <w:jc w:val="left"/>
        <w:rPr>
          <w:b w:val="0"/>
          <w:szCs w:val="24"/>
        </w:rPr>
      </w:pPr>
    </w:p>
    <w:p w:rsidR="007E5B7C" w:rsidRPr="00C84483" w:rsidRDefault="007E5B7C" w:rsidP="007E5B7C">
      <w:pPr>
        <w:jc w:val="center"/>
        <w:rPr>
          <w:b/>
          <w:sz w:val="24"/>
          <w:szCs w:val="24"/>
        </w:rPr>
      </w:pPr>
      <w:r w:rsidRPr="00C84483">
        <w:rPr>
          <w:b/>
          <w:sz w:val="24"/>
          <w:szCs w:val="24"/>
        </w:rPr>
        <w:t>PRODUKTRESUMÉ</w:t>
      </w:r>
    </w:p>
    <w:p w:rsidR="007E5B7C" w:rsidRPr="00C84483" w:rsidRDefault="00674A08" w:rsidP="00674A08">
      <w:pPr>
        <w:tabs>
          <w:tab w:val="left" w:pos="288"/>
        </w:tabs>
        <w:rPr>
          <w:b/>
          <w:sz w:val="24"/>
          <w:szCs w:val="24"/>
        </w:rPr>
      </w:pPr>
      <w:r>
        <w:rPr>
          <w:b/>
          <w:sz w:val="24"/>
          <w:szCs w:val="24"/>
        </w:rPr>
        <w:tab/>
      </w:r>
    </w:p>
    <w:p w:rsidR="007E5B7C" w:rsidRDefault="007E5B7C" w:rsidP="007E5B7C">
      <w:pPr>
        <w:tabs>
          <w:tab w:val="left" w:pos="250"/>
          <w:tab w:val="center" w:pos="4819"/>
        </w:tabs>
        <w:rPr>
          <w:b/>
          <w:sz w:val="24"/>
          <w:szCs w:val="24"/>
        </w:rPr>
      </w:pPr>
      <w:r>
        <w:rPr>
          <w:b/>
          <w:sz w:val="24"/>
          <w:szCs w:val="24"/>
        </w:rPr>
        <w:tab/>
      </w:r>
      <w:r>
        <w:rPr>
          <w:b/>
          <w:sz w:val="24"/>
          <w:szCs w:val="24"/>
        </w:rPr>
        <w:tab/>
      </w:r>
      <w:r w:rsidRPr="00C84483">
        <w:rPr>
          <w:b/>
          <w:sz w:val="24"/>
          <w:szCs w:val="24"/>
        </w:rPr>
        <w:t>for</w:t>
      </w:r>
    </w:p>
    <w:p w:rsidR="007E5B7C" w:rsidRPr="00C84483" w:rsidRDefault="007E5B7C" w:rsidP="007E5B7C">
      <w:pPr>
        <w:jc w:val="center"/>
        <w:rPr>
          <w:b/>
          <w:sz w:val="24"/>
          <w:szCs w:val="24"/>
        </w:rPr>
      </w:pPr>
    </w:p>
    <w:p w:rsidR="007E5B7C" w:rsidRPr="00C84483" w:rsidRDefault="007E5B7C" w:rsidP="007E5B7C">
      <w:pPr>
        <w:jc w:val="center"/>
        <w:rPr>
          <w:b/>
          <w:sz w:val="24"/>
          <w:szCs w:val="24"/>
        </w:rPr>
      </w:pPr>
      <w:proofErr w:type="spellStart"/>
      <w:r>
        <w:rPr>
          <w:b/>
          <w:sz w:val="24"/>
          <w:szCs w:val="24"/>
        </w:rPr>
        <w:t>Bimatoprost</w:t>
      </w:r>
      <w:proofErr w:type="spellEnd"/>
      <w:r>
        <w:rPr>
          <w:b/>
          <w:sz w:val="24"/>
          <w:szCs w:val="24"/>
        </w:rPr>
        <w:t>/</w:t>
      </w:r>
      <w:proofErr w:type="spellStart"/>
      <w:r>
        <w:rPr>
          <w:b/>
          <w:sz w:val="24"/>
          <w:szCs w:val="24"/>
        </w:rPr>
        <w:t>Timolol</w:t>
      </w:r>
      <w:proofErr w:type="spellEnd"/>
      <w:r>
        <w:rPr>
          <w:b/>
          <w:sz w:val="24"/>
          <w:szCs w:val="24"/>
        </w:rPr>
        <w:t xml:space="preserve"> "</w:t>
      </w:r>
      <w:proofErr w:type="spellStart"/>
      <w:r>
        <w:rPr>
          <w:b/>
          <w:sz w:val="24"/>
          <w:szCs w:val="24"/>
        </w:rPr>
        <w:t>Stada</w:t>
      </w:r>
      <w:proofErr w:type="spellEnd"/>
      <w:r>
        <w:rPr>
          <w:b/>
          <w:sz w:val="24"/>
          <w:szCs w:val="24"/>
        </w:rPr>
        <w:t>", øjendråber, opløsning</w:t>
      </w:r>
    </w:p>
    <w:p w:rsidR="007E5B7C" w:rsidRPr="00C84483" w:rsidRDefault="007E5B7C" w:rsidP="007E5B7C">
      <w:pPr>
        <w:jc w:val="both"/>
        <w:rPr>
          <w:sz w:val="24"/>
          <w:szCs w:val="24"/>
        </w:rPr>
      </w:pPr>
    </w:p>
    <w:p w:rsidR="007E5B7C" w:rsidRPr="004A497B" w:rsidRDefault="007E5B7C" w:rsidP="007E5B7C">
      <w:pPr>
        <w:ind w:left="851" w:hanging="851"/>
        <w:jc w:val="both"/>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0.</w:t>
      </w:r>
      <w:r w:rsidRPr="004A497B">
        <w:rPr>
          <w:b/>
          <w:sz w:val="24"/>
          <w:szCs w:val="24"/>
        </w:rPr>
        <w:tab/>
        <w:t>D.SP.NR.</w:t>
      </w:r>
    </w:p>
    <w:p w:rsidR="007E5B7C" w:rsidRPr="004A497B" w:rsidRDefault="007E5B7C" w:rsidP="007E5B7C">
      <w:pPr>
        <w:tabs>
          <w:tab w:val="left" w:pos="851"/>
        </w:tabs>
        <w:ind w:left="851" w:hanging="851"/>
        <w:rPr>
          <w:sz w:val="24"/>
          <w:szCs w:val="24"/>
        </w:rPr>
      </w:pPr>
      <w:r>
        <w:rPr>
          <w:sz w:val="24"/>
          <w:szCs w:val="24"/>
        </w:rPr>
        <w:tab/>
      </w:r>
      <w:r w:rsidRPr="004A497B">
        <w:rPr>
          <w:sz w:val="24"/>
          <w:szCs w:val="24"/>
        </w:rPr>
        <w:t>30334</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1.</w:t>
      </w:r>
      <w:r w:rsidRPr="004A497B">
        <w:rPr>
          <w:b/>
          <w:sz w:val="24"/>
          <w:szCs w:val="24"/>
        </w:rPr>
        <w:tab/>
        <w:t>LÆGEMIDLETS NAVN</w:t>
      </w:r>
    </w:p>
    <w:p w:rsidR="007E5B7C" w:rsidRPr="004A497B" w:rsidRDefault="007E5B7C" w:rsidP="007E5B7C">
      <w:pPr>
        <w:tabs>
          <w:tab w:val="left" w:pos="851"/>
        </w:tabs>
        <w:ind w:left="851" w:hanging="851"/>
        <w:rPr>
          <w:sz w:val="24"/>
          <w:szCs w:val="24"/>
        </w:rPr>
      </w:pPr>
      <w:r>
        <w:rPr>
          <w:sz w:val="24"/>
          <w:szCs w:val="24"/>
        </w:rPr>
        <w:tab/>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proofErr w:type="spellStart"/>
      <w:r w:rsidRPr="004A497B">
        <w:rPr>
          <w:sz w:val="24"/>
          <w:szCs w:val="24"/>
        </w:rPr>
        <w:t>Stada</w:t>
      </w:r>
      <w:proofErr w:type="spellEnd"/>
      <w:r w:rsidRPr="004A497B">
        <w:rPr>
          <w:sz w:val="24"/>
          <w:szCs w:val="24"/>
        </w:rPr>
        <w:t>"</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2.</w:t>
      </w:r>
      <w:r w:rsidRPr="004A497B">
        <w:rPr>
          <w:b/>
          <w:sz w:val="24"/>
          <w:szCs w:val="24"/>
        </w:rPr>
        <w:tab/>
        <w:t>KVALITATIV OG KVANTITATIV SAMMENSÆTNING</w:t>
      </w:r>
    </w:p>
    <w:p w:rsidR="007E5B7C" w:rsidRPr="004A497B" w:rsidRDefault="007E5B7C" w:rsidP="003C2B3E">
      <w:pPr>
        <w:autoSpaceDE w:val="0"/>
        <w:autoSpaceDN w:val="0"/>
        <w:adjustRightInd w:val="0"/>
        <w:ind w:left="851"/>
        <w:rPr>
          <w:sz w:val="24"/>
          <w:szCs w:val="24"/>
        </w:rPr>
      </w:pPr>
      <w:r w:rsidRPr="004A497B">
        <w:rPr>
          <w:sz w:val="24"/>
          <w:szCs w:val="24"/>
        </w:rPr>
        <w:t xml:space="preserve">1 ml opløsning indeholder 0,3 mg </w:t>
      </w:r>
      <w:proofErr w:type="spellStart"/>
      <w:r w:rsidRPr="004A497B">
        <w:rPr>
          <w:sz w:val="24"/>
          <w:szCs w:val="24"/>
        </w:rPr>
        <w:t>bimatoprost</w:t>
      </w:r>
      <w:proofErr w:type="spellEnd"/>
      <w:r w:rsidRPr="004A497B">
        <w:rPr>
          <w:sz w:val="24"/>
          <w:szCs w:val="24"/>
        </w:rPr>
        <w:t xml:space="preserve"> og 5 mg </w:t>
      </w:r>
      <w:proofErr w:type="spellStart"/>
      <w:r w:rsidRPr="004A497B">
        <w:rPr>
          <w:sz w:val="24"/>
          <w:szCs w:val="24"/>
        </w:rPr>
        <w:t>timolol</w:t>
      </w:r>
      <w:proofErr w:type="spellEnd"/>
      <w:r w:rsidRPr="004A497B">
        <w:rPr>
          <w:sz w:val="24"/>
          <w:szCs w:val="24"/>
        </w:rPr>
        <w:t xml:space="preserve"> (svarende til 6,8 mg </w:t>
      </w:r>
      <w:proofErr w:type="spellStart"/>
      <w:r w:rsidRPr="004A497B">
        <w:rPr>
          <w:sz w:val="24"/>
          <w:szCs w:val="24"/>
        </w:rPr>
        <w:t>timololmaleat</w:t>
      </w:r>
      <w:proofErr w:type="spellEnd"/>
      <w:r w:rsidRPr="004A497B">
        <w:rPr>
          <w:sz w:val="24"/>
          <w:szCs w:val="24"/>
        </w:rPr>
        <w:t>).</w:t>
      </w:r>
    </w:p>
    <w:p w:rsidR="003C2B3E" w:rsidRPr="004A497B" w:rsidRDefault="003C2B3E" w:rsidP="003C2B3E">
      <w:pPr>
        <w:autoSpaceDE w:val="0"/>
        <w:autoSpaceDN w:val="0"/>
        <w:adjustRightInd w:val="0"/>
        <w:ind w:left="851" w:hanging="851"/>
        <w:rPr>
          <w:sz w:val="24"/>
          <w:szCs w:val="24"/>
        </w:rPr>
      </w:pPr>
    </w:p>
    <w:p w:rsidR="003C2B3E" w:rsidRPr="004A497B" w:rsidRDefault="003C2B3E" w:rsidP="003C2B3E">
      <w:pPr>
        <w:autoSpaceDE w:val="0"/>
        <w:autoSpaceDN w:val="0"/>
        <w:adjustRightInd w:val="0"/>
        <w:ind w:left="851"/>
        <w:rPr>
          <w:sz w:val="24"/>
          <w:szCs w:val="24"/>
          <w:u w:val="single"/>
        </w:rPr>
      </w:pPr>
      <w:r w:rsidRPr="004A497B">
        <w:rPr>
          <w:sz w:val="24"/>
          <w:szCs w:val="24"/>
          <w:u w:val="single"/>
        </w:rPr>
        <w:t>Hjælpestoffer</w:t>
      </w:r>
      <w:r>
        <w:rPr>
          <w:sz w:val="24"/>
          <w:szCs w:val="24"/>
          <w:u w:val="single"/>
        </w:rPr>
        <w:t>, som behandleren skal være opmærksom på:</w:t>
      </w:r>
    </w:p>
    <w:p w:rsidR="003C2B3E" w:rsidRDefault="003C2B3E" w:rsidP="003C2B3E">
      <w:pPr>
        <w:autoSpaceDE w:val="0"/>
        <w:autoSpaceDN w:val="0"/>
        <w:adjustRightInd w:val="0"/>
        <w:ind w:left="851"/>
        <w:rPr>
          <w:sz w:val="24"/>
          <w:szCs w:val="24"/>
        </w:rPr>
      </w:pPr>
      <w:r>
        <w:rPr>
          <w:sz w:val="24"/>
          <w:szCs w:val="24"/>
        </w:rPr>
        <w:t>Hver ml øjendråber, opløsning</w:t>
      </w:r>
      <w:r w:rsidRPr="004A497B">
        <w:rPr>
          <w:sz w:val="24"/>
          <w:szCs w:val="24"/>
        </w:rPr>
        <w:t xml:space="preserve"> indeholder </w:t>
      </w:r>
      <w:r>
        <w:rPr>
          <w:sz w:val="24"/>
          <w:szCs w:val="24"/>
        </w:rPr>
        <w:t xml:space="preserve">0,05 mg </w:t>
      </w:r>
      <w:proofErr w:type="spellStart"/>
      <w:r w:rsidRPr="004A497B">
        <w:rPr>
          <w:sz w:val="24"/>
          <w:szCs w:val="24"/>
        </w:rPr>
        <w:t>benzalkoniumchlorid</w:t>
      </w:r>
      <w:proofErr w:type="spellEnd"/>
      <w:r w:rsidRPr="004A497B">
        <w:rPr>
          <w:sz w:val="24"/>
          <w:szCs w:val="24"/>
        </w:rPr>
        <w:t xml:space="preserve"> </w:t>
      </w:r>
      <w:r>
        <w:rPr>
          <w:sz w:val="24"/>
          <w:szCs w:val="24"/>
        </w:rPr>
        <w:t xml:space="preserve">og 0,95 mg </w:t>
      </w:r>
      <w:proofErr w:type="spellStart"/>
      <w:r>
        <w:rPr>
          <w:sz w:val="24"/>
          <w:szCs w:val="24"/>
        </w:rPr>
        <w:t>phosphater</w:t>
      </w:r>
      <w:proofErr w:type="spellEnd"/>
      <w:r w:rsidRPr="004A497B">
        <w:rPr>
          <w:sz w:val="24"/>
          <w:szCs w:val="24"/>
        </w:rPr>
        <w:t xml:space="preserve">. </w:t>
      </w:r>
    </w:p>
    <w:p w:rsidR="003C2B3E" w:rsidRDefault="003C2B3E" w:rsidP="003C2B3E">
      <w:pPr>
        <w:autoSpaceDE w:val="0"/>
        <w:autoSpaceDN w:val="0"/>
        <w:adjustRightInd w:val="0"/>
        <w:ind w:left="851"/>
        <w:rPr>
          <w:sz w:val="24"/>
          <w:szCs w:val="24"/>
        </w:rPr>
      </w:pPr>
    </w:p>
    <w:p w:rsidR="003C2B3E" w:rsidRPr="004A497B" w:rsidRDefault="003C2B3E" w:rsidP="003C2B3E">
      <w:pPr>
        <w:autoSpaceDE w:val="0"/>
        <w:autoSpaceDN w:val="0"/>
        <w:adjustRightInd w:val="0"/>
        <w:ind w:left="851"/>
        <w:rPr>
          <w:sz w:val="24"/>
          <w:szCs w:val="24"/>
        </w:rPr>
      </w:pPr>
      <w:r>
        <w:rPr>
          <w:sz w:val="24"/>
          <w:szCs w:val="24"/>
        </w:rPr>
        <w:t>A</w:t>
      </w:r>
      <w:r w:rsidRPr="004A497B">
        <w:rPr>
          <w:sz w:val="24"/>
          <w:szCs w:val="24"/>
        </w:rPr>
        <w:t>lle hjælpestoffer er anført</w:t>
      </w:r>
      <w:r>
        <w:rPr>
          <w:sz w:val="24"/>
          <w:szCs w:val="24"/>
        </w:rPr>
        <w:t xml:space="preserve"> </w:t>
      </w:r>
      <w:r w:rsidRPr="004A497B">
        <w:rPr>
          <w:sz w:val="24"/>
          <w:szCs w:val="24"/>
        </w:rPr>
        <w:t>under pkt. 6.1.</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3.</w:t>
      </w:r>
      <w:r w:rsidRPr="004A497B">
        <w:rPr>
          <w:b/>
          <w:sz w:val="24"/>
          <w:szCs w:val="24"/>
        </w:rPr>
        <w:tab/>
        <w:t>LÆGEMIDDELFORM</w:t>
      </w:r>
    </w:p>
    <w:p w:rsidR="007E5B7C" w:rsidRPr="004A497B" w:rsidRDefault="007E5B7C" w:rsidP="007E5B7C">
      <w:pPr>
        <w:autoSpaceDE w:val="0"/>
        <w:autoSpaceDN w:val="0"/>
        <w:adjustRightInd w:val="0"/>
        <w:ind w:left="851"/>
        <w:rPr>
          <w:sz w:val="24"/>
          <w:szCs w:val="24"/>
        </w:rPr>
      </w:pPr>
      <w:r>
        <w:rPr>
          <w:sz w:val="24"/>
          <w:szCs w:val="24"/>
        </w:rPr>
        <w:t>Øjendråber, opløsning</w:t>
      </w:r>
    </w:p>
    <w:p w:rsidR="007E5B7C" w:rsidRPr="004A497B" w:rsidRDefault="007E5B7C" w:rsidP="007E5B7C">
      <w:pPr>
        <w:autoSpaceDE w:val="0"/>
        <w:autoSpaceDN w:val="0"/>
        <w:adjustRightInd w:val="0"/>
        <w:ind w:left="851" w:hanging="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En farveløs til lysegul opløsning.</w:t>
      </w:r>
    </w:p>
    <w:p w:rsidR="007E5B7C" w:rsidRPr="004A497B" w:rsidRDefault="007E5B7C" w:rsidP="007E5B7C">
      <w:pPr>
        <w:autoSpaceDE w:val="0"/>
        <w:autoSpaceDN w:val="0"/>
        <w:adjustRightInd w:val="0"/>
        <w:ind w:left="851"/>
        <w:rPr>
          <w:bCs/>
          <w:sz w:val="24"/>
          <w:szCs w:val="24"/>
        </w:rPr>
      </w:pPr>
      <w:r w:rsidRPr="004A497B">
        <w:rPr>
          <w:bCs/>
          <w:sz w:val="24"/>
          <w:szCs w:val="24"/>
        </w:rPr>
        <w:t xml:space="preserve">Opløsningens pH er 6,5 til 7,8. </w:t>
      </w:r>
      <w:proofErr w:type="spellStart"/>
      <w:r w:rsidRPr="004A497B">
        <w:rPr>
          <w:bCs/>
          <w:sz w:val="24"/>
          <w:szCs w:val="24"/>
        </w:rPr>
        <w:t>Osmolariteten</w:t>
      </w:r>
      <w:proofErr w:type="spellEnd"/>
      <w:r w:rsidRPr="004A497B">
        <w:rPr>
          <w:bCs/>
          <w:sz w:val="24"/>
          <w:szCs w:val="24"/>
        </w:rPr>
        <w:t xml:space="preserve"> er 260 til 320 </w:t>
      </w:r>
      <w:proofErr w:type="spellStart"/>
      <w:r w:rsidRPr="004A497B">
        <w:rPr>
          <w:bCs/>
          <w:sz w:val="24"/>
          <w:szCs w:val="24"/>
        </w:rPr>
        <w:t>mOsmol</w:t>
      </w:r>
      <w:proofErr w:type="spellEnd"/>
      <w:r w:rsidRPr="004A497B">
        <w:rPr>
          <w:bCs/>
          <w:sz w:val="24"/>
          <w:szCs w:val="24"/>
        </w:rPr>
        <w:t>/kg.</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w:t>
      </w:r>
      <w:r w:rsidRPr="004A497B">
        <w:rPr>
          <w:b/>
          <w:sz w:val="24"/>
          <w:szCs w:val="24"/>
        </w:rPr>
        <w:tab/>
        <w:t>KLINISKE OPLYSNINGER</w:t>
      </w:r>
    </w:p>
    <w:p w:rsidR="007E5B7C" w:rsidRPr="004A497B" w:rsidRDefault="007E5B7C" w:rsidP="007E5B7C">
      <w:pPr>
        <w:tabs>
          <w:tab w:val="left" w:pos="851"/>
        </w:tabs>
        <w:ind w:left="851" w:hanging="851"/>
        <w:rPr>
          <w:b/>
          <w:sz w:val="24"/>
          <w:szCs w:val="24"/>
        </w:rPr>
      </w:pPr>
    </w:p>
    <w:p w:rsidR="007E5B7C" w:rsidRPr="004A497B" w:rsidRDefault="007E5B7C" w:rsidP="007E5B7C">
      <w:pPr>
        <w:tabs>
          <w:tab w:val="left" w:pos="851"/>
        </w:tabs>
        <w:ind w:left="851" w:hanging="851"/>
        <w:rPr>
          <w:b/>
          <w:sz w:val="24"/>
          <w:szCs w:val="24"/>
          <w:u w:val="single"/>
        </w:rPr>
      </w:pPr>
      <w:r w:rsidRPr="004A497B">
        <w:rPr>
          <w:b/>
          <w:sz w:val="24"/>
          <w:szCs w:val="24"/>
        </w:rPr>
        <w:t>4.1</w:t>
      </w:r>
      <w:r w:rsidRPr="004A497B">
        <w:rPr>
          <w:b/>
          <w:sz w:val="24"/>
          <w:szCs w:val="24"/>
        </w:rPr>
        <w:tab/>
        <w:t>Terapeutiske indikationer</w:t>
      </w:r>
    </w:p>
    <w:p w:rsidR="007E5B7C" w:rsidRDefault="007E5B7C" w:rsidP="00D14412">
      <w:pPr>
        <w:autoSpaceDE w:val="0"/>
        <w:autoSpaceDN w:val="0"/>
        <w:adjustRightInd w:val="0"/>
        <w:ind w:left="851"/>
        <w:rPr>
          <w:sz w:val="24"/>
          <w:szCs w:val="24"/>
        </w:rPr>
      </w:pPr>
      <w:r w:rsidRPr="004A497B">
        <w:rPr>
          <w:sz w:val="24"/>
          <w:szCs w:val="24"/>
        </w:rPr>
        <w:t xml:space="preserve">Reduktion af det </w:t>
      </w:r>
      <w:proofErr w:type="spellStart"/>
      <w:r w:rsidRPr="004A497B">
        <w:rPr>
          <w:sz w:val="24"/>
          <w:szCs w:val="24"/>
        </w:rPr>
        <w:t>intraokulære</w:t>
      </w:r>
      <w:proofErr w:type="spellEnd"/>
      <w:r w:rsidRPr="004A497B">
        <w:rPr>
          <w:sz w:val="24"/>
          <w:szCs w:val="24"/>
        </w:rPr>
        <w:t xml:space="preserve"> tryk (IOP) hos patienter med åbenvinklet </w:t>
      </w:r>
      <w:proofErr w:type="spellStart"/>
      <w:r w:rsidRPr="004A497B">
        <w:rPr>
          <w:sz w:val="24"/>
          <w:szCs w:val="24"/>
        </w:rPr>
        <w:t>glaukom</w:t>
      </w:r>
      <w:proofErr w:type="spellEnd"/>
      <w:r w:rsidRPr="004A497B">
        <w:rPr>
          <w:sz w:val="24"/>
          <w:szCs w:val="24"/>
        </w:rPr>
        <w:t xml:space="preserve"> eller </w:t>
      </w:r>
      <w:proofErr w:type="spellStart"/>
      <w:r w:rsidRPr="004A497B">
        <w:rPr>
          <w:sz w:val="24"/>
          <w:szCs w:val="24"/>
        </w:rPr>
        <w:t>okulær</w:t>
      </w:r>
      <w:proofErr w:type="spellEnd"/>
      <w:r w:rsidRPr="004A497B">
        <w:rPr>
          <w:sz w:val="24"/>
          <w:szCs w:val="24"/>
        </w:rPr>
        <w:t xml:space="preserve"> hypertension,</w:t>
      </w:r>
      <w:r>
        <w:rPr>
          <w:sz w:val="24"/>
          <w:szCs w:val="24"/>
        </w:rPr>
        <w:t xml:space="preserve"> </w:t>
      </w:r>
      <w:r w:rsidRPr="004A497B">
        <w:rPr>
          <w:sz w:val="24"/>
          <w:szCs w:val="24"/>
        </w:rPr>
        <w:t xml:space="preserve">som ikke responderer tilstrækkeligt på lokale betablokkere eller </w:t>
      </w:r>
      <w:proofErr w:type="spellStart"/>
      <w:r w:rsidRPr="004A497B">
        <w:rPr>
          <w:sz w:val="24"/>
          <w:szCs w:val="24"/>
        </w:rPr>
        <w:t>prostaglandinanaloger</w:t>
      </w:r>
      <w:proofErr w:type="spellEnd"/>
      <w:r w:rsidRPr="004A497B">
        <w:rPr>
          <w:sz w:val="24"/>
          <w:szCs w:val="24"/>
        </w:rPr>
        <w:t>.</w:t>
      </w:r>
    </w:p>
    <w:p w:rsidR="007E5B7C" w:rsidRPr="004A497B" w:rsidRDefault="007E5B7C" w:rsidP="007E5B7C">
      <w:pPr>
        <w:tabs>
          <w:tab w:val="left" w:pos="851"/>
        </w:tabs>
        <w:ind w:left="851" w:hanging="851"/>
        <w:rPr>
          <w:sz w:val="24"/>
          <w:szCs w:val="24"/>
        </w:rPr>
      </w:pPr>
    </w:p>
    <w:p w:rsidR="007E5B7C" w:rsidRPr="004A497B" w:rsidRDefault="007E5B7C" w:rsidP="00306142">
      <w:pPr>
        <w:keepNext/>
        <w:tabs>
          <w:tab w:val="left" w:pos="851"/>
        </w:tabs>
        <w:ind w:left="851" w:hanging="851"/>
        <w:rPr>
          <w:b/>
          <w:sz w:val="24"/>
          <w:szCs w:val="24"/>
        </w:rPr>
      </w:pPr>
      <w:r w:rsidRPr="004A497B">
        <w:rPr>
          <w:b/>
          <w:sz w:val="24"/>
          <w:szCs w:val="24"/>
        </w:rPr>
        <w:lastRenderedPageBreak/>
        <w:t>4.2</w:t>
      </w:r>
      <w:r w:rsidRPr="004A497B">
        <w:rPr>
          <w:b/>
          <w:sz w:val="24"/>
          <w:szCs w:val="24"/>
        </w:rPr>
        <w:tab/>
        <w:t xml:space="preserve">Dosering og </w:t>
      </w:r>
      <w:r w:rsidR="0016630A">
        <w:rPr>
          <w:b/>
          <w:sz w:val="24"/>
          <w:szCs w:val="24"/>
        </w:rPr>
        <w:t>administration</w:t>
      </w:r>
    </w:p>
    <w:p w:rsidR="007E5B7C" w:rsidRDefault="007E5B7C" w:rsidP="00306142">
      <w:pPr>
        <w:keepNext/>
        <w:autoSpaceDE w:val="0"/>
        <w:autoSpaceDN w:val="0"/>
        <w:adjustRightInd w:val="0"/>
        <w:ind w:left="851" w:hanging="851"/>
        <w:rPr>
          <w:iCs/>
          <w:sz w:val="24"/>
          <w:szCs w:val="24"/>
          <w:u w:val="single"/>
        </w:rPr>
      </w:pPr>
    </w:p>
    <w:p w:rsidR="007E5B7C" w:rsidRPr="004A497B" w:rsidRDefault="007E5B7C" w:rsidP="00306142">
      <w:pPr>
        <w:keepNext/>
        <w:autoSpaceDE w:val="0"/>
        <w:autoSpaceDN w:val="0"/>
        <w:adjustRightInd w:val="0"/>
        <w:ind w:left="851"/>
        <w:rPr>
          <w:iCs/>
          <w:sz w:val="24"/>
          <w:szCs w:val="24"/>
          <w:u w:val="single"/>
        </w:rPr>
      </w:pPr>
      <w:r w:rsidRPr="004A497B">
        <w:rPr>
          <w:iCs/>
          <w:sz w:val="24"/>
          <w:szCs w:val="24"/>
          <w:u w:val="single"/>
        </w:rPr>
        <w:t>Dosering</w:t>
      </w:r>
    </w:p>
    <w:p w:rsidR="007E5B7C" w:rsidRPr="004A497B" w:rsidRDefault="007E5B7C" w:rsidP="00306142">
      <w:pPr>
        <w:keepNext/>
        <w:autoSpaceDE w:val="0"/>
        <w:autoSpaceDN w:val="0"/>
        <w:adjustRightInd w:val="0"/>
        <w:ind w:left="851" w:hanging="851"/>
        <w:rPr>
          <w:i/>
          <w:iCs/>
          <w:sz w:val="24"/>
          <w:szCs w:val="24"/>
        </w:rPr>
      </w:pPr>
    </w:p>
    <w:p w:rsidR="007E5B7C" w:rsidRPr="004A497B" w:rsidRDefault="007E5B7C" w:rsidP="00306142">
      <w:pPr>
        <w:keepNext/>
        <w:autoSpaceDE w:val="0"/>
        <w:autoSpaceDN w:val="0"/>
        <w:adjustRightInd w:val="0"/>
        <w:ind w:left="851"/>
        <w:rPr>
          <w:i/>
          <w:iCs/>
          <w:sz w:val="24"/>
          <w:szCs w:val="24"/>
        </w:rPr>
      </w:pPr>
      <w:r w:rsidRPr="004A497B">
        <w:rPr>
          <w:i/>
          <w:iCs/>
          <w:sz w:val="24"/>
          <w:szCs w:val="24"/>
        </w:rPr>
        <w:t>Anbefalet dosering til voksne (inklusive ældre)</w:t>
      </w:r>
    </w:p>
    <w:p w:rsidR="007E5B7C" w:rsidRPr="004A497B" w:rsidRDefault="007E5B7C" w:rsidP="007E5B7C">
      <w:pPr>
        <w:autoSpaceDE w:val="0"/>
        <w:autoSpaceDN w:val="0"/>
        <w:adjustRightInd w:val="0"/>
        <w:ind w:left="851"/>
        <w:rPr>
          <w:sz w:val="24"/>
          <w:szCs w:val="24"/>
        </w:rPr>
      </w:pPr>
      <w:r w:rsidRPr="004A497B">
        <w:rPr>
          <w:sz w:val="24"/>
          <w:szCs w:val="24"/>
        </w:rPr>
        <w:t xml:space="preserve">Den anbefalede dosis er 1 dråbe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 xml:space="preserve">" </w:t>
      </w:r>
      <w:r w:rsidRPr="004A497B">
        <w:rPr>
          <w:sz w:val="24"/>
          <w:szCs w:val="24"/>
        </w:rPr>
        <w:t xml:space="preserve">i det eller de afficerede øjne 1 gang </w:t>
      </w:r>
      <w:proofErr w:type="spellStart"/>
      <w:r w:rsidRPr="004A497B">
        <w:rPr>
          <w:sz w:val="24"/>
          <w:szCs w:val="24"/>
        </w:rPr>
        <w:t>inddryppet</w:t>
      </w:r>
      <w:proofErr w:type="spellEnd"/>
      <w:r w:rsidRPr="004A497B">
        <w:rPr>
          <w:sz w:val="24"/>
          <w:szCs w:val="24"/>
        </w:rPr>
        <w:t xml:space="preserve"> enten om morgenen eller aftenen. Det skal administreres på samme tidspunkt hver dag.</w:t>
      </w:r>
    </w:p>
    <w:p w:rsidR="007E5B7C" w:rsidRPr="004A497B" w:rsidRDefault="007E5B7C" w:rsidP="007E5B7C">
      <w:pPr>
        <w:autoSpaceDE w:val="0"/>
        <w:autoSpaceDN w:val="0"/>
        <w:adjustRightInd w:val="0"/>
        <w:ind w:left="851" w:hanging="851"/>
        <w:rPr>
          <w:color w:val="222222"/>
          <w:sz w:val="24"/>
          <w:szCs w:val="24"/>
        </w:rPr>
      </w:pPr>
    </w:p>
    <w:p w:rsidR="007E5B7C" w:rsidRPr="004A497B" w:rsidRDefault="007E5B7C" w:rsidP="007E5B7C">
      <w:pPr>
        <w:autoSpaceDE w:val="0"/>
        <w:autoSpaceDN w:val="0"/>
        <w:adjustRightInd w:val="0"/>
        <w:ind w:left="851"/>
        <w:rPr>
          <w:sz w:val="24"/>
          <w:szCs w:val="24"/>
        </w:rPr>
      </w:pPr>
      <w:r w:rsidRPr="004A497B">
        <w:rPr>
          <w:color w:val="222222"/>
          <w:sz w:val="24"/>
          <w:szCs w:val="24"/>
        </w:rPr>
        <w:t xml:space="preserve">Eksisterende litteraturdata for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tyder på, at aftendosering kan være mere effektiv </w:t>
      </w:r>
      <w:r>
        <w:rPr>
          <w:color w:val="222222"/>
          <w:sz w:val="24"/>
          <w:szCs w:val="24"/>
        </w:rPr>
        <w:t>til</w:t>
      </w:r>
      <w:r w:rsidRPr="004A497B">
        <w:rPr>
          <w:color w:val="222222"/>
          <w:sz w:val="24"/>
          <w:szCs w:val="24"/>
        </w:rPr>
        <w:t xml:space="preserve"> nedsættelse af IOP end morgendosering. Imidlertid </w:t>
      </w:r>
      <w:r>
        <w:rPr>
          <w:color w:val="222222"/>
          <w:sz w:val="24"/>
          <w:szCs w:val="24"/>
        </w:rPr>
        <w:t>bør</w:t>
      </w:r>
      <w:r w:rsidRPr="004A497B">
        <w:rPr>
          <w:color w:val="222222"/>
          <w:sz w:val="24"/>
          <w:szCs w:val="24"/>
        </w:rPr>
        <w:t xml:space="preserve"> sandsynligheden for </w:t>
      </w:r>
      <w:r w:rsidRPr="004A497B">
        <w:rPr>
          <w:i/>
          <w:color w:val="222222"/>
          <w:sz w:val="24"/>
          <w:szCs w:val="24"/>
        </w:rPr>
        <w:t>compliance</w:t>
      </w:r>
      <w:r>
        <w:rPr>
          <w:color w:val="222222"/>
          <w:sz w:val="24"/>
          <w:szCs w:val="24"/>
        </w:rPr>
        <w:t xml:space="preserve"> overvejes,</w:t>
      </w:r>
      <w:r w:rsidRPr="004A497B">
        <w:rPr>
          <w:color w:val="222222"/>
          <w:sz w:val="24"/>
          <w:szCs w:val="24"/>
        </w:rPr>
        <w:t xml:space="preserve"> når der vælges enten morgen eller aftendosering (se pkt. 5.1).</w:t>
      </w:r>
    </w:p>
    <w:p w:rsidR="007E5B7C" w:rsidRPr="004A497B" w:rsidRDefault="007E5B7C" w:rsidP="007E5B7C">
      <w:pPr>
        <w:autoSpaceDE w:val="0"/>
        <w:autoSpaceDN w:val="0"/>
        <w:adjustRightInd w:val="0"/>
        <w:ind w:left="851" w:hanging="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Hvis en dosis springes over, skal behandlingen fortsættes med den næste planlagte dosis. Dosis må</w:t>
      </w:r>
      <w:r>
        <w:rPr>
          <w:sz w:val="24"/>
          <w:szCs w:val="24"/>
        </w:rPr>
        <w:t xml:space="preserve"> </w:t>
      </w:r>
      <w:r w:rsidRPr="004A497B">
        <w:rPr>
          <w:sz w:val="24"/>
          <w:szCs w:val="24"/>
        </w:rPr>
        <w:t xml:space="preserve">ikke overstige 1 dråbe i det/de afficerede </w:t>
      </w:r>
      <w:proofErr w:type="gramStart"/>
      <w:r w:rsidRPr="004A497B">
        <w:rPr>
          <w:sz w:val="24"/>
          <w:szCs w:val="24"/>
        </w:rPr>
        <w:t>øje/øjne</w:t>
      </w:r>
      <w:proofErr w:type="gramEnd"/>
      <w:r w:rsidRPr="004A497B">
        <w:rPr>
          <w:sz w:val="24"/>
          <w:szCs w:val="24"/>
        </w:rPr>
        <w:t xml:space="preserve"> dagligt.</w:t>
      </w:r>
    </w:p>
    <w:p w:rsidR="007E5B7C" w:rsidRPr="004A497B" w:rsidRDefault="007E5B7C" w:rsidP="007E5B7C">
      <w:pPr>
        <w:autoSpaceDE w:val="0"/>
        <w:autoSpaceDN w:val="0"/>
        <w:adjustRightInd w:val="0"/>
        <w:ind w:left="851" w:hanging="851"/>
        <w:rPr>
          <w:sz w:val="24"/>
          <w:szCs w:val="24"/>
        </w:rPr>
      </w:pPr>
    </w:p>
    <w:p w:rsidR="007E5B7C" w:rsidRPr="004A497B" w:rsidRDefault="007E5B7C" w:rsidP="007E5B7C">
      <w:pPr>
        <w:autoSpaceDE w:val="0"/>
        <w:autoSpaceDN w:val="0"/>
        <w:adjustRightInd w:val="0"/>
        <w:ind w:left="851"/>
        <w:rPr>
          <w:i/>
          <w:iCs/>
          <w:sz w:val="24"/>
          <w:szCs w:val="24"/>
        </w:rPr>
      </w:pPr>
      <w:r w:rsidRPr="004A497B">
        <w:rPr>
          <w:i/>
          <w:iCs/>
          <w:sz w:val="24"/>
          <w:szCs w:val="24"/>
        </w:rPr>
        <w:t>Anvendelse til patienter med nedsat nyre- eller leverfunktion</w:t>
      </w:r>
    </w:p>
    <w:p w:rsidR="007E5B7C" w:rsidRPr="004A497B" w:rsidRDefault="007E5B7C" w:rsidP="007E5B7C">
      <w:pPr>
        <w:autoSpaceDE w:val="0"/>
        <w:autoSpaceDN w:val="0"/>
        <w:adjustRightInd w:val="0"/>
        <w:ind w:left="851"/>
        <w:rPr>
          <w:sz w:val="24"/>
          <w:szCs w:val="24"/>
        </w:rPr>
      </w:pP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sz w:val="24"/>
          <w:szCs w:val="24"/>
        </w:rPr>
        <w:t xml:space="preserve"> er ikke undersøgt hos patienter med nedsat lever- eller nyrefunktion. Behandling af disse patienter bør derfor foregå med forsigtighed.</w:t>
      </w:r>
    </w:p>
    <w:p w:rsidR="007E5B7C" w:rsidRDefault="007E5B7C" w:rsidP="007E5B7C">
      <w:pPr>
        <w:autoSpaceDE w:val="0"/>
        <w:autoSpaceDN w:val="0"/>
        <w:adjustRightInd w:val="0"/>
        <w:ind w:left="851" w:hanging="851"/>
        <w:rPr>
          <w:i/>
          <w:iCs/>
          <w:sz w:val="24"/>
          <w:szCs w:val="24"/>
        </w:rPr>
      </w:pPr>
    </w:p>
    <w:p w:rsidR="007E5B7C" w:rsidRPr="004A497B" w:rsidRDefault="007E5B7C" w:rsidP="007E5B7C">
      <w:pPr>
        <w:autoSpaceDE w:val="0"/>
        <w:autoSpaceDN w:val="0"/>
        <w:adjustRightInd w:val="0"/>
        <w:ind w:left="851"/>
        <w:rPr>
          <w:i/>
          <w:iCs/>
          <w:sz w:val="24"/>
          <w:szCs w:val="24"/>
        </w:rPr>
      </w:pPr>
      <w:r w:rsidRPr="004A497B">
        <w:rPr>
          <w:i/>
          <w:iCs/>
          <w:sz w:val="24"/>
          <w:szCs w:val="24"/>
        </w:rPr>
        <w:t>Pædiatrisk population</w:t>
      </w:r>
    </w:p>
    <w:p w:rsidR="007E5B7C" w:rsidRPr="004A497B" w:rsidRDefault="007E5B7C" w:rsidP="007E5B7C">
      <w:pPr>
        <w:autoSpaceDE w:val="0"/>
        <w:autoSpaceDN w:val="0"/>
        <w:adjustRightInd w:val="0"/>
        <w:ind w:left="851"/>
        <w:rPr>
          <w:sz w:val="24"/>
          <w:szCs w:val="24"/>
        </w:rPr>
      </w:pPr>
      <w:r w:rsidRPr="004A497B">
        <w:rPr>
          <w:color w:val="222222"/>
          <w:sz w:val="24"/>
          <w:szCs w:val="24"/>
        </w:rPr>
        <w:t xml:space="preserve">Sikkerheden og effekten af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sz w:val="24"/>
          <w:szCs w:val="24"/>
        </w:rPr>
        <w:t xml:space="preserve"> har ikke været undersøgt for børn i alderen 0 til 18 år. Der er ingen tilgængelige data.</w:t>
      </w:r>
    </w:p>
    <w:p w:rsidR="007E5B7C" w:rsidRPr="004A497B" w:rsidRDefault="007E5B7C" w:rsidP="007E5B7C">
      <w:pPr>
        <w:autoSpaceDE w:val="0"/>
        <w:autoSpaceDN w:val="0"/>
        <w:adjustRightInd w:val="0"/>
        <w:ind w:left="851" w:hanging="851"/>
        <w:rPr>
          <w:sz w:val="24"/>
          <w:szCs w:val="24"/>
        </w:rPr>
      </w:pPr>
    </w:p>
    <w:p w:rsidR="007E5B7C" w:rsidRPr="004A497B" w:rsidRDefault="007E5B7C" w:rsidP="007E5B7C">
      <w:pPr>
        <w:autoSpaceDE w:val="0"/>
        <w:autoSpaceDN w:val="0"/>
        <w:adjustRightInd w:val="0"/>
        <w:ind w:left="851"/>
        <w:rPr>
          <w:sz w:val="24"/>
          <w:szCs w:val="24"/>
          <w:u w:val="single"/>
        </w:rPr>
      </w:pPr>
      <w:r w:rsidRPr="004A497B">
        <w:rPr>
          <w:sz w:val="24"/>
          <w:szCs w:val="24"/>
          <w:u w:val="single"/>
        </w:rPr>
        <w:t>Indgivelsesmåde</w:t>
      </w:r>
    </w:p>
    <w:p w:rsidR="007E5B7C" w:rsidRPr="004A497B" w:rsidRDefault="007E5B7C" w:rsidP="007E5B7C">
      <w:pPr>
        <w:autoSpaceDE w:val="0"/>
        <w:autoSpaceDN w:val="0"/>
        <w:adjustRightInd w:val="0"/>
        <w:ind w:left="851"/>
        <w:rPr>
          <w:sz w:val="24"/>
          <w:szCs w:val="24"/>
        </w:rPr>
      </w:pPr>
      <w:r w:rsidRPr="004A497B">
        <w:rPr>
          <w:sz w:val="24"/>
          <w:szCs w:val="24"/>
        </w:rPr>
        <w:t xml:space="preserve">Hvis flere lokalt virkende øjenlægemidler anvendes, bør </w:t>
      </w:r>
      <w:proofErr w:type="spellStart"/>
      <w:r w:rsidRPr="004A497B">
        <w:rPr>
          <w:sz w:val="24"/>
          <w:szCs w:val="24"/>
        </w:rPr>
        <w:t>inddrypning</w:t>
      </w:r>
      <w:proofErr w:type="spellEnd"/>
      <w:r w:rsidRPr="004A497B">
        <w:rPr>
          <w:sz w:val="24"/>
          <w:szCs w:val="24"/>
        </w:rPr>
        <w:t xml:space="preserve"> med dem ske med mindst 5</w:t>
      </w:r>
      <w:r>
        <w:rPr>
          <w:sz w:val="24"/>
          <w:szCs w:val="24"/>
        </w:rPr>
        <w:t xml:space="preserve"> </w:t>
      </w:r>
      <w:r w:rsidRPr="004A497B">
        <w:rPr>
          <w:sz w:val="24"/>
          <w:szCs w:val="24"/>
        </w:rPr>
        <w:t>minutters mellemrum.</w:t>
      </w:r>
    </w:p>
    <w:p w:rsidR="007E5B7C" w:rsidRPr="004A497B" w:rsidRDefault="007E5B7C" w:rsidP="007E5B7C">
      <w:pPr>
        <w:autoSpaceDE w:val="0"/>
        <w:autoSpaceDN w:val="0"/>
        <w:adjustRightInd w:val="0"/>
        <w:ind w:left="851" w:hanging="851"/>
        <w:rPr>
          <w:sz w:val="24"/>
          <w:szCs w:val="24"/>
        </w:rPr>
      </w:pPr>
    </w:p>
    <w:p w:rsidR="007E5B7C" w:rsidRPr="004A497B" w:rsidRDefault="007E5B7C" w:rsidP="007E5B7C">
      <w:pPr>
        <w:autoSpaceDE w:val="0"/>
        <w:autoSpaceDN w:val="0"/>
        <w:adjustRightInd w:val="0"/>
        <w:ind w:left="851"/>
        <w:rPr>
          <w:sz w:val="24"/>
          <w:szCs w:val="24"/>
        </w:rPr>
      </w:pPr>
      <w:r w:rsidRPr="004A497B">
        <w:rPr>
          <w:color w:val="222222"/>
          <w:sz w:val="24"/>
          <w:szCs w:val="24"/>
        </w:rPr>
        <w:t xml:space="preserve">Ved anvendelse af </w:t>
      </w:r>
      <w:proofErr w:type="spellStart"/>
      <w:r w:rsidRPr="004A497B">
        <w:rPr>
          <w:color w:val="222222"/>
          <w:sz w:val="24"/>
          <w:szCs w:val="24"/>
        </w:rPr>
        <w:t>nasolacrimal</w:t>
      </w:r>
      <w:proofErr w:type="spellEnd"/>
      <w:r w:rsidRPr="004A497B">
        <w:rPr>
          <w:color w:val="222222"/>
          <w:sz w:val="24"/>
          <w:szCs w:val="24"/>
        </w:rPr>
        <w:t xml:space="preserve"> </w:t>
      </w:r>
      <w:proofErr w:type="spellStart"/>
      <w:r w:rsidRPr="004A497B">
        <w:rPr>
          <w:color w:val="222222"/>
          <w:sz w:val="24"/>
          <w:szCs w:val="24"/>
        </w:rPr>
        <w:t>okklusion</w:t>
      </w:r>
      <w:proofErr w:type="spellEnd"/>
      <w:r w:rsidRPr="004A497B">
        <w:rPr>
          <w:color w:val="222222"/>
          <w:sz w:val="24"/>
          <w:szCs w:val="24"/>
        </w:rPr>
        <w:t xml:space="preserve"> eller lukning af øjenlågene i 2 minutter reduceres den systemiske absorption. Dette kan resultere i et fald i systemiske bivirkninger og en stigning i lokal aktivitet.</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4.3</w:t>
      </w:r>
      <w:r w:rsidRPr="004A497B">
        <w:rPr>
          <w:b/>
          <w:sz w:val="24"/>
          <w:szCs w:val="24"/>
        </w:rPr>
        <w:tab/>
        <w:t>Kontraindikationer</w:t>
      </w:r>
    </w:p>
    <w:p w:rsidR="007E5B7C" w:rsidRPr="004A497B" w:rsidRDefault="007E5B7C" w:rsidP="007E5B7C">
      <w:pPr>
        <w:pStyle w:val="Listeafsnit"/>
        <w:numPr>
          <w:ilvl w:val="0"/>
          <w:numId w:val="6"/>
        </w:numPr>
        <w:autoSpaceDE w:val="0"/>
        <w:autoSpaceDN w:val="0"/>
        <w:adjustRightInd w:val="0"/>
        <w:spacing w:after="0" w:line="240" w:lineRule="auto"/>
        <w:ind w:left="1276" w:hanging="425"/>
        <w:rPr>
          <w:rFonts w:ascii="Times New Roman" w:hAnsi="Times New Roman" w:cs="Times New Roman"/>
          <w:sz w:val="24"/>
          <w:szCs w:val="24"/>
        </w:rPr>
      </w:pPr>
      <w:r w:rsidRPr="004A497B">
        <w:rPr>
          <w:rFonts w:ascii="Times New Roman" w:hAnsi="Times New Roman" w:cs="Times New Roman"/>
          <w:sz w:val="24"/>
          <w:szCs w:val="24"/>
        </w:rPr>
        <w:t xml:space="preserve">Overfølsomhed over for de aktive stoffer eller over for et eller flere af hjælpestofferne anført i </w:t>
      </w:r>
      <w:r>
        <w:rPr>
          <w:rFonts w:ascii="Times New Roman" w:hAnsi="Times New Roman" w:cs="Times New Roman"/>
          <w:sz w:val="24"/>
          <w:szCs w:val="24"/>
        </w:rPr>
        <w:t>pkt</w:t>
      </w:r>
      <w:r w:rsidRPr="004A497B">
        <w:rPr>
          <w:rFonts w:ascii="Times New Roman" w:hAnsi="Times New Roman" w:cs="Times New Roman"/>
          <w:sz w:val="24"/>
          <w:szCs w:val="24"/>
        </w:rPr>
        <w:t>. 6.1.</w:t>
      </w:r>
    </w:p>
    <w:p w:rsidR="007E5B7C" w:rsidRPr="004A497B" w:rsidRDefault="007E5B7C" w:rsidP="007E5B7C">
      <w:pPr>
        <w:pStyle w:val="Listeafsnit"/>
        <w:autoSpaceDE w:val="0"/>
        <w:autoSpaceDN w:val="0"/>
        <w:adjustRightInd w:val="0"/>
        <w:spacing w:after="0" w:line="240" w:lineRule="auto"/>
        <w:ind w:left="1276" w:hanging="425"/>
        <w:rPr>
          <w:rFonts w:ascii="Times New Roman" w:hAnsi="Times New Roman" w:cs="Times New Roman"/>
          <w:sz w:val="24"/>
          <w:szCs w:val="24"/>
        </w:rPr>
      </w:pPr>
    </w:p>
    <w:p w:rsidR="007E5B7C" w:rsidRPr="004A497B" w:rsidRDefault="007E5B7C" w:rsidP="007E5B7C">
      <w:pPr>
        <w:pStyle w:val="Listeafsnit"/>
        <w:numPr>
          <w:ilvl w:val="0"/>
          <w:numId w:val="6"/>
        </w:numPr>
        <w:autoSpaceDE w:val="0"/>
        <w:autoSpaceDN w:val="0"/>
        <w:adjustRightInd w:val="0"/>
        <w:spacing w:after="0" w:line="240" w:lineRule="auto"/>
        <w:ind w:left="1276" w:hanging="425"/>
        <w:rPr>
          <w:rFonts w:ascii="Times New Roman" w:hAnsi="Times New Roman" w:cs="Times New Roman"/>
          <w:sz w:val="24"/>
          <w:szCs w:val="24"/>
        </w:rPr>
      </w:pPr>
      <w:r w:rsidRPr="004A497B">
        <w:rPr>
          <w:rFonts w:ascii="Times New Roman" w:hAnsi="Times New Roman" w:cs="Times New Roman"/>
          <w:sz w:val="24"/>
          <w:szCs w:val="24"/>
        </w:rPr>
        <w:t xml:space="preserve">Luftvejssygdomme inklusive reaktiv </w:t>
      </w:r>
      <w:proofErr w:type="spellStart"/>
      <w:r w:rsidRPr="004A497B">
        <w:rPr>
          <w:rFonts w:ascii="Times New Roman" w:hAnsi="Times New Roman" w:cs="Times New Roman"/>
          <w:sz w:val="24"/>
          <w:szCs w:val="24"/>
        </w:rPr>
        <w:t>asthma</w:t>
      </w:r>
      <w:proofErr w:type="spellEnd"/>
      <w:r w:rsidRPr="004A497B">
        <w:rPr>
          <w:rFonts w:ascii="Times New Roman" w:hAnsi="Times New Roman" w:cs="Times New Roman"/>
          <w:sz w:val="24"/>
          <w:szCs w:val="24"/>
        </w:rPr>
        <w:t xml:space="preserve"> </w:t>
      </w:r>
      <w:proofErr w:type="spellStart"/>
      <w:r w:rsidRPr="004A497B">
        <w:rPr>
          <w:rFonts w:ascii="Times New Roman" w:hAnsi="Times New Roman" w:cs="Times New Roman"/>
          <w:sz w:val="24"/>
          <w:szCs w:val="24"/>
        </w:rPr>
        <w:t>bronchiale</w:t>
      </w:r>
      <w:proofErr w:type="spellEnd"/>
      <w:r w:rsidRPr="004A497B">
        <w:rPr>
          <w:rFonts w:ascii="Times New Roman" w:hAnsi="Times New Roman" w:cs="Times New Roman"/>
          <w:sz w:val="24"/>
          <w:szCs w:val="24"/>
        </w:rPr>
        <w:t xml:space="preserve"> eller </w:t>
      </w:r>
      <w:proofErr w:type="spellStart"/>
      <w:r w:rsidRPr="004A497B">
        <w:rPr>
          <w:rFonts w:ascii="Times New Roman" w:hAnsi="Times New Roman" w:cs="Times New Roman"/>
          <w:sz w:val="24"/>
          <w:szCs w:val="24"/>
        </w:rPr>
        <w:t>asthma</w:t>
      </w:r>
      <w:proofErr w:type="spellEnd"/>
      <w:r w:rsidRPr="004A497B">
        <w:rPr>
          <w:rFonts w:ascii="Times New Roman" w:hAnsi="Times New Roman" w:cs="Times New Roman"/>
          <w:sz w:val="24"/>
          <w:szCs w:val="24"/>
        </w:rPr>
        <w:t xml:space="preserve"> </w:t>
      </w:r>
      <w:proofErr w:type="spellStart"/>
      <w:r w:rsidRPr="004A497B">
        <w:rPr>
          <w:rFonts w:ascii="Times New Roman" w:hAnsi="Times New Roman" w:cs="Times New Roman"/>
          <w:sz w:val="24"/>
          <w:szCs w:val="24"/>
        </w:rPr>
        <w:t>bronchiale</w:t>
      </w:r>
      <w:proofErr w:type="spellEnd"/>
      <w:r w:rsidRPr="004A497B">
        <w:rPr>
          <w:rFonts w:ascii="Times New Roman" w:hAnsi="Times New Roman" w:cs="Times New Roman"/>
          <w:sz w:val="24"/>
          <w:szCs w:val="24"/>
        </w:rPr>
        <w:t xml:space="preserve"> i anamnesen,</w:t>
      </w:r>
      <w:r>
        <w:rPr>
          <w:rFonts w:ascii="Times New Roman" w:hAnsi="Times New Roman" w:cs="Times New Roman"/>
          <w:sz w:val="24"/>
          <w:szCs w:val="24"/>
        </w:rPr>
        <w:t xml:space="preserve"> </w:t>
      </w:r>
      <w:r w:rsidRPr="004A497B">
        <w:rPr>
          <w:rFonts w:ascii="Times New Roman" w:hAnsi="Times New Roman" w:cs="Times New Roman"/>
          <w:sz w:val="24"/>
          <w:szCs w:val="24"/>
        </w:rPr>
        <w:t>alvorlig kronisk obstruktiv lungesygdom.</w:t>
      </w:r>
      <w:r w:rsidRPr="004A497B">
        <w:rPr>
          <w:rFonts w:ascii="Times New Roman" w:hAnsi="Times New Roman" w:cs="Times New Roman"/>
          <w:sz w:val="24"/>
          <w:szCs w:val="24"/>
        </w:rPr>
        <w:br/>
      </w:r>
    </w:p>
    <w:p w:rsidR="007E5B7C" w:rsidRPr="004A497B" w:rsidRDefault="007E5B7C" w:rsidP="007E5B7C">
      <w:pPr>
        <w:pStyle w:val="Listeafsnit"/>
        <w:numPr>
          <w:ilvl w:val="0"/>
          <w:numId w:val="7"/>
        </w:numPr>
        <w:autoSpaceDE w:val="0"/>
        <w:autoSpaceDN w:val="0"/>
        <w:adjustRightInd w:val="0"/>
        <w:spacing w:after="0" w:line="240" w:lineRule="auto"/>
        <w:ind w:left="1276" w:hanging="425"/>
        <w:rPr>
          <w:rFonts w:ascii="Times New Roman" w:hAnsi="Times New Roman" w:cs="Times New Roman"/>
          <w:sz w:val="24"/>
          <w:szCs w:val="24"/>
        </w:rPr>
      </w:pPr>
      <w:r w:rsidRPr="004A497B">
        <w:rPr>
          <w:rFonts w:ascii="Times New Roman" w:hAnsi="Times New Roman" w:cs="Times New Roman"/>
          <w:color w:val="222222"/>
          <w:sz w:val="24"/>
          <w:szCs w:val="24"/>
        </w:rPr>
        <w:t xml:space="preserve">Sinus bradykardi, sinus syndrom, </w:t>
      </w:r>
      <w:proofErr w:type="spellStart"/>
      <w:r w:rsidRPr="004A497B">
        <w:rPr>
          <w:rFonts w:ascii="Times New Roman" w:hAnsi="Times New Roman" w:cs="Times New Roman"/>
          <w:color w:val="222222"/>
          <w:sz w:val="24"/>
          <w:szCs w:val="24"/>
        </w:rPr>
        <w:t>sino-atriel</w:t>
      </w:r>
      <w:proofErr w:type="spellEnd"/>
      <w:r w:rsidRPr="004A497B">
        <w:rPr>
          <w:rFonts w:ascii="Times New Roman" w:hAnsi="Times New Roman" w:cs="Times New Roman"/>
          <w:color w:val="222222"/>
          <w:sz w:val="24"/>
          <w:szCs w:val="24"/>
        </w:rPr>
        <w:t xml:space="preserve"> blok, anden eller tredje grad </w:t>
      </w:r>
      <w:proofErr w:type="spellStart"/>
      <w:r w:rsidRPr="004A497B">
        <w:rPr>
          <w:rFonts w:ascii="Times New Roman" w:hAnsi="Times New Roman" w:cs="Times New Roman"/>
          <w:color w:val="222222"/>
          <w:sz w:val="24"/>
          <w:szCs w:val="24"/>
        </w:rPr>
        <w:t>atrioventrikulær</w:t>
      </w:r>
      <w:proofErr w:type="spellEnd"/>
      <w:r w:rsidRPr="004A497B">
        <w:rPr>
          <w:rFonts w:ascii="Times New Roman" w:hAnsi="Times New Roman" w:cs="Times New Roman"/>
          <w:color w:val="222222"/>
          <w:sz w:val="24"/>
          <w:szCs w:val="24"/>
        </w:rPr>
        <w:t xml:space="preserve"> blok, ikke kontrolleret med pacemaker. Åbenbart hjertesvigt, </w:t>
      </w:r>
      <w:proofErr w:type="spellStart"/>
      <w:r w:rsidRPr="004A497B">
        <w:rPr>
          <w:rFonts w:ascii="Times New Roman" w:hAnsi="Times New Roman" w:cs="Times New Roman"/>
          <w:color w:val="222222"/>
          <w:sz w:val="24"/>
          <w:szCs w:val="24"/>
        </w:rPr>
        <w:t>kardiogent</w:t>
      </w:r>
      <w:proofErr w:type="spellEnd"/>
      <w:r w:rsidRPr="004A497B">
        <w:rPr>
          <w:rFonts w:ascii="Times New Roman" w:hAnsi="Times New Roman" w:cs="Times New Roman"/>
          <w:color w:val="222222"/>
          <w:sz w:val="24"/>
          <w:szCs w:val="24"/>
        </w:rPr>
        <w:t xml:space="preserve"> </w:t>
      </w:r>
      <w:proofErr w:type="spellStart"/>
      <w:r w:rsidRPr="004A497B">
        <w:rPr>
          <w:rFonts w:ascii="Times New Roman" w:hAnsi="Times New Roman" w:cs="Times New Roman"/>
          <w:color w:val="222222"/>
          <w:sz w:val="24"/>
          <w:szCs w:val="24"/>
        </w:rPr>
        <w:t>shock</w:t>
      </w:r>
      <w:proofErr w:type="spellEnd"/>
      <w:r w:rsidRPr="004A497B">
        <w:rPr>
          <w:rFonts w:ascii="Times New Roman" w:hAnsi="Times New Roman" w:cs="Times New Roman"/>
          <w:color w:val="222222"/>
          <w:sz w:val="24"/>
          <w:szCs w:val="24"/>
        </w:rPr>
        <w:t>.</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4.4</w:t>
      </w:r>
      <w:r w:rsidRPr="004A497B">
        <w:rPr>
          <w:b/>
          <w:sz w:val="24"/>
          <w:szCs w:val="24"/>
        </w:rPr>
        <w:tab/>
        <w:t>Særlige advarsler og forsigtighedsregler vedrørende brugen</w:t>
      </w:r>
    </w:p>
    <w:p w:rsidR="007E5B7C" w:rsidRPr="004A497B" w:rsidRDefault="007E5B7C" w:rsidP="007E5B7C">
      <w:pPr>
        <w:ind w:left="851"/>
        <w:rPr>
          <w:sz w:val="24"/>
          <w:szCs w:val="24"/>
        </w:rPr>
      </w:pPr>
      <w:r w:rsidRPr="004A497B">
        <w:rPr>
          <w:sz w:val="24"/>
          <w:szCs w:val="24"/>
        </w:rPr>
        <w:t xml:space="preserve">Ligesom ved andre øjenmidler til lokalbehandling kan der forekomme systemisk absorption af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i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sz w:val="24"/>
          <w:szCs w:val="24"/>
        </w:rPr>
        <w:t>. Der er ikke observeret forstærket systemisk absorption af de enkelte aktive indholdsstoffer. På grund af den beta-</w:t>
      </w:r>
      <w:proofErr w:type="spellStart"/>
      <w:r w:rsidRPr="004A497B">
        <w:rPr>
          <w:sz w:val="24"/>
          <w:szCs w:val="24"/>
        </w:rPr>
        <w:t>adrenerge</w:t>
      </w:r>
      <w:proofErr w:type="spellEnd"/>
      <w:r w:rsidRPr="004A497B">
        <w:rPr>
          <w:sz w:val="24"/>
          <w:szCs w:val="24"/>
        </w:rPr>
        <w:t xml:space="preserve"> komponent, </w:t>
      </w:r>
      <w:proofErr w:type="spellStart"/>
      <w:r w:rsidRPr="004A497B">
        <w:rPr>
          <w:sz w:val="24"/>
          <w:szCs w:val="24"/>
        </w:rPr>
        <w:t>timolol</w:t>
      </w:r>
      <w:proofErr w:type="spellEnd"/>
      <w:r w:rsidRPr="004A497B">
        <w:rPr>
          <w:sz w:val="24"/>
          <w:szCs w:val="24"/>
        </w:rPr>
        <w:t xml:space="preserve">, kan der forekomme samme type </w:t>
      </w:r>
      <w:proofErr w:type="spellStart"/>
      <w:r w:rsidRPr="004A497B">
        <w:rPr>
          <w:sz w:val="24"/>
          <w:szCs w:val="24"/>
        </w:rPr>
        <w:t>kardiovaskulære</w:t>
      </w:r>
      <w:proofErr w:type="spellEnd"/>
      <w:r w:rsidRPr="004A497B">
        <w:rPr>
          <w:sz w:val="24"/>
          <w:szCs w:val="24"/>
        </w:rPr>
        <w:t xml:space="preserve"> og </w:t>
      </w:r>
      <w:proofErr w:type="spellStart"/>
      <w:r w:rsidRPr="004A497B">
        <w:rPr>
          <w:sz w:val="24"/>
          <w:szCs w:val="24"/>
        </w:rPr>
        <w:t>pulmonære</w:t>
      </w:r>
      <w:proofErr w:type="spellEnd"/>
      <w:r w:rsidRPr="004A497B">
        <w:rPr>
          <w:sz w:val="24"/>
          <w:szCs w:val="24"/>
        </w:rPr>
        <w:t xml:space="preserve"> bivirkninger, som ses ved systemiske betablokkere. </w:t>
      </w:r>
      <w:proofErr w:type="spellStart"/>
      <w:r w:rsidRPr="004A497B">
        <w:rPr>
          <w:color w:val="222222"/>
          <w:sz w:val="24"/>
          <w:szCs w:val="24"/>
        </w:rPr>
        <w:t>Incidensen</w:t>
      </w:r>
      <w:proofErr w:type="spellEnd"/>
      <w:r w:rsidRPr="004A497B">
        <w:rPr>
          <w:color w:val="222222"/>
          <w:sz w:val="24"/>
          <w:szCs w:val="24"/>
        </w:rPr>
        <w:t xml:space="preserve"> af systemiske bivirkninger efter øjenmidler til lokalbehandling er lavere end for systemisk administration. For at reducere den systemiske absorption, se </w:t>
      </w:r>
      <w:r>
        <w:rPr>
          <w:color w:val="222222"/>
          <w:sz w:val="24"/>
          <w:szCs w:val="24"/>
        </w:rPr>
        <w:t>pkt.</w:t>
      </w:r>
      <w:r w:rsidRPr="004A497B">
        <w:rPr>
          <w:color w:val="222222"/>
          <w:sz w:val="24"/>
          <w:szCs w:val="24"/>
        </w:rPr>
        <w:t xml:space="preserve"> 4.2</w:t>
      </w:r>
    </w:p>
    <w:p w:rsidR="007E5B7C" w:rsidRPr="004A497B" w:rsidRDefault="007E5B7C" w:rsidP="007E5B7C">
      <w:pPr>
        <w:ind w:left="851"/>
        <w:rPr>
          <w:sz w:val="24"/>
          <w:szCs w:val="24"/>
        </w:rPr>
      </w:pPr>
    </w:p>
    <w:p w:rsidR="007E5B7C" w:rsidRPr="004A497B" w:rsidRDefault="007E5B7C" w:rsidP="007E5B7C">
      <w:pPr>
        <w:ind w:left="851"/>
        <w:rPr>
          <w:sz w:val="24"/>
          <w:szCs w:val="24"/>
          <w:u w:val="single"/>
        </w:rPr>
      </w:pPr>
      <w:r w:rsidRPr="004A497B">
        <w:rPr>
          <w:sz w:val="24"/>
          <w:szCs w:val="24"/>
          <w:u w:val="single"/>
        </w:rPr>
        <w:t>Hjertesygdomme</w:t>
      </w:r>
    </w:p>
    <w:p w:rsidR="007E5B7C" w:rsidRPr="004A497B" w:rsidRDefault="007E5B7C" w:rsidP="007E5B7C">
      <w:pPr>
        <w:ind w:left="851"/>
        <w:rPr>
          <w:color w:val="222222"/>
          <w:sz w:val="24"/>
          <w:szCs w:val="24"/>
        </w:rPr>
      </w:pPr>
      <w:r w:rsidRPr="004A497B">
        <w:rPr>
          <w:color w:val="222222"/>
          <w:sz w:val="24"/>
          <w:szCs w:val="24"/>
        </w:rPr>
        <w:t>Patienter med hjerte-kar-sygdomme (</w:t>
      </w:r>
      <w:r>
        <w:rPr>
          <w:color w:val="222222"/>
          <w:sz w:val="24"/>
          <w:szCs w:val="24"/>
        </w:rPr>
        <w:t>f.eks.</w:t>
      </w:r>
      <w:r w:rsidRPr="004A497B">
        <w:rPr>
          <w:color w:val="222222"/>
          <w:sz w:val="24"/>
          <w:szCs w:val="24"/>
        </w:rPr>
        <w:t xml:space="preserve"> </w:t>
      </w:r>
      <w:proofErr w:type="spellStart"/>
      <w:r w:rsidRPr="004A497B">
        <w:rPr>
          <w:color w:val="222222"/>
          <w:sz w:val="24"/>
          <w:szCs w:val="24"/>
        </w:rPr>
        <w:t>koronar</w:t>
      </w:r>
      <w:proofErr w:type="spellEnd"/>
      <w:r w:rsidRPr="004A497B">
        <w:rPr>
          <w:color w:val="222222"/>
          <w:sz w:val="24"/>
          <w:szCs w:val="24"/>
        </w:rPr>
        <w:t xml:space="preserve"> hjertesygdom, </w:t>
      </w:r>
      <w:proofErr w:type="spellStart"/>
      <w:r w:rsidRPr="004A497B">
        <w:rPr>
          <w:color w:val="222222"/>
          <w:sz w:val="24"/>
          <w:szCs w:val="24"/>
        </w:rPr>
        <w:t>Prinzmetals</w:t>
      </w:r>
      <w:proofErr w:type="spellEnd"/>
      <w:r w:rsidRPr="004A497B">
        <w:rPr>
          <w:color w:val="222222"/>
          <w:sz w:val="24"/>
          <w:szCs w:val="24"/>
        </w:rPr>
        <w:t xml:space="preserve"> angina og hjertesvigt) og i hypotensionsbehandling med beta-</w:t>
      </w:r>
      <w:proofErr w:type="spellStart"/>
      <w:r w:rsidRPr="004A497B">
        <w:rPr>
          <w:color w:val="222222"/>
          <w:sz w:val="24"/>
          <w:szCs w:val="24"/>
        </w:rPr>
        <w:t>blokkere</w:t>
      </w:r>
      <w:proofErr w:type="spellEnd"/>
      <w:r w:rsidRPr="004A497B">
        <w:rPr>
          <w:color w:val="222222"/>
          <w:sz w:val="24"/>
          <w:szCs w:val="24"/>
        </w:rPr>
        <w:t xml:space="preserve"> vurderes kritisk, og behandling med andre aktive substanser bør overvejes. Patienter med hjerte-kar-sygdomme bør overvåges for tegn på forværring af disse sygdomme og af bivirkninger.</w:t>
      </w:r>
      <w:r w:rsidRPr="004A497B">
        <w:rPr>
          <w:color w:val="222222"/>
          <w:sz w:val="24"/>
          <w:szCs w:val="24"/>
        </w:rPr>
        <w:br/>
      </w:r>
    </w:p>
    <w:p w:rsidR="007E5B7C" w:rsidRPr="004A497B" w:rsidRDefault="007E5B7C" w:rsidP="007E5B7C">
      <w:pPr>
        <w:ind w:left="851"/>
        <w:rPr>
          <w:color w:val="222222"/>
          <w:sz w:val="24"/>
          <w:szCs w:val="24"/>
        </w:rPr>
      </w:pPr>
      <w:r w:rsidRPr="004A497B">
        <w:rPr>
          <w:color w:val="222222"/>
          <w:sz w:val="24"/>
          <w:szCs w:val="24"/>
        </w:rPr>
        <w:t>På grund af den negative virkning på ledningstiden skal beta-</w:t>
      </w:r>
      <w:proofErr w:type="spellStart"/>
      <w:r w:rsidRPr="004A497B">
        <w:rPr>
          <w:color w:val="222222"/>
          <w:sz w:val="24"/>
          <w:szCs w:val="24"/>
        </w:rPr>
        <w:t>blokkere</w:t>
      </w:r>
      <w:proofErr w:type="spellEnd"/>
      <w:r w:rsidRPr="004A497B">
        <w:rPr>
          <w:color w:val="222222"/>
          <w:sz w:val="24"/>
          <w:szCs w:val="24"/>
        </w:rPr>
        <w:t xml:space="preserve"> kun gives med forsigtighed til patienter med hjerteblok i første grad.</w:t>
      </w:r>
    </w:p>
    <w:p w:rsidR="007E5B7C" w:rsidRPr="004A497B" w:rsidRDefault="007E5B7C" w:rsidP="007E5B7C">
      <w:pPr>
        <w:ind w:left="851"/>
        <w:rPr>
          <w:color w:val="222222"/>
          <w:sz w:val="24"/>
          <w:szCs w:val="24"/>
          <w:lang w:eastAsia="da-DK"/>
        </w:rPr>
      </w:pPr>
    </w:p>
    <w:p w:rsidR="007E5B7C" w:rsidRPr="004A497B" w:rsidRDefault="007E5B7C" w:rsidP="007E5B7C">
      <w:pPr>
        <w:ind w:left="851"/>
        <w:rPr>
          <w:color w:val="222222"/>
          <w:sz w:val="24"/>
          <w:szCs w:val="24"/>
          <w:u w:val="single"/>
          <w:lang w:eastAsia="da-DK"/>
        </w:rPr>
      </w:pPr>
      <w:proofErr w:type="spellStart"/>
      <w:r w:rsidRPr="004A497B">
        <w:rPr>
          <w:color w:val="222222"/>
          <w:sz w:val="24"/>
          <w:szCs w:val="24"/>
          <w:u w:val="single"/>
        </w:rPr>
        <w:t>Vaskulære</w:t>
      </w:r>
      <w:proofErr w:type="spellEnd"/>
      <w:r w:rsidRPr="004A497B">
        <w:rPr>
          <w:color w:val="222222"/>
          <w:sz w:val="24"/>
          <w:szCs w:val="24"/>
          <w:u w:val="single"/>
        </w:rPr>
        <w:t xml:space="preserve"> lidelser</w:t>
      </w:r>
    </w:p>
    <w:p w:rsidR="007E5B7C" w:rsidRPr="004A497B" w:rsidRDefault="007E5B7C" w:rsidP="007E5B7C">
      <w:pPr>
        <w:ind w:left="851"/>
        <w:rPr>
          <w:color w:val="222222"/>
          <w:sz w:val="24"/>
          <w:szCs w:val="24"/>
        </w:rPr>
      </w:pPr>
      <w:r w:rsidRPr="004A497B">
        <w:rPr>
          <w:color w:val="222222"/>
          <w:sz w:val="24"/>
          <w:szCs w:val="24"/>
        </w:rPr>
        <w:t xml:space="preserve">Patienter med alvorlig perifere kredsløbsforstyrrelse-/-lidelser (dvs. alvorlige former for </w:t>
      </w:r>
      <w:proofErr w:type="spellStart"/>
      <w:r w:rsidRPr="004A497B">
        <w:rPr>
          <w:color w:val="222222"/>
          <w:sz w:val="24"/>
          <w:szCs w:val="24"/>
        </w:rPr>
        <w:t>Raynauds</w:t>
      </w:r>
      <w:proofErr w:type="spellEnd"/>
      <w:r w:rsidRPr="004A497B">
        <w:rPr>
          <w:color w:val="222222"/>
          <w:sz w:val="24"/>
          <w:szCs w:val="24"/>
        </w:rPr>
        <w:t xml:space="preserve"> sygdom eller </w:t>
      </w:r>
      <w:proofErr w:type="spellStart"/>
      <w:r w:rsidRPr="004A497B">
        <w:rPr>
          <w:color w:val="222222"/>
          <w:sz w:val="24"/>
          <w:szCs w:val="24"/>
        </w:rPr>
        <w:t>Raynauds</w:t>
      </w:r>
      <w:proofErr w:type="spellEnd"/>
      <w:r w:rsidRPr="004A497B">
        <w:rPr>
          <w:color w:val="222222"/>
          <w:sz w:val="24"/>
          <w:szCs w:val="24"/>
        </w:rPr>
        <w:t xml:space="preserve"> syndrom) bør behandles med forsigtighed.</w:t>
      </w:r>
    </w:p>
    <w:p w:rsidR="007E5B7C" w:rsidRPr="004A497B" w:rsidRDefault="007E5B7C" w:rsidP="007E5B7C">
      <w:pPr>
        <w:ind w:left="851"/>
        <w:rPr>
          <w:color w:val="222222"/>
          <w:sz w:val="24"/>
          <w:szCs w:val="24"/>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Respiratoriske lidelser</w:t>
      </w:r>
    </w:p>
    <w:p w:rsidR="007E5B7C" w:rsidRPr="004A497B" w:rsidRDefault="007E5B7C" w:rsidP="007E5B7C">
      <w:pPr>
        <w:ind w:left="851"/>
        <w:rPr>
          <w:color w:val="222222"/>
          <w:sz w:val="24"/>
          <w:szCs w:val="24"/>
          <w:lang w:eastAsia="da-DK"/>
        </w:rPr>
      </w:pPr>
      <w:r w:rsidRPr="004A497B">
        <w:rPr>
          <w:color w:val="222222"/>
          <w:sz w:val="24"/>
          <w:szCs w:val="24"/>
          <w:lang w:eastAsia="da-DK"/>
        </w:rPr>
        <w:t xml:space="preserve">Respirationsreaktioner, herunder dødsfald som følge af </w:t>
      </w:r>
      <w:proofErr w:type="spellStart"/>
      <w:r w:rsidRPr="004A497B">
        <w:rPr>
          <w:color w:val="222222"/>
          <w:sz w:val="24"/>
          <w:szCs w:val="24"/>
          <w:lang w:eastAsia="da-DK"/>
        </w:rPr>
        <w:t>bronchospasme</w:t>
      </w:r>
      <w:proofErr w:type="spellEnd"/>
      <w:r w:rsidRPr="004A497B">
        <w:rPr>
          <w:color w:val="222222"/>
          <w:sz w:val="24"/>
          <w:szCs w:val="24"/>
          <w:lang w:eastAsia="da-DK"/>
        </w:rPr>
        <w:t xml:space="preserve"> hos patienter med astma, er blevet rapporteret efter administration af visse oftalmologiske beta-</w:t>
      </w:r>
      <w:proofErr w:type="spellStart"/>
      <w:r w:rsidRPr="004A497B">
        <w:rPr>
          <w:color w:val="222222"/>
          <w:sz w:val="24"/>
          <w:szCs w:val="24"/>
          <w:lang w:eastAsia="da-DK"/>
        </w:rPr>
        <w:t>blokkere</w:t>
      </w:r>
      <w:proofErr w:type="spellEnd"/>
      <w:r w:rsidRPr="004A497B">
        <w:rPr>
          <w:color w:val="222222"/>
          <w:sz w:val="24"/>
          <w:szCs w:val="24"/>
          <w:lang w:eastAsia="da-DK"/>
        </w:rPr>
        <w:t>.</w:t>
      </w:r>
    </w:p>
    <w:p w:rsidR="007E5B7C" w:rsidRPr="004A497B" w:rsidRDefault="007E5B7C" w:rsidP="007E5B7C">
      <w:pPr>
        <w:ind w:left="851"/>
        <w:rPr>
          <w:color w:val="222222"/>
          <w:sz w:val="24"/>
          <w:szCs w:val="24"/>
          <w:lang w:eastAsia="da-DK"/>
        </w:rPr>
      </w:pP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lang w:eastAsia="da-DK"/>
        </w:rPr>
        <w:t xml:space="preserve"> bør anvendes med forsigtighed hos patienter med mild/moderat kronisk obstruktiv lungesygdom (KOL) og kun hvis den potentielle fordel opvejer den potentielle risiko. </w:t>
      </w:r>
    </w:p>
    <w:p w:rsidR="007E5B7C" w:rsidRPr="004A497B" w:rsidRDefault="007E5B7C" w:rsidP="007E5B7C">
      <w:pPr>
        <w:ind w:left="851"/>
        <w:rPr>
          <w:color w:val="222222"/>
          <w:sz w:val="24"/>
          <w:szCs w:val="24"/>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Endokrine lidelser</w:t>
      </w:r>
    </w:p>
    <w:p w:rsidR="007E5B7C" w:rsidRPr="004A497B" w:rsidRDefault="007E5B7C" w:rsidP="007E5B7C">
      <w:pPr>
        <w:ind w:left="851"/>
        <w:rPr>
          <w:color w:val="222222"/>
          <w:sz w:val="24"/>
          <w:szCs w:val="24"/>
          <w:lang w:eastAsia="da-DK"/>
        </w:rPr>
      </w:pPr>
      <w:r w:rsidRPr="004A497B">
        <w:rPr>
          <w:color w:val="222222"/>
          <w:sz w:val="24"/>
          <w:szCs w:val="24"/>
          <w:lang w:eastAsia="da-DK"/>
        </w:rPr>
        <w:t>Beta-</w:t>
      </w:r>
      <w:proofErr w:type="spellStart"/>
      <w:r w:rsidRPr="004A497B">
        <w:rPr>
          <w:color w:val="222222"/>
          <w:sz w:val="24"/>
          <w:szCs w:val="24"/>
          <w:lang w:eastAsia="da-DK"/>
        </w:rPr>
        <w:t>adrenerge</w:t>
      </w:r>
      <w:proofErr w:type="spellEnd"/>
      <w:r w:rsidRPr="004A497B">
        <w:rPr>
          <w:color w:val="222222"/>
          <w:sz w:val="24"/>
          <w:szCs w:val="24"/>
          <w:lang w:eastAsia="da-DK"/>
        </w:rPr>
        <w:t xml:space="preserve"> blokeringslægemidler bør administreres med forsigtighed til patienter, der er udsat for spontan hypoglykæmi eller til patienter med labil diabetes, da betablokkere kan dæmpe tegn og symptomer på akut hypoglykæmi.</w:t>
      </w:r>
    </w:p>
    <w:p w:rsidR="007E5B7C" w:rsidRPr="004A497B" w:rsidRDefault="007E5B7C" w:rsidP="007E5B7C">
      <w:pPr>
        <w:ind w:left="851"/>
        <w:rPr>
          <w:color w:val="222222"/>
          <w:sz w:val="24"/>
          <w:szCs w:val="24"/>
          <w:lang w:eastAsia="da-DK"/>
        </w:rPr>
      </w:pPr>
      <w:r w:rsidRPr="004A497B">
        <w:rPr>
          <w:color w:val="222222"/>
          <w:sz w:val="24"/>
          <w:szCs w:val="24"/>
          <w:lang w:eastAsia="da-DK"/>
        </w:rPr>
        <w:t xml:space="preserve">Betablokkere kan også dæmpe tegn på </w:t>
      </w:r>
      <w:proofErr w:type="spellStart"/>
      <w:r w:rsidRPr="004A497B">
        <w:rPr>
          <w:color w:val="222222"/>
          <w:sz w:val="24"/>
          <w:szCs w:val="24"/>
          <w:lang w:eastAsia="da-DK"/>
        </w:rPr>
        <w:t>hypertyreose</w:t>
      </w:r>
      <w:proofErr w:type="spellEnd"/>
      <w:r w:rsidRPr="004A497B">
        <w:rPr>
          <w:color w:val="222222"/>
          <w:sz w:val="24"/>
          <w:szCs w:val="24"/>
          <w:lang w:eastAsia="da-DK"/>
        </w:rPr>
        <w:t>.</w:t>
      </w:r>
    </w:p>
    <w:p w:rsidR="007E5B7C" w:rsidRPr="004A497B" w:rsidRDefault="007E5B7C" w:rsidP="007E5B7C">
      <w:pPr>
        <w:ind w:left="851"/>
        <w:rPr>
          <w:color w:val="222222"/>
          <w:sz w:val="24"/>
          <w:szCs w:val="24"/>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Korneale sygdomme</w:t>
      </w:r>
      <w:r w:rsidRPr="004A497B">
        <w:rPr>
          <w:color w:val="222222"/>
          <w:sz w:val="24"/>
          <w:szCs w:val="24"/>
          <w:u w:val="single"/>
          <w:lang w:eastAsia="da-DK"/>
        </w:rPr>
        <w:br/>
      </w:r>
      <w:r w:rsidRPr="004A497B">
        <w:rPr>
          <w:color w:val="222222"/>
          <w:sz w:val="24"/>
          <w:szCs w:val="24"/>
          <w:lang w:eastAsia="da-DK"/>
        </w:rPr>
        <w:t>Oftalmologiske beta-</w:t>
      </w:r>
      <w:proofErr w:type="spellStart"/>
      <w:r w:rsidRPr="004A497B">
        <w:rPr>
          <w:color w:val="222222"/>
          <w:sz w:val="24"/>
          <w:szCs w:val="24"/>
          <w:lang w:eastAsia="da-DK"/>
        </w:rPr>
        <w:t>blokkere</w:t>
      </w:r>
      <w:proofErr w:type="spellEnd"/>
      <w:r w:rsidRPr="004A497B">
        <w:rPr>
          <w:color w:val="222222"/>
          <w:sz w:val="24"/>
          <w:szCs w:val="24"/>
          <w:lang w:eastAsia="da-DK"/>
        </w:rPr>
        <w:t xml:space="preserve"> kan fremkalde tørhed i øjnene. Patienter med korneale sygdomme bør behandles med forsigtighed.</w:t>
      </w:r>
    </w:p>
    <w:p w:rsidR="007E5B7C" w:rsidRDefault="007E5B7C" w:rsidP="007E5B7C">
      <w:pPr>
        <w:ind w:left="851"/>
        <w:rPr>
          <w:color w:val="222222"/>
          <w:sz w:val="24"/>
          <w:szCs w:val="24"/>
          <w:u w:val="single"/>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Andre beta-</w:t>
      </w:r>
      <w:proofErr w:type="spellStart"/>
      <w:r w:rsidRPr="004A497B">
        <w:rPr>
          <w:color w:val="222222"/>
          <w:sz w:val="24"/>
          <w:szCs w:val="24"/>
          <w:u w:val="single"/>
          <w:lang w:eastAsia="da-DK"/>
        </w:rPr>
        <w:t>blokkere</w:t>
      </w:r>
      <w:proofErr w:type="spellEnd"/>
      <w:r w:rsidRPr="004A497B">
        <w:rPr>
          <w:color w:val="222222"/>
          <w:sz w:val="24"/>
          <w:szCs w:val="24"/>
          <w:u w:val="single"/>
          <w:lang w:eastAsia="da-DK"/>
        </w:rPr>
        <w:br/>
      </w:r>
      <w:r w:rsidRPr="004A497B">
        <w:rPr>
          <w:color w:val="222222"/>
          <w:sz w:val="24"/>
          <w:szCs w:val="24"/>
          <w:lang w:eastAsia="da-DK"/>
        </w:rPr>
        <w:t xml:space="preserve">Effekten på </w:t>
      </w:r>
      <w:proofErr w:type="spellStart"/>
      <w:r w:rsidRPr="004A497B">
        <w:rPr>
          <w:color w:val="222222"/>
          <w:sz w:val="24"/>
          <w:szCs w:val="24"/>
          <w:lang w:eastAsia="da-DK"/>
        </w:rPr>
        <w:t>intraokulære</w:t>
      </w:r>
      <w:proofErr w:type="spellEnd"/>
      <w:r w:rsidRPr="004A497B">
        <w:rPr>
          <w:color w:val="222222"/>
          <w:sz w:val="24"/>
          <w:szCs w:val="24"/>
          <w:lang w:eastAsia="da-DK"/>
        </w:rPr>
        <w:t xml:space="preserve"> tryk eller de kendte virkninger ved </w:t>
      </w:r>
      <w:proofErr w:type="spellStart"/>
      <w:r w:rsidRPr="004A497B">
        <w:rPr>
          <w:color w:val="222222"/>
          <w:sz w:val="24"/>
          <w:szCs w:val="24"/>
          <w:lang w:eastAsia="da-DK"/>
        </w:rPr>
        <w:t>systemtisk</w:t>
      </w:r>
      <w:proofErr w:type="spellEnd"/>
      <w:r w:rsidRPr="004A497B">
        <w:rPr>
          <w:color w:val="222222"/>
          <w:sz w:val="24"/>
          <w:szCs w:val="24"/>
          <w:lang w:eastAsia="da-DK"/>
        </w:rPr>
        <w:t xml:space="preserve"> beta-blokade kan forstærkes, når </w:t>
      </w:r>
      <w:proofErr w:type="spellStart"/>
      <w:r w:rsidRPr="004A497B">
        <w:rPr>
          <w:color w:val="222222"/>
          <w:sz w:val="24"/>
          <w:szCs w:val="24"/>
          <w:lang w:eastAsia="da-DK"/>
        </w:rPr>
        <w:t>timolol</w:t>
      </w:r>
      <w:proofErr w:type="spellEnd"/>
      <w:r w:rsidRPr="004A497B">
        <w:rPr>
          <w:color w:val="222222"/>
          <w:sz w:val="24"/>
          <w:szCs w:val="24"/>
          <w:lang w:eastAsia="da-DK"/>
        </w:rPr>
        <w:t xml:space="preserve"> gives til patienter, der allerede behandles med en systemisk beta-blokker. Reaktionerne hos disse patienter bør observeres nøje. Brugen af to </w:t>
      </w:r>
      <w:proofErr w:type="spellStart"/>
      <w:r w:rsidRPr="004A497B">
        <w:rPr>
          <w:color w:val="222222"/>
          <w:sz w:val="24"/>
          <w:szCs w:val="24"/>
          <w:lang w:eastAsia="da-DK"/>
        </w:rPr>
        <w:t>topikale</w:t>
      </w:r>
      <w:proofErr w:type="spellEnd"/>
      <w:r w:rsidRPr="004A497B">
        <w:rPr>
          <w:color w:val="222222"/>
          <w:sz w:val="24"/>
          <w:szCs w:val="24"/>
          <w:lang w:eastAsia="da-DK"/>
        </w:rPr>
        <w:t xml:space="preserve"> beta-</w:t>
      </w:r>
      <w:proofErr w:type="spellStart"/>
      <w:r w:rsidRPr="004A497B">
        <w:rPr>
          <w:color w:val="222222"/>
          <w:sz w:val="24"/>
          <w:szCs w:val="24"/>
          <w:lang w:eastAsia="da-DK"/>
        </w:rPr>
        <w:t>adrenerge</w:t>
      </w:r>
      <w:proofErr w:type="spellEnd"/>
      <w:r w:rsidRPr="004A497B">
        <w:rPr>
          <w:color w:val="222222"/>
          <w:sz w:val="24"/>
          <w:szCs w:val="24"/>
          <w:lang w:eastAsia="da-DK"/>
        </w:rPr>
        <w:t xml:space="preserve"> </w:t>
      </w:r>
      <w:proofErr w:type="spellStart"/>
      <w:r w:rsidRPr="004A497B">
        <w:rPr>
          <w:color w:val="222222"/>
          <w:sz w:val="24"/>
          <w:szCs w:val="24"/>
          <w:lang w:eastAsia="da-DK"/>
        </w:rPr>
        <w:t>blokkere</w:t>
      </w:r>
      <w:proofErr w:type="spellEnd"/>
      <w:r w:rsidRPr="004A497B">
        <w:rPr>
          <w:color w:val="222222"/>
          <w:sz w:val="24"/>
          <w:szCs w:val="24"/>
          <w:lang w:eastAsia="da-DK"/>
        </w:rPr>
        <w:t xml:space="preserve"> anbefales ikke (se </w:t>
      </w:r>
      <w:r>
        <w:rPr>
          <w:color w:val="222222"/>
          <w:sz w:val="24"/>
          <w:szCs w:val="24"/>
          <w:lang w:eastAsia="da-DK"/>
        </w:rPr>
        <w:t>pkt.</w:t>
      </w:r>
      <w:r w:rsidRPr="004A497B">
        <w:rPr>
          <w:color w:val="222222"/>
          <w:sz w:val="24"/>
          <w:szCs w:val="24"/>
          <w:lang w:eastAsia="da-DK"/>
        </w:rPr>
        <w:t xml:space="preserve"> 4.5)</w:t>
      </w:r>
      <w:r>
        <w:rPr>
          <w:color w:val="222222"/>
          <w:sz w:val="24"/>
          <w:szCs w:val="24"/>
          <w:lang w:eastAsia="da-DK"/>
        </w:rPr>
        <w:t>.</w:t>
      </w:r>
    </w:p>
    <w:p w:rsidR="007E5B7C" w:rsidRDefault="007E5B7C" w:rsidP="007E5B7C">
      <w:pPr>
        <w:ind w:left="851"/>
        <w:rPr>
          <w:color w:val="222222"/>
          <w:sz w:val="24"/>
          <w:szCs w:val="24"/>
          <w:u w:val="single"/>
          <w:lang w:eastAsia="da-DK"/>
        </w:rPr>
      </w:pPr>
    </w:p>
    <w:p w:rsidR="007E5B7C" w:rsidRPr="004A497B" w:rsidRDefault="007E5B7C" w:rsidP="007E5B7C">
      <w:pPr>
        <w:ind w:left="851"/>
        <w:rPr>
          <w:color w:val="222222"/>
          <w:sz w:val="24"/>
          <w:szCs w:val="24"/>
          <w:lang w:eastAsia="da-DK"/>
        </w:rPr>
      </w:pPr>
      <w:proofErr w:type="spellStart"/>
      <w:r w:rsidRPr="004A497B">
        <w:rPr>
          <w:color w:val="222222"/>
          <w:sz w:val="24"/>
          <w:szCs w:val="24"/>
          <w:u w:val="single"/>
          <w:lang w:eastAsia="da-DK"/>
        </w:rPr>
        <w:t>Anafylaktiske</w:t>
      </w:r>
      <w:proofErr w:type="spellEnd"/>
      <w:r w:rsidRPr="004A497B">
        <w:rPr>
          <w:color w:val="222222"/>
          <w:sz w:val="24"/>
          <w:szCs w:val="24"/>
          <w:u w:val="single"/>
          <w:lang w:eastAsia="da-DK"/>
        </w:rPr>
        <w:t xml:space="preserve"> reaktioner</w:t>
      </w:r>
      <w:r w:rsidRPr="004A497B">
        <w:rPr>
          <w:color w:val="222222"/>
          <w:sz w:val="24"/>
          <w:szCs w:val="24"/>
          <w:lang w:eastAsia="da-DK"/>
        </w:rPr>
        <w:br/>
        <w:t xml:space="preserve">Patienter med </w:t>
      </w:r>
      <w:proofErr w:type="spellStart"/>
      <w:r w:rsidRPr="004A497B">
        <w:rPr>
          <w:color w:val="222222"/>
          <w:sz w:val="24"/>
          <w:szCs w:val="24"/>
          <w:lang w:eastAsia="da-DK"/>
        </w:rPr>
        <w:t>atropi</w:t>
      </w:r>
      <w:proofErr w:type="spellEnd"/>
      <w:r w:rsidRPr="004A497B">
        <w:rPr>
          <w:color w:val="222222"/>
          <w:sz w:val="24"/>
          <w:szCs w:val="24"/>
          <w:lang w:eastAsia="da-DK"/>
        </w:rPr>
        <w:t xml:space="preserve"> eller svære </w:t>
      </w:r>
      <w:proofErr w:type="spellStart"/>
      <w:r w:rsidRPr="004A497B">
        <w:rPr>
          <w:color w:val="222222"/>
          <w:sz w:val="24"/>
          <w:szCs w:val="24"/>
          <w:lang w:eastAsia="da-DK"/>
        </w:rPr>
        <w:t>anafylaktiske</w:t>
      </w:r>
      <w:proofErr w:type="spellEnd"/>
      <w:r w:rsidRPr="004A497B">
        <w:rPr>
          <w:color w:val="222222"/>
          <w:sz w:val="24"/>
          <w:szCs w:val="24"/>
          <w:lang w:eastAsia="da-DK"/>
        </w:rPr>
        <w:t xml:space="preserve"> reaktioner på forskellige allergener i anamnesen, </w:t>
      </w:r>
      <w:r>
        <w:rPr>
          <w:color w:val="222222"/>
          <w:sz w:val="24"/>
          <w:szCs w:val="24"/>
          <w:lang w:eastAsia="da-DK"/>
        </w:rPr>
        <w:t>kan</w:t>
      </w:r>
      <w:r w:rsidRPr="004A497B">
        <w:rPr>
          <w:color w:val="222222"/>
          <w:sz w:val="24"/>
          <w:szCs w:val="24"/>
          <w:lang w:eastAsia="da-DK"/>
        </w:rPr>
        <w:t xml:space="preserve"> være mere overfølsomme over for gentagen belastning med sådanne allergener</w:t>
      </w:r>
      <w:r>
        <w:rPr>
          <w:color w:val="222222"/>
          <w:sz w:val="24"/>
          <w:szCs w:val="24"/>
          <w:lang w:eastAsia="da-DK"/>
        </w:rPr>
        <w:t xml:space="preserve"> </w:t>
      </w:r>
      <w:r w:rsidRPr="004A497B">
        <w:rPr>
          <w:color w:val="222222"/>
          <w:sz w:val="24"/>
          <w:szCs w:val="24"/>
          <w:lang w:eastAsia="da-DK"/>
        </w:rPr>
        <w:t>mens de samtidig tager beta-</w:t>
      </w:r>
      <w:proofErr w:type="spellStart"/>
      <w:r w:rsidRPr="004A497B">
        <w:rPr>
          <w:color w:val="222222"/>
          <w:sz w:val="24"/>
          <w:szCs w:val="24"/>
          <w:lang w:eastAsia="da-DK"/>
        </w:rPr>
        <w:t>blokkere</w:t>
      </w:r>
      <w:proofErr w:type="spellEnd"/>
      <w:r w:rsidRPr="004A497B">
        <w:rPr>
          <w:color w:val="222222"/>
          <w:sz w:val="24"/>
          <w:szCs w:val="24"/>
          <w:lang w:eastAsia="da-DK"/>
        </w:rPr>
        <w:t xml:space="preserve"> og</w:t>
      </w:r>
      <w:r>
        <w:rPr>
          <w:color w:val="222222"/>
          <w:sz w:val="24"/>
          <w:szCs w:val="24"/>
          <w:lang w:eastAsia="da-DK"/>
        </w:rPr>
        <w:t xml:space="preserve"> de</w:t>
      </w:r>
      <w:r w:rsidRPr="004A497B">
        <w:rPr>
          <w:color w:val="222222"/>
          <w:sz w:val="24"/>
          <w:szCs w:val="24"/>
          <w:lang w:eastAsia="da-DK"/>
        </w:rPr>
        <w:t xml:space="preserve"> </w:t>
      </w:r>
      <w:proofErr w:type="spellStart"/>
      <w:r w:rsidRPr="004A497B">
        <w:rPr>
          <w:color w:val="222222"/>
          <w:sz w:val="24"/>
          <w:szCs w:val="24"/>
          <w:lang w:eastAsia="da-DK"/>
        </w:rPr>
        <w:t>resonderer</w:t>
      </w:r>
      <w:proofErr w:type="spellEnd"/>
      <w:r w:rsidRPr="004A497B">
        <w:rPr>
          <w:color w:val="222222"/>
          <w:sz w:val="24"/>
          <w:szCs w:val="24"/>
          <w:lang w:eastAsia="da-DK"/>
        </w:rPr>
        <w:t xml:space="preserve"> muligvis ikke på den adrenalindosis, der sædvanligvis bruges til at behandle </w:t>
      </w:r>
      <w:proofErr w:type="spellStart"/>
      <w:r w:rsidRPr="004A497B">
        <w:rPr>
          <w:color w:val="222222"/>
          <w:sz w:val="24"/>
          <w:szCs w:val="24"/>
          <w:lang w:eastAsia="da-DK"/>
        </w:rPr>
        <w:t>anafylaktiske</w:t>
      </w:r>
      <w:proofErr w:type="spellEnd"/>
      <w:r w:rsidRPr="004A497B">
        <w:rPr>
          <w:color w:val="222222"/>
          <w:sz w:val="24"/>
          <w:szCs w:val="24"/>
          <w:lang w:eastAsia="da-DK"/>
        </w:rPr>
        <w:t xml:space="preserve"> reaktioner.</w:t>
      </w:r>
    </w:p>
    <w:p w:rsidR="007E5B7C" w:rsidRDefault="007E5B7C" w:rsidP="007E5B7C">
      <w:pPr>
        <w:ind w:left="851"/>
        <w:rPr>
          <w:color w:val="222222"/>
          <w:sz w:val="24"/>
          <w:szCs w:val="24"/>
          <w:u w:val="single"/>
          <w:lang w:eastAsia="da-DK"/>
        </w:rPr>
      </w:pPr>
    </w:p>
    <w:p w:rsidR="007E5B7C" w:rsidRPr="00D14412" w:rsidRDefault="007E5B7C" w:rsidP="00D14412">
      <w:pPr>
        <w:ind w:left="851"/>
        <w:rPr>
          <w:color w:val="222222"/>
          <w:sz w:val="24"/>
          <w:szCs w:val="24"/>
          <w:lang w:eastAsia="da-DK"/>
        </w:rPr>
      </w:pPr>
      <w:r w:rsidRPr="004A497B">
        <w:rPr>
          <w:color w:val="222222"/>
          <w:sz w:val="24"/>
          <w:szCs w:val="24"/>
          <w:u w:val="single"/>
          <w:lang w:eastAsia="da-DK"/>
        </w:rPr>
        <w:t xml:space="preserve">Løsning af </w:t>
      </w:r>
      <w:proofErr w:type="spellStart"/>
      <w:r w:rsidRPr="004A497B">
        <w:rPr>
          <w:color w:val="222222"/>
          <w:sz w:val="24"/>
          <w:szCs w:val="24"/>
          <w:u w:val="single"/>
          <w:lang w:eastAsia="da-DK"/>
        </w:rPr>
        <w:t>choroidea</w:t>
      </w:r>
      <w:proofErr w:type="spellEnd"/>
      <w:r w:rsidRPr="004A497B">
        <w:rPr>
          <w:color w:val="222222"/>
          <w:sz w:val="24"/>
          <w:szCs w:val="24"/>
          <w:lang w:eastAsia="da-DK"/>
        </w:rPr>
        <w:br/>
        <w:t xml:space="preserve">Der er rapporteret om løsning af </w:t>
      </w:r>
      <w:proofErr w:type="spellStart"/>
      <w:r w:rsidRPr="004A497B">
        <w:rPr>
          <w:color w:val="222222"/>
          <w:sz w:val="24"/>
          <w:szCs w:val="24"/>
          <w:lang w:eastAsia="da-DK"/>
        </w:rPr>
        <w:t>choroidea</w:t>
      </w:r>
      <w:proofErr w:type="spellEnd"/>
      <w:r w:rsidRPr="004A497B">
        <w:rPr>
          <w:color w:val="222222"/>
          <w:sz w:val="24"/>
          <w:szCs w:val="24"/>
          <w:lang w:eastAsia="da-DK"/>
        </w:rPr>
        <w:t xml:space="preserve"> ved indgivelse af vandig </w:t>
      </w:r>
      <w:proofErr w:type="spellStart"/>
      <w:r w:rsidRPr="004A497B">
        <w:rPr>
          <w:color w:val="222222"/>
          <w:sz w:val="24"/>
          <w:szCs w:val="24"/>
          <w:lang w:eastAsia="da-DK"/>
        </w:rPr>
        <w:t>suppressantbehandling</w:t>
      </w:r>
      <w:proofErr w:type="spellEnd"/>
      <w:r w:rsidRPr="004A497B">
        <w:rPr>
          <w:color w:val="222222"/>
          <w:sz w:val="24"/>
          <w:szCs w:val="24"/>
          <w:lang w:eastAsia="da-DK"/>
        </w:rPr>
        <w:t xml:space="preserve"> (f.eks. </w:t>
      </w:r>
      <w:proofErr w:type="spellStart"/>
      <w:r w:rsidRPr="004A497B">
        <w:rPr>
          <w:color w:val="222222"/>
          <w:sz w:val="24"/>
          <w:szCs w:val="24"/>
          <w:lang w:eastAsia="da-DK"/>
        </w:rPr>
        <w:t>timolol</w:t>
      </w:r>
      <w:proofErr w:type="spellEnd"/>
      <w:r w:rsidRPr="004A497B">
        <w:rPr>
          <w:color w:val="222222"/>
          <w:sz w:val="24"/>
          <w:szCs w:val="24"/>
          <w:lang w:eastAsia="da-DK"/>
        </w:rPr>
        <w:t xml:space="preserve">, </w:t>
      </w:r>
      <w:proofErr w:type="spellStart"/>
      <w:r w:rsidRPr="004A497B">
        <w:rPr>
          <w:color w:val="222222"/>
          <w:sz w:val="24"/>
          <w:szCs w:val="24"/>
          <w:lang w:eastAsia="da-DK"/>
        </w:rPr>
        <w:t>acetazolamid</w:t>
      </w:r>
      <w:proofErr w:type="spellEnd"/>
      <w:r w:rsidRPr="004A497B">
        <w:rPr>
          <w:color w:val="222222"/>
          <w:sz w:val="24"/>
          <w:szCs w:val="24"/>
          <w:lang w:eastAsia="da-DK"/>
        </w:rPr>
        <w:t>) efter filtreringsprocedurer.</w:t>
      </w:r>
    </w:p>
    <w:p w:rsidR="007E5B7C" w:rsidRDefault="007E5B7C" w:rsidP="007E5B7C">
      <w:pPr>
        <w:ind w:left="851"/>
        <w:rPr>
          <w:color w:val="222222"/>
          <w:sz w:val="24"/>
          <w:szCs w:val="24"/>
          <w:u w:val="single"/>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Anæstesi ved kirurgi</w:t>
      </w:r>
    </w:p>
    <w:p w:rsidR="007E5B7C" w:rsidRPr="004A497B" w:rsidRDefault="007E5B7C" w:rsidP="007E5B7C">
      <w:pPr>
        <w:ind w:left="851"/>
        <w:rPr>
          <w:color w:val="222222"/>
          <w:sz w:val="24"/>
          <w:szCs w:val="24"/>
          <w:lang w:eastAsia="da-DK"/>
        </w:rPr>
      </w:pPr>
      <w:r w:rsidRPr="004A497B">
        <w:rPr>
          <w:color w:val="222222"/>
          <w:sz w:val="24"/>
          <w:szCs w:val="24"/>
          <w:lang w:eastAsia="da-DK"/>
        </w:rPr>
        <w:t>Beta-blokerende oftalmologiske præparater kan blokere systemiske beta-</w:t>
      </w:r>
      <w:proofErr w:type="spellStart"/>
      <w:r w:rsidRPr="004A497B">
        <w:rPr>
          <w:color w:val="222222"/>
          <w:sz w:val="24"/>
          <w:szCs w:val="24"/>
          <w:lang w:eastAsia="da-DK"/>
        </w:rPr>
        <w:t>agonistiske</w:t>
      </w:r>
      <w:proofErr w:type="spellEnd"/>
      <w:r w:rsidRPr="004A497B">
        <w:rPr>
          <w:color w:val="222222"/>
          <w:sz w:val="24"/>
          <w:szCs w:val="24"/>
          <w:lang w:eastAsia="da-DK"/>
        </w:rPr>
        <w:t xml:space="preserve"> virkninger, f.eks. af adrenalin. Anæstesiologen skal informeres, når patienten får </w:t>
      </w:r>
      <w:proofErr w:type="spellStart"/>
      <w:r w:rsidRPr="004A497B">
        <w:rPr>
          <w:color w:val="222222"/>
          <w:sz w:val="24"/>
          <w:szCs w:val="24"/>
          <w:lang w:eastAsia="da-DK"/>
        </w:rPr>
        <w:t>timolol</w:t>
      </w:r>
      <w:proofErr w:type="spellEnd"/>
      <w:r w:rsidRPr="004A497B">
        <w:rPr>
          <w:color w:val="222222"/>
          <w:sz w:val="24"/>
          <w:szCs w:val="24"/>
          <w:lang w:eastAsia="da-DK"/>
        </w:rPr>
        <w:t>.</w:t>
      </w:r>
    </w:p>
    <w:p w:rsidR="007E5B7C" w:rsidRDefault="007E5B7C" w:rsidP="007E5B7C">
      <w:pPr>
        <w:ind w:left="851"/>
        <w:rPr>
          <w:color w:val="222222"/>
          <w:sz w:val="24"/>
          <w:szCs w:val="24"/>
          <w:u w:val="single"/>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lastRenderedPageBreak/>
        <w:t>Lever</w:t>
      </w:r>
    </w:p>
    <w:p w:rsidR="007E5B7C" w:rsidRPr="004A497B" w:rsidRDefault="007E5B7C" w:rsidP="007E5B7C">
      <w:pPr>
        <w:ind w:left="851"/>
        <w:rPr>
          <w:color w:val="222222"/>
          <w:sz w:val="24"/>
          <w:szCs w:val="24"/>
          <w:lang w:eastAsia="da-DK"/>
        </w:rPr>
      </w:pPr>
      <w:r w:rsidRPr="004A497B">
        <w:rPr>
          <w:color w:val="222222"/>
          <w:sz w:val="24"/>
          <w:szCs w:val="24"/>
          <w:lang w:eastAsia="da-DK"/>
        </w:rPr>
        <w:t>Hos patienter</w:t>
      </w:r>
      <w:r>
        <w:rPr>
          <w:color w:val="222222"/>
          <w:sz w:val="24"/>
          <w:szCs w:val="24"/>
          <w:lang w:eastAsia="da-DK"/>
        </w:rPr>
        <w:t xml:space="preserve"> med</w:t>
      </w:r>
      <w:r w:rsidRPr="004A497B">
        <w:rPr>
          <w:color w:val="222222"/>
          <w:sz w:val="24"/>
          <w:szCs w:val="24"/>
          <w:lang w:eastAsia="da-DK"/>
        </w:rPr>
        <w:t xml:space="preserve"> mild leversygdom i anamnesen eller unormal </w:t>
      </w:r>
      <w:proofErr w:type="spellStart"/>
      <w:r w:rsidRPr="004A497B">
        <w:rPr>
          <w:color w:val="222222"/>
          <w:sz w:val="24"/>
          <w:szCs w:val="24"/>
          <w:lang w:eastAsia="da-DK"/>
        </w:rPr>
        <w:t>alaninaminotransferase</w:t>
      </w:r>
      <w:proofErr w:type="spellEnd"/>
      <w:r w:rsidRPr="004A497B">
        <w:rPr>
          <w:color w:val="222222"/>
          <w:sz w:val="24"/>
          <w:szCs w:val="24"/>
          <w:lang w:eastAsia="da-DK"/>
        </w:rPr>
        <w:t xml:space="preserve"> (ALT), </w:t>
      </w:r>
      <w:proofErr w:type="spellStart"/>
      <w:r w:rsidRPr="004A497B">
        <w:rPr>
          <w:color w:val="222222"/>
          <w:sz w:val="24"/>
          <w:szCs w:val="24"/>
          <w:lang w:eastAsia="da-DK"/>
        </w:rPr>
        <w:t>aspartataminotransferase</w:t>
      </w:r>
      <w:proofErr w:type="spellEnd"/>
      <w:r w:rsidRPr="004A497B">
        <w:rPr>
          <w:color w:val="222222"/>
          <w:sz w:val="24"/>
          <w:szCs w:val="24"/>
          <w:lang w:eastAsia="da-DK"/>
        </w:rPr>
        <w:t xml:space="preserve"> (AST) og/eller bilirubin ved baseline havde </w:t>
      </w:r>
      <w:proofErr w:type="spellStart"/>
      <w:r w:rsidRPr="004A497B">
        <w:rPr>
          <w:color w:val="222222"/>
          <w:sz w:val="24"/>
          <w:szCs w:val="24"/>
          <w:lang w:eastAsia="da-DK"/>
        </w:rPr>
        <w:t>bimatoprost</w:t>
      </w:r>
      <w:proofErr w:type="spellEnd"/>
      <w:r w:rsidRPr="004A497B">
        <w:rPr>
          <w:color w:val="222222"/>
          <w:sz w:val="24"/>
          <w:szCs w:val="24"/>
          <w:lang w:eastAsia="da-DK"/>
        </w:rPr>
        <w:t xml:space="preserve"> ingen bivirkninger på leverfunktionen i løbet af 24 måneder. Der er ingen kendte bivirkninger af </w:t>
      </w:r>
      <w:proofErr w:type="spellStart"/>
      <w:r w:rsidRPr="004A497B">
        <w:rPr>
          <w:color w:val="222222"/>
          <w:sz w:val="24"/>
          <w:szCs w:val="24"/>
          <w:lang w:eastAsia="da-DK"/>
        </w:rPr>
        <w:t>okulært</w:t>
      </w:r>
      <w:proofErr w:type="spellEnd"/>
      <w:r w:rsidRPr="004A497B">
        <w:rPr>
          <w:color w:val="222222"/>
          <w:sz w:val="24"/>
          <w:szCs w:val="24"/>
          <w:lang w:eastAsia="da-DK"/>
        </w:rPr>
        <w:t xml:space="preserve"> </w:t>
      </w:r>
      <w:proofErr w:type="spellStart"/>
      <w:r w:rsidRPr="004A497B">
        <w:rPr>
          <w:color w:val="222222"/>
          <w:sz w:val="24"/>
          <w:szCs w:val="24"/>
          <w:lang w:eastAsia="da-DK"/>
        </w:rPr>
        <w:t>timolol</w:t>
      </w:r>
      <w:proofErr w:type="spellEnd"/>
      <w:r w:rsidRPr="004A497B">
        <w:rPr>
          <w:color w:val="222222"/>
          <w:sz w:val="24"/>
          <w:szCs w:val="24"/>
          <w:lang w:eastAsia="da-DK"/>
        </w:rPr>
        <w:t xml:space="preserve"> på leverfunktion.</w:t>
      </w:r>
      <w:r w:rsidRPr="004A497B">
        <w:rPr>
          <w:color w:val="222222"/>
          <w:sz w:val="24"/>
          <w:szCs w:val="24"/>
          <w:lang w:eastAsia="da-DK"/>
        </w:rPr>
        <w:br/>
      </w:r>
    </w:p>
    <w:p w:rsidR="000747D5" w:rsidRDefault="007E5B7C" w:rsidP="000747D5">
      <w:pPr>
        <w:ind w:left="851"/>
        <w:rPr>
          <w:color w:val="222222"/>
          <w:sz w:val="24"/>
          <w:szCs w:val="24"/>
          <w:lang w:eastAsia="da-DK"/>
        </w:rPr>
      </w:pPr>
      <w:r w:rsidRPr="004A497B">
        <w:rPr>
          <w:color w:val="222222"/>
          <w:sz w:val="24"/>
          <w:szCs w:val="24"/>
          <w:u w:val="single"/>
          <w:lang w:eastAsia="da-DK"/>
        </w:rPr>
        <w:t>Øjne</w:t>
      </w:r>
      <w:r w:rsidRPr="004A497B">
        <w:rPr>
          <w:color w:val="222222"/>
          <w:sz w:val="24"/>
          <w:szCs w:val="24"/>
          <w:u w:val="single"/>
          <w:lang w:eastAsia="da-DK"/>
        </w:rPr>
        <w:br/>
      </w:r>
      <w:r w:rsidR="000747D5">
        <w:rPr>
          <w:color w:val="222222"/>
          <w:sz w:val="24"/>
          <w:szCs w:val="24"/>
          <w:lang w:eastAsia="da-DK"/>
        </w:rPr>
        <w:t xml:space="preserve">Før behandlingen påbegyndes, skal patienten oplyses om muligheden for </w:t>
      </w:r>
      <w:proofErr w:type="spellStart"/>
      <w:r w:rsidR="000747D5">
        <w:rPr>
          <w:sz w:val="24"/>
          <w:szCs w:val="24"/>
        </w:rPr>
        <w:t>prostaglandinanalog</w:t>
      </w:r>
      <w:proofErr w:type="spellEnd"/>
      <w:r w:rsidR="000747D5">
        <w:rPr>
          <w:sz w:val="24"/>
          <w:szCs w:val="24"/>
        </w:rPr>
        <w:t xml:space="preserve"> </w:t>
      </w:r>
      <w:proofErr w:type="spellStart"/>
      <w:r w:rsidR="000747D5">
        <w:rPr>
          <w:sz w:val="24"/>
          <w:szCs w:val="24"/>
        </w:rPr>
        <w:t>periorbitopati</w:t>
      </w:r>
      <w:proofErr w:type="spellEnd"/>
      <w:r w:rsidR="000747D5">
        <w:rPr>
          <w:sz w:val="24"/>
          <w:szCs w:val="24"/>
        </w:rPr>
        <w:t xml:space="preserve"> (PAP) </w:t>
      </w:r>
      <w:r w:rsidR="000747D5">
        <w:rPr>
          <w:color w:val="222222"/>
          <w:sz w:val="24"/>
          <w:szCs w:val="24"/>
          <w:lang w:eastAsia="da-DK"/>
        </w:rPr>
        <w:t xml:space="preserve">og øget irispigmentering, eftersom dette har været observeret ved behandling med </w:t>
      </w:r>
      <w:proofErr w:type="spellStart"/>
      <w:r w:rsidR="000747D5">
        <w:rPr>
          <w:color w:val="222222"/>
          <w:sz w:val="24"/>
          <w:szCs w:val="24"/>
          <w:lang w:eastAsia="da-DK"/>
        </w:rPr>
        <w:t>bimatoprost</w:t>
      </w:r>
      <w:proofErr w:type="spellEnd"/>
      <w:r w:rsidR="000747D5">
        <w:rPr>
          <w:color w:val="222222"/>
          <w:sz w:val="24"/>
          <w:szCs w:val="24"/>
          <w:lang w:eastAsia="da-DK"/>
        </w:rPr>
        <w:t xml:space="preserve"> og </w:t>
      </w:r>
      <w:proofErr w:type="spellStart"/>
      <w:r w:rsidR="000747D5">
        <w:rPr>
          <w:color w:val="222222"/>
          <w:sz w:val="24"/>
          <w:szCs w:val="24"/>
          <w:lang w:eastAsia="da-DK"/>
        </w:rPr>
        <w:t>bimatoprost</w:t>
      </w:r>
      <w:proofErr w:type="spellEnd"/>
      <w:r w:rsidR="000747D5">
        <w:rPr>
          <w:color w:val="222222"/>
          <w:sz w:val="24"/>
          <w:szCs w:val="24"/>
          <w:lang w:eastAsia="da-DK"/>
        </w:rPr>
        <w:t>/</w:t>
      </w:r>
      <w:proofErr w:type="spellStart"/>
      <w:r w:rsidR="000747D5">
        <w:rPr>
          <w:color w:val="222222"/>
          <w:sz w:val="24"/>
          <w:szCs w:val="24"/>
          <w:lang w:eastAsia="da-DK"/>
        </w:rPr>
        <w:t>timolol</w:t>
      </w:r>
      <w:proofErr w:type="spellEnd"/>
      <w:r w:rsidR="000747D5">
        <w:rPr>
          <w:color w:val="222222"/>
          <w:sz w:val="24"/>
          <w:szCs w:val="24"/>
          <w:lang w:eastAsia="da-DK"/>
        </w:rPr>
        <w:t>. Nogle af disse ændringer kan være permanente og kan føre til nedsat synsfelt og forskelle i øjnenes udseende, når kun det ene øje behandles (se pkt. 4.8).</w:t>
      </w:r>
    </w:p>
    <w:p w:rsidR="0016630A" w:rsidRPr="000747D5" w:rsidRDefault="000747D5" w:rsidP="000747D5">
      <w:pPr>
        <w:rPr>
          <w:color w:val="222222"/>
          <w:sz w:val="24"/>
          <w:szCs w:val="24"/>
          <w:lang w:val="en-US" w:eastAsia="da-DK"/>
        </w:rPr>
      </w:pPr>
      <w:r>
        <w:rPr>
          <w:sz w:val="24"/>
          <w:szCs w:val="24"/>
          <w:lang w:eastAsia="da-DK"/>
        </w:rPr>
        <w:t xml:space="preserve"> </w:t>
      </w:r>
      <w:r>
        <w:rPr>
          <w:rStyle w:val="Kommentarhenvisning"/>
        </w:rPr>
        <w:annotationRef/>
      </w:r>
    </w:p>
    <w:p w:rsidR="007E5B7C" w:rsidRPr="004A497B" w:rsidRDefault="007E5B7C" w:rsidP="007E5B7C">
      <w:pPr>
        <w:ind w:left="851"/>
        <w:rPr>
          <w:color w:val="222222"/>
          <w:sz w:val="24"/>
          <w:szCs w:val="24"/>
          <w:lang w:eastAsia="da-DK"/>
        </w:rPr>
      </w:pPr>
      <w:proofErr w:type="spellStart"/>
      <w:r w:rsidRPr="004A497B">
        <w:rPr>
          <w:color w:val="222222"/>
          <w:sz w:val="24"/>
          <w:szCs w:val="24"/>
          <w:lang w:eastAsia="da-DK"/>
        </w:rPr>
        <w:t>Makulært</w:t>
      </w:r>
      <w:proofErr w:type="spellEnd"/>
      <w:r w:rsidRPr="004A497B">
        <w:rPr>
          <w:color w:val="222222"/>
          <w:sz w:val="24"/>
          <w:szCs w:val="24"/>
          <w:lang w:eastAsia="da-DK"/>
        </w:rPr>
        <w:t xml:space="preserve"> ødem, herunder </w:t>
      </w:r>
      <w:proofErr w:type="spellStart"/>
      <w:r w:rsidRPr="004A497B">
        <w:rPr>
          <w:color w:val="222222"/>
          <w:sz w:val="24"/>
          <w:szCs w:val="24"/>
          <w:lang w:eastAsia="da-DK"/>
        </w:rPr>
        <w:t>cystoid</w:t>
      </w:r>
      <w:proofErr w:type="spellEnd"/>
      <w:r w:rsidRPr="004A497B">
        <w:rPr>
          <w:color w:val="222222"/>
          <w:sz w:val="24"/>
          <w:szCs w:val="24"/>
          <w:lang w:eastAsia="da-DK"/>
        </w:rPr>
        <w:t xml:space="preserve"> </w:t>
      </w:r>
      <w:proofErr w:type="spellStart"/>
      <w:r w:rsidRPr="004A497B">
        <w:rPr>
          <w:color w:val="222222"/>
          <w:sz w:val="24"/>
          <w:szCs w:val="24"/>
          <w:lang w:eastAsia="da-DK"/>
        </w:rPr>
        <w:t>makulært</w:t>
      </w:r>
      <w:proofErr w:type="spellEnd"/>
      <w:r w:rsidRPr="004A497B">
        <w:rPr>
          <w:color w:val="222222"/>
          <w:sz w:val="24"/>
          <w:szCs w:val="24"/>
          <w:lang w:eastAsia="da-DK"/>
        </w:rPr>
        <w:t xml:space="preserve"> ødem, er blevet rapporteret med </w:t>
      </w:r>
      <w:proofErr w:type="spellStart"/>
      <w:r w:rsidRPr="004A497B">
        <w:rPr>
          <w:color w:val="222222"/>
          <w:sz w:val="24"/>
          <w:szCs w:val="24"/>
          <w:lang w:eastAsia="da-DK"/>
        </w:rPr>
        <w:t>bimatoprost</w:t>
      </w:r>
      <w:proofErr w:type="spellEnd"/>
      <w:r w:rsidRPr="004A497B">
        <w:rPr>
          <w:color w:val="222222"/>
          <w:sz w:val="24"/>
          <w:szCs w:val="24"/>
          <w:lang w:eastAsia="da-DK"/>
        </w:rPr>
        <w:t>/</w:t>
      </w:r>
      <w:proofErr w:type="spellStart"/>
      <w:r w:rsidRPr="004A497B">
        <w:rPr>
          <w:color w:val="222222"/>
          <w:sz w:val="24"/>
          <w:szCs w:val="24"/>
          <w:lang w:eastAsia="da-DK"/>
        </w:rPr>
        <w:t>timolol</w:t>
      </w:r>
      <w:proofErr w:type="spellEnd"/>
      <w:r w:rsidRPr="004A497B">
        <w:rPr>
          <w:color w:val="222222"/>
          <w:sz w:val="24"/>
          <w:szCs w:val="24"/>
          <w:lang w:eastAsia="da-DK"/>
        </w:rPr>
        <w:t xml:space="preserve">. Derfor bør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lang w:eastAsia="da-DK"/>
        </w:rPr>
        <w:t xml:space="preserve"> anvendes med forsigtighed hos </w:t>
      </w:r>
      <w:proofErr w:type="spellStart"/>
      <w:r w:rsidRPr="004A497B">
        <w:rPr>
          <w:color w:val="222222"/>
          <w:sz w:val="24"/>
          <w:szCs w:val="24"/>
          <w:lang w:eastAsia="da-DK"/>
        </w:rPr>
        <w:t>aphakiske</w:t>
      </w:r>
      <w:proofErr w:type="spellEnd"/>
      <w:r w:rsidRPr="004A497B">
        <w:rPr>
          <w:color w:val="222222"/>
          <w:sz w:val="24"/>
          <w:szCs w:val="24"/>
          <w:lang w:eastAsia="da-DK"/>
        </w:rPr>
        <w:t xml:space="preserve"> patienter, hos </w:t>
      </w:r>
      <w:proofErr w:type="spellStart"/>
      <w:r w:rsidRPr="004A497B">
        <w:rPr>
          <w:color w:val="222222"/>
          <w:sz w:val="24"/>
          <w:szCs w:val="24"/>
          <w:lang w:eastAsia="da-DK"/>
        </w:rPr>
        <w:t>pseudofakiske</w:t>
      </w:r>
      <w:proofErr w:type="spellEnd"/>
      <w:r w:rsidRPr="004A497B">
        <w:rPr>
          <w:color w:val="222222"/>
          <w:sz w:val="24"/>
          <w:szCs w:val="24"/>
          <w:lang w:eastAsia="da-DK"/>
        </w:rPr>
        <w:t xml:space="preserve"> patienter med en revet bageste linsekapsel eller hos patienter med kendte risikofaktorer for </w:t>
      </w:r>
      <w:proofErr w:type="spellStart"/>
      <w:r w:rsidRPr="004A497B">
        <w:rPr>
          <w:color w:val="222222"/>
          <w:sz w:val="24"/>
          <w:szCs w:val="24"/>
          <w:lang w:eastAsia="da-DK"/>
        </w:rPr>
        <w:t>makulært</w:t>
      </w:r>
      <w:proofErr w:type="spellEnd"/>
      <w:r w:rsidRPr="004A497B">
        <w:rPr>
          <w:color w:val="222222"/>
          <w:sz w:val="24"/>
          <w:szCs w:val="24"/>
          <w:lang w:eastAsia="da-DK"/>
        </w:rPr>
        <w:t xml:space="preserve"> ødem (f.eks. </w:t>
      </w:r>
      <w:proofErr w:type="spellStart"/>
      <w:r w:rsidRPr="004A497B">
        <w:rPr>
          <w:color w:val="222222"/>
          <w:sz w:val="24"/>
          <w:szCs w:val="24"/>
          <w:lang w:eastAsia="da-DK"/>
        </w:rPr>
        <w:t>Intraokulær</w:t>
      </w:r>
      <w:proofErr w:type="spellEnd"/>
      <w:r w:rsidRPr="004A497B">
        <w:rPr>
          <w:color w:val="222222"/>
          <w:sz w:val="24"/>
          <w:szCs w:val="24"/>
          <w:lang w:eastAsia="da-DK"/>
        </w:rPr>
        <w:t xml:space="preserve"> kirurgi, </w:t>
      </w:r>
      <w:proofErr w:type="spellStart"/>
      <w:r w:rsidRPr="004A497B">
        <w:rPr>
          <w:color w:val="222222"/>
          <w:sz w:val="24"/>
          <w:szCs w:val="24"/>
          <w:lang w:eastAsia="da-DK"/>
        </w:rPr>
        <w:t>retinalvej</w:t>
      </w:r>
      <w:proofErr w:type="spellEnd"/>
      <w:r w:rsidRPr="004A497B">
        <w:rPr>
          <w:color w:val="222222"/>
          <w:sz w:val="24"/>
          <w:szCs w:val="24"/>
          <w:lang w:eastAsia="da-DK"/>
        </w:rPr>
        <w:t xml:space="preserve"> </w:t>
      </w:r>
      <w:proofErr w:type="spellStart"/>
      <w:r w:rsidRPr="004A497B">
        <w:rPr>
          <w:color w:val="222222"/>
          <w:sz w:val="24"/>
          <w:szCs w:val="24"/>
          <w:lang w:eastAsia="da-DK"/>
        </w:rPr>
        <w:t>occlusioner</w:t>
      </w:r>
      <w:proofErr w:type="spellEnd"/>
      <w:r w:rsidRPr="004A497B">
        <w:rPr>
          <w:color w:val="222222"/>
          <w:sz w:val="24"/>
          <w:szCs w:val="24"/>
          <w:lang w:eastAsia="da-DK"/>
        </w:rPr>
        <w:t xml:space="preserve">, </w:t>
      </w:r>
      <w:proofErr w:type="spellStart"/>
      <w:r w:rsidRPr="004A497B">
        <w:rPr>
          <w:color w:val="222222"/>
          <w:sz w:val="24"/>
          <w:szCs w:val="24"/>
          <w:lang w:eastAsia="da-DK"/>
        </w:rPr>
        <w:t>okulær</w:t>
      </w:r>
      <w:proofErr w:type="spellEnd"/>
      <w:r w:rsidRPr="004A497B">
        <w:rPr>
          <w:color w:val="222222"/>
          <w:sz w:val="24"/>
          <w:szCs w:val="24"/>
          <w:lang w:eastAsia="da-DK"/>
        </w:rPr>
        <w:t xml:space="preserve"> inflammatorisk sygdom og diabetisk </w:t>
      </w:r>
      <w:proofErr w:type="spellStart"/>
      <w:r w:rsidRPr="004A497B">
        <w:rPr>
          <w:color w:val="222222"/>
          <w:sz w:val="24"/>
          <w:szCs w:val="24"/>
          <w:lang w:eastAsia="da-DK"/>
        </w:rPr>
        <w:t>retinopati</w:t>
      </w:r>
      <w:proofErr w:type="spellEnd"/>
      <w:r w:rsidRPr="004A497B">
        <w:rPr>
          <w:color w:val="222222"/>
          <w:sz w:val="24"/>
          <w:szCs w:val="24"/>
          <w:lang w:eastAsia="da-DK"/>
        </w:rPr>
        <w:t>).</w:t>
      </w:r>
    </w:p>
    <w:p w:rsidR="0016630A" w:rsidRDefault="0016630A" w:rsidP="007E5B7C">
      <w:pPr>
        <w:ind w:left="851"/>
        <w:rPr>
          <w:sz w:val="24"/>
          <w:szCs w:val="24"/>
        </w:rPr>
      </w:pPr>
    </w:p>
    <w:p w:rsidR="007E5B7C" w:rsidRPr="004A497B" w:rsidRDefault="007E5B7C" w:rsidP="007E5B7C">
      <w:pPr>
        <w:ind w:left="851"/>
        <w:rPr>
          <w:rFonts w:eastAsiaTheme="minorHAnsi"/>
          <w:color w:val="222222"/>
          <w:sz w:val="24"/>
          <w:szCs w:val="24"/>
        </w:rPr>
      </w:pP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STADA</w:t>
      </w:r>
      <w:r w:rsidRPr="004A497B">
        <w:rPr>
          <w:color w:val="222222"/>
          <w:sz w:val="24"/>
          <w:szCs w:val="24"/>
        </w:rPr>
        <w:t xml:space="preserve"> bør anvendes med forsigtighed til patienter med aktiv </w:t>
      </w:r>
      <w:proofErr w:type="spellStart"/>
      <w:r w:rsidRPr="004A497B">
        <w:rPr>
          <w:color w:val="222222"/>
          <w:sz w:val="24"/>
          <w:szCs w:val="24"/>
        </w:rPr>
        <w:t>intraokulær</w:t>
      </w:r>
      <w:proofErr w:type="spellEnd"/>
      <w:r w:rsidRPr="004A497B">
        <w:rPr>
          <w:color w:val="222222"/>
          <w:sz w:val="24"/>
          <w:szCs w:val="24"/>
        </w:rPr>
        <w:t xml:space="preserve"> inflammation (f.eks. </w:t>
      </w:r>
      <w:proofErr w:type="spellStart"/>
      <w:r w:rsidRPr="004A497B">
        <w:rPr>
          <w:color w:val="222222"/>
          <w:sz w:val="24"/>
          <w:szCs w:val="24"/>
        </w:rPr>
        <w:t>uveitis</w:t>
      </w:r>
      <w:proofErr w:type="spellEnd"/>
      <w:r w:rsidRPr="004A497B">
        <w:rPr>
          <w:color w:val="222222"/>
          <w:sz w:val="24"/>
          <w:szCs w:val="24"/>
        </w:rPr>
        <w:t>), fordi inflammationen kan forværres.</w:t>
      </w:r>
    </w:p>
    <w:p w:rsidR="007E5B7C" w:rsidRDefault="007E5B7C" w:rsidP="007E5B7C">
      <w:pPr>
        <w:ind w:left="851"/>
        <w:rPr>
          <w:color w:val="222222"/>
          <w:sz w:val="24"/>
          <w:szCs w:val="24"/>
          <w:u w:val="single"/>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Hud</w:t>
      </w:r>
    </w:p>
    <w:p w:rsidR="007E5B7C" w:rsidRPr="004A497B" w:rsidRDefault="007E5B7C" w:rsidP="007E5B7C">
      <w:pPr>
        <w:ind w:left="851"/>
        <w:rPr>
          <w:color w:val="222222"/>
          <w:sz w:val="24"/>
          <w:szCs w:val="24"/>
          <w:lang w:eastAsia="da-DK"/>
        </w:rPr>
      </w:pPr>
      <w:r w:rsidRPr="004A497B">
        <w:rPr>
          <w:color w:val="222222"/>
          <w:sz w:val="24"/>
          <w:szCs w:val="24"/>
          <w:lang w:eastAsia="da-DK"/>
        </w:rPr>
        <w:t xml:space="preserve">Der er et potentiale for øget hårvækst i områder, hvor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lang w:eastAsia="da-DK"/>
        </w:rPr>
        <w:t>-</w:t>
      </w:r>
      <w:r>
        <w:rPr>
          <w:color w:val="222222"/>
          <w:sz w:val="24"/>
          <w:szCs w:val="24"/>
          <w:lang w:eastAsia="da-DK"/>
        </w:rPr>
        <w:t>o</w:t>
      </w:r>
      <w:r w:rsidRPr="004A497B">
        <w:rPr>
          <w:color w:val="222222"/>
          <w:sz w:val="24"/>
          <w:szCs w:val="24"/>
          <w:lang w:eastAsia="da-DK"/>
        </w:rPr>
        <w:t xml:space="preserve">pløsningen kommer gentagne gange i kontakt med hudoverfladen. Det er således vigtigt at anvende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color w:val="222222"/>
          <w:sz w:val="24"/>
          <w:szCs w:val="24"/>
          <w:lang w:eastAsia="da-DK"/>
        </w:rPr>
        <w:t>som anvist og undgå at ramme kinden eller andre hudområder.</w:t>
      </w:r>
    </w:p>
    <w:p w:rsidR="007E5B7C" w:rsidRPr="004A497B" w:rsidRDefault="007E5B7C" w:rsidP="007E5B7C">
      <w:pPr>
        <w:ind w:left="851"/>
        <w:rPr>
          <w:color w:val="222222"/>
          <w:sz w:val="24"/>
          <w:szCs w:val="24"/>
          <w:lang w:eastAsia="da-DK"/>
        </w:rPr>
      </w:pPr>
    </w:p>
    <w:p w:rsidR="003C2B3E" w:rsidRPr="004A497B" w:rsidRDefault="003C2B3E" w:rsidP="003C2B3E">
      <w:pPr>
        <w:ind w:left="851"/>
        <w:rPr>
          <w:color w:val="222222"/>
          <w:sz w:val="24"/>
          <w:szCs w:val="24"/>
          <w:u w:val="single"/>
          <w:lang w:eastAsia="da-DK"/>
        </w:rPr>
      </w:pPr>
      <w:r w:rsidRPr="004A497B">
        <w:rPr>
          <w:color w:val="222222"/>
          <w:sz w:val="24"/>
          <w:szCs w:val="24"/>
          <w:u w:val="single"/>
          <w:lang w:eastAsia="da-DK"/>
        </w:rPr>
        <w:t>Hjælpestoffer</w:t>
      </w:r>
    </w:p>
    <w:p w:rsidR="003C2B3E" w:rsidRPr="00F04889" w:rsidRDefault="003C2B3E" w:rsidP="003C2B3E">
      <w:pPr>
        <w:ind w:left="851"/>
        <w:rPr>
          <w:i/>
          <w:color w:val="222222"/>
          <w:sz w:val="24"/>
          <w:szCs w:val="24"/>
          <w:lang w:eastAsia="da-DK"/>
        </w:rPr>
      </w:pPr>
      <w:proofErr w:type="spellStart"/>
      <w:r w:rsidRPr="00F04889">
        <w:rPr>
          <w:i/>
          <w:sz w:val="24"/>
          <w:szCs w:val="24"/>
        </w:rPr>
        <w:t>Bimatoprost</w:t>
      </w:r>
      <w:proofErr w:type="spellEnd"/>
      <w:r w:rsidRPr="00F04889">
        <w:rPr>
          <w:i/>
          <w:sz w:val="24"/>
          <w:szCs w:val="24"/>
        </w:rPr>
        <w:t>/</w:t>
      </w:r>
      <w:proofErr w:type="spellStart"/>
      <w:r w:rsidRPr="00F04889">
        <w:rPr>
          <w:i/>
          <w:sz w:val="24"/>
          <w:szCs w:val="24"/>
        </w:rPr>
        <w:t>Timolol</w:t>
      </w:r>
      <w:proofErr w:type="spellEnd"/>
      <w:r w:rsidRPr="00F04889">
        <w:rPr>
          <w:i/>
          <w:sz w:val="24"/>
          <w:szCs w:val="24"/>
        </w:rPr>
        <w:t xml:space="preserve"> "</w:t>
      </w:r>
      <w:proofErr w:type="spellStart"/>
      <w:r w:rsidRPr="00F04889">
        <w:rPr>
          <w:i/>
          <w:sz w:val="24"/>
          <w:szCs w:val="24"/>
        </w:rPr>
        <w:t>Stada</w:t>
      </w:r>
      <w:proofErr w:type="spellEnd"/>
      <w:r w:rsidRPr="00F04889">
        <w:rPr>
          <w:i/>
          <w:sz w:val="24"/>
          <w:szCs w:val="24"/>
        </w:rPr>
        <w:t>"</w:t>
      </w:r>
      <w:r w:rsidRPr="00F04889">
        <w:rPr>
          <w:i/>
          <w:color w:val="222222"/>
          <w:sz w:val="24"/>
          <w:szCs w:val="24"/>
          <w:lang w:eastAsia="da-DK"/>
        </w:rPr>
        <w:t xml:space="preserve"> indeholder </w:t>
      </w:r>
      <w:proofErr w:type="spellStart"/>
      <w:r w:rsidRPr="00F04889">
        <w:rPr>
          <w:i/>
          <w:color w:val="222222"/>
          <w:sz w:val="24"/>
          <w:szCs w:val="24"/>
          <w:lang w:eastAsia="da-DK"/>
        </w:rPr>
        <w:t>phosphat</w:t>
      </w:r>
      <w:r>
        <w:rPr>
          <w:i/>
          <w:color w:val="222222"/>
          <w:sz w:val="24"/>
          <w:szCs w:val="24"/>
          <w:lang w:eastAsia="da-DK"/>
        </w:rPr>
        <w:t>e</w:t>
      </w:r>
      <w:r w:rsidRPr="00F04889">
        <w:rPr>
          <w:i/>
          <w:color w:val="222222"/>
          <w:sz w:val="24"/>
          <w:szCs w:val="24"/>
          <w:lang w:eastAsia="da-DK"/>
        </w:rPr>
        <w:t>r</w:t>
      </w:r>
      <w:proofErr w:type="spellEnd"/>
      <w:r w:rsidRPr="00F04889">
        <w:rPr>
          <w:i/>
          <w:color w:val="222222"/>
          <w:sz w:val="24"/>
          <w:szCs w:val="24"/>
          <w:lang w:eastAsia="da-DK"/>
        </w:rPr>
        <w:t xml:space="preserve"> og </w:t>
      </w:r>
      <w:proofErr w:type="spellStart"/>
      <w:r w:rsidRPr="00F04889">
        <w:rPr>
          <w:i/>
          <w:color w:val="222222"/>
          <w:sz w:val="24"/>
          <w:szCs w:val="24"/>
          <w:lang w:eastAsia="da-DK"/>
        </w:rPr>
        <w:t>bezalkoniumchlorid</w:t>
      </w:r>
      <w:proofErr w:type="spellEnd"/>
    </w:p>
    <w:p w:rsidR="003C2B3E" w:rsidRDefault="003C2B3E" w:rsidP="003C2B3E">
      <w:pPr>
        <w:ind w:left="851"/>
        <w:rPr>
          <w:color w:val="222222"/>
          <w:sz w:val="24"/>
          <w:szCs w:val="24"/>
          <w:lang w:eastAsia="da-DK"/>
        </w:rPr>
      </w:pPr>
      <w:r>
        <w:rPr>
          <w:color w:val="222222"/>
          <w:sz w:val="24"/>
          <w:szCs w:val="24"/>
          <w:lang w:eastAsia="da-DK"/>
        </w:rPr>
        <w:t xml:space="preserve">Dette lægemiddel indeholder 0,05 mg </w:t>
      </w:r>
      <w:proofErr w:type="spellStart"/>
      <w:r>
        <w:rPr>
          <w:color w:val="222222"/>
          <w:sz w:val="24"/>
          <w:szCs w:val="24"/>
          <w:lang w:eastAsia="da-DK"/>
        </w:rPr>
        <w:t>benzalkoniumchlorid</w:t>
      </w:r>
      <w:proofErr w:type="spellEnd"/>
      <w:r>
        <w:rPr>
          <w:color w:val="222222"/>
          <w:sz w:val="24"/>
          <w:szCs w:val="24"/>
          <w:lang w:eastAsia="da-DK"/>
        </w:rPr>
        <w:t xml:space="preserve"> i hver ml opløsning. </w:t>
      </w:r>
      <w:r w:rsidRPr="004A497B">
        <w:rPr>
          <w:color w:val="222222"/>
          <w:sz w:val="24"/>
          <w:szCs w:val="24"/>
          <w:lang w:eastAsia="da-DK"/>
        </w:rPr>
        <w:t xml:space="preserve">Konserveringsmidlet i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lang w:eastAsia="da-DK"/>
        </w:rPr>
        <w:t xml:space="preserve">, </w:t>
      </w:r>
      <w:proofErr w:type="spellStart"/>
      <w:r w:rsidRPr="004A497B">
        <w:rPr>
          <w:color w:val="222222"/>
          <w:sz w:val="24"/>
          <w:szCs w:val="24"/>
          <w:lang w:eastAsia="da-DK"/>
        </w:rPr>
        <w:t>benzalkoniumchlorid</w:t>
      </w:r>
      <w:proofErr w:type="spellEnd"/>
      <w:r w:rsidRPr="004A497B">
        <w:rPr>
          <w:color w:val="222222"/>
          <w:sz w:val="24"/>
          <w:szCs w:val="24"/>
          <w:lang w:eastAsia="da-DK"/>
        </w:rPr>
        <w:t xml:space="preserve">, kan forårsage øjenirritation. Kontaktlinser skal fjernes før påføring, med mindst 15 minutters ventetid inden genindsættelse. </w:t>
      </w:r>
      <w:proofErr w:type="spellStart"/>
      <w:r w:rsidRPr="004A497B">
        <w:rPr>
          <w:color w:val="222222"/>
          <w:sz w:val="24"/>
          <w:szCs w:val="24"/>
          <w:lang w:eastAsia="da-DK"/>
        </w:rPr>
        <w:t>Benzalkoniumchlorid</w:t>
      </w:r>
      <w:proofErr w:type="spellEnd"/>
      <w:r w:rsidRPr="004A497B">
        <w:rPr>
          <w:color w:val="222222"/>
          <w:sz w:val="24"/>
          <w:szCs w:val="24"/>
          <w:lang w:eastAsia="da-DK"/>
        </w:rPr>
        <w:t xml:space="preserve"> er kendt for at misfarve bløde kontaktlinser. Kontakt med bløde kontaktlinser skal undgås.</w:t>
      </w:r>
    </w:p>
    <w:p w:rsidR="003C2B3E" w:rsidRPr="004A497B" w:rsidRDefault="003C2B3E" w:rsidP="003C2B3E">
      <w:pPr>
        <w:ind w:left="851"/>
        <w:rPr>
          <w:color w:val="222222"/>
          <w:sz w:val="24"/>
          <w:szCs w:val="24"/>
          <w:lang w:eastAsia="da-DK"/>
        </w:rPr>
      </w:pPr>
    </w:p>
    <w:p w:rsidR="003C2B3E" w:rsidRDefault="003C2B3E" w:rsidP="003C2B3E">
      <w:pPr>
        <w:ind w:left="851"/>
        <w:rPr>
          <w:color w:val="222222"/>
          <w:sz w:val="24"/>
          <w:szCs w:val="24"/>
          <w:lang w:eastAsia="da-DK"/>
        </w:rPr>
      </w:pPr>
      <w:proofErr w:type="spellStart"/>
      <w:r w:rsidRPr="004A497B">
        <w:rPr>
          <w:color w:val="222222"/>
          <w:sz w:val="24"/>
          <w:szCs w:val="24"/>
          <w:lang w:eastAsia="da-DK"/>
        </w:rPr>
        <w:t>Benzalkoniumchlorid</w:t>
      </w:r>
      <w:proofErr w:type="spellEnd"/>
      <w:r w:rsidRPr="004A497B">
        <w:rPr>
          <w:color w:val="222222"/>
          <w:sz w:val="24"/>
          <w:szCs w:val="24"/>
          <w:lang w:eastAsia="da-DK"/>
        </w:rPr>
        <w:t xml:space="preserve"> er blevet rapporteret at forårsage punktlig </w:t>
      </w:r>
      <w:proofErr w:type="spellStart"/>
      <w:r w:rsidRPr="004A497B">
        <w:rPr>
          <w:color w:val="222222"/>
          <w:sz w:val="24"/>
          <w:szCs w:val="24"/>
          <w:lang w:eastAsia="da-DK"/>
        </w:rPr>
        <w:t>keratopati</w:t>
      </w:r>
      <w:proofErr w:type="spellEnd"/>
      <w:r w:rsidRPr="004A497B">
        <w:rPr>
          <w:color w:val="222222"/>
          <w:sz w:val="24"/>
          <w:szCs w:val="24"/>
          <w:lang w:eastAsia="da-DK"/>
        </w:rPr>
        <w:t xml:space="preserve"> og/eller giftig </w:t>
      </w:r>
      <w:proofErr w:type="spellStart"/>
      <w:r w:rsidRPr="004A497B">
        <w:rPr>
          <w:color w:val="222222"/>
          <w:sz w:val="24"/>
          <w:szCs w:val="24"/>
          <w:lang w:eastAsia="da-DK"/>
        </w:rPr>
        <w:t>ulcerativ</w:t>
      </w:r>
      <w:proofErr w:type="spellEnd"/>
      <w:r w:rsidRPr="004A497B">
        <w:rPr>
          <w:color w:val="222222"/>
          <w:sz w:val="24"/>
          <w:szCs w:val="24"/>
          <w:lang w:eastAsia="da-DK"/>
        </w:rPr>
        <w:t xml:space="preserve"> </w:t>
      </w:r>
      <w:proofErr w:type="spellStart"/>
      <w:r w:rsidRPr="004A497B">
        <w:rPr>
          <w:color w:val="222222"/>
          <w:sz w:val="24"/>
          <w:szCs w:val="24"/>
          <w:lang w:eastAsia="da-DK"/>
        </w:rPr>
        <w:t>keratopati</w:t>
      </w:r>
      <w:proofErr w:type="spellEnd"/>
      <w:r w:rsidRPr="004A497B">
        <w:rPr>
          <w:color w:val="222222"/>
          <w:sz w:val="24"/>
          <w:szCs w:val="24"/>
          <w:lang w:eastAsia="da-DK"/>
        </w:rPr>
        <w:t xml:space="preserve">. Derfor er overvågning påkrævet ved hyppig eller langvarig brug af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color w:val="222222"/>
          <w:sz w:val="24"/>
          <w:szCs w:val="24"/>
          <w:lang w:eastAsia="da-DK"/>
        </w:rPr>
        <w:t>hos patienter med tørre øjne eller hvor hornhinden er kompromitteret.</w:t>
      </w:r>
    </w:p>
    <w:p w:rsidR="003C2B3E" w:rsidRDefault="003C2B3E" w:rsidP="003C2B3E">
      <w:pPr>
        <w:ind w:left="851"/>
        <w:rPr>
          <w:color w:val="222222"/>
          <w:sz w:val="24"/>
          <w:szCs w:val="24"/>
          <w:lang w:eastAsia="da-DK"/>
        </w:rPr>
      </w:pPr>
    </w:p>
    <w:p w:rsidR="003C2B3E" w:rsidRDefault="003C2B3E" w:rsidP="003C2B3E">
      <w:pPr>
        <w:ind w:left="851"/>
        <w:rPr>
          <w:color w:val="222222"/>
          <w:sz w:val="24"/>
          <w:szCs w:val="24"/>
          <w:lang w:eastAsia="da-DK"/>
        </w:rPr>
      </w:pPr>
      <w:r>
        <w:rPr>
          <w:color w:val="222222"/>
          <w:sz w:val="24"/>
          <w:szCs w:val="24"/>
          <w:lang w:eastAsia="da-DK"/>
        </w:rPr>
        <w:t xml:space="preserve">Dette lægemiddel indeholder 0,95 mg </w:t>
      </w:r>
      <w:proofErr w:type="spellStart"/>
      <w:r>
        <w:rPr>
          <w:color w:val="222222"/>
          <w:sz w:val="24"/>
          <w:szCs w:val="24"/>
          <w:lang w:eastAsia="da-DK"/>
        </w:rPr>
        <w:t>phosphater</w:t>
      </w:r>
      <w:proofErr w:type="spellEnd"/>
      <w:r>
        <w:rPr>
          <w:color w:val="222222"/>
          <w:sz w:val="24"/>
          <w:szCs w:val="24"/>
          <w:lang w:eastAsia="da-DK"/>
        </w:rPr>
        <w:t xml:space="preserve"> i hver ml øjendråber, opløsning.</w:t>
      </w:r>
    </w:p>
    <w:p w:rsidR="007E5B7C" w:rsidRPr="004A497B" w:rsidRDefault="007E5B7C" w:rsidP="007E5B7C">
      <w:pPr>
        <w:ind w:left="851"/>
        <w:rPr>
          <w:color w:val="222222"/>
          <w:sz w:val="24"/>
          <w:szCs w:val="24"/>
          <w:lang w:eastAsia="da-DK"/>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Andre forhold</w:t>
      </w:r>
    </w:p>
    <w:p w:rsidR="007E5B7C" w:rsidRDefault="007E5B7C" w:rsidP="007E5B7C">
      <w:pPr>
        <w:ind w:left="851"/>
        <w:rPr>
          <w:color w:val="222222"/>
          <w:sz w:val="24"/>
          <w:szCs w:val="24"/>
          <w:lang w:eastAsia="da-DK"/>
        </w:rPr>
      </w:pPr>
      <w:proofErr w:type="spellStart"/>
      <w:r w:rsidRPr="004A497B">
        <w:rPr>
          <w:color w:val="222222"/>
          <w:sz w:val="24"/>
          <w:szCs w:val="24"/>
          <w:lang w:eastAsia="da-DK"/>
        </w:rPr>
        <w:t>Bimatoprost</w:t>
      </w:r>
      <w:proofErr w:type="spellEnd"/>
      <w:r w:rsidRPr="004A497B">
        <w:rPr>
          <w:color w:val="222222"/>
          <w:sz w:val="24"/>
          <w:szCs w:val="24"/>
          <w:lang w:eastAsia="da-DK"/>
        </w:rPr>
        <w:t>/</w:t>
      </w:r>
      <w:proofErr w:type="spellStart"/>
      <w:r w:rsidRPr="004A497B">
        <w:rPr>
          <w:color w:val="222222"/>
          <w:sz w:val="24"/>
          <w:szCs w:val="24"/>
          <w:lang w:eastAsia="da-DK"/>
        </w:rPr>
        <w:t>timolol</w:t>
      </w:r>
      <w:proofErr w:type="spellEnd"/>
      <w:r w:rsidRPr="004A497B">
        <w:rPr>
          <w:color w:val="222222"/>
          <w:sz w:val="24"/>
          <w:szCs w:val="24"/>
          <w:lang w:eastAsia="da-DK"/>
        </w:rPr>
        <w:t xml:space="preserve"> er ikke undersøgt hos patienter med inflammatoriske øjensygdomme, </w:t>
      </w:r>
      <w:proofErr w:type="spellStart"/>
      <w:r w:rsidRPr="004A497B">
        <w:rPr>
          <w:color w:val="222222"/>
          <w:sz w:val="24"/>
          <w:szCs w:val="24"/>
          <w:lang w:eastAsia="da-DK"/>
        </w:rPr>
        <w:t>neovaskulær</w:t>
      </w:r>
      <w:proofErr w:type="spellEnd"/>
      <w:r w:rsidRPr="004A497B">
        <w:rPr>
          <w:color w:val="222222"/>
          <w:sz w:val="24"/>
          <w:szCs w:val="24"/>
          <w:lang w:eastAsia="da-DK"/>
        </w:rPr>
        <w:t xml:space="preserve">, inflammatorisk, </w:t>
      </w:r>
      <w:proofErr w:type="spellStart"/>
      <w:r w:rsidRPr="004A497B">
        <w:rPr>
          <w:color w:val="222222"/>
          <w:sz w:val="24"/>
          <w:szCs w:val="24"/>
          <w:lang w:eastAsia="da-DK"/>
        </w:rPr>
        <w:t>glaukom</w:t>
      </w:r>
      <w:proofErr w:type="spellEnd"/>
      <w:r w:rsidRPr="004A497B">
        <w:rPr>
          <w:color w:val="222222"/>
          <w:sz w:val="24"/>
          <w:szCs w:val="24"/>
          <w:lang w:eastAsia="da-DK"/>
        </w:rPr>
        <w:t xml:space="preserve"> med vinkellukning, medfødt </w:t>
      </w:r>
      <w:proofErr w:type="spellStart"/>
      <w:r w:rsidRPr="004A497B">
        <w:rPr>
          <w:color w:val="222222"/>
          <w:sz w:val="24"/>
          <w:szCs w:val="24"/>
          <w:lang w:eastAsia="da-DK"/>
        </w:rPr>
        <w:t>glaukom</w:t>
      </w:r>
      <w:proofErr w:type="spellEnd"/>
      <w:r w:rsidRPr="004A497B">
        <w:rPr>
          <w:color w:val="222222"/>
          <w:sz w:val="24"/>
          <w:szCs w:val="24"/>
          <w:lang w:eastAsia="da-DK"/>
        </w:rPr>
        <w:t xml:space="preserve"> eller snævert </w:t>
      </w:r>
      <w:proofErr w:type="spellStart"/>
      <w:r w:rsidRPr="004A497B">
        <w:rPr>
          <w:color w:val="222222"/>
          <w:sz w:val="24"/>
          <w:szCs w:val="24"/>
          <w:lang w:eastAsia="da-DK"/>
        </w:rPr>
        <w:t>vinkelglaukom</w:t>
      </w:r>
      <w:proofErr w:type="spellEnd"/>
      <w:r w:rsidRPr="004A497B">
        <w:rPr>
          <w:color w:val="222222"/>
          <w:sz w:val="24"/>
          <w:szCs w:val="24"/>
          <w:lang w:eastAsia="da-DK"/>
        </w:rPr>
        <w:t>.</w:t>
      </w:r>
    </w:p>
    <w:p w:rsidR="0016630A" w:rsidRPr="004A497B" w:rsidRDefault="0016630A" w:rsidP="007E5B7C">
      <w:pPr>
        <w:ind w:left="851"/>
        <w:rPr>
          <w:color w:val="222222"/>
          <w:sz w:val="24"/>
          <w:szCs w:val="24"/>
          <w:lang w:eastAsia="da-DK"/>
        </w:rPr>
      </w:pPr>
    </w:p>
    <w:p w:rsidR="007E5B7C" w:rsidRPr="004A497B" w:rsidRDefault="007E5B7C" w:rsidP="007E5B7C">
      <w:pPr>
        <w:ind w:left="851"/>
        <w:rPr>
          <w:rFonts w:eastAsiaTheme="minorHAnsi"/>
          <w:color w:val="222222"/>
          <w:sz w:val="24"/>
          <w:szCs w:val="24"/>
        </w:rPr>
      </w:pPr>
      <w:r w:rsidRPr="004A497B">
        <w:rPr>
          <w:color w:val="222222"/>
          <w:sz w:val="24"/>
          <w:szCs w:val="24"/>
          <w:lang w:eastAsia="da-DK"/>
        </w:rPr>
        <w:t xml:space="preserve">I undersøgelser af </w:t>
      </w:r>
      <w:proofErr w:type="spellStart"/>
      <w:r w:rsidRPr="004A497B">
        <w:rPr>
          <w:color w:val="222222"/>
          <w:sz w:val="24"/>
          <w:szCs w:val="24"/>
          <w:lang w:eastAsia="da-DK"/>
        </w:rPr>
        <w:t>bimatoprost</w:t>
      </w:r>
      <w:proofErr w:type="spellEnd"/>
      <w:r w:rsidRPr="004A497B">
        <w:rPr>
          <w:color w:val="222222"/>
          <w:sz w:val="24"/>
          <w:szCs w:val="24"/>
          <w:lang w:eastAsia="da-DK"/>
        </w:rPr>
        <w:t xml:space="preserve"> 0,3 mg/ml hos patienter med </w:t>
      </w:r>
      <w:proofErr w:type="spellStart"/>
      <w:r w:rsidRPr="004A497B">
        <w:rPr>
          <w:color w:val="222222"/>
          <w:sz w:val="24"/>
          <w:szCs w:val="24"/>
          <w:lang w:eastAsia="da-DK"/>
        </w:rPr>
        <w:t>glaukom</w:t>
      </w:r>
      <w:proofErr w:type="spellEnd"/>
      <w:r w:rsidRPr="004A497B">
        <w:rPr>
          <w:color w:val="222222"/>
          <w:sz w:val="24"/>
          <w:szCs w:val="24"/>
          <w:lang w:eastAsia="da-DK"/>
        </w:rPr>
        <w:t xml:space="preserve"> eller </w:t>
      </w:r>
      <w:proofErr w:type="spellStart"/>
      <w:r w:rsidRPr="004A497B">
        <w:rPr>
          <w:color w:val="222222"/>
          <w:sz w:val="24"/>
          <w:szCs w:val="24"/>
          <w:lang w:eastAsia="da-DK"/>
        </w:rPr>
        <w:t>okulær</w:t>
      </w:r>
      <w:proofErr w:type="spellEnd"/>
      <w:r w:rsidRPr="004A497B">
        <w:rPr>
          <w:color w:val="222222"/>
          <w:sz w:val="24"/>
          <w:szCs w:val="24"/>
          <w:lang w:eastAsia="da-DK"/>
        </w:rPr>
        <w:t xml:space="preserve"> hypertension er det blevet påvist, at hyppigere eksponering af øjet til mere end 1 dosis </w:t>
      </w:r>
      <w:proofErr w:type="spellStart"/>
      <w:r w:rsidRPr="004A497B">
        <w:rPr>
          <w:color w:val="222222"/>
          <w:sz w:val="24"/>
          <w:szCs w:val="24"/>
          <w:lang w:eastAsia="da-DK"/>
        </w:rPr>
        <w:t>bimatoprost</w:t>
      </w:r>
      <w:proofErr w:type="spellEnd"/>
      <w:r w:rsidRPr="004A497B">
        <w:rPr>
          <w:color w:val="222222"/>
          <w:sz w:val="24"/>
          <w:szCs w:val="24"/>
          <w:lang w:eastAsia="da-DK"/>
        </w:rPr>
        <w:t xml:space="preserve"> daglig kan nedsætte IOP-sænkningseffekten. Patienter, der bruger </w:t>
      </w:r>
      <w:proofErr w:type="spellStart"/>
      <w:r w:rsidRPr="004A497B">
        <w:rPr>
          <w:sz w:val="24"/>
          <w:szCs w:val="24"/>
        </w:rPr>
        <w:lastRenderedPageBreak/>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color w:val="222222"/>
          <w:sz w:val="24"/>
          <w:szCs w:val="24"/>
          <w:lang w:eastAsia="da-DK"/>
        </w:rPr>
        <w:t xml:space="preserve">sammen med andre </w:t>
      </w:r>
      <w:proofErr w:type="spellStart"/>
      <w:r w:rsidRPr="004A497B">
        <w:rPr>
          <w:color w:val="222222"/>
          <w:sz w:val="24"/>
          <w:szCs w:val="24"/>
          <w:lang w:eastAsia="da-DK"/>
        </w:rPr>
        <w:t>prostaglandinanaloger</w:t>
      </w:r>
      <w:proofErr w:type="spellEnd"/>
      <w:r w:rsidRPr="004A497B">
        <w:rPr>
          <w:color w:val="222222"/>
          <w:sz w:val="24"/>
          <w:szCs w:val="24"/>
          <w:lang w:eastAsia="da-DK"/>
        </w:rPr>
        <w:t xml:space="preserve">, bør overvåges for ændringer i deres </w:t>
      </w:r>
      <w:proofErr w:type="spellStart"/>
      <w:r w:rsidRPr="004A497B">
        <w:rPr>
          <w:color w:val="222222"/>
          <w:sz w:val="24"/>
          <w:szCs w:val="24"/>
          <w:lang w:eastAsia="da-DK"/>
        </w:rPr>
        <w:t>intraokulære</w:t>
      </w:r>
      <w:proofErr w:type="spellEnd"/>
      <w:r w:rsidRPr="004A497B">
        <w:rPr>
          <w:color w:val="222222"/>
          <w:sz w:val="24"/>
          <w:szCs w:val="24"/>
          <w:lang w:eastAsia="da-DK"/>
        </w:rPr>
        <w:t xml:space="preserve"> tryk.</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4.5</w:t>
      </w:r>
      <w:r w:rsidRPr="004A497B">
        <w:rPr>
          <w:b/>
          <w:sz w:val="24"/>
          <w:szCs w:val="24"/>
        </w:rPr>
        <w:tab/>
        <w:t>Interaktion med andre lægemidler og andre former for interaktion</w:t>
      </w:r>
    </w:p>
    <w:p w:rsidR="007E5B7C" w:rsidRDefault="007E5B7C" w:rsidP="007E5B7C">
      <w:pPr>
        <w:ind w:left="851"/>
        <w:rPr>
          <w:rStyle w:val="Sidetal"/>
          <w:sz w:val="24"/>
          <w:szCs w:val="24"/>
        </w:rPr>
      </w:pPr>
      <w:r w:rsidRPr="004A497B">
        <w:rPr>
          <w:rStyle w:val="Sidetal"/>
          <w:sz w:val="24"/>
          <w:szCs w:val="24"/>
        </w:rPr>
        <w:t xml:space="preserve">Specifikke interaktionsundersøgelser med andre lægemiddelstoffer er ikke udført med en fast kombination af </w:t>
      </w:r>
      <w:proofErr w:type="spellStart"/>
      <w:r w:rsidRPr="004A497B">
        <w:rPr>
          <w:rStyle w:val="Sidetal"/>
          <w:sz w:val="24"/>
          <w:szCs w:val="24"/>
        </w:rPr>
        <w:t>bimatoprost</w:t>
      </w:r>
      <w:proofErr w:type="spellEnd"/>
      <w:r w:rsidRPr="004A497B">
        <w:rPr>
          <w:rStyle w:val="Sidetal"/>
          <w:sz w:val="24"/>
          <w:szCs w:val="24"/>
        </w:rPr>
        <w:t>/</w:t>
      </w:r>
      <w:proofErr w:type="spellStart"/>
      <w:r w:rsidRPr="004A497B">
        <w:rPr>
          <w:rStyle w:val="Sidetal"/>
          <w:sz w:val="24"/>
          <w:szCs w:val="24"/>
        </w:rPr>
        <w:t>timolol</w:t>
      </w:r>
      <w:proofErr w:type="spellEnd"/>
      <w:r w:rsidRPr="004A497B">
        <w:rPr>
          <w:rStyle w:val="Sidetal"/>
          <w:sz w:val="24"/>
          <w:szCs w:val="24"/>
        </w:rPr>
        <w:t>.</w:t>
      </w:r>
    </w:p>
    <w:p w:rsidR="0016630A" w:rsidRPr="004A497B" w:rsidRDefault="0016630A" w:rsidP="007E5B7C">
      <w:pPr>
        <w:ind w:left="851"/>
        <w:rPr>
          <w:rStyle w:val="Sidetal"/>
          <w:sz w:val="24"/>
          <w:szCs w:val="24"/>
        </w:rPr>
      </w:pPr>
    </w:p>
    <w:p w:rsidR="007E5B7C" w:rsidRDefault="007E5B7C" w:rsidP="007E5B7C">
      <w:pPr>
        <w:ind w:left="851"/>
        <w:rPr>
          <w:sz w:val="24"/>
          <w:szCs w:val="24"/>
        </w:rPr>
      </w:pPr>
      <w:r w:rsidRPr="004A497B">
        <w:rPr>
          <w:sz w:val="24"/>
          <w:szCs w:val="24"/>
        </w:rPr>
        <w:t xml:space="preserve">Der er potentielt </w:t>
      </w:r>
      <w:proofErr w:type="spellStart"/>
      <w:r w:rsidRPr="004A497B">
        <w:rPr>
          <w:sz w:val="24"/>
          <w:szCs w:val="24"/>
        </w:rPr>
        <w:t>additive</w:t>
      </w:r>
      <w:proofErr w:type="spellEnd"/>
      <w:r w:rsidRPr="004A497B">
        <w:rPr>
          <w:sz w:val="24"/>
          <w:szCs w:val="24"/>
        </w:rPr>
        <w:t xml:space="preserve"> virkninger, der kan medføre hypotension og/eller udtalt bradykardi ved samtidig administration af oftalmologiske betablokkere og orale calcium kanalblokkere, </w:t>
      </w:r>
      <w:proofErr w:type="spellStart"/>
      <w:r w:rsidRPr="004A497B">
        <w:rPr>
          <w:sz w:val="24"/>
          <w:szCs w:val="24"/>
        </w:rPr>
        <w:t>guanethidin</w:t>
      </w:r>
      <w:proofErr w:type="spellEnd"/>
      <w:r w:rsidRPr="004A497B">
        <w:rPr>
          <w:sz w:val="24"/>
          <w:szCs w:val="24"/>
        </w:rPr>
        <w:t>, beta-</w:t>
      </w:r>
      <w:proofErr w:type="spellStart"/>
      <w:r w:rsidRPr="004A497B">
        <w:rPr>
          <w:sz w:val="24"/>
          <w:szCs w:val="24"/>
        </w:rPr>
        <w:t>adrenerge</w:t>
      </w:r>
      <w:proofErr w:type="spellEnd"/>
      <w:r w:rsidRPr="004A497B">
        <w:rPr>
          <w:sz w:val="24"/>
          <w:szCs w:val="24"/>
        </w:rPr>
        <w:t xml:space="preserve"> blokerende lægemidler, </w:t>
      </w:r>
      <w:proofErr w:type="spellStart"/>
      <w:r w:rsidRPr="004A497B">
        <w:rPr>
          <w:sz w:val="24"/>
          <w:szCs w:val="24"/>
        </w:rPr>
        <w:t>parasympatomimetika</w:t>
      </w:r>
      <w:proofErr w:type="spellEnd"/>
      <w:r w:rsidRPr="004A497B">
        <w:rPr>
          <w:sz w:val="24"/>
          <w:szCs w:val="24"/>
        </w:rPr>
        <w:t xml:space="preserve">, </w:t>
      </w:r>
      <w:proofErr w:type="spellStart"/>
      <w:r w:rsidRPr="004A497B">
        <w:rPr>
          <w:sz w:val="24"/>
          <w:szCs w:val="24"/>
        </w:rPr>
        <w:t>antiarytmika</w:t>
      </w:r>
      <w:proofErr w:type="spellEnd"/>
      <w:r w:rsidRPr="004A497B">
        <w:rPr>
          <w:sz w:val="24"/>
          <w:szCs w:val="24"/>
        </w:rPr>
        <w:t xml:space="preserve"> (herunder </w:t>
      </w:r>
      <w:proofErr w:type="spellStart"/>
      <w:r w:rsidRPr="004A497B">
        <w:rPr>
          <w:sz w:val="24"/>
          <w:szCs w:val="24"/>
        </w:rPr>
        <w:t>amiodaron</w:t>
      </w:r>
      <w:proofErr w:type="spellEnd"/>
      <w:r w:rsidRPr="004A497B">
        <w:rPr>
          <w:sz w:val="24"/>
          <w:szCs w:val="24"/>
        </w:rPr>
        <w:t xml:space="preserve">) og </w:t>
      </w:r>
      <w:proofErr w:type="spellStart"/>
      <w:r w:rsidRPr="004A497B">
        <w:rPr>
          <w:sz w:val="24"/>
          <w:szCs w:val="24"/>
        </w:rPr>
        <w:t>digitalisglycosider</w:t>
      </w:r>
      <w:proofErr w:type="spellEnd"/>
      <w:r w:rsidR="0016630A">
        <w:rPr>
          <w:sz w:val="24"/>
          <w:szCs w:val="24"/>
        </w:rPr>
        <w:t>.</w:t>
      </w:r>
    </w:p>
    <w:p w:rsidR="0016630A" w:rsidRPr="004A497B" w:rsidRDefault="0016630A" w:rsidP="007E5B7C">
      <w:pPr>
        <w:ind w:left="851"/>
        <w:rPr>
          <w:sz w:val="24"/>
          <w:szCs w:val="24"/>
        </w:rPr>
      </w:pPr>
    </w:p>
    <w:p w:rsidR="007E5B7C" w:rsidRPr="004A497B" w:rsidRDefault="007E5B7C" w:rsidP="007E5B7C">
      <w:pPr>
        <w:ind w:left="851"/>
        <w:rPr>
          <w:sz w:val="24"/>
          <w:szCs w:val="24"/>
        </w:rPr>
      </w:pPr>
      <w:r w:rsidRPr="004A497B">
        <w:rPr>
          <w:sz w:val="24"/>
          <w:szCs w:val="24"/>
        </w:rPr>
        <w:t xml:space="preserve">Potentiel systemisk beta-blokade (f.eks. nedsat hjertefrekvens, depression) har været rapporteret under kombineret behandling med CYP2D6 hæmmer (f.eks. </w:t>
      </w:r>
      <w:proofErr w:type="spellStart"/>
      <w:r w:rsidRPr="004A497B">
        <w:rPr>
          <w:sz w:val="24"/>
          <w:szCs w:val="24"/>
        </w:rPr>
        <w:t>quinidin</w:t>
      </w:r>
      <w:proofErr w:type="spellEnd"/>
      <w:r w:rsidRPr="004A497B">
        <w:rPr>
          <w:sz w:val="24"/>
          <w:szCs w:val="24"/>
        </w:rPr>
        <w:t xml:space="preserve">, </w:t>
      </w:r>
      <w:proofErr w:type="spellStart"/>
      <w:r w:rsidRPr="004A497B">
        <w:rPr>
          <w:sz w:val="24"/>
          <w:szCs w:val="24"/>
        </w:rPr>
        <w:t>fluoxetin</w:t>
      </w:r>
      <w:proofErr w:type="spellEnd"/>
      <w:r w:rsidRPr="004A497B">
        <w:rPr>
          <w:sz w:val="24"/>
          <w:szCs w:val="24"/>
        </w:rPr>
        <w:t xml:space="preserve">, </w:t>
      </w:r>
      <w:proofErr w:type="spellStart"/>
      <w:r w:rsidRPr="004A497B">
        <w:rPr>
          <w:sz w:val="24"/>
          <w:szCs w:val="24"/>
        </w:rPr>
        <w:t>paroxetin</w:t>
      </w:r>
      <w:proofErr w:type="spellEnd"/>
      <w:r w:rsidRPr="004A497B">
        <w:rPr>
          <w:sz w:val="24"/>
          <w:szCs w:val="24"/>
        </w:rPr>
        <w:t xml:space="preserve">) og </w:t>
      </w:r>
      <w:proofErr w:type="spellStart"/>
      <w:r w:rsidRPr="004A497B">
        <w:rPr>
          <w:sz w:val="24"/>
          <w:szCs w:val="24"/>
        </w:rPr>
        <w:t>timolol</w:t>
      </w:r>
      <w:proofErr w:type="spellEnd"/>
      <w:r w:rsidRPr="004A497B">
        <w:rPr>
          <w:sz w:val="24"/>
          <w:szCs w:val="24"/>
        </w:rPr>
        <w:t>.</w:t>
      </w:r>
    </w:p>
    <w:p w:rsidR="0016630A" w:rsidRDefault="0016630A" w:rsidP="007E5B7C">
      <w:pPr>
        <w:ind w:left="851"/>
        <w:rPr>
          <w:rStyle w:val="Sidetal"/>
          <w:sz w:val="24"/>
          <w:szCs w:val="24"/>
        </w:rPr>
      </w:pPr>
    </w:p>
    <w:p w:rsidR="007E5B7C" w:rsidRPr="004A497B" w:rsidRDefault="007E5B7C" w:rsidP="007E5B7C">
      <w:pPr>
        <w:ind w:left="851"/>
        <w:rPr>
          <w:sz w:val="24"/>
          <w:szCs w:val="24"/>
        </w:rPr>
      </w:pPr>
      <w:proofErr w:type="spellStart"/>
      <w:r w:rsidRPr="004A497B">
        <w:rPr>
          <w:rStyle w:val="Sidetal"/>
          <w:sz w:val="24"/>
          <w:szCs w:val="24"/>
        </w:rPr>
        <w:t>Mydriasis</w:t>
      </w:r>
      <w:proofErr w:type="spellEnd"/>
      <w:r w:rsidRPr="004A497B">
        <w:rPr>
          <w:rStyle w:val="Sidetal"/>
          <w:sz w:val="24"/>
          <w:szCs w:val="24"/>
        </w:rPr>
        <w:t xml:space="preserve"> er, som følge af samtidig brug af oftalmologiske betablokkere og adrenalin, lejlighedsvis rapporteret.</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4.6</w:t>
      </w:r>
      <w:r w:rsidRPr="004A497B">
        <w:rPr>
          <w:b/>
          <w:sz w:val="24"/>
          <w:szCs w:val="24"/>
        </w:rPr>
        <w:tab/>
      </w:r>
      <w:r w:rsidR="0016630A">
        <w:rPr>
          <w:b/>
          <w:sz w:val="24"/>
          <w:szCs w:val="24"/>
        </w:rPr>
        <w:t>Fertilitet, g</w:t>
      </w:r>
      <w:r w:rsidRPr="004A497B">
        <w:rPr>
          <w:b/>
          <w:sz w:val="24"/>
          <w:szCs w:val="24"/>
        </w:rPr>
        <w:t>raviditet og amning</w:t>
      </w:r>
    </w:p>
    <w:p w:rsidR="007E5B7C" w:rsidRDefault="007E5B7C" w:rsidP="007E5B7C">
      <w:pPr>
        <w:autoSpaceDE w:val="0"/>
        <w:autoSpaceDN w:val="0"/>
        <w:adjustRightInd w:val="0"/>
        <w:ind w:left="851" w:hanging="851"/>
        <w:rPr>
          <w:sz w:val="24"/>
          <w:szCs w:val="24"/>
          <w:u w:val="single"/>
        </w:rPr>
      </w:pPr>
    </w:p>
    <w:p w:rsidR="007E5B7C" w:rsidRPr="004A497B" w:rsidRDefault="007E5B7C" w:rsidP="007E5B7C">
      <w:pPr>
        <w:autoSpaceDE w:val="0"/>
        <w:autoSpaceDN w:val="0"/>
        <w:adjustRightInd w:val="0"/>
        <w:ind w:left="851"/>
        <w:rPr>
          <w:sz w:val="24"/>
          <w:szCs w:val="24"/>
          <w:u w:val="single"/>
        </w:rPr>
      </w:pPr>
      <w:r w:rsidRPr="004A497B">
        <w:rPr>
          <w:sz w:val="24"/>
          <w:szCs w:val="24"/>
          <w:u w:val="single"/>
        </w:rPr>
        <w:t>Graviditet</w:t>
      </w:r>
    </w:p>
    <w:p w:rsidR="007E5B7C" w:rsidRPr="004A497B" w:rsidRDefault="007E5B7C" w:rsidP="007E5B7C">
      <w:pPr>
        <w:autoSpaceDE w:val="0"/>
        <w:autoSpaceDN w:val="0"/>
        <w:adjustRightInd w:val="0"/>
        <w:ind w:left="851"/>
        <w:rPr>
          <w:sz w:val="24"/>
          <w:szCs w:val="24"/>
        </w:rPr>
      </w:pPr>
      <w:r w:rsidRPr="004A497B">
        <w:rPr>
          <w:sz w:val="24"/>
          <w:szCs w:val="24"/>
        </w:rPr>
        <w:t xml:space="preserve">Der foreligger ikke tilstrækkelige data fra anvendelse af en fast kombination af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til gravide kvinder.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 xml:space="preserve">bør ikke anvendes under graviditet med mindre det er klart nødvendigt. For at reducere systemisk absorption, se </w:t>
      </w:r>
      <w:r>
        <w:rPr>
          <w:sz w:val="24"/>
          <w:szCs w:val="24"/>
        </w:rPr>
        <w:t>pkt.</w:t>
      </w:r>
      <w:r w:rsidRPr="004A497B">
        <w:rPr>
          <w:sz w:val="24"/>
          <w:szCs w:val="24"/>
        </w:rPr>
        <w:t xml:space="preserve"> 4.2.</w:t>
      </w:r>
    </w:p>
    <w:p w:rsidR="007E5B7C" w:rsidRPr="004A497B" w:rsidRDefault="007E5B7C" w:rsidP="007E5B7C">
      <w:pPr>
        <w:autoSpaceDE w:val="0"/>
        <w:autoSpaceDN w:val="0"/>
        <w:adjustRightInd w:val="0"/>
        <w:ind w:left="851" w:hanging="851"/>
        <w:rPr>
          <w:i/>
          <w:iCs/>
          <w:sz w:val="24"/>
          <w:szCs w:val="24"/>
        </w:rPr>
      </w:pPr>
    </w:p>
    <w:p w:rsidR="007E5B7C" w:rsidRPr="004A497B" w:rsidRDefault="007E5B7C" w:rsidP="007E5B7C">
      <w:pPr>
        <w:autoSpaceDE w:val="0"/>
        <w:autoSpaceDN w:val="0"/>
        <w:adjustRightInd w:val="0"/>
        <w:ind w:left="851"/>
        <w:rPr>
          <w:i/>
          <w:iCs/>
          <w:sz w:val="24"/>
          <w:szCs w:val="24"/>
        </w:rPr>
      </w:pPr>
      <w:proofErr w:type="spellStart"/>
      <w:r w:rsidRPr="004A497B">
        <w:rPr>
          <w:i/>
          <w:iCs/>
          <w:sz w:val="24"/>
          <w:szCs w:val="24"/>
        </w:rPr>
        <w:t>Bimatoprost</w:t>
      </w:r>
      <w:proofErr w:type="spellEnd"/>
    </w:p>
    <w:p w:rsidR="007E5B7C" w:rsidRPr="004A497B" w:rsidRDefault="007E5B7C" w:rsidP="007E5B7C">
      <w:pPr>
        <w:autoSpaceDE w:val="0"/>
        <w:autoSpaceDN w:val="0"/>
        <w:adjustRightInd w:val="0"/>
        <w:ind w:left="851"/>
        <w:rPr>
          <w:sz w:val="24"/>
          <w:szCs w:val="24"/>
        </w:rPr>
      </w:pPr>
      <w:r w:rsidRPr="004A497B">
        <w:rPr>
          <w:sz w:val="24"/>
          <w:szCs w:val="24"/>
        </w:rPr>
        <w:t>Der foreligger ikke tilstrækkelige kliniske data om eksponering under graviditet. Dyreforsøg har påvist</w:t>
      </w:r>
      <w:r>
        <w:rPr>
          <w:sz w:val="24"/>
          <w:szCs w:val="24"/>
        </w:rPr>
        <w:t xml:space="preserve"> </w:t>
      </w:r>
      <w:r w:rsidRPr="004A497B">
        <w:rPr>
          <w:sz w:val="24"/>
          <w:szCs w:val="24"/>
        </w:rPr>
        <w:t xml:space="preserve">reproduktionstoksicitet ved høje </w:t>
      </w:r>
      <w:proofErr w:type="spellStart"/>
      <w:r w:rsidRPr="004A497B">
        <w:rPr>
          <w:sz w:val="24"/>
          <w:szCs w:val="24"/>
        </w:rPr>
        <w:t>maternotoksiske</w:t>
      </w:r>
      <w:proofErr w:type="spellEnd"/>
      <w:r w:rsidRPr="004A497B">
        <w:rPr>
          <w:sz w:val="24"/>
          <w:szCs w:val="24"/>
        </w:rPr>
        <w:t xml:space="preserve"> doser (se </w:t>
      </w:r>
      <w:r>
        <w:rPr>
          <w:sz w:val="24"/>
          <w:szCs w:val="24"/>
        </w:rPr>
        <w:t>pkt.</w:t>
      </w:r>
      <w:r w:rsidRPr="004A497B">
        <w:rPr>
          <w:sz w:val="24"/>
          <w:szCs w:val="24"/>
        </w:rPr>
        <w:t xml:space="preserve"> 5.3).</w:t>
      </w:r>
    </w:p>
    <w:p w:rsidR="007E5B7C" w:rsidRPr="004A497B" w:rsidRDefault="007E5B7C" w:rsidP="007E5B7C">
      <w:pPr>
        <w:autoSpaceDE w:val="0"/>
        <w:autoSpaceDN w:val="0"/>
        <w:adjustRightInd w:val="0"/>
        <w:ind w:left="851" w:hanging="851"/>
        <w:rPr>
          <w:i/>
          <w:iCs/>
          <w:sz w:val="24"/>
          <w:szCs w:val="24"/>
        </w:rPr>
      </w:pPr>
    </w:p>
    <w:p w:rsidR="007E5B7C" w:rsidRPr="004A497B" w:rsidRDefault="007E5B7C" w:rsidP="007E5B7C">
      <w:pPr>
        <w:autoSpaceDE w:val="0"/>
        <w:autoSpaceDN w:val="0"/>
        <w:adjustRightInd w:val="0"/>
        <w:ind w:left="851"/>
        <w:rPr>
          <w:i/>
          <w:iCs/>
          <w:sz w:val="24"/>
          <w:szCs w:val="24"/>
        </w:rPr>
      </w:pPr>
      <w:proofErr w:type="spellStart"/>
      <w:r w:rsidRPr="004A497B">
        <w:rPr>
          <w:i/>
          <w:iCs/>
          <w:sz w:val="24"/>
          <w:szCs w:val="24"/>
        </w:rPr>
        <w:t>Timolol</w:t>
      </w:r>
      <w:proofErr w:type="spellEnd"/>
    </w:p>
    <w:p w:rsidR="007E5B7C" w:rsidRPr="004A497B" w:rsidRDefault="007E5B7C" w:rsidP="007E5B7C">
      <w:pPr>
        <w:autoSpaceDE w:val="0"/>
        <w:autoSpaceDN w:val="0"/>
        <w:adjustRightInd w:val="0"/>
        <w:ind w:left="851"/>
        <w:rPr>
          <w:sz w:val="24"/>
          <w:szCs w:val="24"/>
        </w:rPr>
      </w:pPr>
      <w:r w:rsidRPr="004A497B">
        <w:rPr>
          <w:sz w:val="24"/>
          <w:szCs w:val="24"/>
        </w:rPr>
        <w:t>Epidemiologiske undersøgelser har ikke dokumenteret bivirkninger i form af misdannelser, men har</w:t>
      </w:r>
      <w:r>
        <w:rPr>
          <w:sz w:val="24"/>
          <w:szCs w:val="24"/>
        </w:rPr>
        <w:t xml:space="preserve"> </w:t>
      </w:r>
      <w:r w:rsidRPr="004A497B">
        <w:rPr>
          <w:sz w:val="24"/>
          <w:szCs w:val="24"/>
        </w:rPr>
        <w:t>påvist en risiko for intrauterin væksthæmning ved peroral administration af betablokkere. Endvidere er</w:t>
      </w:r>
      <w:r>
        <w:rPr>
          <w:sz w:val="24"/>
          <w:szCs w:val="24"/>
        </w:rPr>
        <w:t xml:space="preserve"> </w:t>
      </w:r>
      <w:r w:rsidRPr="004A497B">
        <w:rPr>
          <w:sz w:val="24"/>
          <w:szCs w:val="24"/>
        </w:rPr>
        <w:t>der observeret symptomer på betablokade (</w:t>
      </w:r>
      <w:r>
        <w:rPr>
          <w:sz w:val="24"/>
          <w:szCs w:val="24"/>
        </w:rPr>
        <w:t>f.eks.</w:t>
      </w:r>
      <w:r w:rsidRPr="004A497B">
        <w:rPr>
          <w:sz w:val="24"/>
          <w:szCs w:val="24"/>
        </w:rPr>
        <w:t xml:space="preserve"> bradykardi, hypotension, åndenød og hypoglykæmi) hos</w:t>
      </w:r>
      <w:r>
        <w:rPr>
          <w:sz w:val="24"/>
          <w:szCs w:val="24"/>
        </w:rPr>
        <w:t xml:space="preserve"> </w:t>
      </w:r>
      <w:r w:rsidRPr="004A497B">
        <w:rPr>
          <w:sz w:val="24"/>
          <w:szCs w:val="24"/>
        </w:rPr>
        <w:t xml:space="preserve">den nyfødte, når moderen har fået betablokkere frem til fødslen. Hvis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 xml:space="preserve">administreres frem til fødslen, skal den nyfødte overvåges nøje i løbet af de første levedage. I dyreforsøg med </w:t>
      </w:r>
      <w:proofErr w:type="spellStart"/>
      <w:r w:rsidRPr="004A497B">
        <w:rPr>
          <w:sz w:val="24"/>
          <w:szCs w:val="24"/>
        </w:rPr>
        <w:t>timolol</w:t>
      </w:r>
      <w:proofErr w:type="spellEnd"/>
      <w:r w:rsidRPr="004A497B">
        <w:rPr>
          <w:sz w:val="24"/>
          <w:szCs w:val="24"/>
        </w:rPr>
        <w:t xml:space="preserve"> er der påvist reproduktionstoksicitet ved doser, der var signifikant højere end dem, der skulle anvendes i klinisk brug (se </w:t>
      </w:r>
      <w:r>
        <w:rPr>
          <w:sz w:val="24"/>
          <w:szCs w:val="24"/>
        </w:rPr>
        <w:t>pkt.</w:t>
      </w:r>
      <w:r w:rsidRPr="004A497B">
        <w:rPr>
          <w:sz w:val="24"/>
          <w:szCs w:val="24"/>
        </w:rPr>
        <w:t xml:space="preserve"> 5.3).</w:t>
      </w:r>
    </w:p>
    <w:p w:rsidR="007E5B7C" w:rsidRPr="004A497B" w:rsidRDefault="007E5B7C" w:rsidP="007E5B7C">
      <w:pPr>
        <w:autoSpaceDE w:val="0"/>
        <w:autoSpaceDN w:val="0"/>
        <w:adjustRightInd w:val="0"/>
        <w:ind w:left="851" w:hanging="851"/>
        <w:rPr>
          <w:sz w:val="24"/>
          <w:szCs w:val="24"/>
        </w:rPr>
      </w:pPr>
    </w:p>
    <w:p w:rsidR="007E5B7C" w:rsidRPr="003C2B3E" w:rsidRDefault="007E5B7C" w:rsidP="003C2B3E">
      <w:pPr>
        <w:autoSpaceDE w:val="0"/>
        <w:autoSpaceDN w:val="0"/>
        <w:adjustRightInd w:val="0"/>
        <w:ind w:left="851"/>
        <w:rPr>
          <w:sz w:val="24"/>
          <w:szCs w:val="24"/>
          <w:u w:val="single"/>
        </w:rPr>
      </w:pPr>
      <w:r w:rsidRPr="004A497B">
        <w:rPr>
          <w:sz w:val="24"/>
          <w:szCs w:val="24"/>
          <w:u w:val="single"/>
        </w:rPr>
        <w:t>Amning</w:t>
      </w:r>
    </w:p>
    <w:p w:rsidR="007E5B7C" w:rsidRPr="004A497B" w:rsidRDefault="007E5B7C" w:rsidP="007E5B7C">
      <w:pPr>
        <w:autoSpaceDE w:val="0"/>
        <w:autoSpaceDN w:val="0"/>
        <w:adjustRightInd w:val="0"/>
        <w:ind w:left="851"/>
        <w:rPr>
          <w:i/>
          <w:sz w:val="24"/>
          <w:szCs w:val="24"/>
        </w:rPr>
      </w:pPr>
      <w:proofErr w:type="spellStart"/>
      <w:r w:rsidRPr="004A497B">
        <w:rPr>
          <w:i/>
          <w:sz w:val="24"/>
          <w:szCs w:val="24"/>
        </w:rPr>
        <w:t>Timolol</w:t>
      </w:r>
      <w:proofErr w:type="spellEnd"/>
    </w:p>
    <w:p w:rsidR="003C2B3E" w:rsidRDefault="007E5B7C" w:rsidP="003C2B3E">
      <w:pPr>
        <w:autoSpaceDE w:val="0"/>
        <w:autoSpaceDN w:val="0"/>
        <w:adjustRightInd w:val="0"/>
        <w:ind w:left="851"/>
        <w:rPr>
          <w:sz w:val="24"/>
          <w:szCs w:val="24"/>
        </w:rPr>
      </w:pPr>
      <w:r w:rsidRPr="004A497B">
        <w:rPr>
          <w:sz w:val="24"/>
          <w:szCs w:val="24"/>
        </w:rPr>
        <w:t>Beta-</w:t>
      </w:r>
      <w:proofErr w:type="spellStart"/>
      <w:r w:rsidRPr="004A497B">
        <w:rPr>
          <w:sz w:val="24"/>
          <w:szCs w:val="24"/>
        </w:rPr>
        <w:t>blokkere</w:t>
      </w:r>
      <w:proofErr w:type="spellEnd"/>
      <w:r w:rsidRPr="004A497B">
        <w:rPr>
          <w:sz w:val="24"/>
          <w:szCs w:val="24"/>
        </w:rPr>
        <w:t xml:space="preserve"> udskilles i modermælk. Ved terapeutiske doser af </w:t>
      </w:r>
      <w:proofErr w:type="spellStart"/>
      <w:r w:rsidRPr="004A497B">
        <w:rPr>
          <w:sz w:val="24"/>
          <w:szCs w:val="24"/>
        </w:rPr>
        <w:t>timolol</w:t>
      </w:r>
      <w:proofErr w:type="spellEnd"/>
      <w:r w:rsidRPr="004A497B">
        <w:rPr>
          <w:sz w:val="24"/>
          <w:szCs w:val="24"/>
        </w:rPr>
        <w:t xml:space="preserve"> i øjendråber, er det dog ikke sandsynligt, at der vil være tilstrækkelige mængder til stede i modermælken for at frembringe kliniske symptomer på beta-blokade hos den nyfødte. For at reducere den systemiske absorption, se </w:t>
      </w:r>
      <w:r>
        <w:rPr>
          <w:sz w:val="24"/>
          <w:szCs w:val="24"/>
        </w:rPr>
        <w:t>pkt.</w:t>
      </w:r>
      <w:r w:rsidRPr="004A497B">
        <w:rPr>
          <w:sz w:val="24"/>
          <w:szCs w:val="24"/>
        </w:rPr>
        <w:t xml:space="preserve"> 4.2.</w:t>
      </w:r>
    </w:p>
    <w:p w:rsidR="003C2B3E" w:rsidRPr="004A497B" w:rsidRDefault="003C2B3E" w:rsidP="007E5B7C">
      <w:pPr>
        <w:autoSpaceDE w:val="0"/>
        <w:autoSpaceDN w:val="0"/>
        <w:adjustRightInd w:val="0"/>
        <w:ind w:left="851" w:hanging="851"/>
        <w:rPr>
          <w:sz w:val="24"/>
          <w:szCs w:val="24"/>
        </w:rPr>
      </w:pPr>
    </w:p>
    <w:p w:rsidR="007E5B7C" w:rsidRPr="004A497B" w:rsidRDefault="007E5B7C" w:rsidP="007E5B7C">
      <w:pPr>
        <w:autoSpaceDE w:val="0"/>
        <w:autoSpaceDN w:val="0"/>
        <w:adjustRightInd w:val="0"/>
        <w:ind w:left="851"/>
        <w:rPr>
          <w:i/>
          <w:sz w:val="24"/>
          <w:szCs w:val="24"/>
        </w:rPr>
      </w:pPr>
      <w:proofErr w:type="spellStart"/>
      <w:r w:rsidRPr="004A497B">
        <w:rPr>
          <w:i/>
          <w:sz w:val="24"/>
          <w:szCs w:val="24"/>
        </w:rPr>
        <w:t>Bimatoprost</w:t>
      </w:r>
      <w:proofErr w:type="spellEnd"/>
    </w:p>
    <w:p w:rsidR="007E5B7C" w:rsidRPr="004A497B" w:rsidRDefault="007E5B7C" w:rsidP="007E5B7C">
      <w:pPr>
        <w:autoSpaceDE w:val="0"/>
        <w:autoSpaceDN w:val="0"/>
        <w:adjustRightInd w:val="0"/>
        <w:ind w:left="851"/>
        <w:rPr>
          <w:sz w:val="24"/>
          <w:szCs w:val="24"/>
        </w:rPr>
      </w:pPr>
      <w:r w:rsidRPr="004A497B">
        <w:rPr>
          <w:sz w:val="24"/>
          <w:szCs w:val="24"/>
        </w:rPr>
        <w:t xml:space="preserve">Det vides ikke, om </w:t>
      </w:r>
      <w:proofErr w:type="spellStart"/>
      <w:r w:rsidRPr="004A497B">
        <w:rPr>
          <w:sz w:val="24"/>
          <w:szCs w:val="24"/>
        </w:rPr>
        <w:t>bimatoprost</w:t>
      </w:r>
      <w:proofErr w:type="spellEnd"/>
      <w:r w:rsidRPr="004A497B">
        <w:rPr>
          <w:sz w:val="24"/>
          <w:szCs w:val="24"/>
        </w:rPr>
        <w:t xml:space="preserve"> udskilles i modermælk hos mennesker. Stoffet udskilles dog i rottemælk.</w:t>
      </w:r>
    </w:p>
    <w:p w:rsidR="007E5B7C" w:rsidRPr="004A497B" w:rsidRDefault="007E5B7C" w:rsidP="007E5B7C">
      <w:pPr>
        <w:autoSpaceDE w:val="0"/>
        <w:autoSpaceDN w:val="0"/>
        <w:adjustRightInd w:val="0"/>
        <w:ind w:left="851"/>
        <w:rPr>
          <w:sz w:val="24"/>
          <w:szCs w:val="24"/>
        </w:rPr>
      </w:pPr>
      <w:r w:rsidRPr="004A497B">
        <w:rPr>
          <w:sz w:val="24"/>
          <w:szCs w:val="24"/>
        </w:rPr>
        <w:lastRenderedPageBreak/>
        <w:t xml:space="preserve">Det anbefales, at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ikke anvendes af ammende kvinder.</w:t>
      </w:r>
    </w:p>
    <w:p w:rsidR="007E5B7C" w:rsidRPr="004A497B" w:rsidRDefault="007E5B7C" w:rsidP="007E5B7C">
      <w:pPr>
        <w:autoSpaceDE w:val="0"/>
        <w:autoSpaceDN w:val="0"/>
        <w:adjustRightInd w:val="0"/>
        <w:ind w:left="851" w:hanging="851"/>
        <w:rPr>
          <w:bCs/>
          <w:sz w:val="24"/>
          <w:szCs w:val="24"/>
        </w:rPr>
      </w:pPr>
    </w:p>
    <w:p w:rsidR="007E5B7C" w:rsidRPr="004A497B" w:rsidRDefault="007E5B7C" w:rsidP="007E5B7C">
      <w:pPr>
        <w:autoSpaceDE w:val="0"/>
        <w:autoSpaceDN w:val="0"/>
        <w:adjustRightInd w:val="0"/>
        <w:ind w:left="851"/>
        <w:rPr>
          <w:bCs/>
          <w:sz w:val="24"/>
          <w:szCs w:val="24"/>
          <w:u w:val="single"/>
        </w:rPr>
      </w:pPr>
      <w:r w:rsidRPr="004A497B">
        <w:rPr>
          <w:bCs/>
          <w:sz w:val="24"/>
          <w:szCs w:val="24"/>
          <w:u w:val="single"/>
        </w:rPr>
        <w:t>Fertilitet</w:t>
      </w:r>
    </w:p>
    <w:p w:rsidR="007E5B7C" w:rsidRPr="004A497B" w:rsidRDefault="007E5B7C" w:rsidP="007E5B7C">
      <w:pPr>
        <w:autoSpaceDE w:val="0"/>
        <w:autoSpaceDN w:val="0"/>
        <w:adjustRightInd w:val="0"/>
        <w:ind w:left="851"/>
        <w:rPr>
          <w:bCs/>
          <w:sz w:val="24"/>
          <w:szCs w:val="24"/>
          <w:u w:val="single"/>
        </w:rPr>
      </w:pPr>
      <w:r w:rsidRPr="004A497B">
        <w:rPr>
          <w:color w:val="222222"/>
          <w:sz w:val="24"/>
          <w:szCs w:val="24"/>
        </w:rPr>
        <w:t xml:space="preserve">Der er ingen data om virkningerne af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på fertiliteten hos mennesker.</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4.7</w:t>
      </w:r>
      <w:r w:rsidRPr="004A497B">
        <w:rPr>
          <w:b/>
          <w:sz w:val="24"/>
          <w:szCs w:val="24"/>
        </w:rPr>
        <w:tab/>
        <w:t xml:space="preserve">Virkning på evnen til at føre motorkøretøj </w:t>
      </w:r>
      <w:r w:rsidR="0016630A">
        <w:rPr>
          <w:b/>
          <w:sz w:val="24"/>
          <w:szCs w:val="24"/>
        </w:rPr>
        <w:t>og</w:t>
      </w:r>
      <w:r w:rsidRPr="004A497B">
        <w:rPr>
          <w:b/>
          <w:sz w:val="24"/>
          <w:szCs w:val="24"/>
        </w:rPr>
        <w:t xml:space="preserve"> betjene maskiner</w:t>
      </w:r>
    </w:p>
    <w:p w:rsidR="007E5B7C" w:rsidRDefault="007E5B7C" w:rsidP="007E5B7C">
      <w:pPr>
        <w:autoSpaceDE w:val="0"/>
        <w:autoSpaceDN w:val="0"/>
        <w:adjustRightInd w:val="0"/>
        <w:ind w:left="851"/>
        <w:rPr>
          <w:sz w:val="24"/>
          <w:szCs w:val="24"/>
        </w:rPr>
      </w:pPr>
      <w:r>
        <w:rPr>
          <w:sz w:val="24"/>
          <w:szCs w:val="24"/>
        </w:rPr>
        <w:t>Ikke mærkning.</w:t>
      </w: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har kun ubetydelig indflydelse på evnen til at føre bil eller betjene maskiner. Ligesom med enhver øjenbehandling skal patienten, hvis synet bliver sløret efter administration, vente med at køre bil eller betjene maskiner, til synet er klart igen.</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4.8</w:t>
      </w:r>
      <w:r w:rsidRPr="004A497B">
        <w:rPr>
          <w:b/>
          <w:sz w:val="24"/>
          <w:szCs w:val="24"/>
        </w:rPr>
        <w:tab/>
        <w:t>Bivirkninger</w:t>
      </w:r>
    </w:p>
    <w:p w:rsidR="007E5B7C" w:rsidRDefault="007E5B7C" w:rsidP="007E5B7C">
      <w:pPr>
        <w:autoSpaceDE w:val="0"/>
        <w:autoSpaceDN w:val="0"/>
        <w:adjustRightInd w:val="0"/>
        <w:ind w:left="851"/>
        <w:rPr>
          <w:sz w:val="24"/>
          <w:szCs w:val="24"/>
        </w:rPr>
      </w:pPr>
    </w:p>
    <w:p w:rsidR="007E5B7C" w:rsidRPr="0016630A" w:rsidRDefault="007E5B7C" w:rsidP="007E5B7C">
      <w:pPr>
        <w:autoSpaceDE w:val="0"/>
        <w:autoSpaceDN w:val="0"/>
        <w:adjustRightInd w:val="0"/>
        <w:ind w:left="851"/>
        <w:rPr>
          <w:sz w:val="24"/>
          <w:szCs w:val="24"/>
          <w:u w:val="single"/>
        </w:rPr>
      </w:pPr>
      <w:proofErr w:type="spellStart"/>
      <w:r w:rsidRPr="0016630A">
        <w:rPr>
          <w:sz w:val="24"/>
          <w:szCs w:val="24"/>
          <w:u w:val="single"/>
        </w:rPr>
        <w:t>Bimatoprost</w:t>
      </w:r>
      <w:proofErr w:type="spellEnd"/>
      <w:r w:rsidRPr="0016630A">
        <w:rPr>
          <w:sz w:val="24"/>
          <w:szCs w:val="24"/>
          <w:u w:val="single"/>
        </w:rPr>
        <w:t>/</w:t>
      </w:r>
      <w:proofErr w:type="spellStart"/>
      <w:r w:rsidRPr="0016630A">
        <w:rPr>
          <w:sz w:val="24"/>
          <w:szCs w:val="24"/>
          <w:u w:val="single"/>
        </w:rPr>
        <w:t>Timolol</w:t>
      </w:r>
      <w:proofErr w:type="spellEnd"/>
      <w:r w:rsidRPr="0016630A">
        <w:rPr>
          <w:sz w:val="24"/>
          <w:szCs w:val="24"/>
          <w:u w:val="single"/>
        </w:rPr>
        <w:t xml:space="preserve"> "</w:t>
      </w:r>
      <w:proofErr w:type="spellStart"/>
      <w:r w:rsidRPr="0016630A">
        <w:rPr>
          <w:sz w:val="24"/>
          <w:szCs w:val="24"/>
          <w:u w:val="single"/>
        </w:rPr>
        <w:t>Stada</w:t>
      </w:r>
      <w:proofErr w:type="spellEnd"/>
      <w:r w:rsidRPr="0016630A">
        <w:rPr>
          <w:sz w:val="24"/>
          <w:szCs w:val="24"/>
          <w:u w:val="single"/>
        </w:rPr>
        <w:t>"</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i/>
          <w:sz w:val="24"/>
          <w:szCs w:val="24"/>
        </w:rPr>
      </w:pPr>
      <w:r w:rsidRPr="004A497B">
        <w:rPr>
          <w:i/>
          <w:sz w:val="24"/>
          <w:szCs w:val="24"/>
        </w:rPr>
        <w:t>Resumé af sikkerhedsprofilen</w:t>
      </w:r>
    </w:p>
    <w:p w:rsidR="007E5B7C" w:rsidRPr="004A497B" w:rsidRDefault="007E5B7C" w:rsidP="007E5B7C">
      <w:pPr>
        <w:autoSpaceDE w:val="0"/>
        <w:autoSpaceDN w:val="0"/>
        <w:adjustRightInd w:val="0"/>
        <w:ind w:left="851"/>
        <w:rPr>
          <w:sz w:val="24"/>
          <w:szCs w:val="24"/>
        </w:rPr>
      </w:pPr>
      <w:r w:rsidRPr="004A497B">
        <w:rPr>
          <w:color w:val="222222"/>
          <w:sz w:val="24"/>
          <w:szCs w:val="24"/>
        </w:rPr>
        <w:t xml:space="preserve">Bivirkningerne, der blev rapporteret i kliniske studier med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var begrænset til de tidligere rapporterede for enten de enkelt aktive stoffer </w:t>
      </w:r>
      <w:proofErr w:type="spellStart"/>
      <w:r w:rsidRPr="004A497B">
        <w:rPr>
          <w:color w:val="222222"/>
          <w:sz w:val="24"/>
          <w:szCs w:val="24"/>
        </w:rPr>
        <w:t>bimatoprost</w:t>
      </w:r>
      <w:proofErr w:type="spellEnd"/>
      <w:r w:rsidRPr="004A497B">
        <w:rPr>
          <w:color w:val="222222"/>
          <w:sz w:val="24"/>
          <w:szCs w:val="24"/>
        </w:rPr>
        <w:t xml:space="preserve"> og </w:t>
      </w:r>
      <w:proofErr w:type="spellStart"/>
      <w:r w:rsidRPr="004A497B">
        <w:rPr>
          <w:color w:val="222222"/>
          <w:sz w:val="24"/>
          <w:szCs w:val="24"/>
        </w:rPr>
        <w:t>timolol</w:t>
      </w:r>
      <w:proofErr w:type="spellEnd"/>
      <w:r w:rsidRPr="004A497B">
        <w:rPr>
          <w:color w:val="222222"/>
          <w:sz w:val="24"/>
          <w:szCs w:val="24"/>
        </w:rPr>
        <w:t xml:space="preserve">. Der er ikke observeret nye bivirkninger specifikt for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i kliniske studier.</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sidRPr="004A497B">
        <w:rPr>
          <w:color w:val="222222"/>
          <w:sz w:val="24"/>
          <w:szCs w:val="24"/>
        </w:rPr>
        <w:t xml:space="preserve">Størstedelen af de bivirkninger, der blev rapporteret i de kliniske studier med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var </w:t>
      </w:r>
      <w:proofErr w:type="spellStart"/>
      <w:r w:rsidRPr="004A497B">
        <w:rPr>
          <w:color w:val="222222"/>
          <w:sz w:val="24"/>
          <w:szCs w:val="24"/>
        </w:rPr>
        <w:t>okulære</w:t>
      </w:r>
      <w:proofErr w:type="spellEnd"/>
      <w:r w:rsidRPr="004A497B">
        <w:rPr>
          <w:color w:val="222222"/>
          <w:sz w:val="24"/>
          <w:szCs w:val="24"/>
        </w:rPr>
        <w:t>, milde i sværhedsgraden og ingen var alvorlige</w:t>
      </w:r>
      <w:r w:rsidRPr="004A497B">
        <w:rPr>
          <w:sz w:val="24"/>
          <w:szCs w:val="24"/>
        </w:rPr>
        <w:t xml:space="preserve"> Ud fra 12 måneders kliniske data var den hyppigst indberettede bivirkning </w:t>
      </w:r>
      <w:proofErr w:type="spellStart"/>
      <w:r w:rsidRPr="004A497B">
        <w:rPr>
          <w:sz w:val="24"/>
          <w:szCs w:val="24"/>
        </w:rPr>
        <w:t>konjunktival</w:t>
      </w:r>
      <w:proofErr w:type="spellEnd"/>
      <w:r w:rsidRPr="004A497B">
        <w:rPr>
          <w:sz w:val="24"/>
          <w:szCs w:val="24"/>
        </w:rPr>
        <w:t xml:space="preserve"> </w:t>
      </w:r>
      <w:proofErr w:type="spellStart"/>
      <w:r w:rsidRPr="004A497B">
        <w:rPr>
          <w:sz w:val="24"/>
          <w:szCs w:val="24"/>
        </w:rPr>
        <w:t>hyperæmi</w:t>
      </w:r>
      <w:proofErr w:type="spellEnd"/>
      <w:r w:rsidRPr="004A497B">
        <w:rPr>
          <w:sz w:val="24"/>
          <w:szCs w:val="24"/>
        </w:rPr>
        <w:t xml:space="preserve"> (for det meste kun en antydning eller en mild form, som anses for ikke-inflammatorisk) hos ca. 26 % af patienterne og førte til </w:t>
      </w:r>
      <w:proofErr w:type="spellStart"/>
      <w:r w:rsidRPr="004A497B">
        <w:rPr>
          <w:sz w:val="24"/>
          <w:szCs w:val="24"/>
        </w:rPr>
        <w:t>seponering</w:t>
      </w:r>
      <w:proofErr w:type="spellEnd"/>
      <w:r w:rsidRPr="004A497B">
        <w:rPr>
          <w:sz w:val="24"/>
          <w:szCs w:val="24"/>
        </w:rPr>
        <w:t xml:space="preserve"> hos 1,5% af patienterne.</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i/>
          <w:color w:val="222222"/>
          <w:sz w:val="24"/>
          <w:szCs w:val="24"/>
          <w:lang w:eastAsia="da-DK"/>
        </w:rPr>
      </w:pPr>
      <w:r w:rsidRPr="004A497B">
        <w:rPr>
          <w:i/>
          <w:color w:val="222222"/>
          <w:sz w:val="24"/>
          <w:szCs w:val="24"/>
          <w:lang w:eastAsia="da-DK"/>
        </w:rPr>
        <w:t>Tabel over bivirkninger</w:t>
      </w:r>
    </w:p>
    <w:p w:rsidR="007E5B7C" w:rsidRPr="004A497B" w:rsidRDefault="0016630A" w:rsidP="007E5B7C">
      <w:pPr>
        <w:autoSpaceDE w:val="0"/>
        <w:autoSpaceDN w:val="0"/>
        <w:adjustRightInd w:val="0"/>
        <w:ind w:left="851"/>
        <w:rPr>
          <w:color w:val="222222"/>
          <w:sz w:val="24"/>
          <w:szCs w:val="24"/>
          <w:lang w:eastAsia="da-DK"/>
        </w:rPr>
      </w:pPr>
      <w:r>
        <w:rPr>
          <w:color w:val="222222"/>
          <w:sz w:val="24"/>
          <w:szCs w:val="24"/>
          <w:lang w:eastAsia="da-DK"/>
        </w:rPr>
        <w:t xml:space="preserve">Tabel 1 viser de bivirkninger, der er blevet indberettet i kliniske studier med alle </w:t>
      </w:r>
      <w:proofErr w:type="spellStart"/>
      <w:r>
        <w:rPr>
          <w:color w:val="222222"/>
          <w:sz w:val="24"/>
          <w:szCs w:val="24"/>
          <w:lang w:eastAsia="da-DK"/>
        </w:rPr>
        <w:t>bimatoprost</w:t>
      </w:r>
      <w:proofErr w:type="spellEnd"/>
      <w:r>
        <w:rPr>
          <w:color w:val="222222"/>
          <w:sz w:val="24"/>
          <w:szCs w:val="24"/>
          <w:lang w:eastAsia="da-DK"/>
        </w:rPr>
        <w:t>/</w:t>
      </w:r>
      <w:proofErr w:type="spellStart"/>
      <w:r>
        <w:rPr>
          <w:color w:val="222222"/>
          <w:sz w:val="24"/>
          <w:szCs w:val="24"/>
          <w:lang w:eastAsia="da-DK"/>
        </w:rPr>
        <w:t>timolol</w:t>
      </w:r>
      <w:proofErr w:type="spellEnd"/>
      <w:r>
        <w:rPr>
          <w:color w:val="222222"/>
          <w:sz w:val="24"/>
          <w:szCs w:val="24"/>
          <w:lang w:eastAsia="da-DK"/>
        </w:rPr>
        <w:t>-formuleringer (flerdosis og enkeltdosis) (</w:t>
      </w:r>
      <w:r>
        <w:rPr>
          <w:sz w:val="24"/>
          <w:szCs w:val="24"/>
        </w:rPr>
        <w:t>inden for hver hyppighed angives bivirkningerne efter faldende sværhedsgrad</w:t>
      </w:r>
      <w:r>
        <w:rPr>
          <w:color w:val="222222"/>
          <w:sz w:val="24"/>
          <w:szCs w:val="24"/>
          <w:lang w:eastAsia="da-DK"/>
        </w:rPr>
        <w:t>) eller i perioden efter markedsføringen.</w:t>
      </w:r>
    </w:p>
    <w:p w:rsidR="007E5B7C" w:rsidRPr="004A497B" w:rsidRDefault="007E5B7C" w:rsidP="007E5B7C">
      <w:pPr>
        <w:autoSpaceDE w:val="0"/>
        <w:autoSpaceDN w:val="0"/>
        <w:adjustRightInd w:val="0"/>
        <w:ind w:left="851"/>
        <w:rPr>
          <w:rFonts w:eastAsiaTheme="minorHAnsi"/>
          <w:i/>
          <w:iCs/>
          <w:sz w:val="24"/>
          <w:szCs w:val="24"/>
        </w:rPr>
      </w:pPr>
    </w:p>
    <w:p w:rsidR="007E5B7C" w:rsidRDefault="0016630A" w:rsidP="007E5B7C">
      <w:pPr>
        <w:autoSpaceDE w:val="0"/>
        <w:autoSpaceDN w:val="0"/>
        <w:adjustRightInd w:val="0"/>
        <w:ind w:left="851"/>
        <w:rPr>
          <w:color w:val="222222"/>
          <w:sz w:val="24"/>
          <w:szCs w:val="24"/>
        </w:rPr>
      </w:pPr>
      <w:r>
        <w:rPr>
          <w:color w:val="222222"/>
          <w:sz w:val="24"/>
          <w:szCs w:val="24"/>
        </w:rPr>
        <w:t>Hyppigheden af nedennævnte bivirkninger er defineret ved brug af følgende konvention:</w:t>
      </w:r>
    </w:p>
    <w:p w:rsidR="007E5B7C" w:rsidRDefault="007E5B7C" w:rsidP="007E5B7C">
      <w:pPr>
        <w:ind w:left="851"/>
        <w:rPr>
          <w:sz w:val="24"/>
          <w:szCs w:val="24"/>
        </w:rPr>
      </w:pPr>
      <w:bookmarkStart w:id="0" w:name="OLE_LINK2"/>
      <w:r>
        <w:rPr>
          <w:sz w:val="24"/>
          <w:szCs w:val="24"/>
        </w:rPr>
        <w:t>Meget almindelig (≥ 1/10)</w:t>
      </w:r>
    </w:p>
    <w:p w:rsidR="007E5B7C" w:rsidRDefault="007E5B7C" w:rsidP="007E5B7C">
      <w:pPr>
        <w:ind w:left="851"/>
        <w:rPr>
          <w:sz w:val="24"/>
          <w:szCs w:val="24"/>
        </w:rPr>
      </w:pPr>
      <w:r>
        <w:rPr>
          <w:sz w:val="24"/>
          <w:szCs w:val="24"/>
        </w:rPr>
        <w:t>Almindelig (≥ 1/100 til &lt; 1/10)</w:t>
      </w:r>
    </w:p>
    <w:p w:rsidR="007E5B7C" w:rsidRDefault="007E5B7C" w:rsidP="007E5B7C">
      <w:pPr>
        <w:ind w:left="851"/>
        <w:rPr>
          <w:sz w:val="24"/>
          <w:szCs w:val="24"/>
        </w:rPr>
      </w:pPr>
      <w:r>
        <w:rPr>
          <w:sz w:val="24"/>
          <w:szCs w:val="24"/>
        </w:rPr>
        <w:t>Ikke almindelig (≥ 1/1.000 til &lt; 1/100)</w:t>
      </w:r>
    </w:p>
    <w:p w:rsidR="007E5B7C" w:rsidRDefault="007E5B7C" w:rsidP="007E5B7C">
      <w:pPr>
        <w:ind w:left="851"/>
        <w:rPr>
          <w:sz w:val="24"/>
          <w:szCs w:val="24"/>
        </w:rPr>
      </w:pPr>
      <w:bookmarkStart w:id="1" w:name="OLE_LINK1"/>
      <w:r>
        <w:rPr>
          <w:sz w:val="24"/>
          <w:szCs w:val="24"/>
        </w:rPr>
        <w:t>Sjælden</w:t>
      </w:r>
      <w:r>
        <w:rPr>
          <w:sz w:val="24"/>
          <w:szCs w:val="24"/>
          <w:lang w:val="el-GR"/>
        </w:rPr>
        <w:t xml:space="preserve"> (</w:t>
      </w:r>
      <w:r>
        <w:rPr>
          <w:sz w:val="24"/>
          <w:szCs w:val="24"/>
        </w:rPr>
        <w:t xml:space="preserve">≥ </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sz w:val="24"/>
          <w:szCs w:val="24"/>
        </w:rPr>
        <w:t xml:space="preserve">&lt; </w:t>
      </w:r>
      <w:r>
        <w:rPr>
          <w:sz w:val="24"/>
          <w:szCs w:val="24"/>
          <w:lang w:val="el-GR"/>
        </w:rPr>
        <w:t>1/1</w:t>
      </w:r>
      <w:r>
        <w:rPr>
          <w:sz w:val="24"/>
          <w:szCs w:val="24"/>
        </w:rPr>
        <w:t>.</w:t>
      </w:r>
      <w:r>
        <w:rPr>
          <w:sz w:val="24"/>
          <w:szCs w:val="24"/>
          <w:lang w:val="el-GR"/>
        </w:rPr>
        <w:t>000)</w:t>
      </w:r>
    </w:p>
    <w:bookmarkEnd w:id="1"/>
    <w:p w:rsidR="007E5B7C" w:rsidRDefault="007E5B7C" w:rsidP="00D14412">
      <w:pPr>
        <w:ind w:left="851"/>
        <w:rPr>
          <w:i/>
          <w:iCs/>
          <w:sz w:val="24"/>
          <w:szCs w:val="24"/>
        </w:rPr>
      </w:pPr>
      <w:r>
        <w:rPr>
          <w:sz w:val="24"/>
          <w:szCs w:val="24"/>
        </w:rPr>
        <w:t>Meget sjælden (&lt; 1/10.000), ikke kendt (kan ikke estimeres ud fra forhåndenværende data)</w:t>
      </w:r>
      <w:bookmarkEnd w:id="0"/>
    </w:p>
    <w:p w:rsidR="007E5B7C" w:rsidRPr="004A497B" w:rsidRDefault="007E5B7C" w:rsidP="007E5B7C">
      <w:pPr>
        <w:autoSpaceDE w:val="0"/>
        <w:autoSpaceDN w:val="0"/>
        <w:adjustRightInd w:val="0"/>
        <w:ind w:left="851"/>
        <w:rPr>
          <w:i/>
          <w:iCs/>
          <w:sz w:val="24"/>
          <w:szCs w:val="24"/>
        </w:rPr>
      </w:pPr>
    </w:p>
    <w:p w:rsidR="0016630A" w:rsidRDefault="0016630A" w:rsidP="0016630A">
      <w:pPr>
        <w:autoSpaceDE w:val="0"/>
        <w:autoSpaceDN w:val="0"/>
        <w:adjustRightInd w:val="0"/>
        <w:spacing w:line="276" w:lineRule="auto"/>
        <w:ind w:left="851" w:hanging="851"/>
        <w:rPr>
          <w:b/>
          <w:iCs/>
          <w:sz w:val="24"/>
          <w:szCs w:val="24"/>
        </w:rPr>
      </w:pPr>
      <w:r>
        <w:rPr>
          <w:b/>
          <w:iCs/>
          <w:sz w:val="24"/>
          <w:szCs w:val="24"/>
        </w:rPr>
        <w:t>Tabel 1</w:t>
      </w:r>
    </w:p>
    <w:tbl>
      <w:tblPr>
        <w:tblStyle w:val="Tabel-Gitter"/>
        <w:tblW w:w="5000" w:type="pct"/>
        <w:tblInd w:w="0" w:type="dxa"/>
        <w:tblLook w:val="04A0" w:firstRow="1" w:lastRow="0" w:firstColumn="1" w:lastColumn="0" w:noHBand="0" w:noVBand="1"/>
      </w:tblPr>
      <w:tblGrid>
        <w:gridCol w:w="3255"/>
        <w:gridCol w:w="2552"/>
        <w:gridCol w:w="3821"/>
      </w:tblGrid>
      <w:tr w:rsidR="0016630A" w:rsidTr="0016630A">
        <w:tc>
          <w:tcPr>
            <w:tcW w:w="1690"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b/>
                <w:sz w:val="24"/>
                <w:szCs w:val="24"/>
              </w:rPr>
            </w:pPr>
            <w:r>
              <w:rPr>
                <w:rFonts w:ascii="Times New Roman" w:hAnsi="Times New Roman" w:cs="Times New Roman"/>
                <w:b/>
                <w:sz w:val="24"/>
                <w:szCs w:val="24"/>
              </w:rPr>
              <w:t>System organklasse</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b/>
                <w:sz w:val="24"/>
                <w:szCs w:val="24"/>
              </w:rPr>
            </w:pPr>
            <w:r>
              <w:rPr>
                <w:rFonts w:ascii="Times New Roman" w:hAnsi="Times New Roman" w:cs="Times New Roman"/>
                <w:b/>
                <w:sz w:val="24"/>
                <w:szCs w:val="24"/>
              </w:rPr>
              <w:t>Hyppighed</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b/>
                <w:sz w:val="24"/>
                <w:szCs w:val="24"/>
              </w:rPr>
            </w:pPr>
            <w:r>
              <w:rPr>
                <w:rFonts w:ascii="Times New Roman" w:hAnsi="Times New Roman" w:cs="Times New Roman"/>
                <w:b/>
                <w:sz w:val="24"/>
                <w:szCs w:val="24"/>
              </w:rPr>
              <w:t>Bivirkninger</w:t>
            </w:r>
          </w:p>
        </w:tc>
      </w:tr>
      <w:tr w:rsidR="0016630A" w:rsidTr="0016630A">
        <w:tc>
          <w:tcPr>
            <w:tcW w:w="1690"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Immunsystemet</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color w:val="222222"/>
                <w:sz w:val="24"/>
                <w:szCs w:val="24"/>
              </w:rPr>
              <w:t xml:space="preserve">Overfølsomhedsreaktioner, herunder tegn eller symptomer på allergisk </w:t>
            </w:r>
            <w:proofErr w:type="spellStart"/>
            <w:r>
              <w:rPr>
                <w:rFonts w:ascii="Times New Roman" w:hAnsi="Times New Roman" w:cs="Times New Roman"/>
                <w:color w:val="222222"/>
                <w:sz w:val="24"/>
                <w:szCs w:val="24"/>
              </w:rPr>
              <w:t>dermatitis</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angioødem</w:t>
            </w:r>
            <w:proofErr w:type="spellEnd"/>
            <w:r>
              <w:rPr>
                <w:rFonts w:ascii="Times New Roman" w:hAnsi="Times New Roman" w:cs="Times New Roman"/>
                <w:color w:val="222222"/>
                <w:sz w:val="24"/>
                <w:szCs w:val="24"/>
              </w:rPr>
              <w:t>, øjenallergi</w:t>
            </w:r>
          </w:p>
        </w:tc>
      </w:tr>
      <w:tr w:rsidR="0016630A" w:rsidTr="0016630A">
        <w:tc>
          <w:tcPr>
            <w:tcW w:w="1690"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Psykiske forstyrrelser</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Insomni</w:t>
            </w:r>
            <w:r>
              <w:rPr>
                <w:rFonts w:ascii="Times New Roman" w:hAnsi="Times New Roman" w:cs="Times New Roman"/>
                <w:sz w:val="24"/>
                <w:szCs w:val="24"/>
                <w:vertAlign w:val="superscript"/>
              </w:rPr>
              <w:t>2</w:t>
            </w:r>
            <w:r>
              <w:rPr>
                <w:rFonts w:ascii="Times New Roman" w:hAnsi="Times New Roman" w:cs="Times New Roman"/>
                <w:sz w:val="24"/>
                <w:szCs w:val="24"/>
              </w:rPr>
              <w:t>, mareridt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16630A" w:rsidTr="0016630A">
        <w:tc>
          <w:tcPr>
            <w:tcW w:w="1690" w:type="pct"/>
            <w:vMerge w:val="restar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Nervesystemet</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 xml:space="preserve">Hovedpine. </w:t>
            </w:r>
          </w:p>
        </w:tc>
      </w:tr>
      <w:tr w:rsidR="0016630A"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Default="0016630A">
            <w:pP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Dysgeusi</w:t>
            </w:r>
            <w:r>
              <w:rPr>
                <w:rFonts w:ascii="Times New Roman" w:hAnsi="Times New Roman" w:cs="Times New Roman"/>
                <w:sz w:val="24"/>
                <w:szCs w:val="24"/>
                <w:vertAlign w:val="superscript"/>
              </w:rPr>
              <w:t>2</w:t>
            </w:r>
            <w:r>
              <w:rPr>
                <w:rFonts w:ascii="Times New Roman" w:hAnsi="Times New Roman" w:cs="Times New Roman"/>
                <w:sz w:val="24"/>
                <w:szCs w:val="24"/>
              </w:rPr>
              <w:t>, svimmelhed.</w:t>
            </w:r>
          </w:p>
        </w:tc>
      </w:tr>
      <w:tr w:rsidR="0016630A" w:rsidTr="0016630A">
        <w:tc>
          <w:tcPr>
            <w:tcW w:w="1690" w:type="pct"/>
            <w:vMerge w:val="restar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Øjne</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Meget almindelig</w:t>
            </w:r>
          </w:p>
        </w:tc>
        <w:tc>
          <w:tcPr>
            <w:tcW w:w="1984" w:type="pct"/>
            <w:tcBorders>
              <w:top w:val="single" w:sz="4" w:space="0" w:color="auto"/>
              <w:left w:val="single" w:sz="4" w:space="0" w:color="auto"/>
              <w:bottom w:val="single" w:sz="4" w:space="0" w:color="auto"/>
              <w:right w:val="single" w:sz="4" w:space="0" w:color="auto"/>
            </w:tcBorders>
            <w:hideMark/>
          </w:tcPr>
          <w:p w:rsidR="000747D5" w:rsidRDefault="000747D5" w:rsidP="000747D5">
            <w:pPr>
              <w:rPr>
                <w:sz w:val="24"/>
                <w:szCs w:val="24"/>
                <w:lang w:eastAsia="da-DK"/>
              </w:rPr>
            </w:pP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w:t>
            </w:r>
            <w:proofErr w:type="spellStart"/>
            <w:r>
              <w:rPr>
                <w:sz w:val="24"/>
                <w:szCs w:val="24"/>
              </w:rPr>
              <w:t>prostaglandinanalog</w:t>
            </w:r>
            <w:proofErr w:type="spellEnd"/>
            <w:r>
              <w:rPr>
                <w:sz w:val="24"/>
                <w:szCs w:val="24"/>
              </w:rPr>
              <w:t xml:space="preserve"> </w:t>
            </w:r>
            <w:proofErr w:type="spellStart"/>
            <w:r>
              <w:rPr>
                <w:sz w:val="24"/>
                <w:szCs w:val="24"/>
              </w:rPr>
              <w:t>periorbitopati</w:t>
            </w:r>
            <w:proofErr w:type="spellEnd"/>
            <w:r>
              <w:rPr>
                <w:sz w:val="24"/>
                <w:szCs w:val="24"/>
                <w:lang w:eastAsia="da-DK"/>
              </w:rPr>
              <w:t xml:space="preserve"> </w:t>
            </w:r>
          </w:p>
          <w:p w:rsidR="0016630A" w:rsidRDefault="0016630A">
            <w:pPr>
              <w:rPr>
                <w:rFonts w:ascii="Times New Roman" w:hAnsi="Times New Roman" w:cs="Times New Roman"/>
                <w:sz w:val="24"/>
                <w:szCs w:val="24"/>
              </w:rPr>
            </w:pPr>
          </w:p>
        </w:tc>
      </w:tr>
      <w:tr w:rsidR="0016630A"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Default="0016630A">
            <w:pP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Almindelig</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proofErr w:type="spellStart"/>
            <w:r>
              <w:rPr>
                <w:rFonts w:ascii="Times New Roman" w:hAnsi="Times New Roman" w:cs="Times New Roman"/>
                <w:color w:val="222222"/>
                <w:sz w:val="24"/>
                <w:szCs w:val="24"/>
              </w:rPr>
              <w:t>Punktformig</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keratitis</w:t>
            </w:r>
            <w:proofErr w:type="spellEnd"/>
            <w:r>
              <w:rPr>
                <w:rFonts w:ascii="Times New Roman" w:hAnsi="Times New Roman" w:cs="Times New Roman"/>
                <w:color w:val="222222"/>
                <w:sz w:val="24"/>
                <w:szCs w:val="24"/>
              </w:rPr>
              <w:t>, corneaerosion</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brændende fornemmelse</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konjunktival</w:t>
            </w:r>
            <w:proofErr w:type="spellEnd"/>
            <w:r>
              <w:rPr>
                <w:rFonts w:ascii="Times New Roman" w:hAnsi="Times New Roman" w:cs="Times New Roman"/>
                <w:color w:val="222222"/>
                <w:sz w:val="24"/>
                <w:szCs w:val="24"/>
              </w:rPr>
              <w:t xml:space="preserve"> irritation</w:t>
            </w:r>
            <w:r>
              <w:rPr>
                <w:rFonts w:ascii="Times New Roman" w:hAnsi="Times New Roman" w:cs="Times New Roman"/>
                <w:color w:val="222222"/>
                <w:sz w:val="24"/>
                <w:szCs w:val="24"/>
                <w:vertAlign w:val="superscript"/>
              </w:rPr>
              <w:t>1</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øjenpruritus</w:t>
            </w:r>
            <w:proofErr w:type="spellEnd"/>
            <w:r>
              <w:rPr>
                <w:rFonts w:ascii="Times New Roman" w:hAnsi="Times New Roman" w:cs="Times New Roman"/>
                <w:color w:val="222222"/>
                <w:sz w:val="24"/>
                <w:szCs w:val="24"/>
              </w:rPr>
              <w:t>, sviende fornemmelse i øjet</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xml:space="preserve">, fornemmelse af fremmedlegeme i øjet, tørre øjne, </w:t>
            </w:r>
            <w:proofErr w:type="spellStart"/>
            <w:r>
              <w:rPr>
                <w:rFonts w:ascii="Times New Roman" w:hAnsi="Times New Roman" w:cs="Times New Roman"/>
                <w:color w:val="222222"/>
                <w:sz w:val="24"/>
                <w:szCs w:val="24"/>
              </w:rPr>
              <w:t>øjenlågserytem</w:t>
            </w:r>
            <w:proofErr w:type="spellEnd"/>
            <w:r>
              <w:rPr>
                <w:rFonts w:ascii="Times New Roman" w:hAnsi="Times New Roman" w:cs="Times New Roman"/>
                <w:color w:val="222222"/>
                <w:sz w:val="24"/>
                <w:szCs w:val="24"/>
              </w:rPr>
              <w:t>, øjensmerter, lysfølsomhed, øjenflåd, synsforstyrrelse</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øjenlågspruritus</w:t>
            </w:r>
            <w:proofErr w:type="spellEnd"/>
            <w:r>
              <w:rPr>
                <w:rFonts w:ascii="Times New Roman" w:hAnsi="Times New Roman" w:cs="Times New Roman"/>
                <w:color w:val="222222"/>
                <w:sz w:val="24"/>
                <w:szCs w:val="24"/>
              </w:rPr>
              <w:t>, nedsat synsskarphed</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blefaritis</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xml:space="preserve">, øjenlågsødem, øjenirritation, øget </w:t>
            </w:r>
            <w:proofErr w:type="spellStart"/>
            <w:r>
              <w:rPr>
                <w:rFonts w:ascii="Times New Roman" w:hAnsi="Times New Roman" w:cs="Times New Roman"/>
                <w:color w:val="222222"/>
                <w:sz w:val="24"/>
                <w:szCs w:val="24"/>
              </w:rPr>
              <w:t>lakrimation</w:t>
            </w:r>
            <w:proofErr w:type="spellEnd"/>
            <w:r>
              <w:rPr>
                <w:rFonts w:ascii="Times New Roman" w:hAnsi="Times New Roman" w:cs="Times New Roman"/>
                <w:color w:val="222222"/>
                <w:sz w:val="24"/>
                <w:szCs w:val="24"/>
              </w:rPr>
              <w:t>, vækst af øjenvipper.</w:t>
            </w:r>
          </w:p>
        </w:tc>
      </w:tr>
      <w:tr w:rsidR="0016630A" w:rsidRPr="000747D5"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Default="0016630A">
            <w:pP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almindelig</w:t>
            </w:r>
          </w:p>
        </w:tc>
        <w:tc>
          <w:tcPr>
            <w:tcW w:w="1984" w:type="pct"/>
            <w:tcBorders>
              <w:top w:val="single" w:sz="4" w:space="0" w:color="auto"/>
              <w:left w:val="single" w:sz="4" w:space="0" w:color="auto"/>
              <w:bottom w:val="single" w:sz="4" w:space="0" w:color="auto"/>
              <w:right w:val="single" w:sz="4" w:space="0" w:color="auto"/>
            </w:tcBorders>
            <w:hideMark/>
          </w:tcPr>
          <w:p w:rsidR="0016630A" w:rsidRPr="000747D5" w:rsidRDefault="000747D5" w:rsidP="000747D5">
            <w:pPr>
              <w:rPr>
                <w:sz w:val="20"/>
                <w:lang w:val="en-US"/>
              </w:rPr>
            </w:pPr>
            <w:r>
              <w:rPr>
                <w:sz w:val="24"/>
                <w:szCs w:val="24"/>
              </w:rPr>
              <w:t>Iritis</w:t>
            </w:r>
            <w:r>
              <w:rPr>
                <w:sz w:val="24"/>
                <w:szCs w:val="24"/>
                <w:vertAlign w:val="superscript"/>
              </w:rPr>
              <w:t>2</w:t>
            </w:r>
            <w:r>
              <w:rPr>
                <w:sz w:val="24"/>
                <w:szCs w:val="24"/>
              </w:rPr>
              <w:t>, konjunktivalt ødem</w:t>
            </w:r>
            <w:r>
              <w:rPr>
                <w:sz w:val="24"/>
                <w:szCs w:val="24"/>
                <w:vertAlign w:val="superscript"/>
              </w:rPr>
              <w:t>2</w:t>
            </w:r>
            <w:r>
              <w:rPr>
                <w:sz w:val="24"/>
                <w:szCs w:val="24"/>
              </w:rPr>
              <w:t>, øjenlågssmerter</w:t>
            </w:r>
            <w:r>
              <w:rPr>
                <w:sz w:val="24"/>
                <w:szCs w:val="24"/>
                <w:vertAlign w:val="superscript"/>
              </w:rPr>
              <w:t>2</w:t>
            </w:r>
            <w:r>
              <w:rPr>
                <w:sz w:val="24"/>
                <w:szCs w:val="24"/>
              </w:rPr>
              <w:t>, unormal følelse i øjet</w:t>
            </w:r>
            <w:r>
              <w:rPr>
                <w:sz w:val="24"/>
                <w:szCs w:val="24"/>
                <w:vertAlign w:val="superscript"/>
              </w:rPr>
              <w:t>1</w:t>
            </w:r>
            <w:r>
              <w:rPr>
                <w:sz w:val="24"/>
                <w:szCs w:val="24"/>
              </w:rPr>
              <w:t xml:space="preserve">, </w:t>
            </w:r>
            <w:proofErr w:type="spellStart"/>
            <w:r>
              <w:rPr>
                <w:sz w:val="24"/>
                <w:szCs w:val="24"/>
              </w:rPr>
              <w:t>astenopi</w:t>
            </w:r>
            <w:proofErr w:type="spellEnd"/>
            <w:r>
              <w:rPr>
                <w:sz w:val="24"/>
                <w:szCs w:val="24"/>
              </w:rPr>
              <w:t>, trichiasis</w:t>
            </w:r>
            <w:r>
              <w:rPr>
                <w:sz w:val="24"/>
                <w:szCs w:val="24"/>
                <w:vertAlign w:val="superscript"/>
              </w:rPr>
              <w:t>2</w:t>
            </w:r>
            <w:r>
              <w:rPr>
                <w:sz w:val="24"/>
                <w:szCs w:val="24"/>
              </w:rPr>
              <w:t>, irishyperpigmentering</w:t>
            </w:r>
            <w:r>
              <w:rPr>
                <w:sz w:val="24"/>
                <w:szCs w:val="24"/>
                <w:vertAlign w:val="superscript"/>
              </w:rPr>
              <w:t>2</w:t>
            </w:r>
            <w:r>
              <w:rPr>
                <w:sz w:val="24"/>
                <w:szCs w:val="24"/>
              </w:rPr>
              <w:t xml:space="preserve">, </w:t>
            </w:r>
            <w:proofErr w:type="spellStart"/>
            <w:r>
              <w:rPr>
                <w:sz w:val="24"/>
                <w:szCs w:val="24"/>
              </w:rPr>
              <w:t>lagophthalmos</w:t>
            </w:r>
            <w:proofErr w:type="spellEnd"/>
            <w:r>
              <w:rPr>
                <w:sz w:val="24"/>
                <w:szCs w:val="24"/>
              </w:rPr>
              <w:t xml:space="preserve"> og</w:t>
            </w:r>
            <w:r>
              <w:rPr>
                <w:color w:val="222222"/>
                <w:sz w:val="24"/>
                <w:szCs w:val="24"/>
              </w:rPr>
              <w:t xml:space="preserve"> </w:t>
            </w:r>
            <w:r>
              <w:rPr>
                <w:sz w:val="24"/>
                <w:szCs w:val="24"/>
              </w:rPr>
              <w:t>øjenlågsretraktion</w:t>
            </w:r>
            <w:r>
              <w:rPr>
                <w:sz w:val="24"/>
                <w:szCs w:val="24"/>
                <w:vertAlign w:val="superscript"/>
              </w:rPr>
              <w:t>1&amp;2</w:t>
            </w:r>
            <w:r>
              <w:rPr>
                <w:color w:val="222222"/>
                <w:sz w:val="24"/>
                <w:szCs w:val="24"/>
              </w:rPr>
              <w:t>, misfarvning af øjenvipper (mørke)</w:t>
            </w:r>
            <w:r>
              <w:rPr>
                <w:color w:val="222222"/>
                <w:sz w:val="24"/>
                <w:szCs w:val="24"/>
                <w:vertAlign w:val="superscript"/>
              </w:rPr>
              <w:t>1</w:t>
            </w:r>
            <w:r>
              <w:rPr>
                <w:color w:val="222222"/>
                <w:sz w:val="24"/>
                <w:szCs w:val="24"/>
              </w:rPr>
              <w:t>.</w:t>
            </w:r>
            <w:r>
              <w:rPr>
                <w:sz w:val="24"/>
                <w:szCs w:val="24"/>
                <w:lang w:eastAsia="da-DK"/>
              </w:rPr>
              <w:t xml:space="preserve"> </w:t>
            </w:r>
          </w:p>
        </w:tc>
      </w:tr>
      <w:tr w:rsidR="0016630A"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Pr="000747D5" w:rsidRDefault="0016630A">
            <w:pPr>
              <w:rPr>
                <w:rFonts w:ascii="Times New Roman" w:hAnsi="Times New Roman" w:cs="Times New Roman"/>
                <w:sz w:val="24"/>
                <w:szCs w:val="24"/>
                <w:lang w:val="en-US"/>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proofErr w:type="spellStart"/>
            <w:r>
              <w:rPr>
                <w:rFonts w:ascii="Times New Roman" w:hAnsi="Times New Roman" w:cs="Times New Roman"/>
                <w:color w:val="222222"/>
                <w:sz w:val="24"/>
                <w:szCs w:val="24"/>
              </w:rPr>
              <w:t>Cystoid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makulært</w:t>
            </w:r>
            <w:proofErr w:type="spellEnd"/>
            <w:r>
              <w:rPr>
                <w:rFonts w:ascii="Times New Roman" w:hAnsi="Times New Roman" w:cs="Times New Roman"/>
                <w:color w:val="222222"/>
                <w:sz w:val="24"/>
                <w:szCs w:val="24"/>
              </w:rPr>
              <w:t xml:space="preserve"> ødem</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hævelse af øje, sløret syn</w:t>
            </w:r>
            <w:r>
              <w:rPr>
                <w:rFonts w:ascii="Times New Roman" w:hAnsi="Times New Roman" w:cs="Times New Roman"/>
                <w:color w:val="222222"/>
                <w:sz w:val="24"/>
                <w:szCs w:val="24"/>
                <w:vertAlign w:val="superscript"/>
              </w:rPr>
              <w:t>2</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okulært</w:t>
            </w:r>
            <w:proofErr w:type="spellEnd"/>
            <w:r>
              <w:rPr>
                <w:rFonts w:ascii="Times New Roman" w:hAnsi="Times New Roman" w:cs="Times New Roman"/>
                <w:color w:val="222222"/>
                <w:sz w:val="24"/>
                <w:szCs w:val="24"/>
              </w:rPr>
              <w:t xml:space="preserve"> ubehag</w:t>
            </w:r>
          </w:p>
        </w:tc>
      </w:tr>
      <w:tr w:rsidR="0016630A" w:rsidTr="0016630A">
        <w:tc>
          <w:tcPr>
            <w:tcW w:w="1690"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Hjerte</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color w:val="222222"/>
                <w:sz w:val="24"/>
                <w:szCs w:val="24"/>
              </w:rPr>
            </w:pPr>
            <w:r>
              <w:rPr>
                <w:rFonts w:ascii="Times New Roman" w:hAnsi="Times New Roman" w:cs="Times New Roman"/>
                <w:color w:val="222222"/>
                <w:sz w:val="24"/>
                <w:szCs w:val="24"/>
              </w:rPr>
              <w:t>Bradykardi</w:t>
            </w:r>
          </w:p>
        </w:tc>
      </w:tr>
      <w:tr w:rsidR="0016630A" w:rsidTr="0016630A">
        <w:tc>
          <w:tcPr>
            <w:tcW w:w="1690" w:type="pct"/>
            <w:tcBorders>
              <w:top w:val="single" w:sz="4" w:space="0" w:color="auto"/>
              <w:left w:val="single" w:sz="4" w:space="0" w:color="auto"/>
              <w:bottom w:val="single" w:sz="4" w:space="0" w:color="auto"/>
              <w:right w:val="single" w:sz="4" w:space="0" w:color="auto"/>
            </w:tcBorders>
            <w:hideMark/>
          </w:tcPr>
          <w:p w:rsidR="0016630A" w:rsidRDefault="0016630A">
            <w:pPr>
              <w:rPr>
                <w:sz w:val="24"/>
                <w:szCs w:val="24"/>
              </w:rPr>
            </w:pPr>
            <w:proofErr w:type="spellStart"/>
            <w:r>
              <w:rPr>
                <w:rFonts w:ascii="TimesNewRoman" w:hAnsi="TimesNewRoman" w:cs="TimesNewRoman"/>
              </w:rPr>
              <w:t>Vaskulære</w:t>
            </w:r>
            <w:proofErr w:type="spellEnd"/>
            <w:r>
              <w:rPr>
                <w:rFonts w:ascii="TimesNewRoman" w:hAnsi="TimesNewRoman" w:cs="TimesNewRoman"/>
              </w:rPr>
              <w:t xml:space="preserve"> sygdomme</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sz w:val="24"/>
                <w:szCs w:val="24"/>
              </w:rPr>
            </w:pPr>
            <w:r>
              <w:rPr>
                <w:rFonts w:ascii="Times New Roman" w:hAnsi="Times New Roman" w:cs="Times New Roman"/>
                <w:iCs/>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color w:val="222222"/>
                <w:sz w:val="24"/>
                <w:szCs w:val="24"/>
              </w:rPr>
            </w:pPr>
            <w:r>
              <w:rPr>
                <w:rFonts w:ascii="Times New Roman" w:hAnsi="Times New Roman" w:cs="Times New Roman"/>
                <w:color w:val="222222"/>
              </w:rPr>
              <w:t>Hypertension</w:t>
            </w:r>
          </w:p>
        </w:tc>
      </w:tr>
      <w:tr w:rsidR="0016630A" w:rsidTr="0016630A">
        <w:tc>
          <w:tcPr>
            <w:tcW w:w="1690" w:type="pct"/>
            <w:vMerge w:val="restar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 xml:space="preserve">Luftveje, thorax og </w:t>
            </w:r>
            <w:proofErr w:type="spellStart"/>
            <w:r>
              <w:rPr>
                <w:rFonts w:ascii="Times New Roman" w:hAnsi="Times New Roman" w:cs="Times New Roman"/>
                <w:sz w:val="24"/>
                <w:szCs w:val="24"/>
              </w:rPr>
              <w:t>mediastinum</w:t>
            </w:r>
            <w:proofErr w:type="spellEnd"/>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Almindelig</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Rhinitis</w:t>
            </w:r>
            <w:r>
              <w:rPr>
                <w:rFonts w:ascii="Times New Roman" w:hAnsi="Times New Roman" w:cs="Times New Roman"/>
                <w:sz w:val="24"/>
                <w:szCs w:val="24"/>
                <w:vertAlign w:val="superscript"/>
              </w:rPr>
              <w:t>2</w:t>
            </w:r>
          </w:p>
        </w:tc>
      </w:tr>
      <w:tr w:rsidR="0016630A"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Default="0016630A">
            <w:pP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almindelig</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color w:val="222222"/>
                <w:sz w:val="24"/>
                <w:szCs w:val="24"/>
              </w:rPr>
            </w:pPr>
            <w:r>
              <w:rPr>
                <w:rFonts w:ascii="Times New Roman" w:hAnsi="Times New Roman" w:cs="Times New Roman"/>
                <w:color w:val="222222"/>
                <w:sz w:val="24"/>
                <w:szCs w:val="24"/>
              </w:rPr>
              <w:t>Dyspnø</w:t>
            </w:r>
          </w:p>
        </w:tc>
      </w:tr>
      <w:tr w:rsidR="0016630A"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Default="0016630A">
            <w:pP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proofErr w:type="spellStart"/>
            <w:r>
              <w:rPr>
                <w:rFonts w:ascii="Times New Roman" w:hAnsi="Times New Roman" w:cs="Times New Roman"/>
                <w:sz w:val="24"/>
                <w:szCs w:val="24"/>
              </w:rPr>
              <w:t>Bronkospasme</w:t>
            </w:r>
            <w:proofErr w:type="spellEnd"/>
            <w:r>
              <w:rPr>
                <w:rFonts w:ascii="Times New Roman" w:hAnsi="Times New Roman" w:cs="Times New Roman"/>
                <w:sz w:val="24"/>
                <w:szCs w:val="24"/>
              </w:rPr>
              <w:t xml:space="preserve">, (hovedsageligt hos patienter med eksisterende </w:t>
            </w:r>
            <w:proofErr w:type="spellStart"/>
            <w:r>
              <w:rPr>
                <w:rFonts w:ascii="Times New Roman" w:hAnsi="Times New Roman" w:cs="Times New Roman"/>
                <w:sz w:val="24"/>
                <w:szCs w:val="24"/>
              </w:rPr>
              <w:t>bronkospastisk</w:t>
            </w:r>
            <w:proofErr w:type="spellEnd"/>
            <w:r>
              <w:rPr>
                <w:rFonts w:ascii="Times New Roman" w:hAnsi="Times New Roman" w:cs="Times New Roman"/>
                <w:sz w:val="24"/>
                <w:szCs w:val="24"/>
              </w:rPr>
              <w:t xml:space="preserve"> lidelse)</w:t>
            </w:r>
            <w:r>
              <w:rPr>
                <w:rFonts w:ascii="Times New Roman" w:hAnsi="Times New Roman" w:cs="Times New Roman"/>
                <w:sz w:val="24"/>
                <w:szCs w:val="24"/>
                <w:vertAlign w:val="superscript"/>
              </w:rPr>
              <w:t>2</w:t>
            </w:r>
            <w:r>
              <w:rPr>
                <w:rFonts w:ascii="Times New Roman" w:hAnsi="Times New Roman" w:cs="Times New Roman"/>
                <w:sz w:val="24"/>
                <w:szCs w:val="24"/>
              </w:rPr>
              <w:t>, astma</w:t>
            </w:r>
          </w:p>
        </w:tc>
      </w:tr>
      <w:tr w:rsidR="0016630A" w:rsidTr="0016630A">
        <w:tc>
          <w:tcPr>
            <w:tcW w:w="1690" w:type="pct"/>
            <w:vMerge w:val="restar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Hud og subkutane væv</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Almindelig</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Øjenlågspigmentering</w:t>
            </w:r>
            <w:r>
              <w:rPr>
                <w:rFonts w:ascii="Times New Roman" w:hAnsi="Times New Roman" w:cs="Times New Roman"/>
                <w:sz w:val="24"/>
                <w:szCs w:val="24"/>
                <w:vertAlign w:val="superscript"/>
              </w:rPr>
              <w:t>2</w:t>
            </w:r>
            <w:r>
              <w:rPr>
                <w:rFonts w:ascii="Times New Roman" w:hAnsi="Times New Roman" w:cs="Times New Roman"/>
                <w:sz w:val="24"/>
                <w:szCs w:val="24"/>
              </w:rPr>
              <w:t>, hirsuitisme</w:t>
            </w:r>
            <w:r>
              <w:rPr>
                <w:rFonts w:ascii="Times New Roman" w:hAnsi="Times New Roman" w:cs="Times New Roman"/>
                <w:sz w:val="24"/>
                <w:szCs w:val="24"/>
                <w:vertAlign w:val="superscript"/>
              </w:rPr>
              <w:t>2</w:t>
            </w:r>
            <w:r>
              <w:rPr>
                <w:rFonts w:ascii="Times New Roman" w:hAnsi="Times New Roman" w:cs="Times New Roman"/>
                <w:sz w:val="24"/>
                <w:szCs w:val="24"/>
              </w:rPr>
              <w:t>, øget hudpigmentering (</w:t>
            </w:r>
            <w:proofErr w:type="spellStart"/>
            <w:r>
              <w:rPr>
                <w:rFonts w:ascii="Times New Roman" w:hAnsi="Times New Roman" w:cs="Times New Roman"/>
                <w:sz w:val="24"/>
                <w:szCs w:val="24"/>
              </w:rPr>
              <w:t>periokulær</w:t>
            </w:r>
            <w:proofErr w:type="spellEnd"/>
            <w:r>
              <w:rPr>
                <w:rFonts w:ascii="Times New Roman" w:hAnsi="Times New Roman" w:cs="Times New Roman"/>
                <w:sz w:val="24"/>
                <w:szCs w:val="24"/>
              </w:rPr>
              <w:t>)</w:t>
            </w:r>
          </w:p>
        </w:tc>
      </w:tr>
      <w:tr w:rsidR="0016630A" w:rsidTr="0016630A">
        <w:tc>
          <w:tcPr>
            <w:tcW w:w="0" w:type="auto"/>
            <w:vMerge/>
            <w:tcBorders>
              <w:top w:val="single" w:sz="4" w:space="0" w:color="auto"/>
              <w:left w:val="single" w:sz="4" w:space="0" w:color="auto"/>
              <w:bottom w:val="single" w:sz="4" w:space="0" w:color="auto"/>
              <w:right w:val="single" w:sz="4" w:space="0" w:color="auto"/>
            </w:tcBorders>
            <w:vAlign w:val="center"/>
            <w:hideMark/>
          </w:tcPr>
          <w:p w:rsidR="0016630A" w:rsidRDefault="0016630A">
            <w:pPr>
              <w:rPr>
                <w:rFonts w:ascii="Times New Roman" w:hAnsi="Times New Roman" w:cs="Times New Roman"/>
                <w:sz w:val="24"/>
                <w:szCs w:val="24"/>
              </w:rPr>
            </w:pP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proofErr w:type="spellStart"/>
            <w:r>
              <w:rPr>
                <w:rFonts w:ascii="Times New Roman" w:hAnsi="Times New Roman" w:cs="Times New Roman"/>
                <w:sz w:val="24"/>
                <w:szCs w:val="24"/>
              </w:rPr>
              <w:t>Alopeci</w:t>
            </w:r>
            <w:proofErr w:type="spellEnd"/>
            <w:r>
              <w:rPr>
                <w:rFonts w:ascii="Times New Roman" w:hAnsi="Times New Roman" w:cs="Times New Roman"/>
                <w:sz w:val="24"/>
                <w:szCs w:val="24"/>
              </w:rPr>
              <w:t xml:space="preserve">, </w:t>
            </w:r>
            <w:r>
              <w:rPr>
                <w:rFonts w:ascii="TimesNewRoman" w:hAnsi="TimesNewRoman" w:cs="TimesNewRoman"/>
              </w:rPr>
              <w:t>(</w:t>
            </w:r>
            <w:proofErr w:type="spellStart"/>
            <w:r>
              <w:rPr>
                <w:rFonts w:ascii="TimesNewRoman" w:hAnsi="TimesNewRoman" w:cs="TimesNewRoman"/>
              </w:rPr>
              <w:t>Periokulær</w:t>
            </w:r>
            <w:proofErr w:type="spellEnd"/>
            <w:r>
              <w:rPr>
                <w:rFonts w:ascii="TimesNewRoman" w:hAnsi="TimesNewRoman" w:cs="TimesNewRoman"/>
              </w:rPr>
              <w:t>) misfarvning af huden</w:t>
            </w:r>
          </w:p>
        </w:tc>
      </w:tr>
      <w:tr w:rsidR="0016630A" w:rsidTr="0016630A">
        <w:tc>
          <w:tcPr>
            <w:tcW w:w="1690"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Almene symptomer og reaktioner på administrationsstedet</w:t>
            </w:r>
          </w:p>
        </w:tc>
        <w:tc>
          <w:tcPr>
            <w:tcW w:w="1325"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Ikke kendt</w:t>
            </w:r>
          </w:p>
        </w:tc>
        <w:tc>
          <w:tcPr>
            <w:tcW w:w="1984" w:type="pct"/>
            <w:tcBorders>
              <w:top w:val="single" w:sz="4" w:space="0" w:color="auto"/>
              <w:left w:val="single" w:sz="4" w:space="0" w:color="auto"/>
              <w:bottom w:val="single" w:sz="4" w:space="0" w:color="auto"/>
              <w:right w:val="single" w:sz="4" w:space="0" w:color="auto"/>
            </w:tcBorders>
            <w:hideMark/>
          </w:tcPr>
          <w:p w:rsidR="0016630A" w:rsidRDefault="0016630A">
            <w:pPr>
              <w:rPr>
                <w:rFonts w:ascii="Times New Roman" w:hAnsi="Times New Roman" w:cs="Times New Roman"/>
                <w:sz w:val="24"/>
                <w:szCs w:val="24"/>
              </w:rPr>
            </w:pPr>
            <w:r>
              <w:rPr>
                <w:rFonts w:ascii="Times New Roman" w:hAnsi="Times New Roman" w:cs="Times New Roman"/>
                <w:sz w:val="24"/>
                <w:szCs w:val="24"/>
              </w:rPr>
              <w:t>Træthed</w:t>
            </w:r>
          </w:p>
        </w:tc>
      </w:tr>
    </w:tbl>
    <w:p w:rsidR="0016630A" w:rsidRDefault="0016630A" w:rsidP="0016630A">
      <w:pPr>
        <w:autoSpaceDE w:val="0"/>
        <w:autoSpaceDN w:val="0"/>
        <w:adjustRightInd w:val="0"/>
        <w:spacing w:line="276" w:lineRule="auto"/>
        <w:ind w:left="851" w:hanging="851"/>
        <w:rPr>
          <w:iCs/>
          <w:sz w:val="24"/>
          <w:szCs w:val="24"/>
        </w:rPr>
      </w:pPr>
      <w:r>
        <w:rPr>
          <w:iCs/>
          <w:sz w:val="24"/>
          <w:szCs w:val="24"/>
          <w:vertAlign w:val="superscript"/>
        </w:rPr>
        <w:t>1</w:t>
      </w:r>
      <w:r>
        <w:rPr>
          <w:iCs/>
          <w:sz w:val="24"/>
          <w:szCs w:val="24"/>
        </w:rPr>
        <w:t xml:space="preserve"> bivirkninger, der kun er set ved </w:t>
      </w:r>
      <w:proofErr w:type="spellStart"/>
      <w:r>
        <w:rPr>
          <w:iCs/>
          <w:sz w:val="24"/>
          <w:szCs w:val="24"/>
        </w:rPr>
        <w:t>bimatoprost</w:t>
      </w:r>
      <w:proofErr w:type="spellEnd"/>
      <w:r>
        <w:rPr>
          <w:iCs/>
          <w:sz w:val="24"/>
          <w:szCs w:val="24"/>
        </w:rPr>
        <w:t>/</w:t>
      </w:r>
      <w:proofErr w:type="spellStart"/>
      <w:r>
        <w:rPr>
          <w:iCs/>
          <w:sz w:val="24"/>
          <w:szCs w:val="24"/>
        </w:rPr>
        <w:t>timolol</w:t>
      </w:r>
      <w:proofErr w:type="spellEnd"/>
      <w:r>
        <w:rPr>
          <w:iCs/>
          <w:sz w:val="24"/>
          <w:szCs w:val="24"/>
        </w:rPr>
        <w:t xml:space="preserve"> enkeldosisformulering</w:t>
      </w:r>
    </w:p>
    <w:p w:rsidR="0016630A" w:rsidRDefault="0016630A" w:rsidP="0016630A">
      <w:pPr>
        <w:autoSpaceDE w:val="0"/>
        <w:autoSpaceDN w:val="0"/>
        <w:adjustRightInd w:val="0"/>
        <w:spacing w:line="276" w:lineRule="auto"/>
        <w:ind w:left="851" w:hanging="851"/>
        <w:rPr>
          <w:iCs/>
          <w:sz w:val="24"/>
          <w:szCs w:val="24"/>
        </w:rPr>
      </w:pPr>
      <w:r>
        <w:rPr>
          <w:iCs/>
          <w:sz w:val="24"/>
          <w:szCs w:val="24"/>
          <w:vertAlign w:val="superscript"/>
        </w:rPr>
        <w:t>2</w:t>
      </w:r>
      <w:r>
        <w:rPr>
          <w:iCs/>
          <w:sz w:val="24"/>
          <w:szCs w:val="24"/>
        </w:rPr>
        <w:t xml:space="preserve"> bivirkninger, der kun er set ved </w:t>
      </w:r>
      <w:proofErr w:type="spellStart"/>
      <w:r>
        <w:rPr>
          <w:iCs/>
          <w:sz w:val="24"/>
          <w:szCs w:val="24"/>
        </w:rPr>
        <w:t>bimatoprost</w:t>
      </w:r>
      <w:proofErr w:type="spellEnd"/>
      <w:r>
        <w:rPr>
          <w:iCs/>
          <w:sz w:val="24"/>
          <w:szCs w:val="24"/>
        </w:rPr>
        <w:t>/</w:t>
      </w:r>
      <w:proofErr w:type="spellStart"/>
      <w:r>
        <w:rPr>
          <w:iCs/>
          <w:sz w:val="24"/>
          <w:szCs w:val="24"/>
        </w:rPr>
        <w:t>timolol</w:t>
      </w:r>
      <w:proofErr w:type="spellEnd"/>
      <w:r>
        <w:rPr>
          <w:iCs/>
          <w:sz w:val="24"/>
          <w:szCs w:val="24"/>
        </w:rPr>
        <w:t xml:space="preserve"> flerdosisformulering</w:t>
      </w:r>
    </w:p>
    <w:p w:rsidR="000747D5" w:rsidRDefault="0016630A" w:rsidP="000747D5">
      <w:pPr>
        <w:autoSpaceDE w:val="0"/>
        <w:autoSpaceDN w:val="0"/>
        <w:adjustRightInd w:val="0"/>
        <w:ind w:left="851" w:hanging="851"/>
        <w:rPr>
          <w:color w:val="222222"/>
          <w:sz w:val="24"/>
          <w:szCs w:val="24"/>
          <w:lang w:eastAsia="da-DK"/>
        </w:rPr>
      </w:pPr>
      <w:r>
        <w:rPr>
          <w:iCs/>
          <w:sz w:val="24"/>
          <w:szCs w:val="24"/>
        </w:rPr>
        <w:t xml:space="preserve"> </w:t>
      </w:r>
      <w:r>
        <w:rPr>
          <w:iCs/>
          <w:sz w:val="24"/>
          <w:szCs w:val="24"/>
        </w:rPr>
        <w:tab/>
      </w:r>
    </w:p>
    <w:p w:rsidR="000747D5" w:rsidRDefault="000747D5" w:rsidP="000747D5">
      <w:pPr>
        <w:autoSpaceDE w:val="0"/>
        <w:autoSpaceDN w:val="0"/>
        <w:adjustRightInd w:val="0"/>
        <w:ind w:left="851"/>
        <w:rPr>
          <w:sz w:val="24"/>
          <w:szCs w:val="22"/>
          <w:u w:val="single"/>
        </w:rPr>
      </w:pPr>
      <w:r>
        <w:rPr>
          <w:sz w:val="24"/>
          <w:szCs w:val="22"/>
          <w:u w:val="single"/>
        </w:rPr>
        <w:t xml:space="preserve">Beskrivelse af udvalgte bivirkninger </w:t>
      </w:r>
    </w:p>
    <w:p w:rsidR="000747D5" w:rsidRDefault="000747D5" w:rsidP="000747D5">
      <w:pPr>
        <w:autoSpaceDE w:val="0"/>
        <w:autoSpaceDN w:val="0"/>
        <w:adjustRightInd w:val="0"/>
        <w:ind w:left="851"/>
        <w:rPr>
          <w:i/>
          <w:iCs/>
          <w:sz w:val="24"/>
          <w:szCs w:val="22"/>
        </w:rPr>
      </w:pPr>
      <w:proofErr w:type="spellStart"/>
      <w:r>
        <w:rPr>
          <w:i/>
          <w:iCs/>
          <w:sz w:val="24"/>
          <w:szCs w:val="22"/>
        </w:rPr>
        <w:t>Prostaglandinanalog</w:t>
      </w:r>
      <w:proofErr w:type="spellEnd"/>
      <w:r>
        <w:rPr>
          <w:i/>
          <w:iCs/>
          <w:sz w:val="24"/>
          <w:szCs w:val="22"/>
        </w:rPr>
        <w:t xml:space="preserve"> </w:t>
      </w:r>
      <w:proofErr w:type="spellStart"/>
      <w:r>
        <w:rPr>
          <w:i/>
          <w:iCs/>
          <w:sz w:val="24"/>
          <w:szCs w:val="22"/>
        </w:rPr>
        <w:t>periorbitopati</w:t>
      </w:r>
      <w:proofErr w:type="spellEnd"/>
      <w:r>
        <w:rPr>
          <w:i/>
          <w:iCs/>
          <w:sz w:val="24"/>
          <w:szCs w:val="22"/>
        </w:rPr>
        <w:t xml:space="preserve"> (PAP) </w:t>
      </w:r>
    </w:p>
    <w:p w:rsidR="000747D5" w:rsidRDefault="000747D5" w:rsidP="000747D5">
      <w:pPr>
        <w:autoSpaceDE w:val="0"/>
        <w:autoSpaceDN w:val="0"/>
        <w:adjustRightInd w:val="0"/>
        <w:ind w:left="851"/>
        <w:rPr>
          <w:sz w:val="24"/>
          <w:szCs w:val="22"/>
        </w:rPr>
      </w:pPr>
      <w:proofErr w:type="spellStart"/>
      <w:r>
        <w:rPr>
          <w:sz w:val="24"/>
          <w:szCs w:val="22"/>
        </w:rPr>
        <w:t>Prostaglandinanaloger</w:t>
      </w:r>
      <w:proofErr w:type="spellEnd"/>
      <w:r>
        <w:rPr>
          <w:sz w:val="24"/>
          <w:szCs w:val="22"/>
        </w:rPr>
        <w:t xml:space="preserve"> inklusive </w:t>
      </w:r>
      <w:proofErr w:type="spellStart"/>
      <w:r>
        <w:rPr>
          <w:sz w:val="24"/>
          <w:szCs w:val="22"/>
        </w:rPr>
        <w:t>bimatoprost</w:t>
      </w:r>
      <w:proofErr w:type="spellEnd"/>
      <w:r>
        <w:rPr>
          <w:sz w:val="24"/>
          <w:szCs w:val="22"/>
        </w:rPr>
        <w:t xml:space="preserve"> kan inducere </w:t>
      </w:r>
      <w:proofErr w:type="spellStart"/>
      <w:r>
        <w:rPr>
          <w:sz w:val="24"/>
          <w:szCs w:val="22"/>
        </w:rPr>
        <w:t>periorbitale</w:t>
      </w:r>
      <w:proofErr w:type="spellEnd"/>
      <w:r>
        <w:rPr>
          <w:sz w:val="24"/>
          <w:szCs w:val="22"/>
        </w:rPr>
        <w:t xml:space="preserve"> </w:t>
      </w:r>
      <w:proofErr w:type="spellStart"/>
      <w:r>
        <w:rPr>
          <w:sz w:val="24"/>
          <w:szCs w:val="22"/>
        </w:rPr>
        <w:t>lipodystrofiske</w:t>
      </w:r>
      <w:proofErr w:type="spellEnd"/>
      <w:r>
        <w:rPr>
          <w:sz w:val="24"/>
          <w:szCs w:val="22"/>
        </w:rPr>
        <w:t xml:space="preserve"> forandringer, som kan føre til fordybning af øjenlågets </w:t>
      </w:r>
      <w:proofErr w:type="spellStart"/>
      <w:r>
        <w:rPr>
          <w:sz w:val="24"/>
          <w:szCs w:val="22"/>
        </w:rPr>
        <w:t>sulcus</w:t>
      </w:r>
      <w:proofErr w:type="spellEnd"/>
      <w:r>
        <w:rPr>
          <w:sz w:val="24"/>
          <w:szCs w:val="22"/>
        </w:rPr>
        <w:t xml:space="preserve">, </w:t>
      </w:r>
      <w:proofErr w:type="spellStart"/>
      <w:r>
        <w:rPr>
          <w:sz w:val="24"/>
          <w:szCs w:val="22"/>
        </w:rPr>
        <w:t>ptose</w:t>
      </w:r>
      <w:proofErr w:type="spellEnd"/>
      <w:r>
        <w:rPr>
          <w:sz w:val="24"/>
          <w:szCs w:val="22"/>
        </w:rPr>
        <w:t xml:space="preserve">, </w:t>
      </w:r>
      <w:proofErr w:type="spellStart"/>
      <w:r>
        <w:rPr>
          <w:sz w:val="24"/>
          <w:szCs w:val="22"/>
        </w:rPr>
        <w:t>enoftalmi</w:t>
      </w:r>
      <w:proofErr w:type="spellEnd"/>
      <w:r>
        <w:rPr>
          <w:sz w:val="24"/>
          <w:szCs w:val="22"/>
        </w:rPr>
        <w:t xml:space="preserve">, øjenlågsretraktion, </w:t>
      </w:r>
      <w:proofErr w:type="spellStart"/>
      <w:r>
        <w:rPr>
          <w:sz w:val="24"/>
          <w:szCs w:val="22"/>
        </w:rPr>
        <w:t>involution</w:t>
      </w:r>
      <w:proofErr w:type="spellEnd"/>
      <w:r>
        <w:rPr>
          <w:sz w:val="24"/>
          <w:szCs w:val="22"/>
        </w:rPr>
        <w:t xml:space="preserve"> af </w:t>
      </w:r>
      <w:proofErr w:type="spellStart"/>
      <w:r>
        <w:rPr>
          <w:sz w:val="24"/>
          <w:szCs w:val="22"/>
        </w:rPr>
        <w:t>dermatochalase</w:t>
      </w:r>
      <w:proofErr w:type="spellEnd"/>
      <w:r>
        <w:rPr>
          <w:sz w:val="24"/>
          <w:szCs w:val="22"/>
        </w:rPr>
        <w:t xml:space="preserve"> og synlig </w:t>
      </w:r>
      <w:proofErr w:type="spellStart"/>
      <w:r>
        <w:rPr>
          <w:sz w:val="24"/>
          <w:szCs w:val="22"/>
        </w:rPr>
        <w:t>inferior</w:t>
      </w:r>
      <w:proofErr w:type="spellEnd"/>
      <w:r>
        <w:rPr>
          <w:sz w:val="24"/>
          <w:szCs w:val="22"/>
        </w:rPr>
        <w:t xml:space="preserve"> </w:t>
      </w:r>
      <w:proofErr w:type="spellStart"/>
      <w:r>
        <w:rPr>
          <w:sz w:val="24"/>
          <w:szCs w:val="22"/>
        </w:rPr>
        <w:t>sclera</w:t>
      </w:r>
      <w:proofErr w:type="spellEnd"/>
      <w:r>
        <w:rPr>
          <w:sz w:val="24"/>
          <w:szCs w:val="22"/>
        </w:rPr>
        <w:t xml:space="preserve">. Forandringerne er typisk milde og kan opstå så tidligt som en måned efter påbegyndelse af behandling med </w:t>
      </w:r>
      <w:proofErr w:type="spellStart"/>
      <w:r>
        <w:rPr>
          <w:sz w:val="24"/>
          <w:szCs w:val="22"/>
        </w:rPr>
        <w:t>bimaprost</w:t>
      </w:r>
      <w:proofErr w:type="spellEnd"/>
      <w:r>
        <w:rPr>
          <w:sz w:val="24"/>
          <w:szCs w:val="22"/>
        </w:rPr>
        <w:t>/</w:t>
      </w:r>
      <w:proofErr w:type="spellStart"/>
      <w:r>
        <w:rPr>
          <w:sz w:val="24"/>
          <w:szCs w:val="22"/>
        </w:rPr>
        <w:t>timolol</w:t>
      </w:r>
      <w:proofErr w:type="spellEnd"/>
      <w:r>
        <w:rPr>
          <w:sz w:val="24"/>
          <w:szCs w:val="22"/>
        </w:rPr>
        <w:t xml:space="preserve"> og kan medføre nedsat synsfelt, også uden at patienten lægger mærke til det. PAP er også forbundet med </w:t>
      </w:r>
      <w:proofErr w:type="spellStart"/>
      <w:r>
        <w:rPr>
          <w:sz w:val="24"/>
          <w:szCs w:val="22"/>
        </w:rPr>
        <w:t>periokulær</w:t>
      </w:r>
      <w:proofErr w:type="spellEnd"/>
      <w:r>
        <w:rPr>
          <w:sz w:val="24"/>
          <w:szCs w:val="22"/>
        </w:rPr>
        <w:t xml:space="preserve"> </w:t>
      </w:r>
      <w:proofErr w:type="spellStart"/>
      <w:r>
        <w:rPr>
          <w:sz w:val="24"/>
          <w:szCs w:val="22"/>
        </w:rPr>
        <w:t>hudhyperpigmentering</w:t>
      </w:r>
      <w:proofErr w:type="spellEnd"/>
      <w:r>
        <w:rPr>
          <w:sz w:val="24"/>
          <w:szCs w:val="22"/>
        </w:rPr>
        <w:t xml:space="preserve"> eller misfarvning og </w:t>
      </w:r>
      <w:proofErr w:type="spellStart"/>
      <w:r>
        <w:rPr>
          <w:sz w:val="24"/>
          <w:szCs w:val="22"/>
        </w:rPr>
        <w:t>hypertrikose</w:t>
      </w:r>
      <w:proofErr w:type="spellEnd"/>
      <w:r>
        <w:rPr>
          <w:sz w:val="24"/>
          <w:szCs w:val="22"/>
        </w:rPr>
        <w:t xml:space="preserve">. Alle forandringer er blevet set at være delvist eller fuldt reversible efter </w:t>
      </w:r>
      <w:proofErr w:type="spellStart"/>
      <w:r>
        <w:rPr>
          <w:sz w:val="24"/>
          <w:szCs w:val="22"/>
        </w:rPr>
        <w:t>seponering</w:t>
      </w:r>
      <w:proofErr w:type="spellEnd"/>
      <w:r>
        <w:rPr>
          <w:sz w:val="24"/>
          <w:szCs w:val="22"/>
        </w:rPr>
        <w:t xml:space="preserve"> eller skift til alternative behandlinger.</w:t>
      </w:r>
    </w:p>
    <w:p w:rsidR="000747D5" w:rsidRDefault="000747D5" w:rsidP="000747D5">
      <w:pPr>
        <w:autoSpaceDE w:val="0"/>
        <w:autoSpaceDN w:val="0"/>
        <w:adjustRightInd w:val="0"/>
        <w:ind w:left="851"/>
        <w:rPr>
          <w:sz w:val="24"/>
          <w:szCs w:val="22"/>
        </w:rPr>
      </w:pPr>
    </w:p>
    <w:p w:rsidR="000747D5" w:rsidRDefault="000747D5" w:rsidP="000747D5">
      <w:pPr>
        <w:autoSpaceDE w:val="0"/>
        <w:autoSpaceDN w:val="0"/>
        <w:adjustRightInd w:val="0"/>
        <w:ind w:left="851"/>
        <w:rPr>
          <w:i/>
          <w:iCs/>
          <w:sz w:val="24"/>
          <w:szCs w:val="22"/>
        </w:rPr>
      </w:pPr>
      <w:proofErr w:type="spellStart"/>
      <w:r>
        <w:rPr>
          <w:i/>
          <w:iCs/>
          <w:sz w:val="24"/>
          <w:szCs w:val="22"/>
        </w:rPr>
        <w:t>Irishyperpigmentering</w:t>
      </w:r>
      <w:proofErr w:type="spellEnd"/>
      <w:r>
        <w:rPr>
          <w:i/>
          <w:iCs/>
          <w:sz w:val="24"/>
          <w:szCs w:val="22"/>
        </w:rPr>
        <w:t xml:space="preserve"> </w:t>
      </w:r>
    </w:p>
    <w:p w:rsidR="000747D5" w:rsidRDefault="000747D5" w:rsidP="000747D5">
      <w:pPr>
        <w:autoSpaceDE w:val="0"/>
        <w:autoSpaceDN w:val="0"/>
        <w:adjustRightInd w:val="0"/>
        <w:ind w:left="851"/>
        <w:rPr>
          <w:color w:val="222222"/>
          <w:sz w:val="28"/>
          <w:szCs w:val="28"/>
          <w:lang w:eastAsia="da-DK"/>
        </w:rPr>
      </w:pPr>
      <w:r>
        <w:rPr>
          <w:sz w:val="24"/>
          <w:szCs w:val="22"/>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w:t>
      </w:r>
      <w:proofErr w:type="spellStart"/>
      <w:r>
        <w:rPr>
          <w:sz w:val="24"/>
          <w:szCs w:val="22"/>
        </w:rPr>
        <w:t>bimatoprost</w:t>
      </w:r>
      <w:proofErr w:type="spellEnd"/>
      <w:r>
        <w:rPr>
          <w:sz w:val="24"/>
          <w:szCs w:val="22"/>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Pr>
          <w:sz w:val="24"/>
          <w:szCs w:val="22"/>
        </w:rPr>
        <w:t>naevi</w:t>
      </w:r>
      <w:proofErr w:type="spellEnd"/>
      <w:r>
        <w:rPr>
          <w:sz w:val="24"/>
          <w:szCs w:val="22"/>
        </w:rPr>
        <w:t xml:space="preserve"> eller fregner i iris synes at blive påvirket af behandlingen. Efter 12 måneder var </w:t>
      </w:r>
      <w:proofErr w:type="spellStart"/>
      <w:r>
        <w:rPr>
          <w:sz w:val="24"/>
          <w:szCs w:val="22"/>
        </w:rPr>
        <w:t>incidensen</w:t>
      </w:r>
      <w:proofErr w:type="spellEnd"/>
      <w:r>
        <w:rPr>
          <w:sz w:val="24"/>
          <w:szCs w:val="22"/>
        </w:rPr>
        <w:t xml:space="preserve"> af </w:t>
      </w:r>
      <w:proofErr w:type="spellStart"/>
      <w:r>
        <w:rPr>
          <w:sz w:val="24"/>
          <w:szCs w:val="22"/>
        </w:rPr>
        <w:t>irishyperpigmentering</w:t>
      </w:r>
      <w:proofErr w:type="spellEnd"/>
      <w:r>
        <w:rPr>
          <w:sz w:val="24"/>
          <w:szCs w:val="22"/>
        </w:rPr>
        <w:t xml:space="preserve"> med </w:t>
      </w:r>
      <w:proofErr w:type="spellStart"/>
      <w:r>
        <w:rPr>
          <w:sz w:val="24"/>
          <w:szCs w:val="22"/>
        </w:rPr>
        <w:t>bimatoprost</w:t>
      </w:r>
      <w:proofErr w:type="spellEnd"/>
      <w:r>
        <w:rPr>
          <w:sz w:val="24"/>
          <w:szCs w:val="22"/>
        </w:rPr>
        <w:t xml:space="preserve"> 0,1 mg/ml øjendråber 0,5 %. Efter 12 måneder var </w:t>
      </w:r>
      <w:proofErr w:type="spellStart"/>
      <w:r>
        <w:rPr>
          <w:sz w:val="24"/>
          <w:szCs w:val="22"/>
        </w:rPr>
        <w:t>incidensen</w:t>
      </w:r>
      <w:proofErr w:type="spellEnd"/>
      <w:r>
        <w:rPr>
          <w:sz w:val="24"/>
          <w:szCs w:val="22"/>
        </w:rPr>
        <w:t xml:space="preserve"> med </w:t>
      </w:r>
      <w:proofErr w:type="spellStart"/>
      <w:r>
        <w:rPr>
          <w:sz w:val="24"/>
          <w:szCs w:val="22"/>
        </w:rPr>
        <w:t>bimatoprost</w:t>
      </w:r>
      <w:proofErr w:type="spellEnd"/>
      <w:r>
        <w:rPr>
          <w:sz w:val="24"/>
          <w:szCs w:val="22"/>
        </w:rPr>
        <w:t xml:space="preserve"> 0,3 mg/ml øjendråber 1,5 % (se pkt. 4.8 tabel 2), og den steg ikke ved behandling i 3 år.</w:t>
      </w:r>
    </w:p>
    <w:p w:rsidR="000747D5" w:rsidRDefault="000747D5" w:rsidP="000747D5">
      <w:pPr>
        <w:autoSpaceDE w:val="0"/>
        <w:autoSpaceDN w:val="0"/>
        <w:adjustRightInd w:val="0"/>
        <w:ind w:left="851"/>
        <w:rPr>
          <w:iCs/>
          <w:sz w:val="24"/>
          <w:szCs w:val="24"/>
        </w:rPr>
      </w:pPr>
    </w:p>
    <w:p w:rsidR="000747D5" w:rsidRDefault="000747D5" w:rsidP="000747D5">
      <w:pPr>
        <w:autoSpaceDE w:val="0"/>
        <w:autoSpaceDN w:val="0"/>
        <w:adjustRightInd w:val="0"/>
        <w:ind w:left="851"/>
        <w:rPr>
          <w:color w:val="222222"/>
          <w:sz w:val="24"/>
          <w:szCs w:val="24"/>
          <w:lang w:eastAsia="da-DK"/>
        </w:rPr>
      </w:pPr>
      <w:r>
        <w:rPr>
          <w:color w:val="222222"/>
          <w:sz w:val="24"/>
          <w:szCs w:val="24"/>
          <w:lang w:eastAsia="da-DK"/>
        </w:rPr>
        <w:t xml:space="preserve">Som andre </w:t>
      </w:r>
      <w:proofErr w:type="spellStart"/>
      <w:r>
        <w:rPr>
          <w:color w:val="222222"/>
          <w:sz w:val="24"/>
          <w:szCs w:val="24"/>
          <w:lang w:eastAsia="da-DK"/>
        </w:rPr>
        <w:t>oftalmiske</w:t>
      </w:r>
      <w:proofErr w:type="spellEnd"/>
      <w:r>
        <w:rPr>
          <w:color w:val="222222"/>
          <w:sz w:val="24"/>
          <w:szCs w:val="24"/>
          <w:lang w:eastAsia="da-DK"/>
        </w:rPr>
        <w:t xml:space="preserve"> lægemidler, der administreres </w:t>
      </w:r>
      <w:proofErr w:type="spellStart"/>
      <w:r>
        <w:rPr>
          <w:color w:val="222222"/>
          <w:sz w:val="24"/>
          <w:szCs w:val="24"/>
          <w:lang w:eastAsia="da-DK"/>
        </w:rPr>
        <w:t>topikalt</w:t>
      </w:r>
      <w:proofErr w:type="spellEnd"/>
      <w:r>
        <w:rPr>
          <w:color w:val="222222"/>
          <w:sz w:val="24"/>
          <w:szCs w:val="24"/>
          <w:lang w:eastAsia="da-DK"/>
        </w:rPr>
        <w:t xml:space="preserve">, absorberes </w:t>
      </w:r>
      <w:proofErr w:type="spellStart"/>
      <w:r>
        <w:rPr>
          <w:sz w:val="24"/>
          <w:szCs w:val="24"/>
        </w:rPr>
        <w:t>Bimatoprost</w:t>
      </w:r>
      <w:proofErr w:type="spellEnd"/>
      <w:r>
        <w:rPr>
          <w:sz w:val="24"/>
          <w:szCs w:val="24"/>
        </w:rPr>
        <w:t>/</w:t>
      </w:r>
      <w:proofErr w:type="spellStart"/>
      <w:r>
        <w:rPr>
          <w:sz w:val="24"/>
          <w:szCs w:val="24"/>
        </w:rPr>
        <w:t>Timolol</w:t>
      </w:r>
      <w:proofErr w:type="spellEnd"/>
      <w:r>
        <w:rPr>
          <w:sz w:val="24"/>
          <w:szCs w:val="24"/>
        </w:rPr>
        <w:t xml:space="preserve"> "</w:t>
      </w:r>
      <w:proofErr w:type="spellStart"/>
      <w:r>
        <w:rPr>
          <w:sz w:val="24"/>
          <w:szCs w:val="24"/>
        </w:rPr>
        <w:t>Stada</w:t>
      </w:r>
      <w:proofErr w:type="spellEnd"/>
      <w:r>
        <w:rPr>
          <w:color w:val="222222"/>
          <w:sz w:val="24"/>
          <w:szCs w:val="24"/>
        </w:rPr>
        <w:t xml:space="preserve"> (</w:t>
      </w:r>
      <w:proofErr w:type="spellStart"/>
      <w:r>
        <w:rPr>
          <w:sz w:val="24"/>
          <w:szCs w:val="24"/>
        </w:rPr>
        <w:t>bimatoprost</w:t>
      </w:r>
      <w:proofErr w:type="spellEnd"/>
      <w:r>
        <w:rPr>
          <w:sz w:val="24"/>
          <w:szCs w:val="24"/>
        </w:rPr>
        <w:t>/</w:t>
      </w:r>
      <w:proofErr w:type="spellStart"/>
      <w:r>
        <w:rPr>
          <w:sz w:val="24"/>
          <w:szCs w:val="24"/>
        </w:rPr>
        <w:t>timolol</w:t>
      </w:r>
      <w:proofErr w:type="spellEnd"/>
      <w:r>
        <w:rPr>
          <w:sz w:val="24"/>
          <w:szCs w:val="24"/>
        </w:rPr>
        <w:t>)</w:t>
      </w:r>
      <w:r>
        <w:rPr>
          <w:color w:val="222222"/>
          <w:sz w:val="24"/>
          <w:szCs w:val="24"/>
        </w:rPr>
        <w:t xml:space="preserve"> </w:t>
      </w:r>
      <w:r>
        <w:rPr>
          <w:color w:val="222222"/>
          <w:sz w:val="24"/>
          <w:szCs w:val="24"/>
          <w:lang w:eastAsia="da-DK"/>
        </w:rPr>
        <w:t xml:space="preserve">i den systemiske kredsløb. Absorption af </w:t>
      </w:r>
      <w:proofErr w:type="spellStart"/>
      <w:r>
        <w:rPr>
          <w:color w:val="222222"/>
          <w:sz w:val="24"/>
          <w:szCs w:val="24"/>
          <w:lang w:eastAsia="da-DK"/>
        </w:rPr>
        <w:t>timolol</w:t>
      </w:r>
      <w:proofErr w:type="spellEnd"/>
      <w:r>
        <w:rPr>
          <w:color w:val="222222"/>
          <w:sz w:val="24"/>
          <w:szCs w:val="24"/>
          <w:lang w:eastAsia="da-DK"/>
        </w:rPr>
        <w:t xml:space="preserve"> kan medføre lignende bivirkninger som set med systemiske beta-</w:t>
      </w:r>
      <w:proofErr w:type="spellStart"/>
      <w:r>
        <w:rPr>
          <w:color w:val="222222"/>
          <w:sz w:val="24"/>
          <w:szCs w:val="24"/>
          <w:lang w:eastAsia="da-DK"/>
        </w:rPr>
        <w:t>blokkere</w:t>
      </w:r>
      <w:proofErr w:type="spellEnd"/>
      <w:r>
        <w:rPr>
          <w:color w:val="222222"/>
          <w:sz w:val="24"/>
          <w:szCs w:val="24"/>
          <w:lang w:eastAsia="da-DK"/>
        </w:rPr>
        <w:t xml:space="preserve">. Forekomsten af systemiske bivirkninger efter topisk </w:t>
      </w:r>
      <w:proofErr w:type="spellStart"/>
      <w:r>
        <w:rPr>
          <w:color w:val="222222"/>
          <w:sz w:val="24"/>
          <w:szCs w:val="24"/>
          <w:lang w:eastAsia="da-DK"/>
        </w:rPr>
        <w:t>oftalmolgisk</w:t>
      </w:r>
      <w:proofErr w:type="spellEnd"/>
      <w:r>
        <w:rPr>
          <w:color w:val="222222"/>
          <w:sz w:val="24"/>
          <w:szCs w:val="24"/>
          <w:lang w:eastAsia="da-DK"/>
        </w:rPr>
        <w:t xml:space="preserve"> administration er lavere end for systemisk admin</w:t>
      </w:r>
      <w:bookmarkStart w:id="2" w:name="_GoBack"/>
      <w:bookmarkEnd w:id="2"/>
      <w:r>
        <w:rPr>
          <w:color w:val="222222"/>
          <w:sz w:val="24"/>
          <w:szCs w:val="24"/>
          <w:lang w:eastAsia="da-DK"/>
        </w:rPr>
        <w:t>istration. For at reducere den systemiske absorption, se pkt. 4.2.</w:t>
      </w:r>
    </w:p>
    <w:p w:rsidR="000747D5" w:rsidRDefault="000747D5" w:rsidP="000747D5">
      <w:pPr>
        <w:autoSpaceDE w:val="0"/>
        <w:autoSpaceDN w:val="0"/>
        <w:adjustRightInd w:val="0"/>
        <w:ind w:left="851"/>
        <w:rPr>
          <w:rFonts w:eastAsiaTheme="minorHAnsi"/>
          <w:i/>
          <w:iCs/>
          <w:sz w:val="24"/>
          <w:szCs w:val="24"/>
        </w:rPr>
      </w:pPr>
      <w:r>
        <w:rPr>
          <w:color w:val="222222"/>
          <w:sz w:val="24"/>
          <w:szCs w:val="24"/>
          <w:lang w:eastAsia="da-DK"/>
        </w:rPr>
        <w:t>Yderligere bivirkninger, der er set hos et af de aktive stoffer (</w:t>
      </w:r>
      <w:proofErr w:type="spellStart"/>
      <w:r>
        <w:rPr>
          <w:color w:val="222222"/>
          <w:sz w:val="24"/>
          <w:szCs w:val="24"/>
          <w:lang w:eastAsia="da-DK"/>
        </w:rPr>
        <w:t>bimatoprost</w:t>
      </w:r>
      <w:proofErr w:type="spellEnd"/>
      <w:r>
        <w:rPr>
          <w:color w:val="222222"/>
          <w:sz w:val="24"/>
          <w:szCs w:val="24"/>
          <w:lang w:eastAsia="da-DK"/>
        </w:rPr>
        <w:t xml:space="preserve"> eller </w:t>
      </w:r>
      <w:proofErr w:type="spellStart"/>
      <w:r>
        <w:rPr>
          <w:color w:val="222222"/>
          <w:sz w:val="24"/>
          <w:szCs w:val="24"/>
          <w:lang w:eastAsia="da-DK"/>
        </w:rPr>
        <w:t>timolol</w:t>
      </w:r>
      <w:proofErr w:type="spellEnd"/>
      <w:r>
        <w:rPr>
          <w:color w:val="222222"/>
          <w:sz w:val="24"/>
          <w:szCs w:val="24"/>
          <w:lang w:eastAsia="da-DK"/>
        </w:rPr>
        <w:t xml:space="preserve">), og som potentielt kan forekomme med </w:t>
      </w:r>
      <w:proofErr w:type="spellStart"/>
      <w:r>
        <w:rPr>
          <w:color w:val="222222"/>
          <w:sz w:val="24"/>
          <w:szCs w:val="24"/>
          <w:lang w:eastAsia="da-DK"/>
        </w:rPr>
        <w:t>bimatoprost</w:t>
      </w:r>
      <w:proofErr w:type="spellEnd"/>
      <w:r>
        <w:rPr>
          <w:color w:val="222222"/>
          <w:sz w:val="24"/>
          <w:szCs w:val="24"/>
          <w:lang w:eastAsia="da-DK"/>
        </w:rPr>
        <w:t>/</w:t>
      </w:r>
      <w:proofErr w:type="spellStart"/>
      <w:r>
        <w:rPr>
          <w:color w:val="222222"/>
          <w:sz w:val="24"/>
          <w:szCs w:val="24"/>
          <w:lang w:eastAsia="da-DK"/>
        </w:rPr>
        <w:t>timolol</w:t>
      </w:r>
      <w:proofErr w:type="spellEnd"/>
      <w:r>
        <w:rPr>
          <w:color w:val="222222"/>
          <w:sz w:val="24"/>
          <w:szCs w:val="24"/>
          <w:lang w:eastAsia="da-DK"/>
        </w:rPr>
        <w:t>, er anført nedenfor i tabel 2:</w:t>
      </w:r>
      <w:r>
        <w:rPr>
          <w:color w:val="222222"/>
          <w:sz w:val="24"/>
          <w:szCs w:val="24"/>
          <w:lang w:eastAsia="da-DK"/>
        </w:rPr>
        <w:tab/>
      </w:r>
    </w:p>
    <w:p w:rsidR="007E5B7C" w:rsidRPr="004A497B" w:rsidRDefault="000747D5" w:rsidP="000747D5">
      <w:pPr>
        <w:pStyle w:val="Kommentartekst"/>
        <w:rPr>
          <w:i/>
          <w:iCs/>
          <w:sz w:val="24"/>
          <w:szCs w:val="24"/>
        </w:rPr>
      </w:pPr>
      <w:r>
        <w:rPr>
          <w:rStyle w:val="Kommentarhenvisning"/>
        </w:rPr>
        <w:annotationRef/>
      </w:r>
    </w:p>
    <w:p w:rsidR="007E5B7C" w:rsidRPr="004A497B" w:rsidRDefault="007E5B7C" w:rsidP="007E5B7C">
      <w:pPr>
        <w:autoSpaceDE w:val="0"/>
        <w:autoSpaceDN w:val="0"/>
        <w:adjustRightInd w:val="0"/>
        <w:spacing w:line="276" w:lineRule="auto"/>
        <w:ind w:left="851" w:hanging="851"/>
        <w:rPr>
          <w:b/>
          <w:iCs/>
          <w:sz w:val="24"/>
          <w:szCs w:val="24"/>
        </w:rPr>
      </w:pPr>
      <w:r w:rsidRPr="004A497B">
        <w:rPr>
          <w:b/>
          <w:iCs/>
          <w:sz w:val="24"/>
          <w:szCs w:val="24"/>
        </w:rPr>
        <w:t>Tabel 2</w:t>
      </w:r>
    </w:p>
    <w:tbl>
      <w:tblPr>
        <w:tblStyle w:val="Tabel-Gitter"/>
        <w:tblW w:w="5000" w:type="pct"/>
        <w:tblInd w:w="0" w:type="dxa"/>
        <w:tblLook w:val="04A0" w:firstRow="1" w:lastRow="0" w:firstColumn="1" w:lastColumn="0" w:noHBand="0" w:noVBand="1"/>
      </w:tblPr>
      <w:tblGrid>
        <w:gridCol w:w="4248"/>
        <w:gridCol w:w="5380"/>
      </w:tblGrid>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rPr>
            </w:pPr>
            <w:r w:rsidRPr="00380ED1">
              <w:rPr>
                <w:rFonts w:ascii="Times New Roman" w:hAnsi="Times New Roman" w:cs="Times New Roman"/>
                <w:sz w:val="24"/>
                <w:szCs w:val="24"/>
              </w:rPr>
              <w:t>System organ klasse</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rPr>
            </w:pPr>
            <w:r w:rsidRPr="00380ED1">
              <w:rPr>
                <w:rFonts w:ascii="Times New Roman" w:hAnsi="Times New Roman" w:cs="Times New Roman"/>
                <w:sz w:val="24"/>
                <w:szCs w:val="24"/>
              </w:rPr>
              <w:t>Bivirkning</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Pr>
                <w:rFonts w:ascii="Times New Roman" w:hAnsi="Times New Roman" w:cs="Times New Roman"/>
                <w:i/>
                <w:sz w:val="24"/>
                <w:szCs w:val="24"/>
              </w:rPr>
              <w:t>I</w:t>
            </w:r>
            <w:r w:rsidRPr="00380ED1">
              <w:rPr>
                <w:rFonts w:ascii="Times New Roman" w:hAnsi="Times New Roman" w:cs="Times New Roman"/>
                <w:i/>
                <w:sz w:val="24"/>
                <w:szCs w:val="24"/>
              </w:rPr>
              <w:t>mmun</w:t>
            </w:r>
            <w:r>
              <w:rPr>
                <w:rFonts w:ascii="Times New Roman" w:hAnsi="Times New Roman" w:cs="Times New Roman"/>
                <w:i/>
                <w:sz w:val="24"/>
                <w:szCs w:val="24"/>
              </w:rPr>
              <w:t>systemet</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Systemiske allergiske reaktioner, herunder anafylaksi</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Metabolisme og ernæring</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Hypoglykæmi</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Psykiske forstyrrelser</w:t>
            </w:r>
          </w:p>
        </w:tc>
        <w:tc>
          <w:tcPr>
            <w:tcW w:w="2794" w:type="pct"/>
            <w:tcBorders>
              <w:top w:val="single" w:sz="4" w:space="0" w:color="auto"/>
              <w:left w:val="single" w:sz="4" w:space="0" w:color="auto"/>
              <w:bottom w:val="single" w:sz="4" w:space="0" w:color="auto"/>
              <w:right w:val="single" w:sz="4" w:space="0" w:color="auto"/>
            </w:tcBorders>
            <w:hideMark/>
          </w:tcPr>
          <w:p w:rsidR="007D2F7B" w:rsidRPr="00674D24" w:rsidRDefault="007D2F7B" w:rsidP="00674D24">
            <w:pPr>
              <w:rPr>
                <w:rFonts w:ascii="Times New Roman" w:hAnsi="Times New Roman" w:cs="Times New Roman"/>
                <w:sz w:val="24"/>
                <w:szCs w:val="24"/>
              </w:rPr>
            </w:pPr>
            <w:r w:rsidRPr="00380ED1">
              <w:rPr>
                <w:rFonts w:ascii="Times New Roman" w:hAnsi="Times New Roman" w:cs="Times New Roman"/>
                <w:sz w:val="24"/>
                <w:szCs w:val="24"/>
              </w:rPr>
              <w:t>Depression</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hukommelsestab</w:t>
            </w:r>
            <w:r w:rsidRPr="00380ED1">
              <w:rPr>
                <w:rFonts w:ascii="Times New Roman" w:hAnsi="Times New Roman" w:cs="Times New Roman"/>
                <w:sz w:val="24"/>
                <w:szCs w:val="24"/>
                <w:vertAlign w:val="superscript"/>
              </w:rPr>
              <w:t>1</w:t>
            </w:r>
            <w:r>
              <w:rPr>
                <w:rFonts w:ascii="Times New Roman" w:hAnsi="Times New Roman" w:cs="Times New Roman"/>
                <w:sz w:val="24"/>
                <w:szCs w:val="24"/>
              </w:rPr>
              <w:t>, hallucinationer</w:t>
            </w:r>
            <w:r>
              <w:rPr>
                <w:rFonts w:ascii="Times New Roman" w:hAnsi="Times New Roman" w:cs="Times New Roman"/>
                <w:sz w:val="24"/>
                <w:szCs w:val="24"/>
                <w:vertAlign w:val="superscript"/>
              </w:rPr>
              <w:t>1</w:t>
            </w:r>
            <w:r>
              <w:rPr>
                <w:rFonts w:ascii="Times New Roman" w:hAnsi="Times New Roman" w:cs="Times New Roman"/>
                <w:sz w:val="24"/>
                <w:szCs w:val="24"/>
              </w:rPr>
              <w:t xml:space="preserve"> (frekvens ikke kendt)</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Nervesystemet</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rPr>
            </w:pPr>
            <w:r w:rsidRPr="00380ED1">
              <w:rPr>
                <w:rFonts w:ascii="Times New Roman" w:hAnsi="Times New Roman" w:cs="Times New Roman"/>
                <w:sz w:val="24"/>
                <w:szCs w:val="24"/>
              </w:rPr>
              <w:t>Synkope</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xml:space="preserve">, </w:t>
            </w:r>
            <w:proofErr w:type="spellStart"/>
            <w:r w:rsidRPr="00380ED1">
              <w:rPr>
                <w:rFonts w:ascii="Times New Roman" w:hAnsi="Times New Roman" w:cs="Times New Roman"/>
                <w:sz w:val="24"/>
                <w:szCs w:val="24"/>
              </w:rPr>
              <w:t>cerebrovaskulær</w:t>
            </w:r>
            <w:proofErr w:type="spellEnd"/>
            <w:r w:rsidRPr="00380ED1">
              <w:rPr>
                <w:rFonts w:ascii="Times New Roman" w:hAnsi="Times New Roman" w:cs="Times New Roman"/>
                <w:sz w:val="24"/>
                <w:szCs w:val="24"/>
              </w:rPr>
              <w:t xml:space="preserve"> hændelse</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xml:space="preserve">, stigning i tegn og symptomer på </w:t>
            </w:r>
            <w:proofErr w:type="spellStart"/>
            <w:r w:rsidRPr="00380ED1">
              <w:rPr>
                <w:rFonts w:ascii="Times New Roman" w:hAnsi="Times New Roman" w:cs="Times New Roman"/>
                <w:sz w:val="24"/>
                <w:szCs w:val="24"/>
              </w:rPr>
              <w:t>myasthenia</w:t>
            </w:r>
            <w:proofErr w:type="spellEnd"/>
            <w:r w:rsidRPr="00380ED1">
              <w:rPr>
                <w:rFonts w:ascii="Times New Roman" w:hAnsi="Times New Roman" w:cs="Times New Roman"/>
                <w:sz w:val="24"/>
                <w:szCs w:val="24"/>
              </w:rPr>
              <w:t xml:space="preserve"> gravis</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paræstesi</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cerebral iskæmi</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Øjne</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Nedsat følsomhed i cornea</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diplopi</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ptose</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xml:space="preserve">, </w:t>
            </w:r>
            <w:proofErr w:type="spellStart"/>
            <w:r w:rsidRPr="00380ED1">
              <w:rPr>
                <w:rFonts w:ascii="Times New Roman" w:hAnsi="Times New Roman" w:cs="Times New Roman"/>
                <w:sz w:val="24"/>
                <w:szCs w:val="24"/>
              </w:rPr>
              <w:t>choroidalløsning</w:t>
            </w:r>
            <w:proofErr w:type="spellEnd"/>
            <w:r w:rsidRPr="00380ED1">
              <w:rPr>
                <w:rFonts w:ascii="Times New Roman" w:hAnsi="Times New Roman" w:cs="Times New Roman"/>
                <w:sz w:val="24"/>
                <w:szCs w:val="24"/>
              </w:rPr>
              <w:t xml:space="preserve"> efter filtrationskirurgi (se </w:t>
            </w:r>
            <w:r>
              <w:rPr>
                <w:rFonts w:ascii="Times New Roman" w:hAnsi="Times New Roman" w:cs="Times New Roman"/>
                <w:sz w:val="24"/>
                <w:szCs w:val="24"/>
              </w:rPr>
              <w:t>pkt.</w:t>
            </w:r>
            <w:r w:rsidRPr="00380ED1">
              <w:rPr>
                <w:rFonts w:ascii="Times New Roman" w:hAnsi="Times New Roman" w:cs="Times New Roman"/>
                <w:sz w:val="24"/>
                <w:szCs w:val="24"/>
              </w:rPr>
              <w:t xml:space="preserve"> 4.4)</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keratitis</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blepharospasm</w:t>
            </w:r>
            <w:r w:rsidRPr="00380ED1">
              <w:rPr>
                <w:rFonts w:ascii="Times New Roman" w:hAnsi="Times New Roman" w:cs="Times New Roman"/>
                <w:sz w:val="24"/>
                <w:szCs w:val="24"/>
                <w:vertAlign w:val="superscript"/>
              </w:rPr>
              <w:t>2</w:t>
            </w:r>
            <w:r w:rsidRPr="00380ED1">
              <w:rPr>
                <w:rFonts w:ascii="Times New Roman" w:hAnsi="Times New Roman" w:cs="Times New Roman"/>
                <w:sz w:val="24"/>
                <w:szCs w:val="24"/>
              </w:rPr>
              <w:t xml:space="preserve">, </w:t>
            </w:r>
            <w:proofErr w:type="spellStart"/>
            <w:r w:rsidRPr="00380ED1">
              <w:rPr>
                <w:rFonts w:ascii="Times New Roman" w:hAnsi="Times New Roman" w:cs="Times New Roman"/>
                <w:sz w:val="24"/>
                <w:szCs w:val="24"/>
              </w:rPr>
              <w:t>retinal</w:t>
            </w:r>
            <w:proofErr w:type="spellEnd"/>
            <w:r w:rsidRPr="00380ED1">
              <w:rPr>
                <w:rFonts w:ascii="Times New Roman" w:hAnsi="Times New Roman" w:cs="Times New Roman"/>
                <w:sz w:val="24"/>
                <w:szCs w:val="24"/>
              </w:rPr>
              <w:t xml:space="preserve"> blødning</w:t>
            </w:r>
            <w:r w:rsidRPr="00380ED1">
              <w:rPr>
                <w:rFonts w:ascii="Times New Roman" w:hAnsi="Times New Roman" w:cs="Times New Roman"/>
                <w:sz w:val="24"/>
                <w:szCs w:val="24"/>
                <w:vertAlign w:val="superscript"/>
              </w:rPr>
              <w:t>2</w:t>
            </w:r>
            <w:r w:rsidRPr="00380ED1">
              <w:rPr>
                <w:rFonts w:ascii="Times New Roman" w:hAnsi="Times New Roman" w:cs="Times New Roman"/>
                <w:sz w:val="24"/>
                <w:szCs w:val="24"/>
              </w:rPr>
              <w:t>, uveitis</w:t>
            </w:r>
            <w:r w:rsidRPr="00380ED1">
              <w:rPr>
                <w:rFonts w:ascii="Times New Roman" w:hAnsi="Times New Roman" w:cs="Times New Roman"/>
                <w:sz w:val="24"/>
                <w:szCs w:val="24"/>
                <w:vertAlign w:val="superscript"/>
              </w:rPr>
              <w:t>2</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Hjerte</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rPr>
            </w:pPr>
            <w:proofErr w:type="spellStart"/>
            <w:r w:rsidRPr="00380ED1">
              <w:rPr>
                <w:rFonts w:ascii="Times New Roman" w:hAnsi="Times New Roman" w:cs="Times New Roman"/>
                <w:sz w:val="24"/>
                <w:szCs w:val="24"/>
              </w:rPr>
              <w:t>Atrioventrikulært</w:t>
            </w:r>
            <w:proofErr w:type="spellEnd"/>
            <w:r w:rsidRPr="00380ED1">
              <w:rPr>
                <w:rFonts w:ascii="Times New Roman" w:hAnsi="Times New Roman" w:cs="Times New Roman"/>
                <w:sz w:val="24"/>
                <w:szCs w:val="24"/>
              </w:rPr>
              <w:t xml:space="preserve"> blok</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hjertestop</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arytmi</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hjertesvigt</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kongestiv hjertesvigt</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brystsmerter</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palpitationer</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ødemer</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proofErr w:type="spellStart"/>
            <w:r w:rsidRPr="00380ED1">
              <w:rPr>
                <w:rFonts w:ascii="Times New Roman" w:hAnsi="Times New Roman" w:cs="Times New Roman"/>
                <w:i/>
                <w:sz w:val="24"/>
                <w:szCs w:val="24"/>
              </w:rPr>
              <w:t>Vaskulære</w:t>
            </w:r>
            <w:proofErr w:type="spellEnd"/>
            <w:r w:rsidRPr="00380ED1">
              <w:rPr>
                <w:rFonts w:ascii="Times New Roman" w:hAnsi="Times New Roman" w:cs="Times New Roman"/>
                <w:i/>
                <w:sz w:val="24"/>
                <w:szCs w:val="24"/>
              </w:rPr>
              <w:t xml:space="preserve"> sygdomme</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rPr>
            </w:pPr>
            <w:r w:rsidRPr="00380ED1">
              <w:rPr>
                <w:rFonts w:ascii="Times New Roman" w:hAnsi="Times New Roman" w:cs="Times New Roman"/>
                <w:sz w:val="24"/>
                <w:szCs w:val="24"/>
              </w:rPr>
              <w:t>Hypotension</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xml:space="preserve">, </w:t>
            </w:r>
            <w:proofErr w:type="spellStart"/>
            <w:r w:rsidRPr="00380ED1">
              <w:rPr>
                <w:rFonts w:ascii="Times New Roman" w:hAnsi="Times New Roman" w:cs="Times New Roman"/>
                <w:sz w:val="24"/>
                <w:szCs w:val="24"/>
              </w:rPr>
              <w:t>Raynaud’s</w:t>
            </w:r>
            <w:proofErr w:type="spellEnd"/>
            <w:r w:rsidRPr="00380ED1">
              <w:rPr>
                <w:rFonts w:ascii="Times New Roman" w:hAnsi="Times New Roman" w:cs="Times New Roman"/>
                <w:sz w:val="24"/>
                <w:szCs w:val="24"/>
              </w:rPr>
              <w:t xml:space="preserve"> fænomen</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kolde hænder og fødder</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 xml:space="preserve">Luftveje, thorax og </w:t>
            </w:r>
            <w:proofErr w:type="spellStart"/>
            <w:r w:rsidRPr="00380ED1">
              <w:rPr>
                <w:rFonts w:ascii="Times New Roman" w:hAnsi="Times New Roman" w:cs="Times New Roman"/>
                <w:i/>
                <w:sz w:val="24"/>
                <w:szCs w:val="24"/>
              </w:rPr>
              <w:t>mediastinum</w:t>
            </w:r>
            <w:proofErr w:type="spellEnd"/>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rPr>
            </w:pPr>
            <w:r w:rsidRPr="00380ED1">
              <w:rPr>
                <w:rFonts w:ascii="Times New Roman" w:hAnsi="Times New Roman" w:cs="Times New Roman"/>
                <w:sz w:val="24"/>
                <w:szCs w:val="24"/>
              </w:rPr>
              <w:t>Forværring af astma</w:t>
            </w:r>
            <w:r w:rsidRPr="00380ED1">
              <w:rPr>
                <w:rFonts w:ascii="Times New Roman" w:hAnsi="Times New Roman" w:cs="Times New Roman"/>
                <w:sz w:val="24"/>
                <w:szCs w:val="24"/>
                <w:vertAlign w:val="superscript"/>
              </w:rPr>
              <w:t>2</w:t>
            </w:r>
            <w:r w:rsidRPr="00380ED1">
              <w:rPr>
                <w:rFonts w:ascii="Times New Roman" w:hAnsi="Times New Roman" w:cs="Times New Roman"/>
                <w:sz w:val="24"/>
                <w:szCs w:val="24"/>
              </w:rPr>
              <w:t>, forværring af KOL</w:t>
            </w:r>
            <w:r w:rsidRPr="00380ED1">
              <w:rPr>
                <w:rFonts w:ascii="Times New Roman" w:hAnsi="Times New Roman" w:cs="Times New Roman"/>
                <w:sz w:val="24"/>
                <w:szCs w:val="24"/>
                <w:vertAlign w:val="superscript"/>
              </w:rPr>
              <w:t>2</w:t>
            </w:r>
            <w:r w:rsidRPr="00380ED1">
              <w:rPr>
                <w:rFonts w:ascii="Times New Roman" w:hAnsi="Times New Roman" w:cs="Times New Roman"/>
                <w:sz w:val="24"/>
                <w:szCs w:val="24"/>
              </w:rPr>
              <w:t>, hoste</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Mave-tarm-kanalen</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Kvalme</w:t>
            </w:r>
            <w:r w:rsidRPr="00380ED1">
              <w:rPr>
                <w:rFonts w:ascii="Times New Roman" w:hAnsi="Times New Roman" w:cs="Times New Roman"/>
                <w:sz w:val="24"/>
                <w:szCs w:val="24"/>
                <w:vertAlign w:val="superscript"/>
              </w:rPr>
              <w:t>1,2</w:t>
            </w:r>
            <w:r w:rsidRPr="00380ED1">
              <w:rPr>
                <w:rFonts w:ascii="Times New Roman" w:hAnsi="Times New Roman" w:cs="Times New Roman"/>
                <w:sz w:val="24"/>
                <w:szCs w:val="24"/>
              </w:rPr>
              <w:t>, diarré</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dyspepsi</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tør mund</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mavesmerter</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opkastning</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Hud og subkutane væv</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Psoriasislignende udslæt</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eller forværring af psoriasis</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udslæt</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Knogler, led, muskler og bindevæv</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Myalgi</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Det reproduktive system og mammae</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Seksuel dysfunktion</w:t>
            </w:r>
            <w:r w:rsidRPr="00380ED1">
              <w:rPr>
                <w:rFonts w:ascii="Times New Roman" w:hAnsi="Times New Roman" w:cs="Times New Roman"/>
                <w:sz w:val="24"/>
                <w:szCs w:val="24"/>
                <w:vertAlign w:val="superscript"/>
              </w:rPr>
              <w:t>1</w:t>
            </w:r>
            <w:r w:rsidRPr="00380ED1">
              <w:rPr>
                <w:rFonts w:ascii="Times New Roman" w:hAnsi="Times New Roman" w:cs="Times New Roman"/>
                <w:sz w:val="24"/>
                <w:szCs w:val="24"/>
              </w:rPr>
              <w:t>, nedsat libido</w:t>
            </w:r>
            <w:r w:rsidRPr="00380ED1">
              <w:rPr>
                <w:rFonts w:ascii="Times New Roman" w:hAnsi="Times New Roman" w:cs="Times New Roman"/>
                <w:sz w:val="24"/>
                <w:szCs w:val="24"/>
                <w:vertAlign w:val="superscript"/>
              </w:rPr>
              <w:t>1</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Almene symptomer og reaktioner på administrationsstedet</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Asteni</w:t>
            </w:r>
            <w:r w:rsidRPr="00380ED1">
              <w:rPr>
                <w:rFonts w:ascii="Times New Roman" w:hAnsi="Times New Roman" w:cs="Times New Roman"/>
                <w:sz w:val="24"/>
                <w:szCs w:val="24"/>
                <w:vertAlign w:val="superscript"/>
              </w:rPr>
              <w:t>1,2</w:t>
            </w:r>
          </w:p>
        </w:tc>
      </w:tr>
      <w:tr w:rsidR="007D2F7B" w:rsidRPr="00380ED1" w:rsidTr="00674D24">
        <w:tc>
          <w:tcPr>
            <w:tcW w:w="2206"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i/>
                <w:sz w:val="24"/>
                <w:szCs w:val="24"/>
              </w:rPr>
            </w:pPr>
            <w:r w:rsidRPr="00380ED1">
              <w:rPr>
                <w:rFonts w:ascii="Times New Roman" w:hAnsi="Times New Roman" w:cs="Times New Roman"/>
                <w:i/>
                <w:sz w:val="24"/>
                <w:szCs w:val="24"/>
              </w:rPr>
              <w:t>Undersøgelser</w:t>
            </w:r>
          </w:p>
        </w:tc>
        <w:tc>
          <w:tcPr>
            <w:tcW w:w="2794" w:type="pct"/>
            <w:tcBorders>
              <w:top w:val="single" w:sz="4" w:space="0" w:color="auto"/>
              <w:left w:val="single" w:sz="4" w:space="0" w:color="auto"/>
              <w:bottom w:val="single" w:sz="4" w:space="0" w:color="auto"/>
              <w:right w:val="single" w:sz="4" w:space="0" w:color="auto"/>
            </w:tcBorders>
            <w:hideMark/>
          </w:tcPr>
          <w:p w:rsidR="007D2F7B" w:rsidRPr="00380ED1" w:rsidRDefault="007D2F7B" w:rsidP="00674D24">
            <w:pPr>
              <w:rPr>
                <w:rFonts w:ascii="Times New Roman" w:hAnsi="Times New Roman" w:cs="Times New Roman"/>
                <w:sz w:val="24"/>
                <w:szCs w:val="24"/>
                <w:vertAlign w:val="superscript"/>
              </w:rPr>
            </w:pPr>
            <w:r w:rsidRPr="00380ED1">
              <w:rPr>
                <w:rFonts w:ascii="Times New Roman" w:hAnsi="Times New Roman" w:cs="Times New Roman"/>
                <w:sz w:val="24"/>
                <w:szCs w:val="24"/>
              </w:rPr>
              <w:t>Lever funktionstest (LFT) unormal</w:t>
            </w:r>
            <w:r w:rsidRPr="00380ED1">
              <w:rPr>
                <w:rFonts w:ascii="Times New Roman" w:hAnsi="Times New Roman" w:cs="Times New Roman"/>
                <w:sz w:val="24"/>
                <w:szCs w:val="24"/>
                <w:vertAlign w:val="superscript"/>
              </w:rPr>
              <w:t>2</w:t>
            </w:r>
          </w:p>
        </w:tc>
      </w:tr>
    </w:tbl>
    <w:p w:rsidR="0016630A" w:rsidRDefault="007E5B7C" w:rsidP="0016630A">
      <w:pPr>
        <w:autoSpaceDE w:val="0"/>
        <w:autoSpaceDN w:val="0"/>
        <w:adjustRightInd w:val="0"/>
        <w:spacing w:line="276" w:lineRule="auto"/>
        <w:ind w:left="851" w:hanging="851"/>
        <w:rPr>
          <w:iCs/>
          <w:sz w:val="24"/>
          <w:szCs w:val="24"/>
        </w:rPr>
      </w:pPr>
      <w:r w:rsidRPr="004A497B">
        <w:rPr>
          <w:iCs/>
          <w:sz w:val="24"/>
          <w:szCs w:val="24"/>
          <w:vertAlign w:val="superscript"/>
        </w:rPr>
        <w:t>1</w:t>
      </w:r>
      <w:r w:rsidR="0016630A">
        <w:rPr>
          <w:iCs/>
          <w:sz w:val="24"/>
          <w:szCs w:val="24"/>
          <w:vertAlign w:val="superscript"/>
        </w:rPr>
        <w:t xml:space="preserve"> </w:t>
      </w:r>
      <w:r w:rsidR="0016630A">
        <w:rPr>
          <w:iCs/>
          <w:sz w:val="24"/>
          <w:szCs w:val="24"/>
        </w:rPr>
        <w:t xml:space="preserve">bivirkninger observeret med </w:t>
      </w:r>
      <w:proofErr w:type="spellStart"/>
      <w:r w:rsidR="0016630A">
        <w:rPr>
          <w:iCs/>
          <w:sz w:val="24"/>
          <w:szCs w:val="24"/>
        </w:rPr>
        <w:t>timolol</w:t>
      </w:r>
      <w:proofErr w:type="spellEnd"/>
    </w:p>
    <w:p w:rsidR="0016630A" w:rsidRDefault="0016630A" w:rsidP="0016630A">
      <w:pPr>
        <w:autoSpaceDE w:val="0"/>
        <w:autoSpaceDN w:val="0"/>
        <w:adjustRightInd w:val="0"/>
        <w:spacing w:line="276" w:lineRule="auto"/>
        <w:ind w:left="851" w:hanging="851"/>
        <w:rPr>
          <w:iCs/>
          <w:sz w:val="24"/>
          <w:szCs w:val="24"/>
        </w:rPr>
      </w:pPr>
      <w:r>
        <w:rPr>
          <w:iCs/>
          <w:sz w:val="24"/>
          <w:szCs w:val="24"/>
          <w:vertAlign w:val="superscript"/>
        </w:rPr>
        <w:t>2</w:t>
      </w:r>
      <w:r>
        <w:rPr>
          <w:iCs/>
          <w:sz w:val="24"/>
          <w:szCs w:val="24"/>
        </w:rPr>
        <w:t xml:space="preserve"> bivirkninger observeret med </w:t>
      </w:r>
      <w:proofErr w:type="spellStart"/>
      <w:r>
        <w:rPr>
          <w:iCs/>
          <w:sz w:val="24"/>
          <w:szCs w:val="24"/>
        </w:rPr>
        <w:t>bimatoprost</w:t>
      </w:r>
      <w:proofErr w:type="spellEnd"/>
    </w:p>
    <w:p w:rsidR="007E5B7C" w:rsidRPr="004A497B" w:rsidRDefault="007E5B7C" w:rsidP="0016630A">
      <w:pPr>
        <w:autoSpaceDE w:val="0"/>
        <w:autoSpaceDN w:val="0"/>
        <w:adjustRightInd w:val="0"/>
        <w:spacing w:line="276" w:lineRule="auto"/>
        <w:ind w:left="851" w:hanging="851"/>
        <w:rPr>
          <w:sz w:val="24"/>
          <w:szCs w:val="24"/>
        </w:rPr>
      </w:pPr>
    </w:p>
    <w:p w:rsidR="007E5B7C" w:rsidRPr="004A497B" w:rsidRDefault="007E5B7C" w:rsidP="007E5B7C">
      <w:pPr>
        <w:ind w:left="851"/>
        <w:rPr>
          <w:color w:val="222222"/>
          <w:sz w:val="24"/>
          <w:szCs w:val="24"/>
          <w:u w:val="single"/>
          <w:lang w:eastAsia="da-DK"/>
        </w:rPr>
      </w:pPr>
      <w:r w:rsidRPr="004A497B">
        <w:rPr>
          <w:color w:val="222222"/>
          <w:sz w:val="24"/>
          <w:szCs w:val="24"/>
          <w:u w:val="single"/>
          <w:lang w:eastAsia="da-DK"/>
        </w:rPr>
        <w:t>Bivirkninger rapporteret i fosfatholdige øjendråber</w:t>
      </w:r>
    </w:p>
    <w:p w:rsidR="007E5B7C" w:rsidRPr="00380ED1" w:rsidRDefault="007E5B7C" w:rsidP="007E5B7C">
      <w:pPr>
        <w:autoSpaceDE w:val="0"/>
        <w:autoSpaceDN w:val="0"/>
        <w:adjustRightInd w:val="0"/>
        <w:ind w:left="851"/>
        <w:rPr>
          <w:rFonts w:eastAsiaTheme="minorHAnsi"/>
          <w:bCs/>
          <w:sz w:val="24"/>
          <w:szCs w:val="24"/>
        </w:rPr>
      </w:pPr>
      <w:r w:rsidRPr="004A497B">
        <w:rPr>
          <w:color w:val="222222"/>
          <w:sz w:val="24"/>
          <w:szCs w:val="24"/>
          <w:lang w:eastAsia="da-DK"/>
        </w:rPr>
        <w:t xml:space="preserve">Tilfælde af forkalkning af </w:t>
      </w:r>
      <w:proofErr w:type="spellStart"/>
      <w:r w:rsidRPr="004A497B">
        <w:rPr>
          <w:color w:val="222222"/>
          <w:sz w:val="24"/>
          <w:szCs w:val="24"/>
          <w:lang w:eastAsia="da-DK"/>
        </w:rPr>
        <w:t>cornea</w:t>
      </w:r>
      <w:proofErr w:type="spellEnd"/>
      <w:r w:rsidRPr="004A497B">
        <w:rPr>
          <w:color w:val="222222"/>
          <w:sz w:val="24"/>
          <w:szCs w:val="24"/>
          <w:lang w:eastAsia="da-DK"/>
        </w:rPr>
        <w:t xml:space="preserve"> er meget sjældent rapporteret i forbindelse med brugen af fosfatholdige øjendråber hos nogle patienter med signifikant beskadigede hornhinder.</w:t>
      </w:r>
    </w:p>
    <w:p w:rsidR="007E5B7C" w:rsidRPr="00380ED1" w:rsidRDefault="007E5B7C" w:rsidP="007E5B7C">
      <w:pPr>
        <w:autoSpaceDE w:val="0"/>
        <w:autoSpaceDN w:val="0"/>
        <w:adjustRightInd w:val="0"/>
        <w:ind w:left="851"/>
        <w:rPr>
          <w:bCs/>
          <w:sz w:val="24"/>
          <w:szCs w:val="24"/>
        </w:rPr>
      </w:pPr>
    </w:p>
    <w:p w:rsidR="007E5B7C" w:rsidRPr="004A497B" w:rsidRDefault="007E5B7C" w:rsidP="007E5B7C">
      <w:pPr>
        <w:autoSpaceDE w:val="0"/>
        <w:autoSpaceDN w:val="0"/>
        <w:ind w:left="851"/>
        <w:rPr>
          <w:sz w:val="24"/>
          <w:szCs w:val="24"/>
          <w:u w:val="single"/>
        </w:rPr>
      </w:pPr>
      <w:r w:rsidRPr="004A497B">
        <w:rPr>
          <w:sz w:val="24"/>
          <w:szCs w:val="24"/>
          <w:u w:val="single"/>
        </w:rPr>
        <w:t>Indberetning af formodede bivirkninger</w:t>
      </w:r>
    </w:p>
    <w:p w:rsidR="007E5B7C" w:rsidRPr="004A497B" w:rsidRDefault="007E5B7C" w:rsidP="007E5B7C">
      <w:pPr>
        <w:ind w:left="851"/>
        <w:rPr>
          <w:sz w:val="24"/>
          <w:szCs w:val="24"/>
        </w:rPr>
      </w:pPr>
      <w:r w:rsidRPr="004A497B">
        <w:rPr>
          <w:sz w:val="24"/>
          <w:szCs w:val="24"/>
        </w:rPr>
        <w:t>Når lægemidlet er godkendt, er indberetning af formodede bivirkninger vigtig. Det muliggør løbende overvågning af benefit/</w:t>
      </w:r>
      <w:proofErr w:type="spellStart"/>
      <w:r w:rsidRPr="004A497B">
        <w:rPr>
          <w:sz w:val="24"/>
          <w:szCs w:val="24"/>
        </w:rPr>
        <w:t>risk</w:t>
      </w:r>
      <w:proofErr w:type="spellEnd"/>
      <w:r w:rsidRPr="004A497B">
        <w:rPr>
          <w:sz w:val="24"/>
          <w:szCs w:val="24"/>
        </w:rPr>
        <w:t xml:space="preserve">-forholdet for lægemidlet. </w:t>
      </w:r>
      <w:r w:rsidR="003C2B3E">
        <w:rPr>
          <w:sz w:val="24"/>
          <w:szCs w:val="24"/>
        </w:rPr>
        <w:t>S</w:t>
      </w:r>
      <w:r w:rsidRPr="004A497B">
        <w:rPr>
          <w:sz w:val="24"/>
          <w:szCs w:val="24"/>
        </w:rPr>
        <w:t>undheds</w:t>
      </w:r>
      <w:r w:rsidR="003C2B3E">
        <w:rPr>
          <w:sz w:val="24"/>
          <w:szCs w:val="24"/>
        </w:rPr>
        <w:t>personer</w:t>
      </w:r>
      <w:r w:rsidRPr="004A497B">
        <w:rPr>
          <w:sz w:val="24"/>
          <w:szCs w:val="24"/>
        </w:rPr>
        <w:t xml:space="preserve"> anmodes om at indberette alle formodede bivirkninger via:</w:t>
      </w:r>
    </w:p>
    <w:p w:rsidR="007E5B7C" w:rsidRDefault="007E5B7C" w:rsidP="007E5B7C">
      <w:pPr>
        <w:ind w:left="851"/>
        <w:rPr>
          <w:sz w:val="24"/>
          <w:szCs w:val="24"/>
        </w:rPr>
      </w:pPr>
    </w:p>
    <w:p w:rsidR="007E5B7C" w:rsidRPr="004A497B" w:rsidRDefault="007E5B7C" w:rsidP="007E5B7C">
      <w:pPr>
        <w:ind w:left="851"/>
        <w:rPr>
          <w:sz w:val="24"/>
          <w:szCs w:val="24"/>
        </w:rPr>
      </w:pPr>
      <w:r w:rsidRPr="004A497B">
        <w:rPr>
          <w:sz w:val="24"/>
          <w:szCs w:val="24"/>
        </w:rPr>
        <w:t>Lægemiddelstyrelsen</w:t>
      </w:r>
      <w:r w:rsidRPr="004A497B">
        <w:rPr>
          <w:sz w:val="24"/>
          <w:szCs w:val="24"/>
        </w:rPr>
        <w:br/>
        <w:t>Axel Heides Gade 1</w:t>
      </w:r>
      <w:r w:rsidRPr="004A497B">
        <w:rPr>
          <w:sz w:val="24"/>
          <w:szCs w:val="24"/>
        </w:rPr>
        <w:br/>
        <w:t>DK-2300 København S</w:t>
      </w:r>
      <w:r w:rsidRPr="004A497B">
        <w:rPr>
          <w:sz w:val="24"/>
          <w:szCs w:val="24"/>
        </w:rPr>
        <w:br/>
        <w:t xml:space="preserve">Websted: </w:t>
      </w:r>
      <w:hyperlink r:id="rId8" w:history="1">
        <w:r w:rsidRPr="004A497B">
          <w:rPr>
            <w:rStyle w:val="Hyperlink"/>
            <w:color w:val="0000FF"/>
            <w:sz w:val="24"/>
            <w:szCs w:val="24"/>
          </w:rPr>
          <w:t>www.meldenbivirkning.dk</w:t>
        </w:r>
      </w:hyperlink>
    </w:p>
    <w:p w:rsidR="007E5B7C" w:rsidRDefault="007E5B7C" w:rsidP="007E5B7C">
      <w:pPr>
        <w:rPr>
          <w:sz w:val="24"/>
          <w:szCs w:val="24"/>
          <w:lang w:eastAsia="da-DK"/>
        </w:rPr>
      </w:pPr>
    </w:p>
    <w:p w:rsidR="007E5B7C" w:rsidRPr="004A497B" w:rsidRDefault="007E5B7C" w:rsidP="00ED6A60">
      <w:pPr>
        <w:keepNext/>
        <w:tabs>
          <w:tab w:val="left" w:pos="851"/>
        </w:tabs>
        <w:ind w:left="851" w:hanging="851"/>
        <w:rPr>
          <w:b/>
          <w:sz w:val="24"/>
          <w:szCs w:val="24"/>
        </w:rPr>
      </w:pPr>
      <w:r w:rsidRPr="004A497B">
        <w:rPr>
          <w:b/>
          <w:sz w:val="24"/>
          <w:szCs w:val="24"/>
        </w:rPr>
        <w:t>4.9</w:t>
      </w:r>
      <w:r w:rsidRPr="004A497B">
        <w:rPr>
          <w:b/>
          <w:sz w:val="24"/>
          <w:szCs w:val="24"/>
        </w:rPr>
        <w:tab/>
        <w:t>Overdosering</w:t>
      </w:r>
    </w:p>
    <w:p w:rsidR="007E5B7C" w:rsidRPr="004A497B" w:rsidRDefault="007E5B7C" w:rsidP="007E5B7C">
      <w:pPr>
        <w:autoSpaceDE w:val="0"/>
        <w:autoSpaceDN w:val="0"/>
        <w:adjustRightInd w:val="0"/>
        <w:ind w:left="851"/>
        <w:rPr>
          <w:color w:val="222222"/>
          <w:sz w:val="24"/>
          <w:szCs w:val="24"/>
        </w:rPr>
      </w:pPr>
      <w:r w:rsidRPr="004A497B">
        <w:rPr>
          <w:color w:val="222222"/>
          <w:sz w:val="24"/>
          <w:szCs w:val="24"/>
        </w:rPr>
        <w:t xml:space="preserve">Forekomst af overdosering med lokal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er ikke sandsynlig eller er forbundet med toksicitet.</w:t>
      </w:r>
    </w:p>
    <w:p w:rsidR="007E5B7C" w:rsidRPr="004A497B" w:rsidRDefault="007E5B7C" w:rsidP="007E5B7C">
      <w:pPr>
        <w:autoSpaceDE w:val="0"/>
        <w:autoSpaceDN w:val="0"/>
        <w:adjustRightInd w:val="0"/>
        <w:ind w:left="851"/>
        <w:rPr>
          <w:i/>
          <w:iCs/>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iCs/>
          <w:sz w:val="24"/>
          <w:szCs w:val="24"/>
          <w:u w:val="single"/>
        </w:rPr>
        <w:t>Bimatoprost</w:t>
      </w:r>
      <w:proofErr w:type="spellEnd"/>
      <w:r w:rsidRPr="004A497B">
        <w:rPr>
          <w:iCs/>
          <w:sz w:val="24"/>
          <w:szCs w:val="24"/>
          <w:u w:val="single"/>
        </w:rPr>
        <w:br/>
      </w:r>
      <w:r w:rsidRPr="004A497B">
        <w:rPr>
          <w:sz w:val="24"/>
          <w:szCs w:val="24"/>
        </w:rPr>
        <w:t xml:space="preserve">Såfremt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indtages ved et uheld, kan følgende informationer være nyttige: I 2-ugers perorale rotte- og museforsøg fremkaldte doser på op til 100 mg/kg/dag ikke toksicitet. Denne dosis udtrykt i</w:t>
      </w:r>
      <w:r>
        <w:rPr>
          <w:sz w:val="24"/>
          <w:szCs w:val="24"/>
        </w:rPr>
        <w:t xml:space="preserve"> </w:t>
      </w:r>
      <w:r w:rsidRPr="004A497B">
        <w:rPr>
          <w:sz w:val="24"/>
          <w:szCs w:val="24"/>
        </w:rPr>
        <w:t>mg/m</w:t>
      </w:r>
      <w:r w:rsidRPr="00734DD7">
        <w:rPr>
          <w:sz w:val="24"/>
          <w:szCs w:val="24"/>
          <w:vertAlign w:val="superscript"/>
        </w:rPr>
        <w:t>2</w:t>
      </w:r>
      <w:r w:rsidRPr="004A497B">
        <w:rPr>
          <w:sz w:val="24"/>
          <w:szCs w:val="24"/>
        </w:rPr>
        <w:t xml:space="preserve"> er mindst 70 gange højere end den ved et uheld indtagne dosis af 1 flaske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hos et</w:t>
      </w:r>
      <w:r>
        <w:rPr>
          <w:sz w:val="24"/>
          <w:szCs w:val="24"/>
        </w:rPr>
        <w:t xml:space="preserve"> </w:t>
      </w:r>
      <w:r w:rsidRPr="004A497B">
        <w:rPr>
          <w:sz w:val="24"/>
          <w:szCs w:val="24"/>
        </w:rPr>
        <w:t>barn, der vejer 10 kg.</w:t>
      </w:r>
    </w:p>
    <w:p w:rsidR="007E5B7C" w:rsidRPr="004A497B" w:rsidRDefault="007E5B7C" w:rsidP="007E5B7C">
      <w:pPr>
        <w:autoSpaceDE w:val="0"/>
        <w:autoSpaceDN w:val="0"/>
        <w:adjustRightInd w:val="0"/>
        <w:ind w:left="851"/>
        <w:rPr>
          <w:i/>
          <w:iCs/>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iCs/>
          <w:sz w:val="24"/>
          <w:szCs w:val="24"/>
          <w:u w:val="single"/>
        </w:rPr>
        <w:t>Timolol</w:t>
      </w:r>
      <w:proofErr w:type="spellEnd"/>
      <w:r w:rsidRPr="004A497B">
        <w:rPr>
          <w:iCs/>
          <w:sz w:val="24"/>
          <w:szCs w:val="24"/>
          <w:u w:val="single"/>
        </w:rPr>
        <w:br/>
      </w:r>
      <w:r w:rsidRPr="004A497B">
        <w:rPr>
          <w:sz w:val="24"/>
          <w:szCs w:val="24"/>
        </w:rPr>
        <w:t xml:space="preserve">Symptomer på systemisk overdosering af </w:t>
      </w:r>
      <w:proofErr w:type="spellStart"/>
      <w:r w:rsidRPr="004A497B">
        <w:rPr>
          <w:sz w:val="24"/>
          <w:szCs w:val="24"/>
        </w:rPr>
        <w:t>timolol</w:t>
      </w:r>
      <w:proofErr w:type="spellEnd"/>
      <w:r w:rsidRPr="004A497B">
        <w:rPr>
          <w:sz w:val="24"/>
          <w:szCs w:val="24"/>
        </w:rPr>
        <w:t xml:space="preserve"> er bradykardi, hypotension, </w:t>
      </w:r>
      <w:proofErr w:type="spellStart"/>
      <w:r w:rsidRPr="004A497B">
        <w:rPr>
          <w:sz w:val="24"/>
          <w:szCs w:val="24"/>
        </w:rPr>
        <w:t>bronkospasme</w:t>
      </w:r>
      <w:proofErr w:type="spellEnd"/>
      <w:r w:rsidRPr="004A497B">
        <w:rPr>
          <w:sz w:val="24"/>
          <w:szCs w:val="24"/>
        </w:rPr>
        <w:t>,</w:t>
      </w:r>
      <w:r>
        <w:rPr>
          <w:sz w:val="24"/>
          <w:szCs w:val="24"/>
        </w:rPr>
        <w:t xml:space="preserve"> </w:t>
      </w:r>
      <w:r w:rsidRPr="004A497B">
        <w:rPr>
          <w:sz w:val="24"/>
          <w:szCs w:val="24"/>
        </w:rPr>
        <w:t xml:space="preserve">hovedpine, svimmelhed, </w:t>
      </w:r>
      <w:proofErr w:type="spellStart"/>
      <w:r w:rsidRPr="004A497B">
        <w:rPr>
          <w:sz w:val="24"/>
          <w:szCs w:val="24"/>
        </w:rPr>
        <w:t>kortåndethed</w:t>
      </w:r>
      <w:proofErr w:type="spellEnd"/>
      <w:r w:rsidRPr="004A497B">
        <w:rPr>
          <w:sz w:val="24"/>
          <w:szCs w:val="24"/>
        </w:rPr>
        <w:t xml:space="preserve"> og hjertestop. Et forsøg med patienter med nedsat nyrefunktion viste, at </w:t>
      </w:r>
      <w:proofErr w:type="spellStart"/>
      <w:r w:rsidRPr="004A497B">
        <w:rPr>
          <w:sz w:val="24"/>
          <w:szCs w:val="24"/>
        </w:rPr>
        <w:t>timolol</w:t>
      </w:r>
      <w:proofErr w:type="spellEnd"/>
      <w:r w:rsidRPr="004A497B">
        <w:rPr>
          <w:sz w:val="24"/>
          <w:szCs w:val="24"/>
        </w:rPr>
        <w:t xml:space="preserve"> ikke var let </w:t>
      </w:r>
      <w:proofErr w:type="spellStart"/>
      <w:r w:rsidRPr="004A497B">
        <w:rPr>
          <w:sz w:val="24"/>
          <w:szCs w:val="24"/>
        </w:rPr>
        <w:t>dialyserbart</w:t>
      </w:r>
      <w:proofErr w:type="spellEnd"/>
      <w:r w:rsidRPr="004A497B">
        <w:rPr>
          <w:sz w:val="24"/>
          <w:szCs w:val="24"/>
        </w:rPr>
        <w:t>.</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I tilfælde af overdosering gives symptomatisk og understøttende behandling.</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4.10</w:t>
      </w:r>
      <w:r w:rsidRPr="004A497B">
        <w:rPr>
          <w:b/>
          <w:sz w:val="24"/>
          <w:szCs w:val="24"/>
        </w:rPr>
        <w:tab/>
        <w:t>Udlevering</w:t>
      </w:r>
    </w:p>
    <w:p w:rsidR="007E5B7C" w:rsidRPr="004A497B" w:rsidRDefault="007E5B7C" w:rsidP="007E5B7C">
      <w:pPr>
        <w:tabs>
          <w:tab w:val="left" w:pos="851"/>
        </w:tabs>
        <w:ind w:left="851" w:hanging="851"/>
        <w:rPr>
          <w:sz w:val="24"/>
          <w:szCs w:val="24"/>
        </w:rPr>
      </w:pPr>
      <w:r>
        <w:rPr>
          <w:sz w:val="24"/>
          <w:szCs w:val="24"/>
        </w:rPr>
        <w:tab/>
        <w:t>B</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5.</w:t>
      </w:r>
      <w:r w:rsidRPr="004A497B">
        <w:rPr>
          <w:b/>
          <w:sz w:val="24"/>
          <w:szCs w:val="24"/>
        </w:rPr>
        <w:tab/>
        <w:t>FARMAKOLOGISKE EGENSKABER</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num" w:pos="851"/>
        </w:tabs>
        <w:ind w:left="851" w:hanging="851"/>
        <w:rPr>
          <w:b/>
          <w:sz w:val="24"/>
          <w:szCs w:val="24"/>
        </w:rPr>
      </w:pPr>
      <w:r w:rsidRPr="004A497B">
        <w:rPr>
          <w:b/>
          <w:sz w:val="24"/>
          <w:szCs w:val="24"/>
        </w:rPr>
        <w:t>5.1</w:t>
      </w:r>
      <w:r w:rsidRPr="004A497B">
        <w:rPr>
          <w:b/>
          <w:sz w:val="24"/>
          <w:szCs w:val="24"/>
        </w:rPr>
        <w:tab/>
      </w:r>
      <w:proofErr w:type="spellStart"/>
      <w:r w:rsidRPr="004A497B">
        <w:rPr>
          <w:b/>
          <w:sz w:val="24"/>
          <w:szCs w:val="24"/>
        </w:rPr>
        <w:t>Farmakodynamiske</w:t>
      </w:r>
      <w:proofErr w:type="spellEnd"/>
      <w:r w:rsidRPr="004A497B">
        <w:rPr>
          <w:b/>
          <w:sz w:val="24"/>
          <w:szCs w:val="24"/>
        </w:rPr>
        <w:t xml:space="preserve"> egenskaber</w:t>
      </w:r>
    </w:p>
    <w:p w:rsidR="007E5B7C" w:rsidRDefault="007E5B7C" w:rsidP="007E5B7C">
      <w:pPr>
        <w:autoSpaceDE w:val="0"/>
        <w:autoSpaceDN w:val="0"/>
        <w:adjustRightInd w:val="0"/>
        <w:ind w:left="851"/>
        <w:rPr>
          <w:iCs/>
          <w:sz w:val="24"/>
          <w:szCs w:val="24"/>
          <w:u w:val="single"/>
        </w:rPr>
      </w:pPr>
    </w:p>
    <w:p w:rsidR="0016630A" w:rsidRDefault="0016630A" w:rsidP="007E5B7C">
      <w:pPr>
        <w:autoSpaceDE w:val="0"/>
        <w:autoSpaceDN w:val="0"/>
        <w:adjustRightInd w:val="0"/>
        <w:ind w:left="851"/>
        <w:rPr>
          <w:iCs/>
          <w:sz w:val="24"/>
          <w:szCs w:val="24"/>
          <w:u w:val="single"/>
        </w:rPr>
      </w:pPr>
      <w:proofErr w:type="spellStart"/>
      <w:r>
        <w:rPr>
          <w:sz w:val="24"/>
          <w:szCs w:val="24"/>
        </w:rPr>
        <w:t>Farmakot</w:t>
      </w:r>
      <w:r w:rsidRPr="0016630A">
        <w:rPr>
          <w:sz w:val="24"/>
          <w:szCs w:val="24"/>
        </w:rPr>
        <w:t>erapeutisk</w:t>
      </w:r>
      <w:proofErr w:type="spellEnd"/>
      <w:r w:rsidRPr="0016630A">
        <w:rPr>
          <w:sz w:val="24"/>
          <w:szCs w:val="24"/>
        </w:rPr>
        <w:t xml:space="preserve"> klassifikation</w:t>
      </w:r>
      <w:r>
        <w:rPr>
          <w:sz w:val="24"/>
          <w:szCs w:val="24"/>
        </w:rPr>
        <w:t>:</w:t>
      </w:r>
      <w:r w:rsidRPr="004A497B">
        <w:rPr>
          <w:sz w:val="24"/>
          <w:szCs w:val="24"/>
        </w:rPr>
        <w:t xml:space="preserve"> Øjenmidler – betablokerende midler</w:t>
      </w:r>
      <w:r>
        <w:rPr>
          <w:sz w:val="24"/>
          <w:szCs w:val="24"/>
        </w:rPr>
        <w:t xml:space="preserve">. </w:t>
      </w:r>
      <w:r w:rsidRPr="004A497B">
        <w:rPr>
          <w:sz w:val="24"/>
          <w:szCs w:val="24"/>
        </w:rPr>
        <w:t xml:space="preserve">ATC-kode: </w:t>
      </w:r>
      <w:r>
        <w:rPr>
          <w:sz w:val="24"/>
          <w:szCs w:val="24"/>
        </w:rPr>
        <w:br/>
      </w:r>
      <w:r w:rsidRPr="004A497B">
        <w:rPr>
          <w:sz w:val="24"/>
          <w:szCs w:val="24"/>
        </w:rPr>
        <w:t>S</w:t>
      </w:r>
      <w:r>
        <w:rPr>
          <w:sz w:val="24"/>
          <w:szCs w:val="24"/>
        </w:rPr>
        <w:t xml:space="preserve"> </w:t>
      </w:r>
      <w:r w:rsidRPr="004A497B">
        <w:rPr>
          <w:sz w:val="24"/>
          <w:szCs w:val="24"/>
        </w:rPr>
        <w:t>01</w:t>
      </w:r>
      <w:r>
        <w:rPr>
          <w:sz w:val="24"/>
          <w:szCs w:val="24"/>
        </w:rPr>
        <w:t xml:space="preserve"> </w:t>
      </w:r>
      <w:r w:rsidRPr="004A497B">
        <w:rPr>
          <w:sz w:val="24"/>
          <w:szCs w:val="24"/>
        </w:rPr>
        <w:t>ED</w:t>
      </w:r>
      <w:r>
        <w:rPr>
          <w:sz w:val="24"/>
          <w:szCs w:val="24"/>
        </w:rPr>
        <w:t xml:space="preserve"> </w:t>
      </w:r>
      <w:r w:rsidRPr="004A497B">
        <w:rPr>
          <w:sz w:val="24"/>
          <w:szCs w:val="24"/>
        </w:rPr>
        <w:t>51</w:t>
      </w:r>
      <w:r>
        <w:rPr>
          <w:sz w:val="24"/>
          <w:szCs w:val="24"/>
        </w:rPr>
        <w:t>.</w:t>
      </w:r>
    </w:p>
    <w:p w:rsidR="0016630A" w:rsidRDefault="0016630A" w:rsidP="007E5B7C">
      <w:pPr>
        <w:autoSpaceDE w:val="0"/>
        <w:autoSpaceDN w:val="0"/>
        <w:adjustRightInd w:val="0"/>
        <w:ind w:left="851"/>
        <w:rPr>
          <w:iCs/>
          <w:sz w:val="24"/>
          <w:szCs w:val="24"/>
          <w:u w:val="single"/>
        </w:rPr>
      </w:pPr>
    </w:p>
    <w:p w:rsidR="007E5B7C" w:rsidRPr="004A497B" w:rsidRDefault="007E5B7C" w:rsidP="007E5B7C">
      <w:pPr>
        <w:autoSpaceDE w:val="0"/>
        <w:autoSpaceDN w:val="0"/>
        <w:adjustRightInd w:val="0"/>
        <w:ind w:left="851"/>
        <w:rPr>
          <w:iCs/>
          <w:sz w:val="24"/>
          <w:szCs w:val="24"/>
          <w:u w:val="single"/>
        </w:rPr>
      </w:pPr>
      <w:r w:rsidRPr="004A497B">
        <w:rPr>
          <w:iCs/>
          <w:sz w:val="24"/>
          <w:szCs w:val="24"/>
          <w:u w:val="single"/>
        </w:rPr>
        <w:t>Virkningsmekanisme:</w:t>
      </w:r>
    </w:p>
    <w:p w:rsidR="007E5B7C" w:rsidRPr="004A497B" w:rsidRDefault="007E5B7C" w:rsidP="007E5B7C">
      <w:pPr>
        <w:autoSpaceDE w:val="0"/>
        <w:autoSpaceDN w:val="0"/>
        <w:adjustRightInd w:val="0"/>
        <w:ind w:left="851"/>
        <w:rPr>
          <w:iCs/>
          <w:sz w:val="24"/>
          <w:szCs w:val="24"/>
          <w:u w:val="single"/>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 xml:space="preserve">indeholder to aktive stoffer: </w:t>
      </w:r>
      <w:proofErr w:type="spellStart"/>
      <w:r w:rsidRPr="004A497B">
        <w:rPr>
          <w:sz w:val="24"/>
          <w:szCs w:val="24"/>
        </w:rPr>
        <w:t>bimatoprost</w:t>
      </w:r>
      <w:proofErr w:type="spellEnd"/>
      <w:r w:rsidRPr="004A497B">
        <w:rPr>
          <w:sz w:val="24"/>
          <w:szCs w:val="24"/>
        </w:rPr>
        <w:t xml:space="preserve"> og </w:t>
      </w:r>
      <w:proofErr w:type="spellStart"/>
      <w:r w:rsidRPr="004A497B">
        <w:rPr>
          <w:sz w:val="24"/>
          <w:szCs w:val="24"/>
        </w:rPr>
        <w:t>timolol</w:t>
      </w:r>
      <w:proofErr w:type="spellEnd"/>
      <w:r w:rsidRPr="004A497B">
        <w:rPr>
          <w:sz w:val="24"/>
          <w:szCs w:val="24"/>
        </w:rPr>
        <w:t>. Disse to komponenter</w:t>
      </w:r>
      <w:r>
        <w:rPr>
          <w:sz w:val="24"/>
          <w:szCs w:val="24"/>
        </w:rPr>
        <w:t xml:space="preserve"> </w:t>
      </w:r>
      <w:r w:rsidRPr="004A497B">
        <w:rPr>
          <w:sz w:val="24"/>
          <w:szCs w:val="24"/>
        </w:rPr>
        <w:t xml:space="preserve">nedsætter forhøjet </w:t>
      </w:r>
      <w:proofErr w:type="spellStart"/>
      <w:r w:rsidRPr="004A497B">
        <w:rPr>
          <w:sz w:val="24"/>
          <w:szCs w:val="24"/>
        </w:rPr>
        <w:t>intraokulært</w:t>
      </w:r>
      <w:proofErr w:type="spellEnd"/>
      <w:r w:rsidRPr="004A497B">
        <w:rPr>
          <w:sz w:val="24"/>
          <w:szCs w:val="24"/>
        </w:rPr>
        <w:t xml:space="preserve"> tryk (IOT) gennem komplementære virkningsmekanismer, og den</w:t>
      </w:r>
      <w:r>
        <w:rPr>
          <w:sz w:val="24"/>
          <w:szCs w:val="24"/>
        </w:rPr>
        <w:t xml:space="preserve"> </w:t>
      </w:r>
      <w:r w:rsidRPr="004A497B">
        <w:rPr>
          <w:sz w:val="24"/>
          <w:szCs w:val="24"/>
        </w:rPr>
        <w:t>samlede virkning medfører en øget reduktion af IOT i forhold til hvert af stofferne givet som monoterapi.</w:t>
      </w:r>
    </w:p>
    <w:p w:rsidR="007E5B7C" w:rsidRPr="004A497B" w:rsidRDefault="007E5B7C" w:rsidP="007E5B7C">
      <w:pPr>
        <w:autoSpaceDE w:val="0"/>
        <w:autoSpaceDN w:val="0"/>
        <w:adjustRightInd w:val="0"/>
        <w:ind w:left="851"/>
        <w:rPr>
          <w:sz w:val="24"/>
          <w:szCs w:val="24"/>
        </w:rPr>
      </w:pPr>
      <w:r w:rsidRPr="004A497B">
        <w:rPr>
          <w:sz w:val="24"/>
          <w:szCs w:val="24"/>
        </w:rPr>
        <w:t xml:space="preserve">Virkningen af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opnås hurtigt.</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 xml:space="preserve"> er meget virksomt til sænkning af det </w:t>
      </w:r>
      <w:proofErr w:type="spellStart"/>
      <w:r w:rsidRPr="004A497B">
        <w:rPr>
          <w:sz w:val="24"/>
          <w:szCs w:val="24"/>
        </w:rPr>
        <w:t>intraokulære</w:t>
      </w:r>
      <w:proofErr w:type="spellEnd"/>
      <w:r w:rsidRPr="004A497B">
        <w:rPr>
          <w:sz w:val="24"/>
          <w:szCs w:val="24"/>
        </w:rPr>
        <w:t xml:space="preserve"> tryk. Det er et syntetisk prostamid,</w:t>
      </w:r>
      <w:r>
        <w:rPr>
          <w:sz w:val="24"/>
          <w:szCs w:val="24"/>
        </w:rPr>
        <w:t xml:space="preserve"> </w:t>
      </w:r>
      <w:r w:rsidRPr="004A497B">
        <w:rPr>
          <w:sz w:val="24"/>
          <w:szCs w:val="24"/>
        </w:rPr>
        <w:t xml:space="preserve">som i strukturen ligner </w:t>
      </w:r>
      <w:proofErr w:type="spellStart"/>
      <w:r w:rsidRPr="004A497B">
        <w:rPr>
          <w:sz w:val="24"/>
          <w:szCs w:val="24"/>
        </w:rPr>
        <w:t>prostaglandin</w:t>
      </w:r>
      <w:proofErr w:type="spellEnd"/>
      <w:r w:rsidRPr="004A497B">
        <w:rPr>
          <w:sz w:val="24"/>
          <w:szCs w:val="24"/>
        </w:rPr>
        <w:t xml:space="preserve"> F</w:t>
      </w:r>
      <w:r w:rsidRPr="00910BAB">
        <w:rPr>
          <w:sz w:val="24"/>
          <w:szCs w:val="24"/>
          <w:vertAlign w:val="subscript"/>
        </w:rPr>
        <w:t>2‹</w:t>
      </w:r>
      <w:r w:rsidRPr="004A497B">
        <w:rPr>
          <w:sz w:val="24"/>
          <w:szCs w:val="24"/>
        </w:rPr>
        <w:t xml:space="preserve"> (PGF</w:t>
      </w:r>
      <w:r w:rsidRPr="00910BAB">
        <w:rPr>
          <w:sz w:val="24"/>
          <w:szCs w:val="24"/>
          <w:vertAlign w:val="subscript"/>
        </w:rPr>
        <w:t>2‹</w:t>
      </w:r>
      <w:r w:rsidRPr="004A497B">
        <w:rPr>
          <w:sz w:val="24"/>
          <w:szCs w:val="24"/>
        </w:rPr>
        <w:t>), og som ikke virker gennem nogen kendte</w:t>
      </w:r>
      <w:r>
        <w:rPr>
          <w:sz w:val="24"/>
          <w:szCs w:val="24"/>
        </w:rPr>
        <w:t xml:space="preserve"> </w:t>
      </w:r>
      <w:proofErr w:type="spellStart"/>
      <w:r w:rsidRPr="004A497B">
        <w:rPr>
          <w:sz w:val="24"/>
          <w:szCs w:val="24"/>
        </w:rPr>
        <w:t>prostaglandinreceptorer</w:t>
      </w:r>
      <w:proofErr w:type="spellEnd"/>
      <w:r w:rsidRPr="004A497B">
        <w:rPr>
          <w:sz w:val="24"/>
          <w:szCs w:val="24"/>
        </w:rPr>
        <w:t xml:space="preserve">. </w:t>
      </w:r>
      <w:proofErr w:type="spellStart"/>
      <w:r w:rsidRPr="004A497B">
        <w:rPr>
          <w:sz w:val="24"/>
          <w:szCs w:val="24"/>
        </w:rPr>
        <w:t>Bimatopost</w:t>
      </w:r>
      <w:proofErr w:type="spellEnd"/>
      <w:r w:rsidRPr="004A497B">
        <w:rPr>
          <w:sz w:val="24"/>
          <w:szCs w:val="24"/>
        </w:rPr>
        <w:t xml:space="preserve"> efterligner selektivt virkningen af nyopdagede biosyntetiske</w:t>
      </w:r>
      <w:r>
        <w:rPr>
          <w:sz w:val="24"/>
          <w:szCs w:val="24"/>
        </w:rPr>
        <w:t xml:space="preserve"> </w:t>
      </w:r>
      <w:r w:rsidRPr="004A497B">
        <w:rPr>
          <w:sz w:val="24"/>
          <w:szCs w:val="24"/>
        </w:rPr>
        <w:t xml:space="preserve">substanser, som kaldes prostamider. </w:t>
      </w:r>
      <w:proofErr w:type="spellStart"/>
      <w:r w:rsidRPr="004A497B">
        <w:rPr>
          <w:sz w:val="24"/>
          <w:szCs w:val="24"/>
        </w:rPr>
        <w:t>Prostamidreceptorens</w:t>
      </w:r>
      <w:proofErr w:type="spellEnd"/>
      <w:r w:rsidRPr="004A497B">
        <w:rPr>
          <w:sz w:val="24"/>
          <w:szCs w:val="24"/>
        </w:rPr>
        <w:t xml:space="preserve"> struktur er imidlertid endnu ikke bestemt.</w:t>
      </w:r>
    </w:p>
    <w:p w:rsidR="007E5B7C" w:rsidRPr="004A497B" w:rsidRDefault="007E5B7C" w:rsidP="007E5B7C">
      <w:pPr>
        <w:autoSpaceDE w:val="0"/>
        <w:autoSpaceDN w:val="0"/>
        <w:adjustRightInd w:val="0"/>
        <w:ind w:left="851"/>
        <w:rPr>
          <w:sz w:val="24"/>
          <w:szCs w:val="24"/>
        </w:rPr>
      </w:pPr>
      <w:r w:rsidRPr="004A497B">
        <w:rPr>
          <w:sz w:val="24"/>
          <w:szCs w:val="24"/>
        </w:rPr>
        <w:t xml:space="preserve">Den virkningsmekanisme, hvorved </w:t>
      </w:r>
      <w:proofErr w:type="spellStart"/>
      <w:r w:rsidRPr="004A497B">
        <w:rPr>
          <w:sz w:val="24"/>
          <w:szCs w:val="24"/>
        </w:rPr>
        <w:t>bimatoprost</w:t>
      </w:r>
      <w:proofErr w:type="spellEnd"/>
      <w:r w:rsidRPr="004A497B">
        <w:rPr>
          <w:sz w:val="24"/>
          <w:szCs w:val="24"/>
        </w:rPr>
        <w:t xml:space="preserve"> nedsætter det </w:t>
      </w:r>
      <w:proofErr w:type="spellStart"/>
      <w:r w:rsidRPr="004A497B">
        <w:rPr>
          <w:sz w:val="24"/>
          <w:szCs w:val="24"/>
        </w:rPr>
        <w:t>intraokulære</w:t>
      </w:r>
      <w:proofErr w:type="spellEnd"/>
      <w:r w:rsidRPr="004A497B">
        <w:rPr>
          <w:sz w:val="24"/>
          <w:szCs w:val="24"/>
        </w:rPr>
        <w:t xml:space="preserve"> tryk hos mennesker, er ved</w:t>
      </w:r>
      <w:r>
        <w:rPr>
          <w:sz w:val="24"/>
          <w:szCs w:val="24"/>
        </w:rPr>
        <w:t xml:space="preserve"> </w:t>
      </w:r>
      <w:r w:rsidRPr="004A497B">
        <w:rPr>
          <w:sz w:val="24"/>
          <w:szCs w:val="24"/>
        </w:rPr>
        <w:t xml:space="preserve">at øge kammervandsafløbet gennem </w:t>
      </w:r>
      <w:proofErr w:type="spellStart"/>
      <w:r w:rsidRPr="004A497B">
        <w:rPr>
          <w:sz w:val="24"/>
          <w:szCs w:val="24"/>
        </w:rPr>
        <w:t>trabekelværket</w:t>
      </w:r>
      <w:proofErr w:type="spellEnd"/>
      <w:r w:rsidRPr="004A497B">
        <w:rPr>
          <w:sz w:val="24"/>
          <w:szCs w:val="24"/>
        </w:rPr>
        <w:t xml:space="preserve"> og øge det </w:t>
      </w:r>
      <w:proofErr w:type="spellStart"/>
      <w:r w:rsidRPr="004A497B">
        <w:rPr>
          <w:sz w:val="24"/>
          <w:szCs w:val="24"/>
        </w:rPr>
        <w:t>uveosclerale</w:t>
      </w:r>
      <w:proofErr w:type="spellEnd"/>
      <w:r w:rsidRPr="004A497B">
        <w:rPr>
          <w:sz w:val="24"/>
          <w:szCs w:val="24"/>
        </w:rPr>
        <w:t xml:space="preserve"> afløb.</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Timolol</w:t>
      </w:r>
      <w:proofErr w:type="spellEnd"/>
      <w:r w:rsidRPr="004A497B">
        <w:rPr>
          <w:sz w:val="24"/>
          <w:szCs w:val="24"/>
        </w:rPr>
        <w:t xml:space="preserve"> er et beta</w:t>
      </w:r>
      <w:r w:rsidRPr="00910BAB">
        <w:rPr>
          <w:sz w:val="24"/>
          <w:szCs w:val="24"/>
          <w:vertAlign w:val="subscript"/>
        </w:rPr>
        <w:t>1</w:t>
      </w:r>
      <w:r w:rsidRPr="004A497B">
        <w:rPr>
          <w:sz w:val="24"/>
          <w:szCs w:val="24"/>
        </w:rPr>
        <w:t xml:space="preserve"> og beta</w:t>
      </w:r>
      <w:r w:rsidRPr="00910BAB">
        <w:rPr>
          <w:sz w:val="24"/>
          <w:szCs w:val="24"/>
          <w:vertAlign w:val="subscript"/>
        </w:rPr>
        <w:t>2</w:t>
      </w:r>
      <w:r w:rsidRPr="004A497B">
        <w:rPr>
          <w:sz w:val="24"/>
          <w:szCs w:val="24"/>
        </w:rPr>
        <w:t xml:space="preserve"> nonselektivt </w:t>
      </w:r>
      <w:proofErr w:type="spellStart"/>
      <w:r w:rsidRPr="004A497B">
        <w:rPr>
          <w:sz w:val="24"/>
          <w:szCs w:val="24"/>
        </w:rPr>
        <w:t>adrenergt</w:t>
      </w:r>
      <w:proofErr w:type="spellEnd"/>
      <w:r w:rsidRPr="004A497B">
        <w:rPr>
          <w:sz w:val="24"/>
          <w:szCs w:val="24"/>
        </w:rPr>
        <w:t xml:space="preserve"> receptorblokerende middel uden signifikant</w:t>
      </w:r>
      <w:r>
        <w:rPr>
          <w:sz w:val="24"/>
          <w:szCs w:val="24"/>
        </w:rPr>
        <w:t xml:space="preserve"> </w:t>
      </w:r>
      <w:proofErr w:type="spellStart"/>
      <w:r w:rsidRPr="004A497B">
        <w:rPr>
          <w:sz w:val="24"/>
          <w:szCs w:val="24"/>
        </w:rPr>
        <w:t>intrinsisk</w:t>
      </w:r>
      <w:proofErr w:type="spellEnd"/>
      <w:r w:rsidRPr="004A497B">
        <w:rPr>
          <w:sz w:val="24"/>
          <w:szCs w:val="24"/>
        </w:rPr>
        <w:t xml:space="preserve"> </w:t>
      </w:r>
      <w:proofErr w:type="spellStart"/>
      <w:r w:rsidRPr="004A497B">
        <w:rPr>
          <w:sz w:val="24"/>
          <w:szCs w:val="24"/>
        </w:rPr>
        <w:t>sympatomimetisk</w:t>
      </w:r>
      <w:proofErr w:type="spellEnd"/>
      <w:r w:rsidRPr="004A497B">
        <w:rPr>
          <w:sz w:val="24"/>
          <w:szCs w:val="24"/>
        </w:rPr>
        <w:t>, direkte hjertedepressiv eller lokalanæstetisk (membranstabiliserende)</w:t>
      </w:r>
      <w:r>
        <w:rPr>
          <w:sz w:val="24"/>
          <w:szCs w:val="24"/>
        </w:rPr>
        <w:t xml:space="preserve"> </w:t>
      </w:r>
      <w:r w:rsidRPr="004A497B">
        <w:rPr>
          <w:sz w:val="24"/>
          <w:szCs w:val="24"/>
        </w:rPr>
        <w:t xml:space="preserve">virkning. </w:t>
      </w:r>
      <w:proofErr w:type="spellStart"/>
      <w:r w:rsidRPr="004A497B">
        <w:rPr>
          <w:sz w:val="24"/>
          <w:szCs w:val="24"/>
        </w:rPr>
        <w:t>Timolol</w:t>
      </w:r>
      <w:proofErr w:type="spellEnd"/>
      <w:r w:rsidRPr="004A497B">
        <w:rPr>
          <w:sz w:val="24"/>
          <w:szCs w:val="24"/>
        </w:rPr>
        <w:t xml:space="preserve"> nedsætter IOT ved at nedsætte kammervandsproduktionen. Den nøjagtige</w:t>
      </w:r>
      <w:r>
        <w:rPr>
          <w:sz w:val="24"/>
          <w:szCs w:val="24"/>
        </w:rPr>
        <w:t xml:space="preserve"> </w:t>
      </w:r>
      <w:r w:rsidRPr="004A497B">
        <w:rPr>
          <w:sz w:val="24"/>
          <w:szCs w:val="24"/>
        </w:rPr>
        <w:t>virkemåde er ikke helt afklaret, men beror sandsynligvis på hæmning af den øgede cykliske AMP-syntese,</w:t>
      </w:r>
      <w:r>
        <w:rPr>
          <w:sz w:val="24"/>
          <w:szCs w:val="24"/>
        </w:rPr>
        <w:t xml:space="preserve"> </w:t>
      </w:r>
      <w:r w:rsidRPr="004A497B">
        <w:rPr>
          <w:sz w:val="24"/>
          <w:szCs w:val="24"/>
        </w:rPr>
        <w:t>som skyldes endogen beta-</w:t>
      </w:r>
      <w:proofErr w:type="spellStart"/>
      <w:r w:rsidRPr="004A497B">
        <w:rPr>
          <w:sz w:val="24"/>
          <w:szCs w:val="24"/>
        </w:rPr>
        <w:t>adrenerg</w:t>
      </w:r>
      <w:proofErr w:type="spellEnd"/>
      <w:r w:rsidRPr="004A497B">
        <w:rPr>
          <w:sz w:val="24"/>
          <w:szCs w:val="24"/>
        </w:rPr>
        <w:t xml:space="preserve"> stimulation.</w:t>
      </w:r>
    </w:p>
    <w:p w:rsidR="007E5B7C" w:rsidRPr="008061A7" w:rsidRDefault="007E5B7C" w:rsidP="007E5B7C">
      <w:pPr>
        <w:autoSpaceDE w:val="0"/>
        <w:autoSpaceDN w:val="0"/>
        <w:adjustRightInd w:val="0"/>
        <w:ind w:left="851"/>
        <w:rPr>
          <w:iCs/>
          <w:sz w:val="24"/>
          <w:szCs w:val="24"/>
        </w:rPr>
      </w:pPr>
    </w:p>
    <w:p w:rsidR="007E5B7C" w:rsidRPr="004A497B" w:rsidRDefault="007E5B7C" w:rsidP="007E5B7C">
      <w:pPr>
        <w:autoSpaceDE w:val="0"/>
        <w:autoSpaceDN w:val="0"/>
        <w:adjustRightInd w:val="0"/>
        <w:ind w:left="851"/>
        <w:rPr>
          <w:iCs/>
          <w:sz w:val="24"/>
          <w:szCs w:val="24"/>
          <w:u w:val="single"/>
        </w:rPr>
      </w:pPr>
      <w:r w:rsidRPr="004A497B">
        <w:rPr>
          <w:iCs/>
          <w:sz w:val="24"/>
          <w:szCs w:val="24"/>
          <w:u w:val="single"/>
        </w:rPr>
        <w:t>Kliniske virkninger:</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w:t>
      </w:r>
      <w:r>
        <w:rPr>
          <w:sz w:val="24"/>
          <w:szCs w:val="24"/>
        </w:rPr>
        <w:t>"</w:t>
      </w:r>
      <w:proofErr w:type="spellStart"/>
      <w:r>
        <w:rPr>
          <w:sz w:val="24"/>
          <w:szCs w:val="24"/>
        </w:rPr>
        <w:t>Stada</w:t>
      </w:r>
      <w:proofErr w:type="spellEnd"/>
      <w:r>
        <w:rPr>
          <w:sz w:val="24"/>
          <w:szCs w:val="24"/>
        </w:rPr>
        <w:t>"</w:t>
      </w:r>
      <w:r w:rsidRPr="004A497B">
        <w:rPr>
          <w:color w:val="222222"/>
          <w:sz w:val="24"/>
          <w:szCs w:val="24"/>
        </w:rPr>
        <w:t xml:space="preserve"> </w:t>
      </w:r>
      <w:r w:rsidRPr="004A497B">
        <w:rPr>
          <w:sz w:val="24"/>
          <w:szCs w:val="24"/>
        </w:rPr>
        <w:t xml:space="preserve">IOT-sænkende virkning er ikke ringere end virkningen af samtidig behandling med </w:t>
      </w:r>
      <w:proofErr w:type="spellStart"/>
      <w:r w:rsidRPr="004A497B">
        <w:rPr>
          <w:sz w:val="24"/>
          <w:szCs w:val="24"/>
        </w:rPr>
        <w:t>bimatoprost</w:t>
      </w:r>
      <w:proofErr w:type="spellEnd"/>
      <w:r w:rsidRPr="004A497B">
        <w:rPr>
          <w:sz w:val="24"/>
          <w:szCs w:val="24"/>
        </w:rPr>
        <w:t xml:space="preserve"> (en gang daglig) og </w:t>
      </w:r>
      <w:proofErr w:type="spellStart"/>
      <w:r w:rsidRPr="004A497B">
        <w:rPr>
          <w:sz w:val="24"/>
          <w:szCs w:val="24"/>
        </w:rPr>
        <w:t>timolol</w:t>
      </w:r>
      <w:proofErr w:type="spellEnd"/>
      <w:r w:rsidRPr="004A497B">
        <w:rPr>
          <w:sz w:val="24"/>
          <w:szCs w:val="24"/>
        </w:rPr>
        <w:t xml:space="preserve"> (to gange daglig).</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color w:val="222222"/>
          <w:sz w:val="24"/>
          <w:szCs w:val="24"/>
        </w:rPr>
      </w:pPr>
      <w:r w:rsidRPr="004A497B">
        <w:rPr>
          <w:color w:val="222222"/>
          <w:sz w:val="24"/>
          <w:szCs w:val="24"/>
        </w:rPr>
        <w:t xml:space="preserve">Eksisterende litteraturdata for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tyder på, at aftendosering kan være mere effektiv ved nedsættelse af IOT end morgendosering. Imidlertid bør sandsynligheden for </w:t>
      </w:r>
      <w:r w:rsidRPr="004A497B">
        <w:rPr>
          <w:i/>
          <w:color w:val="222222"/>
          <w:sz w:val="24"/>
          <w:szCs w:val="24"/>
        </w:rPr>
        <w:t>compliance</w:t>
      </w:r>
      <w:r w:rsidRPr="004A497B">
        <w:rPr>
          <w:color w:val="222222"/>
          <w:sz w:val="24"/>
          <w:szCs w:val="24"/>
        </w:rPr>
        <w:t xml:space="preserve"> overvejes, når man overvejer enten morgen eller aftendosering.</w:t>
      </w:r>
    </w:p>
    <w:p w:rsidR="007E5B7C" w:rsidRPr="004A497B" w:rsidRDefault="007E5B7C" w:rsidP="007E5B7C">
      <w:pPr>
        <w:autoSpaceDE w:val="0"/>
        <w:autoSpaceDN w:val="0"/>
        <w:adjustRightInd w:val="0"/>
        <w:ind w:left="851"/>
        <w:rPr>
          <w:color w:val="222222"/>
          <w:sz w:val="24"/>
          <w:szCs w:val="24"/>
        </w:rPr>
      </w:pPr>
    </w:p>
    <w:p w:rsidR="007E5B7C" w:rsidRPr="004A497B" w:rsidRDefault="007E5B7C" w:rsidP="007E5B7C">
      <w:pPr>
        <w:autoSpaceDE w:val="0"/>
        <w:autoSpaceDN w:val="0"/>
        <w:adjustRightInd w:val="0"/>
        <w:ind w:left="851"/>
        <w:rPr>
          <w:color w:val="222222"/>
          <w:sz w:val="24"/>
          <w:szCs w:val="24"/>
          <w:u w:val="single"/>
        </w:rPr>
      </w:pPr>
      <w:r w:rsidRPr="004A497B">
        <w:rPr>
          <w:color w:val="222222"/>
          <w:sz w:val="24"/>
          <w:szCs w:val="24"/>
          <w:u w:val="single"/>
        </w:rPr>
        <w:t>Pædiatrisk population</w:t>
      </w:r>
    </w:p>
    <w:p w:rsidR="00D14412" w:rsidRPr="003C2B3E" w:rsidRDefault="007E5B7C" w:rsidP="003C2B3E">
      <w:pPr>
        <w:autoSpaceDE w:val="0"/>
        <w:autoSpaceDN w:val="0"/>
        <w:adjustRightInd w:val="0"/>
        <w:ind w:left="851"/>
        <w:rPr>
          <w:color w:val="222222"/>
          <w:sz w:val="24"/>
          <w:szCs w:val="24"/>
        </w:rPr>
      </w:pPr>
      <w:r w:rsidRPr="004A497B">
        <w:rPr>
          <w:color w:val="222222"/>
          <w:sz w:val="24"/>
          <w:szCs w:val="24"/>
        </w:rPr>
        <w:t xml:space="preserve">Sikkerheden og effekten af </w:t>
      </w:r>
      <w:proofErr w:type="spellStart"/>
      <w:r w:rsidRPr="004A497B">
        <w:rPr>
          <w:color w:val="222222"/>
          <w:sz w:val="24"/>
          <w:szCs w:val="24"/>
        </w:rPr>
        <w:t>bimatoprost</w:t>
      </w:r>
      <w:proofErr w:type="spellEnd"/>
      <w:r w:rsidRPr="004A497B">
        <w:rPr>
          <w:color w:val="222222"/>
          <w:sz w:val="24"/>
          <w:szCs w:val="24"/>
        </w:rPr>
        <w:t>/</w:t>
      </w:r>
      <w:proofErr w:type="spellStart"/>
      <w:r w:rsidRPr="004A497B">
        <w:rPr>
          <w:color w:val="222222"/>
          <w:sz w:val="24"/>
          <w:szCs w:val="24"/>
        </w:rPr>
        <w:t>timolol</w:t>
      </w:r>
      <w:proofErr w:type="spellEnd"/>
      <w:r w:rsidRPr="004A497B">
        <w:rPr>
          <w:color w:val="222222"/>
          <w:sz w:val="24"/>
          <w:szCs w:val="24"/>
        </w:rPr>
        <w:t xml:space="preserve"> i børn fra 0 til 18 år er ikke undersøgt.</w:t>
      </w:r>
    </w:p>
    <w:p w:rsidR="00D14412" w:rsidRDefault="00D14412" w:rsidP="007E5B7C">
      <w:pPr>
        <w:tabs>
          <w:tab w:val="left" w:pos="851"/>
        </w:tabs>
        <w:ind w:left="851" w:hanging="851"/>
        <w:rPr>
          <w:b/>
          <w:sz w:val="24"/>
          <w:szCs w:val="24"/>
        </w:rPr>
      </w:pPr>
    </w:p>
    <w:p w:rsidR="007E5B7C" w:rsidRPr="004A497B" w:rsidRDefault="007E5B7C" w:rsidP="007E5B7C">
      <w:pPr>
        <w:tabs>
          <w:tab w:val="left" w:pos="851"/>
        </w:tabs>
        <w:ind w:left="851" w:hanging="851"/>
        <w:rPr>
          <w:b/>
          <w:sz w:val="24"/>
          <w:szCs w:val="24"/>
        </w:rPr>
      </w:pPr>
      <w:r w:rsidRPr="004A497B">
        <w:rPr>
          <w:b/>
          <w:sz w:val="24"/>
          <w:szCs w:val="24"/>
        </w:rPr>
        <w:t>5.2</w:t>
      </w:r>
      <w:r w:rsidRPr="004A497B">
        <w:rPr>
          <w:b/>
          <w:sz w:val="24"/>
          <w:szCs w:val="24"/>
        </w:rPr>
        <w:tab/>
      </w:r>
      <w:proofErr w:type="spellStart"/>
      <w:r w:rsidRPr="004A497B">
        <w:rPr>
          <w:b/>
          <w:sz w:val="24"/>
          <w:szCs w:val="24"/>
        </w:rPr>
        <w:t>Farmakokinetiske</w:t>
      </w:r>
      <w:proofErr w:type="spellEnd"/>
      <w:r w:rsidRPr="004A497B">
        <w:rPr>
          <w:b/>
          <w:sz w:val="24"/>
          <w:szCs w:val="24"/>
        </w:rPr>
        <w:t xml:space="preserve"> egenskaber</w:t>
      </w:r>
    </w:p>
    <w:p w:rsidR="007E5B7C" w:rsidRDefault="007E5B7C" w:rsidP="007E5B7C">
      <w:pPr>
        <w:autoSpaceDE w:val="0"/>
        <w:autoSpaceDN w:val="0"/>
        <w:adjustRightInd w:val="0"/>
        <w:ind w:left="851"/>
        <w:rPr>
          <w:sz w:val="24"/>
          <w:szCs w:val="24"/>
          <w:u w:val="single"/>
        </w:rPr>
      </w:pPr>
    </w:p>
    <w:p w:rsidR="007E5B7C" w:rsidRPr="00985ABF" w:rsidRDefault="007E5B7C" w:rsidP="00D14412">
      <w:pPr>
        <w:keepNext/>
        <w:autoSpaceDE w:val="0"/>
        <w:autoSpaceDN w:val="0"/>
        <w:adjustRightInd w:val="0"/>
        <w:ind w:left="851"/>
        <w:rPr>
          <w:color w:val="222222"/>
          <w:sz w:val="24"/>
          <w:szCs w:val="24"/>
          <w:u w:val="single"/>
        </w:rPr>
      </w:pPr>
      <w:proofErr w:type="spellStart"/>
      <w:r w:rsidRPr="00985ABF">
        <w:rPr>
          <w:sz w:val="24"/>
          <w:szCs w:val="24"/>
          <w:u w:val="single"/>
        </w:rPr>
        <w:t>Bimatoprost</w:t>
      </w:r>
      <w:proofErr w:type="spellEnd"/>
      <w:r w:rsidRPr="00985ABF">
        <w:rPr>
          <w:sz w:val="24"/>
          <w:szCs w:val="24"/>
          <w:u w:val="single"/>
        </w:rPr>
        <w:t>/</w:t>
      </w:r>
      <w:proofErr w:type="spellStart"/>
      <w:r w:rsidRPr="00985ABF">
        <w:rPr>
          <w:sz w:val="24"/>
          <w:szCs w:val="24"/>
          <w:u w:val="single"/>
        </w:rPr>
        <w:t>Timolol</w:t>
      </w:r>
      <w:proofErr w:type="spellEnd"/>
      <w:r w:rsidRPr="00985ABF">
        <w:rPr>
          <w:sz w:val="24"/>
          <w:szCs w:val="24"/>
          <w:u w:val="single"/>
        </w:rPr>
        <w:t xml:space="preserve"> "</w:t>
      </w:r>
      <w:proofErr w:type="spellStart"/>
      <w:r w:rsidRPr="00985ABF">
        <w:rPr>
          <w:sz w:val="24"/>
          <w:szCs w:val="24"/>
          <w:u w:val="single"/>
        </w:rPr>
        <w:t>Stada</w:t>
      </w:r>
      <w:proofErr w:type="spellEnd"/>
      <w:r w:rsidRPr="00985ABF">
        <w:rPr>
          <w:sz w:val="24"/>
          <w:szCs w:val="24"/>
          <w:u w:val="single"/>
        </w:rPr>
        <w:t>"</w:t>
      </w:r>
      <w:r w:rsidRPr="00985ABF">
        <w:rPr>
          <w:color w:val="222222"/>
          <w:sz w:val="24"/>
          <w:szCs w:val="24"/>
          <w:u w:val="single"/>
        </w:rPr>
        <w:t xml:space="preserve"> </w:t>
      </w:r>
    </w:p>
    <w:p w:rsidR="007E5B7C" w:rsidRPr="004A497B" w:rsidRDefault="007E5B7C" w:rsidP="007E5B7C">
      <w:pPr>
        <w:autoSpaceDE w:val="0"/>
        <w:autoSpaceDN w:val="0"/>
        <w:adjustRightInd w:val="0"/>
        <w:ind w:left="851"/>
        <w:rPr>
          <w:sz w:val="24"/>
          <w:szCs w:val="24"/>
        </w:rPr>
      </w:pPr>
      <w:r w:rsidRPr="004A497B">
        <w:rPr>
          <w:sz w:val="24"/>
          <w:szCs w:val="24"/>
        </w:rPr>
        <w:t xml:space="preserve">Plasmakoncentrationer af </w:t>
      </w:r>
      <w:proofErr w:type="spellStart"/>
      <w:r w:rsidRPr="004A497B">
        <w:rPr>
          <w:sz w:val="24"/>
          <w:szCs w:val="24"/>
        </w:rPr>
        <w:t>bimatoprost</w:t>
      </w:r>
      <w:proofErr w:type="spellEnd"/>
      <w:r w:rsidRPr="004A497B">
        <w:rPr>
          <w:sz w:val="24"/>
          <w:szCs w:val="24"/>
        </w:rPr>
        <w:t xml:space="preserve"> og </w:t>
      </w:r>
      <w:proofErr w:type="spellStart"/>
      <w:r w:rsidRPr="004A497B">
        <w:rPr>
          <w:sz w:val="24"/>
          <w:szCs w:val="24"/>
        </w:rPr>
        <w:t>timolol</w:t>
      </w:r>
      <w:proofErr w:type="spellEnd"/>
      <w:r w:rsidRPr="004A497B">
        <w:rPr>
          <w:sz w:val="24"/>
          <w:szCs w:val="24"/>
        </w:rPr>
        <w:t xml:space="preserve"> blev bestemt i et crossover-forsøg med</w:t>
      </w:r>
      <w:r>
        <w:rPr>
          <w:sz w:val="24"/>
          <w:szCs w:val="24"/>
        </w:rPr>
        <w:t xml:space="preserve"> </w:t>
      </w:r>
      <w:r w:rsidRPr="004A497B">
        <w:rPr>
          <w:sz w:val="24"/>
          <w:szCs w:val="24"/>
        </w:rPr>
        <w:t xml:space="preserve">sammenligning af monoterapibehandling og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hos raske forsøgspersoner.</w:t>
      </w:r>
    </w:p>
    <w:p w:rsidR="007E5B7C" w:rsidRPr="004A497B" w:rsidRDefault="007E5B7C" w:rsidP="007E5B7C">
      <w:pPr>
        <w:autoSpaceDE w:val="0"/>
        <w:autoSpaceDN w:val="0"/>
        <w:adjustRightInd w:val="0"/>
        <w:ind w:left="851"/>
        <w:rPr>
          <w:sz w:val="24"/>
          <w:szCs w:val="24"/>
        </w:rPr>
      </w:pPr>
      <w:r w:rsidRPr="004A497B">
        <w:rPr>
          <w:sz w:val="24"/>
          <w:szCs w:val="24"/>
        </w:rPr>
        <w:t>Systemisk absorption af de enkelte stoffer var meget lav og blev ikke påvirket af samtidig</w:t>
      </w:r>
      <w:r>
        <w:rPr>
          <w:sz w:val="24"/>
          <w:szCs w:val="24"/>
        </w:rPr>
        <w:t xml:space="preserve"> </w:t>
      </w:r>
      <w:r w:rsidRPr="004A497B">
        <w:rPr>
          <w:sz w:val="24"/>
          <w:szCs w:val="24"/>
        </w:rPr>
        <w:t>administration i en enkelt formulering.</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I de to 12-måneders undersøgelser med måling af systemisk absorption sås ingen akkumulering af de</w:t>
      </w:r>
      <w:r>
        <w:rPr>
          <w:sz w:val="24"/>
          <w:szCs w:val="24"/>
        </w:rPr>
        <w:t xml:space="preserve"> </w:t>
      </w:r>
      <w:r w:rsidRPr="004A497B">
        <w:rPr>
          <w:sz w:val="24"/>
          <w:szCs w:val="24"/>
        </w:rPr>
        <w:t>enkelte komponenter.</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iCs/>
          <w:sz w:val="24"/>
          <w:szCs w:val="24"/>
          <w:u w:val="single"/>
        </w:rPr>
      </w:pPr>
      <w:proofErr w:type="spellStart"/>
      <w:r w:rsidRPr="004A497B">
        <w:rPr>
          <w:iCs/>
          <w:sz w:val="24"/>
          <w:szCs w:val="24"/>
          <w:u w:val="single"/>
        </w:rPr>
        <w:t>Bimatoprost</w:t>
      </w:r>
      <w:proofErr w:type="spellEnd"/>
    </w:p>
    <w:p w:rsidR="007E5B7C" w:rsidRPr="004A497B" w:rsidRDefault="007E5B7C" w:rsidP="007E5B7C">
      <w:pPr>
        <w:autoSpaceDE w:val="0"/>
        <w:autoSpaceDN w:val="0"/>
        <w:adjustRightInd w:val="0"/>
        <w:ind w:left="851"/>
        <w:rPr>
          <w:iCs/>
          <w:sz w:val="24"/>
          <w:szCs w:val="24"/>
          <w:u w:val="single"/>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 xml:space="preserve"> gennemtrænger human </w:t>
      </w:r>
      <w:proofErr w:type="spellStart"/>
      <w:r w:rsidRPr="004A497B">
        <w:rPr>
          <w:sz w:val="24"/>
          <w:szCs w:val="24"/>
        </w:rPr>
        <w:t>cornea</w:t>
      </w:r>
      <w:proofErr w:type="spellEnd"/>
      <w:r w:rsidRPr="004A497B">
        <w:rPr>
          <w:sz w:val="24"/>
          <w:szCs w:val="24"/>
        </w:rPr>
        <w:t xml:space="preserve"> og </w:t>
      </w:r>
      <w:proofErr w:type="spellStart"/>
      <w:r w:rsidRPr="004A497B">
        <w:rPr>
          <w:sz w:val="24"/>
          <w:szCs w:val="24"/>
        </w:rPr>
        <w:t>sclera</w:t>
      </w:r>
      <w:proofErr w:type="spellEnd"/>
      <w:r w:rsidRPr="004A497B">
        <w:rPr>
          <w:sz w:val="24"/>
          <w:szCs w:val="24"/>
        </w:rPr>
        <w:t xml:space="preserve"> godt </w:t>
      </w:r>
      <w:r w:rsidRPr="004A497B">
        <w:rPr>
          <w:i/>
          <w:iCs/>
          <w:sz w:val="24"/>
          <w:szCs w:val="24"/>
        </w:rPr>
        <w:t xml:space="preserve">in </w:t>
      </w:r>
      <w:proofErr w:type="spellStart"/>
      <w:r w:rsidRPr="004A497B">
        <w:rPr>
          <w:i/>
          <w:iCs/>
          <w:sz w:val="24"/>
          <w:szCs w:val="24"/>
        </w:rPr>
        <w:t>vitro</w:t>
      </w:r>
      <w:proofErr w:type="spellEnd"/>
      <w:r w:rsidRPr="004A497B">
        <w:rPr>
          <w:sz w:val="24"/>
          <w:szCs w:val="24"/>
        </w:rPr>
        <w:t xml:space="preserve">. Efter </w:t>
      </w:r>
      <w:proofErr w:type="spellStart"/>
      <w:r w:rsidRPr="004A497B">
        <w:rPr>
          <w:sz w:val="24"/>
          <w:szCs w:val="24"/>
        </w:rPr>
        <w:t>okulær</w:t>
      </w:r>
      <w:proofErr w:type="spellEnd"/>
      <w:r w:rsidRPr="004A497B">
        <w:rPr>
          <w:sz w:val="24"/>
          <w:szCs w:val="24"/>
        </w:rPr>
        <w:t xml:space="preserve"> administration er den</w:t>
      </w:r>
      <w:r>
        <w:rPr>
          <w:sz w:val="24"/>
          <w:szCs w:val="24"/>
        </w:rPr>
        <w:t xml:space="preserve"> </w:t>
      </w:r>
      <w:r w:rsidRPr="004A497B">
        <w:rPr>
          <w:sz w:val="24"/>
          <w:szCs w:val="24"/>
        </w:rPr>
        <w:t xml:space="preserve">systemiske eksponering for </w:t>
      </w:r>
      <w:proofErr w:type="spellStart"/>
      <w:r w:rsidRPr="004A497B">
        <w:rPr>
          <w:sz w:val="24"/>
          <w:szCs w:val="24"/>
        </w:rPr>
        <w:t>bimatoprost</w:t>
      </w:r>
      <w:proofErr w:type="spellEnd"/>
      <w:r w:rsidRPr="004A497B">
        <w:rPr>
          <w:sz w:val="24"/>
          <w:szCs w:val="24"/>
        </w:rPr>
        <w:t xml:space="preserve"> meget lave med ingen akkumulering over tiden. Efter 1 daglig</w:t>
      </w:r>
      <w:r>
        <w:rPr>
          <w:sz w:val="24"/>
          <w:szCs w:val="24"/>
        </w:rPr>
        <w:t xml:space="preserve"> </w:t>
      </w:r>
      <w:proofErr w:type="spellStart"/>
      <w:r w:rsidRPr="004A497B">
        <w:rPr>
          <w:sz w:val="24"/>
          <w:szCs w:val="24"/>
        </w:rPr>
        <w:t>okulær</w:t>
      </w:r>
      <w:proofErr w:type="spellEnd"/>
      <w:r w:rsidRPr="004A497B">
        <w:rPr>
          <w:sz w:val="24"/>
          <w:szCs w:val="24"/>
        </w:rPr>
        <w:t xml:space="preserve"> administration af 1 dråbe 0,03 % </w:t>
      </w:r>
      <w:proofErr w:type="spellStart"/>
      <w:r w:rsidRPr="004A497B">
        <w:rPr>
          <w:sz w:val="24"/>
          <w:szCs w:val="24"/>
        </w:rPr>
        <w:t>bimatoprost</w:t>
      </w:r>
      <w:proofErr w:type="spellEnd"/>
      <w:r w:rsidRPr="004A497B">
        <w:rPr>
          <w:sz w:val="24"/>
          <w:szCs w:val="24"/>
        </w:rPr>
        <w:t xml:space="preserve"> i begge øjne i 2 uger toppede blodkoncentrationer</w:t>
      </w:r>
      <w:r>
        <w:rPr>
          <w:sz w:val="24"/>
          <w:szCs w:val="24"/>
        </w:rPr>
        <w:t xml:space="preserve"> </w:t>
      </w:r>
      <w:r w:rsidRPr="004A497B">
        <w:rPr>
          <w:sz w:val="24"/>
          <w:szCs w:val="24"/>
        </w:rPr>
        <w:t>inden for 10 minutter efter dosering og faldt til under den laveste påviselige grænse (0,025 mg/ml)</w:t>
      </w:r>
      <w:r>
        <w:rPr>
          <w:sz w:val="24"/>
          <w:szCs w:val="24"/>
        </w:rPr>
        <w:t xml:space="preserve"> </w:t>
      </w:r>
      <w:r w:rsidRPr="004A497B">
        <w:rPr>
          <w:sz w:val="24"/>
          <w:szCs w:val="24"/>
        </w:rPr>
        <w:t xml:space="preserve">inden for 1,5 time efter applikation. </w:t>
      </w:r>
      <w:proofErr w:type="spellStart"/>
      <w:r w:rsidRPr="004A497B">
        <w:rPr>
          <w:sz w:val="24"/>
          <w:szCs w:val="24"/>
        </w:rPr>
        <w:t>C</w:t>
      </w:r>
      <w:r w:rsidRPr="00985ABF">
        <w:rPr>
          <w:sz w:val="24"/>
          <w:szCs w:val="24"/>
          <w:vertAlign w:val="subscript"/>
        </w:rPr>
        <w:t>max</w:t>
      </w:r>
      <w:proofErr w:type="spellEnd"/>
      <w:r w:rsidRPr="004A497B">
        <w:rPr>
          <w:sz w:val="24"/>
          <w:szCs w:val="24"/>
        </w:rPr>
        <w:t xml:space="preserve"> og AUC </w:t>
      </w:r>
      <w:r w:rsidRPr="00985ABF">
        <w:rPr>
          <w:sz w:val="24"/>
          <w:szCs w:val="24"/>
          <w:vertAlign w:val="subscript"/>
        </w:rPr>
        <w:t>0-24t</w:t>
      </w:r>
      <w:r w:rsidRPr="004A497B">
        <w:rPr>
          <w:sz w:val="24"/>
          <w:szCs w:val="24"/>
        </w:rPr>
        <w:t xml:space="preserve"> middelværdier var nogenlunde de samme på dag</w:t>
      </w:r>
      <w:r>
        <w:rPr>
          <w:sz w:val="24"/>
          <w:szCs w:val="24"/>
        </w:rPr>
        <w:t xml:space="preserve"> </w:t>
      </w:r>
      <w:r w:rsidRPr="004A497B">
        <w:rPr>
          <w:sz w:val="24"/>
          <w:szCs w:val="24"/>
        </w:rPr>
        <w:t xml:space="preserve">7 og 14 med hhv. ca. 0,08 </w:t>
      </w:r>
      <w:proofErr w:type="spellStart"/>
      <w:r w:rsidRPr="004A497B">
        <w:rPr>
          <w:sz w:val="24"/>
          <w:szCs w:val="24"/>
        </w:rPr>
        <w:t>ng</w:t>
      </w:r>
      <w:proofErr w:type="spellEnd"/>
      <w:r w:rsidRPr="004A497B">
        <w:rPr>
          <w:sz w:val="24"/>
          <w:szCs w:val="24"/>
        </w:rPr>
        <w:t xml:space="preserve">/ml og 0,09 </w:t>
      </w:r>
      <w:proofErr w:type="spellStart"/>
      <w:r w:rsidRPr="004A497B">
        <w:rPr>
          <w:sz w:val="24"/>
          <w:szCs w:val="24"/>
        </w:rPr>
        <w:t>ng</w:t>
      </w:r>
      <w:proofErr w:type="spellEnd"/>
      <w:r w:rsidRPr="004A497B">
        <w:rPr>
          <w:sz w:val="24"/>
          <w:szCs w:val="24"/>
        </w:rPr>
        <w:sym w:font="Symbol" w:char="F0D7"/>
      </w:r>
      <w:r w:rsidRPr="004A497B">
        <w:rPr>
          <w:sz w:val="24"/>
          <w:szCs w:val="24"/>
        </w:rPr>
        <w:t xml:space="preserve">t/ml, hvilket angiver, at en stabil lægemiddelkoncentration blev nået i løbet af den første uges </w:t>
      </w:r>
      <w:proofErr w:type="spellStart"/>
      <w:r w:rsidRPr="004A497B">
        <w:rPr>
          <w:sz w:val="24"/>
          <w:szCs w:val="24"/>
        </w:rPr>
        <w:t>okulære</w:t>
      </w:r>
      <w:proofErr w:type="spellEnd"/>
      <w:r w:rsidRPr="004A497B">
        <w:rPr>
          <w:sz w:val="24"/>
          <w:szCs w:val="24"/>
        </w:rPr>
        <w:t xml:space="preserve"> administration.</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 xml:space="preserve"> distribueres moderat i legemsvæv, og den systemiske distributionsvolumen hos</w:t>
      </w:r>
      <w:r>
        <w:rPr>
          <w:sz w:val="24"/>
          <w:szCs w:val="24"/>
        </w:rPr>
        <w:t xml:space="preserve"> </w:t>
      </w:r>
      <w:r w:rsidRPr="004A497B">
        <w:rPr>
          <w:sz w:val="24"/>
          <w:szCs w:val="24"/>
        </w:rPr>
        <w:t xml:space="preserve">mennesker ved stabil tilstand var 0,67 l/kg. I humant blod findes </w:t>
      </w:r>
      <w:proofErr w:type="spellStart"/>
      <w:r w:rsidRPr="004A497B">
        <w:rPr>
          <w:sz w:val="24"/>
          <w:szCs w:val="24"/>
        </w:rPr>
        <w:t>bimatoprost</w:t>
      </w:r>
      <w:proofErr w:type="spellEnd"/>
      <w:r w:rsidRPr="004A497B">
        <w:rPr>
          <w:sz w:val="24"/>
          <w:szCs w:val="24"/>
        </w:rPr>
        <w:t xml:space="preserve"> hovedsagelig i plasma.</w:t>
      </w:r>
    </w:p>
    <w:p w:rsidR="007E5B7C" w:rsidRPr="004A497B" w:rsidRDefault="007E5B7C" w:rsidP="007E5B7C">
      <w:pPr>
        <w:autoSpaceDE w:val="0"/>
        <w:autoSpaceDN w:val="0"/>
        <w:adjustRightInd w:val="0"/>
        <w:ind w:left="851"/>
        <w:rPr>
          <w:sz w:val="24"/>
          <w:szCs w:val="24"/>
        </w:rPr>
      </w:pPr>
      <w:r w:rsidRPr="004A497B">
        <w:rPr>
          <w:sz w:val="24"/>
          <w:szCs w:val="24"/>
        </w:rPr>
        <w:t xml:space="preserve">Plasmaproteinbindingen af </w:t>
      </w:r>
      <w:proofErr w:type="spellStart"/>
      <w:r w:rsidRPr="004A497B">
        <w:rPr>
          <w:sz w:val="24"/>
          <w:szCs w:val="24"/>
        </w:rPr>
        <w:t>bimatoprost</w:t>
      </w:r>
      <w:proofErr w:type="spellEnd"/>
      <w:r w:rsidRPr="004A497B">
        <w:rPr>
          <w:sz w:val="24"/>
          <w:szCs w:val="24"/>
        </w:rPr>
        <w:t xml:space="preserve"> er ca. 88%.</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 xml:space="preserve"> er den vigtigste cirkulerende art i blodet, ved den systemiske cirkulation efter </w:t>
      </w:r>
      <w:proofErr w:type="spellStart"/>
      <w:r w:rsidRPr="004A497B">
        <w:rPr>
          <w:sz w:val="24"/>
          <w:szCs w:val="24"/>
        </w:rPr>
        <w:t>okulær</w:t>
      </w:r>
      <w:proofErr w:type="spellEnd"/>
      <w:r>
        <w:rPr>
          <w:sz w:val="24"/>
          <w:szCs w:val="24"/>
        </w:rPr>
        <w:t xml:space="preserve"> </w:t>
      </w:r>
      <w:r w:rsidRPr="004A497B">
        <w:rPr>
          <w:sz w:val="24"/>
          <w:szCs w:val="24"/>
        </w:rPr>
        <w:t xml:space="preserve">administration. </w:t>
      </w:r>
      <w:proofErr w:type="spellStart"/>
      <w:r w:rsidRPr="004A497B">
        <w:rPr>
          <w:sz w:val="24"/>
          <w:szCs w:val="24"/>
        </w:rPr>
        <w:t>Bimatoprost</w:t>
      </w:r>
      <w:proofErr w:type="spellEnd"/>
      <w:r w:rsidRPr="004A497B">
        <w:rPr>
          <w:sz w:val="24"/>
          <w:szCs w:val="24"/>
        </w:rPr>
        <w:t xml:space="preserve"> gennemgår </w:t>
      </w:r>
      <w:proofErr w:type="spellStart"/>
      <w:r w:rsidRPr="004A497B">
        <w:rPr>
          <w:sz w:val="24"/>
          <w:szCs w:val="24"/>
        </w:rPr>
        <w:t>oxydering</w:t>
      </w:r>
      <w:proofErr w:type="spellEnd"/>
      <w:r w:rsidRPr="004A497B">
        <w:rPr>
          <w:sz w:val="24"/>
          <w:szCs w:val="24"/>
        </w:rPr>
        <w:t>, N-</w:t>
      </w:r>
      <w:proofErr w:type="spellStart"/>
      <w:r w:rsidRPr="004A497B">
        <w:rPr>
          <w:sz w:val="24"/>
          <w:szCs w:val="24"/>
        </w:rPr>
        <w:t>deethylering</w:t>
      </w:r>
      <w:proofErr w:type="spellEnd"/>
      <w:r w:rsidRPr="004A497B">
        <w:rPr>
          <w:sz w:val="24"/>
          <w:szCs w:val="24"/>
        </w:rPr>
        <w:t xml:space="preserve"> og </w:t>
      </w:r>
      <w:proofErr w:type="spellStart"/>
      <w:r w:rsidRPr="004A497B">
        <w:rPr>
          <w:sz w:val="24"/>
          <w:szCs w:val="24"/>
        </w:rPr>
        <w:t>glucuronisering</w:t>
      </w:r>
      <w:proofErr w:type="spellEnd"/>
      <w:r w:rsidRPr="004A497B">
        <w:rPr>
          <w:sz w:val="24"/>
          <w:szCs w:val="24"/>
        </w:rPr>
        <w:t xml:space="preserve"> for at danne en</w:t>
      </w:r>
      <w:r>
        <w:rPr>
          <w:sz w:val="24"/>
          <w:szCs w:val="24"/>
        </w:rPr>
        <w:t xml:space="preserve"> </w:t>
      </w:r>
      <w:r w:rsidRPr="004A497B">
        <w:rPr>
          <w:sz w:val="24"/>
          <w:szCs w:val="24"/>
        </w:rPr>
        <w:t>række forskellige metabolitter.</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proofErr w:type="spellStart"/>
      <w:r w:rsidRPr="004A497B">
        <w:rPr>
          <w:sz w:val="24"/>
          <w:szCs w:val="24"/>
        </w:rPr>
        <w:t>Bimatoprost</w:t>
      </w:r>
      <w:proofErr w:type="spellEnd"/>
      <w:r w:rsidRPr="004A497B">
        <w:rPr>
          <w:sz w:val="24"/>
          <w:szCs w:val="24"/>
        </w:rPr>
        <w:t xml:space="preserve"> elimineres primært ved udskillelse gennem nyrerne, op til 67 % af en intravenøs dosis</w:t>
      </w:r>
      <w:r>
        <w:rPr>
          <w:sz w:val="24"/>
          <w:szCs w:val="24"/>
        </w:rPr>
        <w:t xml:space="preserve"> </w:t>
      </w:r>
      <w:r w:rsidRPr="004A497B">
        <w:rPr>
          <w:sz w:val="24"/>
          <w:szCs w:val="24"/>
        </w:rPr>
        <w:t>administreret til raske frivillige forsøgspersoner blev udskilt i urinen, 25 % af dosen blev udskilt via</w:t>
      </w:r>
      <w:r>
        <w:rPr>
          <w:sz w:val="24"/>
          <w:szCs w:val="24"/>
        </w:rPr>
        <w:t xml:space="preserve"> </w:t>
      </w:r>
      <w:r w:rsidRPr="004A497B">
        <w:rPr>
          <w:sz w:val="24"/>
          <w:szCs w:val="24"/>
        </w:rPr>
        <w:t>fæces. Eliminationshalveringstiden, bestemt efter intravenøs administration, var ca. 45 minutter, den</w:t>
      </w:r>
      <w:r>
        <w:rPr>
          <w:sz w:val="24"/>
          <w:szCs w:val="24"/>
        </w:rPr>
        <w:t xml:space="preserve"> </w:t>
      </w:r>
      <w:r w:rsidRPr="004A497B">
        <w:rPr>
          <w:sz w:val="24"/>
          <w:szCs w:val="24"/>
        </w:rPr>
        <w:t>totale blod-</w:t>
      </w:r>
      <w:proofErr w:type="spellStart"/>
      <w:r w:rsidRPr="004A497B">
        <w:rPr>
          <w:sz w:val="24"/>
          <w:szCs w:val="24"/>
        </w:rPr>
        <w:t>clearance</w:t>
      </w:r>
      <w:proofErr w:type="spellEnd"/>
      <w:r w:rsidRPr="004A497B">
        <w:rPr>
          <w:sz w:val="24"/>
          <w:szCs w:val="24"/>
        </w:rPr>
        <w:t xml:space="preserve"> var 1,5 l/t/kg.</w:t>
      </w:r>
    </w:p>
    <w:p w:rsidR="007E5B7C" w:rsidRPr="004A497B" w:rsidRDefault="007E5B7C" w:rsidP="007E5B7C">
      <w:pPr>
        <w:autoSpaceDE w:val="0"/>
        <w:autoSpaceDN w:val="0"/>
        <w:adjustRightInd w:val="0"/>
        <w:ind w:left="851"/>
        <w:rPr>
          <w:iCs/>
          <w:sz w:val="24"/>
          <w:szCs w:val="24"/>
          <w:u w:val="single"/>
        </w:rPr>
      </w:pPr>
      <w:r w:rsidRPr="004A497B">
        <w:rPr>
          <w:iCs/>
          <w:sz w:val="24"/>
          <w:szCs w:val="24"/>
          <w:u w:val="single"/>
        </w:rPr>
        <w:t>Egenskaber hos ældre patienter:</w:t>
      </w:r>
    </w:p>
    <w:p w:rsidR="007E5B7C" w:rsidRPr="004A497B" w:rsidRDefault="007E5B7C" w:rsidP="007E5B7C">
      <w:pPr>
        <w:autoSpaceDE w:val="0"/>
        <w:autoSpaceDN w:val="0"/>
        <w:adjustRightInd w:val="0"/>
        <w:ind w:left="851"/>
        <w:rPr>
          <w:sz w:val="24"/>
          <w:szCs w:val="24"/>
        </w:rPr>
      </w:pPr>
      <w:r w:rsidRPr="004A497B">
        <w:rPr>
          <w:sz w:val="24"/>
          <w:szCs w:val="24"/>
        </w:rPr>
        <w:t xml:space="preserve">Efter dosis 2 gange om dagen var AUC </w:t>
      </w:r>
      <w:r w:rsidRPr="003A2185">
        <w:rPr>
          <w:sz w:val="24"/>
          <w:szCs w:val="24"/>
          <w:vertAlign w:val="subscript"/>
        </w:rPr>
        <w:t>0-24t</w:t>
      </w:r>
      <w:r w:rsidRPr="004A497B">
        <w:rPr>
          <w:sz w:val="24"/>
          <w:szCs w:val="24"/>
        </w:rPr>
        <w:t xml:space="preserve"> middelværdien af 0,0634 </w:t>
      </w:r>
      <w:proofErr w:type="spellStart"/>
      <w:r w:rsidRPr="004A497B">
        <w:rPr>
          <w:sz w:val="24"/>
          <w:szCs w:val="24"/>
        </w:rPr>
        <w:t>ng•t</w:t>
      </w:r>
      <w:proofErr w:type="spellEnd"/>
      <w:r w:rsidRPr="004A497B">
        <w:rPr>
          <w:sz w:val="24"/>
          <w:szCs w:val="24"/>
        </w:rPr>
        <w:t xml:space="preserve">/ml </w:t>
      </w:r>
      <w:proofErr w:type="spellStart"/>
      <w:r w:rsidRPr="004A497B">
        <w:rPr>
          <w:sz w:val="24"/>
          <w:szCs w:val="24"/>
        </w:rPr>
        <w:t>bimatoprost</w:t>
      </w:r>
      <w:proofErr w:type="spellEnd"/>
      <w:r w:rsidRPr="004A497B">
        <w:rPr>
          <w:sz w:val="24"/>
          <w:szCs w:val="24"/>
        </w:rPr>
        <w:t xml:space="preserve"> hos ældre</w:t>
      </w:r>
      <w:r>
        <w:rPr>
          <w:sz w:val="24"/>
          <w:szCs w:val="24"/>
        </w:rPr>
        <w:t xml:space="preserve"> </w:t>
      </w:r>
      <w:r w:rsidRPr="004A497B">
        <w:rPr>
          <w:sz w:val="24"/>
          <w:szCs w:val="24"/>
        </w:rPr>
        <w:t xml:space="preserve">(forsøgspersoner over 65 år) signifikant højere end 0,0218 </w:t>
      </w:r>
      <w:proofErr w:type="spellStart"/>
      <w:r w:rsidRPr="004A497B">
        <w:rPr>
          <w:sz w:val="24"/>
          <w:szCs w:val="24"/>
        </w:rPr>
        <w:t>ng</w:t>
      </w:r>
      <w:proofErr w:type="spellEnd"/>
      <w:r w:rsidRPr="004A497B">
        <w:rPr>
          <w:sz w:val="24"/>
          <w:szCs w:val="24"/>
        </w:rPr>
        <w:sym w:font="Symbol" w:char="F0D7"/>
      </w:r>
      <w:r w:rsidRPr="004A497B">
        <w:rPr>
          <w:sz w:val="24"/>
          <w:szCs w:val="24"/>
        </w:rPr>
        <w:t>t/ml hos unge, raske voksne. Dette</w:t>
      </w:r>
      <w:r>
        <w:rPr>
          <w:sz w:val="24"/>
          <w:szCs w:val="24"/>
        </w:rPr>
        <w:t xml:space="preserve"> </w:t>
      </w:r>
      <w:r w:rsidRPr="004A497B">
        <w:rPr>
          <w:sz w:val="24"/>
          <w:szCs w:val="24"/>
        </w:rPr>
        <w:t>resultat er dog ikke klinisk relevant, da systemisk eksponering hos både ældre og unge</w:t>
      </w:r>
      <w:r>
        <w:rPr>
          <w:sz w:val="24"/>
          <w:szCs w:val="24"/>
        </w:rPr>
        <w:t xml:space="preserve"> </w:t>
      </w:r>
      <w:r w:rsidRPr="004A497B">
        <w:rPr>
          <w:sz w:val="24"/>
          <w:szCs w:val="24"/>
        </w:rPr>
        <w:t xml:space="preserve">forsøgspersoner er meget lav ved </w:t>
      </w:r>
      <w:proofErr w:type="spellStart"/>
      <w:r w:rsidRPr="004A497B">
        <w:rPr>
          <w:sz w:val="24"/>
          <w:szCs w:val="24"/>
        </w:rPr>
        <w:t>okulær</w:t>
      </w:r>
      <w:proofErr w:type="spellEnd"/>
      <w:r w:rsidRPr="004A497B">
        <w:rPr>
          <w:sz w:val="24"/>
          <w:szCs w:val="24"/>
        </w:rPr>
        <w:t xml:space="preserve"> administration. Der var ingen akkumulering af </w:t>
      </w:r>
      <w:proofErr w:type="spellStart"/>
      <w:r w:rsidRPr="004A497B">
        <w:rPr>
          <w:sz w:val="24"/>
          <w:szCs w:val="24"/>
        </w:rPr>
        <w:t>bimatoprost</w:t>
      </w:r>
      <w:proofErr w:type="spellEnd"/>
      <w:r w:rsidRPr="004A497B">
        <w:rPr>
          <w:sz w:val="24"/>
          <w:szCs w:val="24"/>
        </w:rPr>
        <w:t xml:space="preserve"> i</w:t>
      </w:r>
      <w:r>
        <w:rPr>
          <w:sz w:val="24"/>
          <w:szCs w:val="24"/>
        </w:rPr>
        <w:t xml:space="preserve"> </w:t>
      </w:r>
      <w:r w:rsidRPr="004A497B">
        <w:rPr>
          <w:sz w:val="24"/>
          <w:szCs w:val="24"/>
        </w:rPr>
        <w:t>blodet over tiden, og sikkerhedsprofilen var nogenlunde den samme hos ældre og unge patienter.</w:t>
      </w:r>
    </w:p>
    <w:p w:rsidR="007E5B7C" w:rsidRPr="004A497B" w:rsidRDefault="007E5B7C" w:rsidP="007E5B7C">
      <w:pPr>
        <w:autoSpaceDE w:val="0"/>
        <w:autoSpaceDN w:val="0"/>
        <w:adjustRightInd w:val="0"/>
        <w:ind w:left="851"/>
        <w:rPr>
          <w:i/>
          <w:iCs/>
          <w:sz w:val="24"/>
          <w:szCs w:val="24"/>
        </w:rPr>
      </w:pPr>
    </w:p>
    <w:p w:rsidR="007E5B7C" w:rsidRPr="004A497B" w:rsidRDefault="007E5B7C" w:rsidP="007E5B7C">
      <w:pPr>
        <w:autoSpaceDE w:val="0"/>
        <w:autoSpaceDN w:val="0"/>
        <w:adjustRightInd w:val="0"/>
        <w:ind w:left="851"/>
        <w:rPr>
          <w:iCs/>
          <w:sz w:val="24"/>
          <w:szCs w:val="24"/>
          <w:u w:val="single"/>
        </w:rPr>
      </w:pPr>
      <w:proofErr w:type="spellStart"/>
      <w:r w:rsidRPr="004A497B">
        <w:rPr>
          <w:iCs/>
          <w:sz w:val="24"/>
          <w:szCs w:val="24"/>
          <w:u w:val="single"/>
        </w:rPr>
        <w:t>Timolol</w:t>
      </w:r>
      <w:proofErr w:type="spellEnd"/>
    </w:p>
    <w:p w:rsidR="007E5B7C" w:rsidRPr="004A497B" w:rsidRDefault="007E5B7C" w:rsidP="007E5B7C">
      <w:pPr>
        <w:autoSpaceDE w:val="0"/>
        <w:autoSpaceDN w:val="0"/>
        <w:adjustRightInd w:val="0"/>
        <w:ind w:left="851"/>
        <w:rPr>
          <w:sz w:val="24"/>
          <w:szCs w:val="24"/>
        </w:rPr>
      </w:pPr>
      <w:r w:rsidRPr="004A497B">
        <w:rPr>
          <w:sz w:val="24"/>
          <w:szCs w:val="24"/>
        </w:rPr>
        <w:t xml:space="preserve">Efter </w:t>
      </w:r>
      <w:proofErr w:type="spellStart"/>
      <w:r w:rsidRPr="004A497B">
        <w:rPr>
          <w:sz w:val="24"/>
          <w:szCs w:val="24"/>
        </w:rPr>
        <w:t>okulær</w:t>
      </w:r>
      <w:proofErr w:type="spellEnd"/>
      <w:r w:rsidRPr="004A497B">
        <w:rPr>
          <w:sz w:val="24"/>
          <w:szCs w:val="24"/>
        </w:rPr>
        <w:t xml:space="preserve"> administration af en 0,5 % øjendråbeopløsning hos personer, der blev opereret for</w:t>
      </w:r>
      <w:r>
        <w:rPr>
          <w:sz w:val="24"/>
          <w:szCs w:val="24"/>
        </w:rPr>
        <w:t xml:space="preserve"> </w:t>
      </w:r>
      <w:r w:rsidRPr="004A497B">
        <w:rPr>
          <w:sz w:val="24"/>
          <w:szCs w:val="24"/>
        </w:rPr>
        <w:t xml:space="preserve">katarakt var den maksimale koncentration af </w:t>
      </w:r>
      <w:proofErr w:type="spellStart"/>
      <w:r w:rsidRPr="004A497B">
        <w:rPr>
          <w:sz w:val="24"/>
          <w:szCs w:val="24"/>
        </w:rPr>
        <w:t>timolol</w:t>
      </w:r>
      <w:proofErr w:type="spellEnd"/>
      <w:r w:rsidRPr="004A497B">
        <w:rPr>
          <w:sz w:val="24"/>
          <w:szCs w:val="24"/>
        </w:rPr>
        <w:t xml:space="preserve"> 898 </w:t>
      </w:r>
      <w:proofErr w:type="spellStart"/>
      <w:r w:rsidRPr="004A497B">
        <w:rPr>
          <w:sz w:val="24"/>
          <w:szCs w:val="24"/>
        </w:rPr>
        <w:t>ng</w:t>
      </w:r>
      <w:proofErr w:type="spellEnd"/>
      <w:r w:rsidRPr="004A497B">
        <w:rPr>
          <w:sz w:val="24"/>
          <w:szCs w:val="24"/>
        </w:rPr>
        <w:t>/ml i kammervand 1 time efter</w:t>
      </w:r>
      <w:r>
        <w:rPr>
          <w:sz w:val="24"/>
          <w:szCs w:val="24"/>
        </w:rPr>
        <w:t xml:space="preserve"> </w:t>
      </w:r>
      <w:r w:rsidRPr="004A497B">
        <w:rPr>
          <w:sz w:val="24"/>
          <w:szCs w:val="24"/>
        </w:rPr>
        <w:t xml:space="preserve">administration. En del af dosis absorberes systemisk og </w:t>
      </w:r>
      <w:proofErr w:type="spellStart"/>
      <w:r w:rsidRPr="004A497B">
        <w:rPr>
          <w:sz w:val="24"/>
          <w:szCs w:val="24"/>
        </w:rPr>
        <w:t>metaboliseres</w:t>
      </w:r>
      <w:proofErr w:type="spellEnd"/>
      <w:r w:rsidRPr="004A497B">
        <w:rPr>
          <w:sz w:val="24"/>
          <w:szCs w:val="24"/>
        </w:rPr>
        <w:t xml:space="preserve"> derefter i udstrakt grad i</w:t>
      </w:r>
      <w:r>
        <w:rPr>
          <w:sz w:val="24"/>
          <w:szCs w:val="24"/>
        </w:rPr>
        <w:t xml:space="preserve"> </w:t>
      </w:r>
      <w:r w:rsidRPr="004A497B">
        <w:rPr>
          <w:sz w:val="24"/>
          <w:szCs w:val="24"/>
        </w:rPr>
        <w:t xml:space="preserve">leveren. </w:t>
      </w:r>
      <w:proofErr w:type="spellStart"/>
      <w:r w:rsidRPr="004A497B">
        <w:rPr>
          <w:sz w:val="24"/>
          <w:szCs w:val="24"/>
        </w:rPr>
        <w:t>Timolols</w:t>
      </w:r>
      <w:proofErr w:type="spellEnd"/>
      <w:r w:rsidRPr="004A497B">
        <w:rPr>
          <w:sz w:val="24"/>
          <w:szCs w:val="24"/>
        </w:rPr>
        <w:t xml:space="preserve"> plasmahalveringstid er ca. 4-6 timer. </w:t>
      </w:r>
      <w:proofErr w:type="spellStart"/>
      <w:r w:rsidRPr="004A497B">
        <w:rPr>
          <w:sz w:val="24"/>
          <w:szCs w:val="24"/>
        </w:rPr>
        <w:t>Timolol</w:t>
      </w:r>
      <w:proofErr w:type="spellEnd"/>
      <w:r w:rsidRPr="004A497B">
        <w:rPr>
          <w:sz w:val="24"/>
          <w:szCs w:val="24"/>
        </w:rPr>
        <w:t xml:space="preserve"> </w:t>
      </w:r>
      <w:proofErr w:type="spellStart"/>
      <w:r w:rsidRPr="004A497B">
        <w:rPr>
          <w:sz w:val="24"/>
          <w:szCs w:val="24"/>
        </w:rPr>
        <w:t>metaboliseres</w:t>
      </w:r>
      <w:proofErr w:type="spellEnd"/>
      <w:r w:rsidRPr="004A497B">
        <w:rPr>
          <w:sz w:val="24"/>
          <w:szCs w:val="24"/>
        </w:rPr>
        <w:t xml:space="preserve"> delvist i leveren, og</w:t>
      </w:r>
      <w:r>
        <w:rPr>
          <w:sz w:val="24"/>
          <w:szCs w:val="24"/>
        </w:rPr>
        <w:t xml:space="preserve"> </w:t>
      </w:r>
      <w:proofErr w:type="spellStart"/>
      <w:r w:rsidRPr="004A497B">
        <w:rPr>
          <w:sz w:val="24"/>
          <w:szCs w:val="24"/>
        </w:rPr>
        <w:t>timolol</w:t>
      </w:r>
      <w:proofErr w:type="spellEnd"/>
      <w:r w:rsidRPr="004A497B">
        <w:rPr>
          <w:sz w:val="24"/>
          <w:szCs w:val="24"/>
        </w:rPr>
        <w:t xml:space="preserve"> og dets metabolitter udskilles via nyrerne. </w:t>
      </w:r>
      <w:proofErr w:type="spellStart"/>
      <w:r w:rsidRPr="004A497B">
        <w:rPr>
          <w:sz w:val="24"/>
          <w:szCs w:val="24"/>
        </w:rPr>
        <w:t>Timolol</w:t>
      </w:r>
      <w:proofErr w:type="spellEnd"/>
      <w:r w:rsidRPr="004A497B">
        <w:rPr>
          <w:sz w:val="24"/>
          <w:szCs w:val="24"/>
        </w:rPr>
        <w:t xml:space="preserve"> bindes ikke i væsentlig grad til plasma.</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5.3</w:t>
      </w:r>
      <w:r w:rsidRPr="004A497B">
        <w:rPr>
          <w:b/>
          <w:sz w:val="24"/>
          <w:szCs w:val="24"/>
        </w:rPr>
        <w:tab/>
        <w:t>Prækliniske sikkerhedsdata</w:t>
      </w:r>
    </w:p>
    <w:p w:rsidR="007E5B7C" w:rsidRDefault="007E5B7C" w:rsidP="007E5B7C">
      <w:pPr>
        <w:autoSpaceDE w:val="0"/>
        <w:autoSpaceDN w:val="0"/>
        <w:adjustRightInd w:val="0"/>
        <w:spacing w:line="276" w:lineRule="auto"/>
        <w:ind w:left="851" w:hanging="851"/>
        <w:rPr>
          <w:sz w:val="24"/>
          <w:szCs w:val="24"/>
          <w:u w:val="single"/>
        </w:rPr>
      </w:pPr>
    </w:p>
    <w:p w:rsidR="007E5B7C" w:rsidRPr="003A2185" w:rsidRDefault="007E5B7C" w:rsidP="007E5B7C">
      <w:pPr>
        <w:autoSpaceDE w:val="0"/>
        <w:autoSpaceDN w:val="0"/>
        <w:adjustRightInd w:val="0"/>
        <w:ind w:left="851"/>
        <w:rPr>
          <w:color w:val="222222"/>
          <w:sz w:val="24"/>
          <w:szCs w:val="24"/>
          <w:u w:val="single"/>
        </w:rPr>
      </w:pPr>
      <w:proofErr w:type="spellStart"/>
      <w:r w:rsidRPr="003A2185">
        <w:rPr>
          <w:sz w:val="24"/>
          <w:szCs w:val="24"/>
          <w:u w:val="single"/>
        </w:rPr>
        <w:t>Bimatoprost</w:t>
      </w:r>
      <w:proofErr w:type="spellEnd"/>
      <w:r w:rsidRPr="003A2185">
        <w:rPr>
          <w:sz w:val="24"/>
          <w:szCs w:val="24"/>
          <w:u w:val="single"/>
        </w:rPr>
        <w:t>/</w:t>
      </w:r>
      <w:proofErr w:type="spellStart"/>
      <w:r w:rsidRPr="003A2185">
        <w:rPr>
          <w:sz w:val="24"/>
          <w:szCs w:val="24"/>
          <w:u w:val="single"/>
        </w:rPr>
        <w:t>Timolol</w:t>
      </w:r>
      <w:proofErr w:type="spellEnd"/>
      <w:r w:rsidRPr="003A2185">
        <w:rPr>
          <w:sz w:val="24"/>
          <w:szCs w:val="24"/>
          <w:u w:val="single"/>
        </w:rPr>
        <w:t xml:space="preserve"> "</w:t>
      </w:r>
      <w:proofErr w:type="spellStart"/>
      <w:r w:rsidRPr="003A2185">
        <w:rPr>
          <w:sz w:val="24"/>
          <w:szCs w:val="24"/>
          <w:u w:val="single"/>
        </w:rPr>
        <w:t>Stada</w:t>
      </w:r>
      <w:proofErr w:type="spellEnd"/>
      <w:r w:rsidRPr="003A2185">
        <w:rPr>
          <w:sz w:val="24"/>
          <w:szCs w:val="24"/>
          <w:u w:val="single"/>
        </w:rPr>
        <w:t>"</w:t>
      </w:r>
      <w:r w:rsidRPr="003A2185">
        <w:rPr>
          <w:color w:val="222222"/>
          <w:sz w:val="24"/>
          <w:szCs w:val="24"/>
          <w:u w:val="single"/>
        </w:rPr>
        <w:t xml:space="preserve"> </w:t>
      </w:r>
    </w:p>
    <w:p w:rsidR="007E5B7C" w:rsidRPr="004A497B" w:rsidRDefault="007E5B7C" w:rsidP="007E5B7C">
      <w:pPr>
        <w:autoSpaceDE w:val="0"/>
        <w:autoSpaceDN w:val="0"/>
        <w:adjustRightInd w:val="0"/>
        <w:ind w:left="851"/>
        <w:rPr>
          <w:sz w:val="24"/>
          <w:szCs w:val="24"/>
        </w:rPr>
      </w:pPr>
      <w:r w:rsidRPr="004A497B">
        <w:rPr>
          <w:sz w:val="24"/>
          <w:szCs w:val="24"/>
        </w:rPr>
        <w:t xml:space="preserve">Undersøgelser af </w:t>
      </w:r>
      <w:proofErr w:type="spellStart"/>
      <w:r w:rsidRPr="004A497B">
        <w:rPr>
          <w:sz w:val="24"/>
          <w:szCs w:val="24"/>
        </w:rPr>
        <w:t>bimatoprost</w:t>
      </w:r>
      <w:proofErr w:type="spellEnd"/>
      <w:r w:rsidRPr="004A497B">
        <w:rPr>
          <w:sz w:val="24"/>
          <w:szCs w:val="24"/>
        </w:rPr>
        <w:t>/</w:t>
      </w:r>
      <w:proofErr w:type="spellStart"/>
      <w:r w:rsidRPr="004A497B">
        <w:rPr>
          <w:sz w:val="24"/>
          <w:szCs w:val="24"/>
        </w:rPr>
        <w:t>timolol</w:t>
      </w:r>
      <w:proofErr w:type="spellEnd"/>
      <w:r w:rsidRPr="004A497B">
        <w:rPr>
          <w:sz w:val="24"/>
          <w:szCs w:val="24"/>
        </w:rPr>
        <w:t xml:space="preserve"> for </w:t>
      </w:r>
      <w:proofErr w:type="spellStart"/>
      <w:r w:rsidRPr="004A497B">
        <w:rPr>
          <w:sz w:val="24"/>
          <w:szCs w:val="24"/>
        </w:rPr>
        <w:t>okulær</w:t>
      </w:r>
      <w:proofErr w:type="spellEnd"/>
      <w:r w:rsidRPr="004A497B">
        <w:rPr>
          <w:sz w:val="24"/>
          <w:szCs w:val="24"/>
        </w:rPr>
        <w:t xml:space="preserve"> toksicitet efter gentagne doser viste ingen særlige risici for</w:t>
      </w:r>
      <w:r>
        <w:rPr>
          <w:sz w:val="24"/>
          <w:szCs w:val="24"/>
        </w:rPr>
        <w:t xml:space="preserve"> </w:t>
      </w:r>
      <w:r w:rsidRPr="004A497B">
        <w:rPr>
          <w:sz w:val="24"/>
          <w:szCs w:val="24"/>
        </w:rPr>
        <w:t xml:space="preserve">mennesker. De enkelte komponenters </w:t>
      </w:r>
      <w:proofErr w:type="spellStart"/>
      <w:r w:rsidRPr="004A497B">
        <w:rPr>
          <w:sz w:val="24"/>
          <w:szCs w:val="24"/>
        </w:rPr>
        <w:t>okulære</w:t>
      </w:r>
      <w:proofErr w:type="spellEnd"/>
      <w:r w:rsidRPr="004A497B">
        <w:rPr>
          <w:sz w:val="24"/>
          <w:szCs w:val="24"/>
        </w:rPr>
        <w:t xml:space="preserve"> og systemiske sikkerhedsprofil er veldokumenteret.</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iCs/>
          <w:sz w:val="24"/>
          <w:szCs w:val="24"/>
          <w:u w:val="single"/>
        </w:rPr>
      </w:pPr>
      <w:proofErr w:type="spellStart"/>
      <w:r w:rsidRPr="004A497B">
        <w:rPr>
          <w:iCs/>
          <w:sz w:val="24"/>
          <w:szCs w:val="24"/>
          <w:u w:val="single"/>
        </w:rPr>
        <w:t>Bimatoprost</w:t>
      </w:r>
      <w:proofErr w:type="spellEnd"/>
    </w:p>
    <w:p w:rsidR="007E5B7C" w:rsidRPr="004A497B" w:rsidRDefault="007E5B7C" w:rsidP="007E5B7C">
      <w:pPr>
        <w:autoSpaceDE w:val="0"/>
        <w:autoSpaceDN w:val="0"/>
        <w:adjustRightInd w:val="0"/>
        <w:ind w:left="851"/>
        <w:rPr>
          <w:sz w:val="24"/>
          <w:szCs w:val="24"/>
        </w:rPr>
      </w:pPr>
      <w:r w:rsidRPr="004A497B">
        <w:rPr>
          <w:sz w:val="24"/>
          <w:szCs w:val="24"/>
        </w:rPr>
        <w:t xml:space="preserve">De </w:t>
      </w:r>
      <w:r>
        <w:rPr>
          <w:sz w:val="24"/>
          <w:szCs w:val="24"/>
        </w:rPr>
        <w:t>non-</w:t>
      </w:r>
      <w:r w:rsidRPr="004A497B">
        <w:rPr>
          <w:sz w:val="24"/>
          <w:szCs w:val="24"/>
        </w:rPr>
        <w:t>kliniske data viser ingen særlige farer for mennesker på basis af traditionelle undersøgelser af</w:t>
      </w:r>
      <w:r>
        <w:rPr>
          <w:sz w:val="24"/>
          <w:szCs w:val="24"/>
        </w:rPr>
        <w:t xml:space="preserve"> </w:t>
      </w:r>
      <w:r w:rsidRPr="004A497B">
        <w:rPr>
          <w:sz w:val="24"/>
          <w:szCs w:val="24"/>
        </w:rPr>
        <w:t xml:space="preserve">sikkerhedsfarmakologi, genotoksicitet og </w:t>
      </w:r>
      <w:proofErr w:type="spellStart"/>
      <w:r w:rsidRPr="004A497B">
        <w:rPr>
          <w:sz w:val="24"/>
          <w:szCs w:val="24"/>
        </w:rPr>
        <w:t>karcinogenicitet</w:t>
      </w:r>
      <w:proofErr w:type="spellEnd"/>
      <w:r w:rsidRPr="004A497B">
        <w:rPr>
          <w:sz w:val="24"/>
          <w:szCs w:val="24"/>
        </w:rPr>
        <w:t>. Forsøg med gnavere frembragte</w:t>
      </w:r>
      <w:r>
        <w:rPr>
          <w:sz w:val="24"/>
          <w:szCs w:val="24"/>
        </w:rPr>
        <w:t xml:space="preserve"> </w:t>
      </w:r>
      <w:r w:rsidRPr="004A497B">
        <w:rPr>
          <w:sz w:val="24"/>
          <w:szCs w:val="24"/>
        </w:rPr>
        <w:t>artsspecifik abort ved systemisk eksponering, som var 33 til 97 gange højere end den opnåede humane</w:t>
      </w:r>
      <w:r>
        <w:rPr>
          <w:sz w:val="24"/>
          <w:szCs w:val="24"/>
        </w:rPr>
        <w:t xml:space="preserve"> </w:t>
      </w:r>
      <w:r w:rsidRPr="004A497B">
        <w:rPr>
          <w:sz w:val="24"/>
          <w:szCs w:val="24"/>
        </w:rPr>
        <w:t xml:space="preserve">eksponering efter </w:t>
      </w:r>
      <w:proofErr w:type="spellStart"/>
      <w:r w:rsidRPr="004A497B">
        <w:rPr>
          <w:sz w:val="24"/>
          <w:szCs w:val="24"/>
        </w:rPr>
        <w:t>okulær</w:t>
      </w:r>
      <w:proofErr w:type="spellEnd"/>
      <w:r w:rsidRPr="004A497B">
        <w:rPr>
          <w:sz w:val="24"/>
          <w:szCs w:val="24"/>
        </w:rPr>
        <w:t xml:space="preserve"> administration.</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 xml:space="preserve">Hos aber, som fik </w:t>
      </w:r>
      <w:proofErr w:type="spellStart"/>
      <w:r w:rsidRPr="004A497B">
        <w:rPr>
          <w:sz w:val="24"/>
          <w:szCs w:val="24"/>
        </w:rPr>
        <w:t>okulært</w:t>
      </w:r>
      <w:proofErr w:type="spellEnd"/>
      <w:r w:rsidRPr="004A497B">
        <w:rPr>
          <w:sz w:val="24"/>
          <w:szCs w:val="24"/>
        </w:rPr>
        <w:t xml:space="preserve"> </w:t>
      </w:r>
      <w:proofErr w:type="spellStart"/>
      <w:r w:rsidRPr="004A497B">
        <w:rPr>
          <w:sz w:val="24"/>
          <w:szCs w:val="24"/>
        </w:rPr>
        <w:t>bimatoprost</w:t>
      </w:r>
      <w:proofErr w:type="spellEnd"/>
      <w:r w:rsidRPr="004A497B">
        <w:rPr>
          <w:sz w:val="24"/>
          <w:szCs w:val="24"/>
        </w:rPr>
        <w:t xml:space="preserve"> i koncentrationer på ≥0,03 % daglig i 1 år, sås en stigning i</w:t>
      </w:r>
      <w:r>
        <w:rPr>
          <w:sz w:val="24"/>
          <w:szCs w:val="24"/>
        </w:rPr>
        <w:t xml:space="preserve"> </w:t>
      </w:r>
      <w:r w:rsidRPr="004A497B">
        <w:rPr>
          <w:sz w:val="24"/>
          <w:szCs w:val="24"/>
        </w:rPr>
        <w:t xml:space="preserve">irispigmentering og reversibel dosisafhængig </w:t>
      </w:r>
      <w:proofErr w:type="spellStart"/>
      <w:r w:rsidRPr="004A497B">
        <w:rPr>
          <w:sz w:val="24"/>
          <w:szCs w:val="24"/>
        </w:rPr>
        <w:t>periokulær</w:t>
      </w:r>
      <w:proofErr w:type="spellEnd"/>
      <w:r w:rsidRPr="004A497B">
        <w:rPr>
          <w:sz w:val="24"/>
          <w:szCs w:val="24"/>
        </w:rPr>
        <w:t xml:space="preserve"> virkning, som var karakteriseret ved</w:t>
      </w:r>
      <w:r>
        <w:rPr>
          <w:sz w:val="24"/>
          <w:szCs w:val="24"/>
        </w:rPr>
        <w:t xml:space="preserve"> </w:t>
      </w:r>
      <w:r w:rsidRPr="004A497B">
        <w:rPr>
          <w:sz w:val="24"/>
          <w:szCs w:val="24"/>
        </w:rPr>
        <w:t xml:space="preserve">prominent øvre og nedre </w:t>
      </w:r>
      <w:proofErr w:type="spellStart"/>
      <w:r w:rsidRPr="004A497B">
        <w:rPr>
          <w:sz w:val="24"/>
          <w:szCs w:val="24"/>
        </w:rPr>
        <w:t>sulcus</w:t>
      </w:r>
      <w:proofErr w:type="spellEnd"/>
      <w:r w:rsidRPr="004A497B">
        <w:rPr>
          <w:sz w:val="24"/>
          <w:szCs w:val="24"/>
        </w:rPr>
        <w:t xml:space="preserve"> og udvidelse af øjenspalten. Tilsyneladende skyldes stigningen i</w:t>
      </w:r>
      <w:r>
        <w:rPr>
          <w:sz w:val="24"/>
          <w:szCs w:val="24"/>
        </w:rPr>
        <w:t xml:space="preserve"> </w:t>
      </w:r>
      <w:r w:rsidRPr="004A497B">
        <w:rPr>
          <w:sz w:val="24"/>
          <w:szCs w:val="24"/>
        </w:rPr>
        <w:t>irispigmentering øget stimulation af melaninproduktion i melanocytter og ikke en stigning i</w:t>
      </w:r>
      <w:r>
        <w:rPr>
          <w:sz w:val="24"/>
          <w:szCs w:val="24"/>
        </w:rPr>
        <w:t xml:space="preserve"> </w:t>
      </w:r>
      <w:r w:rsidRPr="004A497B">
        <w:rPr>
          <w:sz w:val="24"/>
          <w:szCs w:val="24"/>
        </w:rPr>
        <w:t>melanocyttallet. Der er ikke observeret funktionsmæssige eller mikroskopiske ændringer med relation</w:t>
      </w:r>
      <w:r>
        <w:rPr>
          <w:sz w:val="24"/>
          <w:szCs w:val="24"/>
        </w:rPr>
        <w:t xml:space="preserve"> </w:t>
      </w:r>
      <w:r w:rsidRPr="004A497B">
        <w:rPr>
          <w:sz w:val="24"/>
          <w:szCs w:val="24"/>
        </w:rPr>
        <w:t xml:space="preserve">til de </w:t>
      </w:r>
      <w:proofErr w:type="spellStart"/>
      <w:r w:rsidRPr="004A497B">
        <w:rPr>
          <w:sz w:val="24"/>
          <w:szCs w:val="24"/>
        </w:rPr>
        <w:t>periokulære</w:t>
      </w:r>
      <w:proofErr w:type="spellEnd"/>
      <w:r w:rsidRPr="004A497B">
        <w:rPr>
          <w:sz w:val="24"/>
          <w:szCs w:val="24"/>
        </w:rPr>
        <w:t xml:space="preserve"> virkninger, og virkningsmekanismen bag de </w:t>
      </w:r>
      <w:proofErr w:type="spellStart"/>
      <w:r w:rsidRPr="004A497B">
        <w:rPr>
          <w:sz w:val="24"/>
          <w:szCs w:val="24"/>
        </w:rPr>
        <w:t>periokulære</w:t>
      </w:r>
      <w:proofErr w:type="spellEnd"/>
      <w:r w:rsidRPr="004A497B">
        <w:rPr>
          <w:sz w:val="24"/>
          <w:szCs w:val="24"/>
        </w:rPr>
        <w:t xml:space="preserve"> forandringer kendes ikke.</w:t>
      </w:r>
    </w:p>
    <w:p w:rsidR="007E5B7C" w:rsidRPr="004A497B" w:rsidRDefault="007E5B7C" w:rsidP="007E5B7C">
      <w:pPr>
        <w:autoSpaceDE w:val="0"/>
        <w:autoSpaceDN w:val="0"/>
        <w:adjustRightInd w:val="0"/>
        <w:ind w:left="851"/>
        <w:rPr>
          <w:i/>
          <w:iCs/>
          <w:sz w:val="24"/>
          <w:szCs w:val="24"/>
        </w:rPr>
      </w:pPr>
    </w:p>
    <w:p w:rsidR="007E5B7C" w:rsidRPr="004A497B" w:rsidRDefault="007E5B7C" w:rsidP="007E5B7C">
      <w:pPr>
        <w:autoSpaceDE w:val="0"/>
        <w:autoSpaceDN w:val="0"/>
        <w:adjustRightInd w:val="0"/>
        <w:ind w:left="851"/>
        <w:rPr>
          <w:iCs/>
          <w:sz w:val="24"/>
          <w:szCs w:val="24"/>
          <w:u w:val="single"/>
        </w:rPr>
      </w:pPr>
      <w:proofErr w:type="spellStart"/>
      <w:r w:rsidRPr="004A497B">
        <w:rPr>
          <w:iCs/>
          <w:sz w:val="24"/>
          <w:szCs w:val="24"/>
          <w:u w:val="single"/>
        </w:rPr>
        <w:t>Timolol</w:t>
      </w:r>
      <w:proofErr w:type="spellEnd"/>
      <w:r w:rsidRPr="004A497B">
        <w:rPr>
          <w:iCs/>
          <w:sz w:val="24"/>
          <w:szCs w:val="24"/>
          <w:u w:val="single"/>
        </w:rPr>
        <w:t>:</w:t>
      </w:r>
    </w:p>
    <w:p w:rsidR="007E5B7C" w:rsidRPr="004A497B" w:rsidRDefault="007E5B7C" w:rsidP="007E5B7C">
      <w:pPr>
        <w:autoSpaceDE w:val="0"/>
        <w:autoSpaceDN w:val="0"/>
        <w:adjustRightInd w:val="0"/>
        <w:ind w:left="851"/>
        <w:rPr>
          <w:sz w:val="24"/>
          <w:szCs w:val="24"/>
        </w:rPr>
      </w:pPr>
      <w:r w:rsidRPr="004A497B">
        <w:rPr>
          <w:sz w:val="24"/>
          <w:szCs w:val="24"/>
        </w:rPr>
        <w:t>Ikke-kliniske data viser ingen særlige farer for mennesker på basis af traditionelle undersøgelser af</w:t>
      </w:r>
      <w:r>
        <w:rPr>
          <w:sz w:val="24"/>
          <w:szCs w:val="24"/>
        </w:rPr>
        <w:t xml:space="preserve"> </w:t>
      </w:r>
      <w:r w:rsidRPr="004A497B">
        <w:rPr>
          <w:sz w:val="24"/>
          <w:szCs w:val="24"/>
        </w:rPr>
        <w:t xml:space="preserve">sikkerhedsfarmakologi, gentagen dosistoksicitet, genotoksicitet, </w:t>
      </w:r>
      <w:proofErr w:type="spellStart"/>
      <w:r w:rsidRPr="004A497B">
        <w:rPr>
          <w:sz w:val="24"/>
          <w:szCs w:val="24"/>
        </w:rPr>
        <w:t>karcinogenicitet</w:t>
      </w:r>
      <w:proofErr w:type="spellEnd"/>
      <w:r w:rsidRPr="004A497B">
        <w:rPr>
          <w:sz w:val="24"/>
          <w:szCs w:val="24"/>
        </w:rPr>
        <w:t xml:space="preserve"> og toksicitet i</w:t>
      </w:r>
      <w:r>
        <w:rPr>
          <w:sz w:val="24"/>
          <w:szCs w:val="24"/>
        </w:rPr>
        <w:t xml:space="preserve"> </w:t>
      </w:r>
      <w:r w:rsidRPr="004A497B">
        <w:rPr>
          <w:sz w:val="24"/>
          <w:szCs w:val="24"/>
        </w:rPr>
        <w:t>forbindelse med reproduktion.</w:t>
      </w:r>
    </w:p>
    <w:p w:rsidR="007E5B7C" w:rsidRPr="004A497B" w:rsidRDefault="007E5B7C" w:rsidP="007E5B7C">
      <w:pPr>
        <w:tabs>
          <w:tab w:val="left" w:pos="851"/>
        </w:tabs>
        <w:rPr>
          <w:sz w:val="24"/>
          <w:szCs w:val="24"/>
        </w:rPr>
      </w:pP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w:t>
      </w:r>
      <w:r w:rsidRPr="004A497B">
        <w:rPr>
          <w:b/>
          <w:sz w:val="24"/>
          <w:szCs w:val="24"/>
        </w:rPr>
        <w:tab/>
        <w:t>FARMACEUTISKE OPLYSNINGER</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6.1</w:t>
      </w:r>
      <w:r w:rsidRPr="004A497B">
        <w:rPr>
          <w:b/>
          <w:sz w:val="24"/>
          <w:szCs w:val="24"/>
        </w:rPr>
        <w:tab/>
        <w:t>Hjælpestoffer</w:t>
      </w:r>
    </w:p>
    <w:p w:rsidR="007E5B7C" w:rsidRPr="004A497B" w:rsidRDefault="007E5B7C" w:rsidP="007E5B7C">
      <w:pPr>
        <w:autoSpaceDE w:val="0"/>
        <w:autoSpaceDN w:val="0"/>
        <w:adjustRightInd w:val="0"/>
        <w:ind w:left="851"/>
        <w:rPr>
          <w:sz w:val="24"/>
          <w:szCs w:val="24"/>
        </w:rPr>
      </w:pPr>
      <w:proofErr w:type="spellStart"/>
      <w:r w:rsidRPr="004A497B">
        <w:rPr>
          <w:sz w:val="24"/>
          <w:szCs w:val="24"/>
        </w:rPr>
        <w:t>Benzalkoniumchlorid</w:t>
      </w:r>
      <w:proofErr w:type="spellEnd"/>
    </w:p>
    <w:p w:rsidR="007E5B7C" w:rsidRPr="004A497B" w:rsidRDefault="007E5B7C" w:rsidP="007E5B7C">
      <w:pPr>
        <w:autoSpaceDE w:val="0"/>
        <w:autoSpaceDN w:val="0"/>
        <w:adjustRightInd w:val="0"/>
        <w:ind w:left="851"/>
        <w:rPr>
          <w:sz w:val="24"/>
          <w:szCs w:val="24"/>
        </w:rPr>
      </w:pPr>
      <w:proofErr w:type="spellStart"/>
      <w:r w:rsidRPr="004A497B">
        <w:rPr>
          <w:sz w:val="24"/>
          <w:szCs w:val="24"/>
        </w:rPr>
        <w:t>Natriumchlorid</w:t>
      </w:r>
      <w:proofErr w:type="spellEnd"/>
    </w:p>
    <w:p w:rsidR="007E5B7C" w:rsidRPr="004A497B" w:rsidRDefault="007E5B7C" w:rsidP="007E5B7C">
      <w:pPr>
        <w:autoSpaceDE w:val="0"/>
        <w:autoSpaceDN w:val="0"/>
        <w:adjustRightInd w:val="0"/>
        <w:ind w:left="851"/>
        <w:rPr>
          <w:sz w:val="24"/>
          <w:szCs w:val="24"/>
        </w:rPr>
      </w:pPr>
      <w:proofErr w:type="spellStart"/>
      <w:r w:rsidRPr="004A497B">
        <w:rPr>
          <w:sz w:val="24"/>
          <w:szCs w:val="24"/>
        </w:rPr>
        <w:t>Natriumphosphatheptahydrat</w:t>
      </w:r>
      <w:proofErr w:type="spellEnd"/>
    </w:p>
    <w:p w:rsidR="007E5B7C" w:rsidRPr="004A497B" w:rsidRDefault="007E5B7C" w:rsidP="007E5B7C">
      <w:pPr>
        <w:autoSpaceDE w:val="0"/>
        <w:autoSpaceDN w:val="0"/>
        <w:adjustRightInd w:val="0"/>
        <w:ind w:left="851"/>
        <w:rPr>
          <w:sz w:val="24"/>
          <w:szCs w:val="24"/>
        </w:rPr>
      </w:pPr>
      <w:r w:rsidRPr="004A497B">
        <w:rPr>
          <w:sz w:val="24"/>
          <w:szCs w:val="24"/>
        </w:rPr>
        <w:t>Citronsyremonohydrat</w:t>
      </w:r>
    </w:p>
    <w:p w:rsidR="007E5B7C" w:rsidRPr="004A497B" w:rsidRDefault="007E5B7C" w:rsidP="007E5B7C">
      <w:pPr>
        <w:autoSpaceDE w:val="0"/>
        <w:autoSpaceDN w:val="0"/>
        <w:adjustRightInd w:val="0"/>
        <w:ind w:left="851"/>
        <w:rPr>
          <w:sz w:val="24"/>
          <w:szCs w:val="24"/>
        </w:rPr>
      </w:pPr>
      <w:r w:rsidRPr="004A497B">
        <w:rPr>
          <w:sz w:val="24"/>
          <w:szCs w:val="24"/>
        </w:rPr>
        <w:t>Saltsyre, koncentreret, eller natriumhydroxid (til indstilling af pH)</w:t>
      </w:r>
    </w:p>
    <w:p w:rsidR="007E5B7C" w:rsidRPr="004A497B" w:rsidRDefault="007E5B7C" w:rsidP="007E5B7C">
      <w:pPr>
        <w:autoSpaceDE w:val="0"/>
        <w:autoSpaceDN w:val="0"/>
        <w:adjustRightInd w:val="0"/>
        <w:ind w:left="851"/>
        <w:rPr>
          <w:sz w:val="24"/>
          <w:szCs w:val="24"/>
        </w:rPr>
      </w:pPr>
      <w:r w:rsidRPr="004A497B">
        <w:rPr>
          <w:sz w:val="24"/>
          <w:szCs w:val="24"/>
        </w:rPr>
        <w:t>Renset vand</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6.2</w:t>
      </w:r>
      <w:r w:rsidRPr="004A497B">
        <w:rPr>
          <w:b/>
          <w:sz w:val="24"/>
          <w:szCs w:val="24"/>
        </w:rPr>
        <w:tab/>
        <w:t>Uforligeligheder</w:t>
      </w:r>
    </w:p>
    <w:p w:rsidR="007E5B7C" w:rsidRPr="004A497B" w:rsidRDefault="007E5B7C" w:rsidP="007E5B7C">
      <w:pPr>
        <w:autoSpaceDE w:val="0"/>
        <w:autoSpaceDN w:val="0"/>
        <w:adjustRightInd w:val="0"/>
        <w:spacing w:line="276" w:lineRule="auto"/>
        <w:ind w:left="851"/>
        <w:rPr>
          <w:sz w:val="24"/>
          <w:szCs w:val="24"/>
        </w:rPr>
      </w:pPr>
      <w:r w:rsidRPr="004A497B">
        <w:rPr>
          <w:sz w:val="24"/>
          <w:szCs w:val="24"/>
        </w:rPr>
        <w:t>Ikke relevant.</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6.3</w:t>
      </w:r>
      <w:r w:rsidRPr="004A497B">
        <w:rPr>
          <w:b/>
          <w:sz w:val="24"/>
          <w:szCs w:val="24"/>
        </w:rPr>
        <w:tab/>
        <w:t>Opbevaringstid</w:t>
      </w:r>
    </w:p>
    <w:p w:rsidR="007E5B7C" w:rsidRPr="004A497B" w:rsidRDefault="007E5B7C" w:rsidP="007E5B7C">
      <w:pPr>
        <w:autoSpaceDE w:val="0"/>
        <w:autoSpaceDN w:val="0"/>
        <w:adjustRightInd w:val="0"/>
        <w:spacing w:line="276" w:lineRule="auto"/>
        <w:ind w:left="851" w:hanging="851"/>
        <w:rPr>
          <w:sz w:val="24"/>
          <w:szCs w:val="24"/>
        </w:rPr>
      </w:pPr>
      <w:r w:rsidRPr="004A497B">
        <w:rPr>
          <w:sz w:val="24"/>
          <w:szCs w:val="24"/>
        </w:rPr>
        <w:tab/>
        <w:t>3 år.</w:t>
      </w:r>
    </w:p>
    <w:p w:rsidR="007E5B7C" w:rsidRPr="004A497B" w:rsidRDefault="007E5B7C" w:rsidP="007E5B7C">
      <w:pPr>
        <w:autoSpaceDE w:val="0"/>
        <w:autoSpaceDN w:val="0"/>
        <w:adjustRightInd w:val="0"/>
        <w:spacing w:line="276" w:lineRule="auto"/>
        <w:ind w:left="851"/>
        <w:rPr>
          <w:sz w:val="24"/>
          <w:szCs w:val="24"/>
        </w:rPr>
      </w:pPr>
      <w:r w:rsidRPr="004A497B">
        <w:rPr>
          <w:sz w:val="24"/>
          <w:szCs w:val="24"/>
        </w:rPr>
        <w:t>4 uger efter anbrud.</w:t>
      </w:r>
    </w:p>
    <w:p w:rsidR="003C2B3E" w:rsidRPr="004A497B" w:rsidRDefault="003C2B3E"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6.4</w:t>
      </w:r>
      <w:r w:rsidRPr="004A497B">
        <w:rPr>
          <w:b/>
          <w:sz w:val="24"/>
          <w:szCs w:val="24"/>
        </w:rPr>
        <w:tab/>
        <w:t>Særlige opbevaringsforhold</w:t>
      </w:r>
    </w:p>
    <w:p w:rsidR="007E5B7C" w:rsidRPr="004A497B" w:rsidRDefault="007E5B7C" w:rsidP="007E5B7C">
      <w:pPr>
        <w:autoSpaceDE w:val="0"/>
        <w:autoSpaceDN w:val="0"/>
        <w:adjustRightInd w:val="0"/>
        <w:spacing w:line="276" w:lineRule="auto"/>
        <w:ind w:left="851"/>
        <w:rPr>
          <w:sz w:val="24"/>
          <w:szCs w:val="24"/>
        </w:rPr>
      </w:pPr>
      <w:r w:rsidRPr="004A497B">
        <w:rPr>
          <w:sz w:val="24"/>
          <w:szCs w:val="24"/>
        </w:rPr>
        <w:t>Dette lægemiddel kræver ingen særlige forholdsregler vedrørende opbevaringen.</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6.5</w:t>
      </w:r>
      <w:r w:rsidRPr="004A497B">
        <w:rPr>
          <w:b/>
          <w:sz w:val="24"/>
          <w:szCs w:val="24"/>
        </w:rPr>
        <w:tab/>
        <w:t>Emballagetype og pakningsstørrelser</w:t>
      </w:r>
    </w:p>
    <w:p w:rsidR="007E5B7C" w:rsidRPr="004A497B" w:rsidRDefault="007E5B7C" w:rsidP="007E5B7C">
      <w:pPr>
        <w:autoSpaceDE w:val="0"/>
        <w:autoSpaceDN w:val="0"/>
        <w:adjustRightInd w:val="0"/>
        <w:ind w:left="851"/>
        <w:rPr>
          <w:sz w:val="24"/>
          <w:szCs w:val="24"/>
        </w:rPr>
      </w:pPr>
      <w:r w:rsidRPr="004A497B">
        <w:rPr>
          <w:sz w:val="24"/>
          <w:szCs w:val="24"/>
        </w:rPr>
        <w:t>Hvide LDPE</w:t>
      </w:r>
      <w:r>
        <w:rPr>
          <w:sz w:val="24"/>
          <w:szCs w:val="24"/>
        </w:rPr>
        <w:t>-</w:t>
      </w:r>
      <w:r w:rsidRPr="004A497B">
        <w:rPr>
          <w:sz w:val="24"/>
          <w:szCs w:val="24"/>
        </w:rPr>
        <w:t>flasker med mørk blå HDPE</w:t>
      </w:r>
      <w:r>
        <w:rPr>
          <w:sz w:val="24"/>
          <w:szCs w:val="24"/>
        </w:rPr>
        <w:t>-</w:t>
      </w:r>
      <w:r w:rsidRPr="004A497B">
        <w:rPr>
          <w:sz w:val="24"/>
          <w:szCs w:val="24"/>
        </w:rPr>
        <w:t xml:space="preserve">skruelåg og hvid drypindsats. </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Hver flaske har e</w:t>
      </w:r>
      <w:r>
        <w:rPr>
          <w:sz w:val="24"/>
          <w:szCs w:val="24"/>
        </w:rPr>
        <w:t>t</w:t>
      </w:r>
      <w:r w:rsidRPr="004A497B">
        <w:rPr>
          <w:sz w:val="24"/>
          <w:szCs w:val="24"/>
        </w:rPr>
        <w:t xml:space="preserve"> påfyldningsvolumen på 3 ml.</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Pr>
          <w:sz w:val="24"/>
          <w:szCs w:val="24"/>
        </w:rPr>
        <w:t>P</w:t>
      </w:r>
      <w:r w:rsidRPr="004A497B">
        <w:rPr>
          <w:sz w:val="24"/>
          <w:szCs w:val="24"/>
        </w:rPr>
        <w:t xml:space="preserve">akningsstørrelser: </w:t>
      </w:r>
    </w:p>
    <w:p w:rsidR="007E5B7C" w:rsidRPr="004A497B" w:rsidRDefault="007E5B7C" w:rsidP="007E5B7C">
      <w:pPr>
        <w:autoSpaceDE w:val="0"/>
        <w:autoSpaceDN w:val="0"/>
        <w:adjustRightInd w:val="0"/>
        <w:ind w:left="851"/>
        <w:rPr>
          <w:sz w:val="24"/>
          <w:szCs w:val="24"/>
        </w:rPr>
      </w:pPr>
      <w:r w:rsidRPr="004A497B">
        <w:rPr>
          <w:sz w:val="24"/>
          <w:szCs w:val="24"/>
        </w:rPr>
        <w:t>1 eller 3 flasker</w:t>
      </w:r>
      <w:r>
        <w:rPr>
          <w:sz w:val="24"/>
          <w:szCs w:val="24"/>
        </w:rPr>
        <w:t xml:space="preserve"> i en æske</w:t>
      </w:r>
      <w:r w:rsidRPr="004A497B">
        <w:rPr>
          <w:sz w:val="24"/>
          <w:szCs w:val="24"/>
        </w:rPr>
        <w:t>.</w:t>
      </w:r>
    </w:p>
    <w:p w:rsidR="007E5B7C" w:rsidRPr="004A497B" w:rsidRDefault="007E5B7C" w:rsidP="007E5B7C">
      <w:pPr>
        <w:autoSpaceDE w:val="0"/>
        <w:autoSpaceDN w:val="0"/>
        <w:adjustRightInd w:val="0"/>
        <w:ind w:left="851"/>
        <w:rPr>
          <w:sz w:val="24"/>
          <w:szCs w:val="24"/>
        </w:rPr>
      </w:pPr>
    </w:p>
    <w:p w:rsidR="007E5B7C" w:rsidRPr="004A497B" w:rsidRDefault="007E5B7C" w:rsidP="007E5B7C">
      <w:pPr>
        <w:autoSpaceDE w:val="0"/>
        <w:autoSpaceDN w:val="0"/>
        <w:adjustRightInd w:val="0"/>
        <w:ind w:left="851"/>
        <w:rPr>
          <w:sz w:val="24"/>
          <w:szCs w:val="24"/>
        </w:rPr>
      </w:pPr>
      <w:r w:rsidRPr="004A497B">
        <w:rPr>
          <w:sz w:val="24"/>
          <w:szCs w:val="24"/>
        </w:rPr>
        <w:t>Ikke alle pakningsstørrelser er nødvendigvis markedsført.</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6.6</w:t>
      </w:r>
      <w:r w:rsidRPr="004A497B">
        <w:rPr>
          <w:b/>
          <w:sz w:val="24"/>
          <w:szCs w:val="24"/>
        </w:rPr>
        <w:tab/>
        <w:t xml:space="preserve">Regler for </w:t>
      </w:r>
      <w:r w:rsidR="0016630A">
        <w:rPr>
          <w:b/>
          <w:sz w:val="24"/>
          <w:szCs w:val="24"/>
        </w:rPr>
        <w:t>bortskaffelse</w:t>
      </w:r>
      <w:r w:rsidRPr="004A497B">
        <w:rPr>
          <w:b/>
          <w:sz w:val="24"/>
          <w:szCs w:val="24"/>
        </w:rPr>
        <w:t xml:space="preserve"> og anden håndtering</w:t>
      </w:r>
    </w:p>
    <w:p w:rsidR="007E5B7C" w:rsidRPr="004A497B" w:rsidRDefault="007E5B7C" w:rsidP="007E5B7C">
      <w:pPr>
        <w:autoSpaceDE w:val="0"/>
        <w:autoSpaceDN w:val="0"/>
        <w:adjustRightInd w:val="0"/>
        <w:spacing w:line="276" w:lineRule="auto"/>
        <w:ind w:left="851"/>
        <w:rPr>
          <w:sz w:val="24"/>
          <w:szCs w:val="24"/>
        </w:rPr>
      </w:pPr>
      <w:r w:rsidRPr="004A497B">
        <w:rPr>
          <w:sz w:val="24"/>
          <w:szCs w:val="24"/>
        </w:rPr>
        <w:t>Ingen særlige forholdsregler.</w:t>
      </w:r>
    </w:p>
    <w:p w:rsidR="007E5B7C" w:rsidRPr="004A497B" w:rsidRDefault="007E5B7C" w:rsidP="007E5B7C">
      <w:pPr>
        <w:tabs>
          <w:tab w:val="left" w:pos="851"/>
        </w:tabs>
        <w:ind w:left="851" w:hanging="851"/>
        <w:jc w:val="both"/>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7.</w:t>
      </w:r>
      <w:r w:rsidRPr="004A497B">
        <w:rPr>
          <w:b/>
          <w:sz w:val="24"/>
          <w:szCs w:val="24"/>
        </w:rPr>
        <w:tab/>
        <w:t>INDEHAVER AF MARKEDSFØRINGSTILLADELSEN</w:t>
      </w:r>
    </w:p>
    <w:p w:rsidR="007E5B7C" w:rsidRPr="00CE501D" w:rsidRDefault="007E5B7C" w:rsidP="007E5B7C">
      <w:pPr>
        <w:autoSpaceDE w:val="0"/>
        <w:autoSpaceDN w:val="0"/>
        <w:adjustRightInd w:val="0"/>
        <w:ind w:left="851"/>
        <w:rPr>
          <w:sz w:val="24"/>
          <w:szCs w:val="24"/>
          <w:lang w:val="sv-SE"/>
        </w:rPr>
      </w:pPr>
      <w:proofErr w:type="spellStart"/>
      <w:r w:rsidRPr="00CE501D">
        <w:rPr>
          <w:sz w:val="24"/>
          <w:szCs w:val="24"/>
          <w:lang w:val="sv-SE"/>
        </w:rPr>
        <w:t>Stada</w:t>
      </w:r>
      <w:proofErr w:type="spellEnd"/>
      <w:r w:rsidRPr="00CE501D">
        <w:rPr>
          <w:sz w:val="24"/>
          <w:szCs w:val="24"/>
          <w:lang w:val="sv-SE"/>
        </w:rPr>
        <w:t xml:space="preserve"> </w:t>
      </w:r>
      <w:proofErr w:type="spellStart"/>
      <w:r w:rsidRPr="00CE501D">
        <w:rPr>
          <w:sz w:val="24"/>
          <w:szCs w:val="24"/>
          <w:lang w:val="sv-SE"/>
        </w:rPr>
        <w:t>Arzneimittel</w:t>
      </w:r>
      <w:proofErr w:type="spellEnd"/>
      <w:r w:rsidRPr="00CE501D">
        <w:rPr>
          <w:sz w:val="24"/>
          <w:szCs w:val="24"/>
          <w:lang w:val="sv-SE"/>
        </w:rPr>
        <w:t xml:space="preserve"> AG</w:t>
      </w:r>
    </w:p>
    <w:p w:rsidR="007E5B7C" w:rsidRPr="00CE501D" w:rsidRDefault="007E5B7C" w:rsidP="007E5B7C">
      <w:pPr>
        <w:autoSpaceDE w:val="0"/>
        <w:autoSpaceDN w:val="0"/>
        <w:adjustRightInd w:val="0"/>
        <w:ind w:left="851"/>
        <w:rPr>
          <w:sz w:val="24"/>
          <w:szCs w:val="24"/>
          <w:lang w:val="sv-SE"/>
        </w:rPr>
      </w:pPr>
      <w:proofErr w:type="spellStart"/>
      <w:r w:rsidRPr="00CE501D">
        <w:rPr>
          <w:sz w:val="24"/>
          <w:szCs w:val="24"/>
          <w:lang w:val="sv-SE"/>
        </w:rPr>
        <w:t>Stadastrasse</w:t>
      </w:r>
      <w:proofErr w:type="spellEnd"/>
      <w:r w:rsidRPr="00CE501D">
        <w:rPr>
          <w:sz w:val="24"/>
          <w:szCs w:val="24"/>
          <w:lang w:val="sv-SE"/>
        </w:rPr>
        <w:t xml:space="preserve"> </w:t>
      </w:r>
      <w:proofErr w:type="gramStart"/>
      <w:r w:rsidRPr="00CE501D">
        <w:rPr>
          <w:sz w:val="24"/>
          <w:szCs w:val="24"/>
          <w:lang w:val="sv-SE"/>
        </w:rPr>
        <w:t>2-18</w:t>
      </w:r>
      <w:proofErr w:type="gramEnd"/>
    </w:p>
    <w:p w:rsidR="007E5B7C" w:rsidRPr="00CE501D" w:rsidRDefault="007E5B7C" w:rsidP="007E5B7C">
      <w:pPr>
        <w:autoSpaceDE w:val="0"/>
        <w:autoSpaceDN w:val="0"/>
        <w:adjustRightInd w:val="0"/>
        <w:ind w:left="851"/>
        <w:rPr>
          <w:sz w:val="24"/>
          <w:szCs w:val="24"/>
          <w:lang w:val="sv-SE"/>
        </w:rPr>
      </w:pPr>
      <w:proofErr w:type="gramStart"/>
      <w:r w:rsidRPr="00CE501D">
        <w:rPr>
          <w:sz w:val="24"/>
          <w:szCs w:val="24"/>
          <w:lang w:val="sv-SE"/>
        </w:rPr>
        <w:t>61118</w:t>
      </w:r>
      <w:proofErr w:type="gramEnd"/>
      <w:r w:rsidRPr="00CE501D">
        <w:rPr>
          <w:sz w:val="24"/>
          <w:szCs w:val="24"/>
          <w:lang w:val="sv-SE"/>
        </w:rPr>
        <w:t xml:space="preserve"> Bad </w:t>
      </w:r>
      <w:proofErr w:type="spellStart"/>
      <w:r w:rsidRPr="00CE501D">
        <w:rPr>
          <w:sz w:val="24"/>
          <w:szCs w:val="24"/>
          <w:lang w:val="sv-SE"/>
        </w:rPr>
        <w:t>Vilbel</w:t>
      </w:r>
      <w:proofErr w:type="spellEnd"/>
    </w:p>
    <w:p w:rsidR="007E5B7C" w:rsidRDefault="007E5B7C" w:rsidP="007E5B7C">
      <w:pPr>
        <w:autoSpaceDE w:val="0"/>
        <w:autoSpaceDN w:val="0"/>
        <w:adjustRightInd w:val="0"/>
        <w:ind w:left="851"/>
        <w:rPr>
          <w:sz w:val="24"/>
          <w:szCs w:val="24"/>
        </w:rPr>
      </w:pPr>
      <w:r w:rsidRPr="004A497B">
        <w:rPr>
          <w:sz w:val="24"/>
          <w:szCs w:val="24"/>
        </w:rPr>
        <w:t>Tyskland</w:t>
      </w:r>
    </w:p>
    <w:p w:rsidR="007E5B7C" w:rsidRDefault="007E5B7C" w:rsidP="007E5B7C">
      <w:pPr>
        <w:autoSpaceDE w:val="0"/>
        <w:autoSpaceDN w:val="0"/>
        <w:adjustRightInd w:val="0"/>
        <w:ind w:left="851"/>
        <w:rPr>
          <w:sz w:val="24"/>
          <w:szCs w:val="24"/>
        </w:rPr>
      </w:pPr>
    </w:p>
    <w:p w:rsidR="007E5B7C" w:rsidRPr="00F954AD" w:rsidRDefault="007E5B7C" w:rsidP="007E5B7C">
      <w:pPr>
        <w:autoSpaceDE w:val="0"/>
        <w:autoSpaceDN w:val="0"/>
        <w:adjustRightInd w:val="0"/>
        <w:ind w:left="851"/>
        <w:rPr>
          <w:b/>
          <w:sz w:val="24"/>
          <w:szCs w:val="24"/>
        </w:rPr>
      </w:pPr>
      <w:r w:rsidRPr="00F954AD">
        <w:rPr>
          <w:b/>
          <w:sz w:val="24"/>
          <w:szCs w:val="24"/>
        </w:rPr>
        <w:t>Repræsentant</w:t>
      </w:r>
    </w:p>
    <w:p w:rsidR="007E5B7C" w:rsidRDefault="007E5B7C" w:rsidP="007E5B7C">
      <w:pPr>
        <w:autoSpaceDE w:val="0"/>
        <w:autoSpaceDN w:val="0"/>
        <w:adjustRightInd w:val="0"/>
        <w:ind w:left="851"/>
        <w:rPr>
          <w:sz w:val="24"/>
          <w:szCs w:val="24"/>
        </w:rPr>
      </w:pPr>
      <w:proofErr w:type="spellStart"/>
      <w:r>
        <w:rPr>
          <w:sz w:val="24"/>
          <w:szCs w:val="24"/>
        </w:rPr>
        <w:t>Stada</w:t>
      </w:r>
      <w:proofErr w:type="spellEnd"/>
      <w:r>
        <w:rPr>
          <w:sz w:val="24"/>
          <w:szCs w:val="24"/>
        </w:rPr>
        <w:t xml:space="preserve"> Nordic ApS</w:t>
      </w:r>
    </w:p>
    <w:p w:rsidR="007E5B7C" w:rsidRDefault="007E5B7C" w:rsidP="007E5B7C">
      <w:pPr>
        <w:autoSpaceDE w:val="0"/>
        <w:autoSpaceDN w:val="0"/>
        <w:adjustRightInd w:val="0"/>
        <w:ind w:left="851"/>
        <w:rPr>
          <w:sz w:val="24"/>
          <w:szCs w:val="24"/>
        </w:rPr>
      </w:pPr>
      <w:r>
        <w:rPr>
          <w:sz w:val="24"/>
          <w:szCs w:val="24"/>
        </w:rPr>
        <w:t>Marielundvej 46 A</w:t>
      </w:r>
    </w:p>
    <w:p w:rsidR="007E5B7C" w:rsidRPr="004A497B" w:rsidRDefault="007E5B7C" w:rsidP="007E5B7C">
      <w:pPr>
        <w:autoSpaceDE w:val="0"/>
        <w:autoSpaceDN w:val="0"/>
        <w:adjustRightInd w:val="0"/>
        <w:ind w:left="851"/>
        <w:rPr>
          <w:sz w:val="24"/>
          <w:szCs w:val="24"/>
        </w:rPr>
      </w:pPr>
      <w:r>
        <w:rPr>
          <w:sz w:val="24"/>
          <w:szCs w:val="24"/>
        </w:rPr>
        <w:t>2730 Herlev</w:t>
      </w:r>
    </w:p>
    <w:p w:rsidR="007E5B7C" w:rsidRPr="004A497B" w:rsidRDefault="007E5B7C" w:rsidP="007E5B7C">
      <w:pPr>
        <w:tabs>
          <w:tab w:val="left" w:pos="851"/>
        </w:tabs>
        <w:ind w:left="851" w:hanging="851"/>
        <w:rPr>
          <w:sz w:val="24"/>
          <w:szCs w:val="24"/>
        </w:rPr>
      </w:pPr>
    </w:p>
    <w:p w:rsidR="007E5B7C" w:rsidRPr="004A497B" w:rsidRDefault="007E5B7C" w:rsidP="00EF7403">
      <w:pPr>
        <w:keepNext/>
        <w:tabs>
          <w:tab w:val="left" w:pos="851"/>
        </w:tabs>
        <w:ind w:left="851" w:hanging="851"/>
        <w:rPr>
          <w:b/>
          <w:sz w:val="24"/>
          <w:szCs w:val="24"/>
        </w:rPr>
      </w:pPr>
      <w:r w:rsidRPr="004A497B">
        <w:rPr>
          <w:b/>
          <w:sz w:val="24"/>
          <w:szCs w:val="24"/>
        </w:rPr>
        <w:t>8.</w:t>
      </w:r>
      <w:r w:rsidRPr="004A497B">
        <w:rPr>
          <w:b/>
          <w:sz w:val="24"/>
          <w:szCs w:val="24"/>
        </w:rPr>
        <w:tab/>
        <w:t>MARKEDSFØRINGSTILLADELSESNUMMER (</w:t>
      </w:r>
      <w:r w:rsidR="0016630A">
        <w:rPr>
          <w:b/>
          <w:sz w:val="24"/>
          <w:szCs w:val="24"/>
        </w:rPr>
        <w:t>-</w:t>
      </w:r>
      <w:r w:rsidRPr="004A497B">
        <w:rPr>
          <w:b/>
          <w:sz w:val="24"/>
          <w:szCs w:val="24"/>
        </w:rPr>
        <w:t>NUMRE)</w:t>
      </w:r>
    </w:p>
    <w:p w:rsidR="007E5B7C" w:rsidRPr="004A497B" w:rsidRDefault="007E5B7C" w:rsidP="007E5B7C">
      <w:pPr>
        <w:tabs>
          <w:tab w:val="left" w:pos="851"/>
        </w:tabs>
        <w:ind w:left="851" w:hanging="851"/>
        <w:rPr>
          <w:sz w:val="24"/>
          <w:szCs w:val="24"/>
        </w:rPr>
      </w:pPr>
      <w:r>
        <w:rPr>
          <w:sz w:val="24"/>
          <w:szCs w:val="24"/>
        </w:rPr>
        <w:tab/>
      </w:r>
      <w:r w:rsidRPr="004A497B">
        <w:rPr>
          <w:sz w:val="24"/>
          <w:szCs w:val="24"/>
        </w:rPr>
        <w:t>57897</w:t>
      </w:r>
    </w:p>
    <w:p w:rsidR="007E5B7C" w:rsidRPr="004A497B" w:rsidRDefault="007E5B7C" w:rsidP="007E5B7C">
      <w:pPr>
        <w:tabs>
          <w:tab w:val="left" w:pos="851"/>
        </w:tabs>
        <w:ind w:left="851" w:hanging="851"/>
        <w:jc w:val="both"/>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9.</w:t>
      </w:r>
      <w:r w:rsidRPr="004A497B">
        <w:rPr>
          <w:b/>
          <w:sz w:val="24"/>
          <w:szCs w:val="24"/>
        </w:rPr>
        <w:tab/>
        <w:t>DATO FOR FØRSTE MARKEDSFØRINGSTILLADELSE</w:t>
      </w:r>
    </w:p>
    <w:p w:rsidR="007E5B7C" w:rsidRPr="004A497B" w:rsidRDefault="007E5B7C" w:rsidP="007E5B7C">
      <w:pPr>
        <w:tabs>
          <w:tab w:val="left" w:pos="851"/>
        </w:tabs>
        <w:ind w:left="851" w:hanging="851"/>
        <w:rPr>
          <w:sz w:val="24"/>
          <w:szCs w:val="24"/>
        </w:rPr>
      </w:pPr>
      <w:r>
        <w:rPr>
          <w:sz w:val="24"/>
          <w:szCs w:val="24"/>
        </w:rPr>
        <w:tab/>
        <w:t>5. juli 2017</w:t>
      </w:r>
    </w:p>
    <w:p w:rsidR="007E5B7C" w:rsidRPr="004A497B" w:rsidRDefault="007E5B7C" w:rsidP="007E5B7C">
      <w:pPr>
        <w:tabs>
          <w:tab w:val="left" w:pos="851"/>
        </w:tabs>
        <w:ind w:left="851" w:hanging="851"/>
        <w:rPr>
          <w:sz w:val="24"/>
          <w:szCs w:val="24"/>
        </w:rPr>
      </w:pPr>
    </w:p>
    <w:p w:rsidR="007E5B7C" w:rsidRPr="004A497B" w:rsidRDefault="007E5B7C" w:rsidP="007E5B7C">
      <w:pPr>
        <w:tabs>
          <w:tab w:val="left" w:pos="851"/>
        </w:tabs>
        <w:ind w:left="851" w:hanging="851"/>
        <w:rPr>
          <w:b/>
          <w:sz w:val="24"/>
          <w:szCs w:val="24"/>
        </w:rPr>
      </w:pPr>
      <w:r w:rsidRPr="004A497B">
        <w:rPr>
          <w:b/>
          <w:sz w:val="24"/>
          <w:szCs w:val="24"/>
        </w:rPr>
        <w:t>10.</w:t>
      </w:r>
      <w:r w:rsidRPr="004A497B">
        <w:rPr>
          <w:b/>
          <w:sz w:val="24"/>
          <w:szCs w:val="24"/>
        </w:rPr>
        <w:tab/>
        <w:t>DATO FOR ÆNDRING AF TEKSTEN</w:t>
      </w:r>
    </w:p>
    <w:p w:rsidR="007E5B7C" w:rsidRPr="004A497B" w:rsidRDefault="007E5B7C" w:rsidP="007E5B7C">
      <w:pPr>
        <w:tabs>
          <w:tab w:val="left" w:pos="851"/>
        </w:tabs>
        <w:ind w:left="851" w:hanging="851"/>
        <w:rPr>
          <w:sz w:val="24"/>
          <w:szCs w:val="24"/>
        </w:rPr>
      </w:pPr>
      <w:r>
        <w:rPr>
          <w:sz w:val="24"/>
          <w:szCs w:val="24"/>
        </w:rPr>
        <w:tab/>
      </w:r>
      <w:r w:rsidR="00A54449">
        <w:rPr>
          <w:sz w:val="24"/>
          <w:szCs w:val="24"/>
        </w:rPr>
        <w:t>11. april 2025</w:t>
      </w:r>
    </w:p>
    <w:p w:rsidR="007E5B7C" w:rsidRPr="002232FA" w:rsidRDefault="007E5B7C" w:rsidP="007E5B7C"/>
    <w:p w:rsidR="007E5B7C" w:rsidRPr="005C67F2" w:rsidRDefault="007E5B7C" w:rsidP="007E5B7C"/>
    <w:p w:rsidR="009260DE" w:rsidRPr="007E5B7C" w:rsidRDefault="009260DE" w:rsidP="007E5B7C"/>
    <w:sectPr w:rsidR="009260DE" w:rsidRPr="007E5B7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B7C" w:rsidRDefault="007E5B7C">
      <w:r>
        <w:separator/>
      </w:r>
    </w:p>
  </w:endnote>
  <w:endnote w:type="continuationSeparator" w:id="0">
    <w:p w:rsidR="007E5B7C" w:rsidRDefault="007E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74A08">
      <w:rPr>
        <w:i/>
        <w:noProof/>
        <w:sz w:val="18"/>
        <w:szCs w:val="18"/>
      </w:rPr>
      <w:t>Bimatoprost-Timolol Stada, øjendråber, opløsning 0,3+5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B7C" w:rsidRDefault="007E5B7C">
      <w:r>
        <w:separator/>
      </w:r>
    </w:p>
  </w:footnote>
  <w:footnote w:type="continuationSeparator" w:id="0">
    <w:p w:rsidR="007E5B7C" w:rsidRDefault="007E5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E1608F"/>
    <w:multiLevelType w:val="hybridMultilevel"/>
    <w:tmpl w:val="210062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75376EB"/>
    <w:multiLevelType w:val="hybridMultilevel"/>
    <w:tmpl w:val="E744A4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7C"/>
    <w:rsid w:val="00000407"/>
    <w:rsid w:val="000259B9"/>
    <w:rsid w:val="000302D3"/>
    <w:rsid w:val="00041491"/>
    <w:rsid w:val="00050D16"/>
    <w:rsid w:val="000747D5"/>
    <w:rsid w:val="00074F2A"/>
    <w:rsid w:val="000A1CA8"/>
    <w:rsid w:val="000A466B"/>
    <w:rsid w:val="000B058C"/>
    <w:rsid w:val="000E4EE6"/>
    <w:rsid w:val="001454E2"/>
    <w:rsid w:val="0016630A"/>
    <w:rsid w:val="001A607C"/>
    <w:rsid w:val="00206CE8"/>
    <w:rsid w:val="0021526C"/>
    <w:rsid w:val="00242F8C"/>
    <w:rsid w:val="002770F4"/>
    <w:rsid w:val="00283A2B"/>
    <w:rsid w:val="002B30AD"/>
    <w:rsid w:val="002C2C01"/>
    <w:rsid w:val="00306142"/>
    <w:rsid w:val="00317D4F"/>
    <w:rsid w:val="003A29AE"/>
    <w:rsid w:val="003A32D7"/>
    <w:rsid w:val="003B4074"/>
    <w:rsid w:val="003C2B3E"/>
    <w:rsid w:val="003C769A"/>
    <w:rsid w:val="003F1838"/>
    <w:rsid w:val="0045746C"/>
    <w:rsid w:val="0049104B"/>
    <w:rsid w:val="004E3B12"/>
    <w:rsid w:val="00532310"/>
    <w:rsid w:val="00560ECC"/>
    <w:rsid w:val="00565F0F"/>
    <w:rsid w:val="00594A86"/>
    <w:rsid w:val="00596D86"/>
    <w:rsid w:val="005B2BBB"/>
    <w:rsid w:val="00637F5A"/>
    <w:rsid w:val="006560B1"/>
    <w:rsid w:val="00674A08"/>
    <w:rsid w:val="006756DD"/>
    <w:rsid w:val="006E1744"/>
    <w:rsid w:val="00725F17"/>
    <w:rsid w:val="00737275"/>
    <w:rsid w:val="00740EEC"/>
    <w:rsid w:val="0078011A"/>
    <w:rsid w:val="00782AF4"/>
    <w:rsid w:val="00790EE7"/>
    <w:rsid w:val="007B6649"/>
    <w:rsid w:val="007D2F7B"/>
    <w:rsid w:val="007E5B7C"/>
    <w:rsid w:val="0081546F"/>
    <w:rsid w:val="0082576E"/>
    <w:rsid w:val="00907F75"/>
    <w:rsid w:val="009260DE"/>
    <w:rsid w:val="0093258A"/>
    <w:rsid w:val="009C7BA3"/>
    <w:rsid w:val="009D1F5A"/>
    <w:rsid w:val="009E560A"/>
    <w:rsid w:val="00A54449"/>
    <w:rsid w:val="00B003BF"/>
    <w:rsid w:val="00B373D7"/>
    <w:rsid w:val="00C36276"/>
    <w:rsid w:val="00C42586"/>
    <w:rsid w:val="00C60CCD"/>
    <w:rsid w:val="00C74538"/>
    <w:rsid w:val="00C84483"/>
    <w:rsid w:val="00C95551"/>
    <w:rsid w:val="00CA7435"/>
    <w:rsid w:val="00CB20D7"/>
    <w:rsid w:val="00CE501D"/>
    <w:rsid w:val="00D020B0"/>
    <w:rsid w:val="00D11748"/>
    <w:rsid w:val="00D14412"/>
    <w:rsid w:val="00D366CF"/>
    <w:rsid w:val="00DC1F6F"/>
    <w:rsid w:val="00E108AA"/>
    <w:rsid w:val="00E31812"/>
    <w:rsid w:val="00E3749A"/>
    <w:rsid w:val="00E7437F"/>
    <w:rsid w:val="00E865B8"/>
    <w:rsid w:val="00EC0B9B"/>
    <w:rsid w:val="00ED5E9F"/>
    <w:rsid w:val="00ED6A60"/>
    <w:rsid w:val="00EF7403"/>
    <w:rsid w:val="00F34A0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8DF2"/>
  <w15:chartTrackingRefBased/>
  <w15:docId w15:val="{6715418F-16B2-43B2-83CB-41A2CE29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E5B7C"/>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7E5B7C"/>
    <w:rPr>
      <w:color w:val="0563C1" w:themeColor="hyperlink"/>
      <w:u w:val="single"/>
    </w:rPr>
  </w:style>
  <w:style w:type="table" w:styleId="Tabel-Gitter">
    <w:name w:val="Table Grid"/>
    <w:basedOn w:val="Tabel-Normal"/>
    <w:uiPriority w:val="39"/>
    <w:rsid w:val="007E5B7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313361">
      <w:bodyDiv w:val="1"/>
      <w:marLeft w:val="0"/>
      <w:marRight w:val="0"/>
      <w:marTop w:val="0"/>
      <w:marBottom w:val="0"/>
      <w:divBdr>
        <w:top w:val="none" w:sz="0" w:space="0" w:color="auto"/>
        <w:left w:val="none" w:sz="0" w:space="0" w:color="auto"/>
        <w:bottom w:val="none" w:sz="0" w:space="0" w:color="auto"/>
        <w:right w:val="none" w:sz="0" w:space="0" w:color="auto"/>
      </w:divBdr>
    </w:div>
    <w:div w:id="1002584399">
      <w:bodyDiv w:val="1"/>
      <w:marLeft w:val="0"/>
      <w:marRight w:val="0"/>
      <w:marTop w:val="0"/>
      <w:marBottom w:val="0"/>
      <w:divBdr>
        <w:top w:val="none" w:sz="0" w:space="0" w:color="auto"/>
        <w:left w:val="none" w:sz="0" w:space="0" w:color="auto"/>
        <w:bottom w:val="none" w:sz="0" w:space="0" w:color="auto"/>
        <w:right w:val="none" w:sz="0" w:space="0" w:color="auto"/>
      </w:divBdr>
    </w:div>
    <w:div w:id="1113481482">
      <w:bodyDiv w:val="1"/>
      <w:marLeft w:val="0"/>
      <w:marRight w:val="0"/>
      <w:marTop w:val="0"/>
      <w:marBottom w:val="0"/>
      <w:divBdr>
        <w:top w:val="none" w:sz="0" w:space="0" w:color="auto"/>
        <w:left w:val="none" w:sz="0" w:space="0" w:color="auto"/>
        <w:bottom w:val="none" w:sz="0" w:space="0" w:color="auto"/>
        <w:right w:val="none" w:sz="0" w:space="0" w:color="auto"/>
      </w:divBdr>
    </w:div>
    <w:div w:id="1559434525">
      <w:bodyDiv w:val="1"/>
      <w:marLeft w:val="0"/>
      <w:marRight w:val="0"/>
      <w:marTop w:val="0"/>
      <w:marBottom w:val="0"/>
      <w:divBdr>
        <w:top w:val="none" w:sz="0" w:space="0" w:color="auto"/>
        <w:left w:val="none" w:sz="0" w:space="0" w:color="auto"/>
        <w:bottom w:val="none" w:sz="0" w:space="0" w:color="auto"/>
        <w:right w:val="none" w:sz="0" w:space="0" w:color="auto"/>
      </w:divBdr>
      <w:divsChild>
        <w:div w:id="229392034">
          <w:marLeft w:val="0"/>
          <w:marRight w:val="0"/>
          <w:marTop w:val="0"/>
          <w:marBottom w:val="0"/>
          <w:divBdr>
            <w:top w:val="none" w:sz="0" w:space="0" w:color="auto"/>
            <w:left w:val="none" w:sz="0" w:space="0" w:color="auto"/>
            <w:bottom w:val="none" w:sz="0" w:space="0" w:color="auto"/>
            <w:right w:val="none" w:sz="0" w:space="0" w:color="auto"/>
          </w:divBdr>
          <w:divsChild>
            <w:div w:id="1525365362">
              <w:marLeft w:val="0"/>
              <w:marRight w:val="0"/>
              <w:marTop w:val="0"/>
              <w:marBottom w:val="0"/>
              <w:divBdr>
                <w:top w:val="none" w:sz="0" w:space="0" w:color="auto"/>
                <w:left w:val="none" w:sz="0" w:space="0" w:color="auto"/>
                <w:bottom w:val="none" w:sz="0" w:space="0" w:color="auto"/>
                <w:right w:val="none" w:sz="0" w:space="0" w:color="auto"/>
              </w:divBdr>
            </w:div>
            <w:div w:id="1197892575">
              <w:marLeft w:val="0"/>
              <w:marRight w:val="0"/>
              <w:marTop w:val="0"/>
              <w:marBottom w:val="0"/>
              <w:divBdr>
                <w:top w:val="none" w:sz="0" w:space="0" w:color="auto"/>
                <w:left w:val="none" w:sz="0" w:space="0" w:color="auto"/>
                <w:bottom w:val="none" w:sz="0" w:space="0" w:color="auto"/>
                <w:right w:val="none" w:sz="0" w:space="0" w:color="auto"/>
              </w:divBdr>
            </w:div>
            <w:div w:id="2286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6672">
      <w:bodyDiv w:val="1"/>
      <w:marLeft w:val="0"/>
      <w:marRight w:val="0"/>
      <w:marTop w:val="0"/>
      <w:marBottom w:val="0"/>
      <w:divBdr>
        <w:top w:val="none" w:sz="0" w:space="0" w:color="auto"/>
        <w:left w:val="none" w:sz="0" w:space="0" w:color="auto"/>
        <w:bottom w:val="none" w:sz="0" w:space="0" w:color="auto"/>
        <w:right w:val="none" w:sz="0" w:space="0" w:color="auto"/>
      </w:divBdr>
      <w:divsChild>
        <w:div w:id="1800487530">
          <w:marLeft w:val="0"/>
          <w:marRight w:val="0"/>
          <w:marTop w:val="0"/>
          <w:marBottom w:val="0"/>
          <w:divBdr>
            <w:top w:val="none" w:sz="0" w:space="0" w:color="auto"/>
            <w:left w:val="none" w:sz="0" w:space="0" w:color="auto"/>
            <w:bottom w:val="none" w:sz="0" w:space="0" w:color="auto"/>
            <w:right w:val="none" w:sz="0" w:space="0" w:color="auto"/>
          </w:divBdr>
          <w:divsChild>
            <w:div w:id="20018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2115">
      <w:bodyDiv w:val="1"/>
      <w:marLeft w:val="0"/>
      <w:marRight w:val="0"/>
      <w:marTop w:val="0"/>
      <w:marBottom w:val="0"/>
      <w:divBdr>
        <w:top w:val="none" w:sz="0" w:space="0" w:color="auto"/>
        <w:left w:val="none" w:sz="0" w:space="0" w:color="auto"/>
        <w:bottom w:val="none" w:sz="0" w:space="0" w:color="auto"/>
        <w:right w:val="none" w:sz="0" w:space="0" w:color="auto"/>
      </w:divBdr>
    </w:div>
    <w:div w:id="2067534118">
      <w:bodyDiv w:val="1"/>
      <w:marLeft w:val="0"/>
      <w:marRight w:val="0"/>
      <w:marTop w:val="0"/>
      <w:marBottom w:val="0"/>
      <w:divBdr>
        <w:top w:val="none" w:sz="0" w:space="0" w:color="auto"/>
        <w:left w:val="none" w:sz="0" w:space="0" w:color="auto"/>
        <w:bottom w:val="none" w:sz="0" w:space="0" w:color="auto"/>
        <w:right w:val="none" w:sz="0" w:space="0" w:color="auto"/>
      </w:divBdr>
      <w:divsChild>
        <w:div w:id="267087092">
          <w:marLeft w:val="0"/>
          <w:marRight w:val="0"/>
          <w:marTop w:val="0"/>
          <w:marBottom w:val="0"/>
          <w:divBdr>
            <w:top w:val="none" w:sz="0" w:space="0" w:color="auto"/>
            <w:left w:val="none" w:sz="0" w:space="0" w:color="auto"/>
            <w:bottom w:val="none" w:sz="0" w:space="0" w:color="auto"/>
            <w:right w:val="none" w:sz="0" w:space="0" w:color="auto"/>
          </w:divBdr>
          <w:divsChild>
            <w:div w:id="8513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3484</Words>
  <Characters>24131</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2024030510 SPC pkt. 4.4, 4.8</dc:description>
  <cp:lastModifiedBy>Gitte Ronnovius</cp:lastModifiedBy>
  <cp:revision>3</cp:revision>
  <cp:lastPrinted>2012-08-22T08:53:00Z</cp:lastPrinted>
  <dcterms:created xsi:type="dcterms:W3CDTF">2025-04-09T09:13:00Z</dcterms:created>
  <dcterms:modified xsi:type="dcterms:W3CDTF">2025-04-09T09:19:00Z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