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D86" w:rsidRPr="00C84483" w:rsidRDefault="00122D86" w:rsidP="00122D86">
      <w:pPr>
        <w:rPr>
          <w:sz w:val="24"/>
          <w:szCs w:val="24"/>
        </w:rPr>
      </w:pPr>
      <w:bookmarkStart w:id="0" w:name="_GoBack"/>
      <w:bookmarkEnd w:id="0"/>
      <w:r>
        <w:rPr>
          <w:noProof/>
          <w:lang w:eastAsia="da-DK"/>
        </w:rPr>
        <w:drawing>
          <wp:inline distT="0" distB="0" distL="0" distR="0" wp14:anchorId="39D2DD34" wp14:editId="697CE7BC">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22D86" w:rsidRDefault="00122D86" w:rsidP="00122D86">
      <w:pPr>
        <w:pStyle w:val="Titel"/>
        <w:tabs>
          <w:tab w:val="right" w:pos="9356"/>
        </w:tabs>
        <w:jc w:val="left"/>
        <w:rPr>
          <w:b w:val="0"/>
          <w:szCs w:val="24"/>
          <w:lang w:eastAsia="en-US"/>
        </w:rPr>
      </w:pPr>
    </w:p>
    <w:p w:rsidR="00122D86" w:rsidRDefault="00122D86" w:rsidP="00122D86">
      <w:pPr>
        <w:pStyle w:val="Titel"/>
        <w:tabs>
          <w:tab w:val="right" w:pos="9356"/>
        </w:tabs>
        <w:jc w:val="left"/>
        <w:rPr>
          <w:szCs w:val="24"/>
        </w:rPr>
      </w:pPr>
      <w:r w:rsidRPr="00C84483">
        <w:rPr>
          <w:b w:val="0"/>
          <w:szCs w:val="24"/>
          <w:lang w:eastAsia="en-US"/>
        </w:rPr>
        <w:tab/>
      </w:r>
      <w:r w:rsidR="00AB5CBE">
        <w:rPr>
          <w:szCs w:val="24"/>
        </w:rPr>
        <w:t>23</w:t>
      </w:r>
      <w:r>
        <w:rPr>
          <w:szCs w:val="24"/>
        </w:rPr>
        <w:t xml:space="preserve">. </w:t>
      </w:r>
      <w:r w:rsidR="00AB5CBE">
        <w:rPr>
          <w:szCs w:val="24"/>
        </w:rPr>
        <w:t>maj</w:t>
      </w:r>
      <w:r>
        <w:rPr>
          <w:szCs w:val="24"/>
        </w:rPr>
        <w:t xml:space="preserve"> 20</w:t>
      </w:r>
      <w:r w:rsidR="00821F1E">
        <w:rPr>
          <w:szCs w:val="24"/>
        </w:rPr>
        <w:t>2</w:t>
      </w:r>
      <w:r w:rsidR="00AB5CBE">
        <w:rPr>
          <w:szCs w:val="24"/>
        </w:rPr>
        <w:t>4</w:t>
      </w:r>
    </w:p>
    <w:p w:rsidR="00821F1E" w:rsidRPr="00C84483" w:rsidRDefault="00821F1E" w:rsidP="00122D86">
      <w:pPr>
        <w:pStyle w:val="Titel"/>
        <w:tabs>
          <w:tab w:val="right" w:pos="9356"/>
        </w:tabs>
        <w:jc w:val="left"/>
        <w:rPr>
          <w:b w:val="0"/>
          <w:szCs w:val="24"/>
          <w:lang w:eastAsia="en-US"/>
        </w:rPr>
      </w:pPr>
    </w:p>
    <w:p w:rsidR="00122D86" w:rsidRPr="00C84483" w:rsidRDefault="00122D86" w:rsidP="00122D86">
      <w:pPr>
        <w:pStyle w:val="Titel"/>
        <w:jc w:val="left"/>
        <w:rPr>
          <w:b w:val="0"/>
          <w:szCs w:val="24"/>
        </w:rPr>
      </w:pPr>
    </w:p>
    <w:p w:rsidR="00122D86" w:rsidRPr="00C84483" w:rsidRDefault="00122D86" w:rsidP="00122D86">
      <w:pPr>
        <w:jc w:val="center"/>
        <w:rPr>
          <w:b/>
          <w:sz w:val="24"/>
          <w:szCs w:val="24"/>
        </w:rPr>
      </w:pPr>
      <w:r w:rsidRPr="00C84483">
        <w:rPr>
          <w:b/>
          <w:sz w:val="24"/>
          <w:szCs w:val="24"/>
        </w:rPr>
        <w:t>PRODUKTRESUMÉ</w:t>
      </w:r>
    </w:p>
    <w:p w:rsidR="00122D86" w:rsidRPr="00C84483" w:rsidRDefault="00122D86" w:rsidP="00122D86">
      <w:pPr>
        <w:jc w:val="center"/>
        <w:rPr>
          <w:b/>
          <w:sz w:val="24"/>
          <w:szCs w:val="24"/>
        </w:rPr>
      </w:pPr>
    </w:p>
    <w:p w:rsidR="00122D86" w:rsidRPr="00C84483" w:rsidRDefault="00122D86" w:rsidP="00122D86">
      <w:pPr>
        <w:tabs>
          <w:tab w:val="left" w:pos="410"/>
          <w:tab w:val="center" w:pos="4819"/>
        </w:tabs>
        <w:rPr>
          <w:b/>
          <w:sz w:val="24"/>
          <w:szCs w:val="24"/>
        </w:rPr>
      </w:pPr>
      <w:r>
        <w:rPr>
          <w:b/>
          <w:sz w:val="24"/>
          <w:szCs w:val="24"/>
        </w:rPr>
        <w:tab/>
      </w:r>
      <w:r>
        <w:rPr>
          <w:b/>
          <w:sz w:val="24"/>
          <w:szCs w:val="24"/>
        </w:rPr>
        <w:tab/>
      </w:r>
      <w:r w:rsidRPr="00C84483">
        <w:rPr>
          <w:b/>
          <w:sz w:val="24"/>
          <w:szCs w:val="24"/>
        </w:rPr>
        <w:t>for</w:t>
      </w:r>
    </w:p>
    <w:p w:rsidR="00122D86" w:rsidRPr="00C84483" w:rsidRDefault="00122D86" w:rsidP="00122D86">
      <w:pPr>
        <w:jc w:val="center"/>
        <w:rPr>
          <w:b/>
          <w:sz w:val="24"/>
          <w:szCs w:val="24"/>
        </w:rPr>
      </w:pPr>
    </w:p>
    <w:p w:rsidR="00122D86" w:rsidRPr="00C84483" w:rsidRDefault="00122D86" w:rsidP="00122D86">
      <w:pPr>
        <w:jc w:val="center"/>
        <w:rPr>
          <w:b/>
          <w:sz w:val="24"/>
          <w:szCs w:val="24"/>
        </w:rPr>
      </w:pPr>
      <w:proofErr w:type="spellStart"/>
      <w:r>
        <w:rPr>
          <w:b/>
          <w:sz w:val="24"/>
          <w:szCs w:val="24"/>
        </w:rPr>
        <w:t>Biphozyl</w:t>
      </w:r>
      <w:proofErr w:type="spellEnd"/>
      <w:r>
        <w:rPr>
          <w:b/>
          <w:sz w:val="24"/>
          <w:szCs w:val="24"/>
        </w:rPr>
        <w:t>, hæmodialyse-/</w:t>
      </w:r>
      <w:proofErr w:type="spellStart"/>
      <w:r>
        <w:rPr>
          <w:b/>
          <w:sz w:val="24"/>
          <w:szCs w:val="24"/>
        </w:rPr>
        <w:t>hæmofiltreringsvæske</w:t>
      </w:r>
      <w:proofErr w:type="spellEnd"/>
    </w:p>
    <w:p w:rsidR="00122D86" w:rsidRDefault="00122D86" w:rsidP="00122D86">
      <w:pPr>
        <w:jc w:val="both"/>
        <w:rPr>
          <w:sz w:val="24"/>
          <w:szCs w:val="24"/>
        </w:rPr>
      </w:pPr>
    </w:p>
    <w:p w:rsidR="00122D86" w:rsidRPr="00C84483" w:rsidRDefault="00122D86" w:rsidP="00122D86">
      <w:pPr>
        <w:jc w:val="both"/>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0.</w:t>
      </w:r>
      <w:r w:rsidRPr="00C84483">
        <w:rPr>
          <w:b/>
          <w:sz w:val="24"/>
          <w:szCs w:val="24"/>
        </w:rPr>
        <w:tab/>
        <w:t>D.SP.NR.</w:t>
      </w:r>
    </w:p>
    <w:p w:rsidR="00122D86" w:rsidRPr="00C84483" w:rsidRDefault="00122D86" w:rsidP="00122D86">
      <w:pPr>
        <w:tabs>
          <w:tab w:val="left" w:pos="851"/>
        </w:tabs>
        <w:rPr>
          <w:sz w:val="24"/>
          <w:szCs w:val="24"/>
        </w:rPr>
      </w:pPr>
      <w:r w:rsidRPr="00C84483">
        <w:rPr>
          <w:sz w:val="24"/>
          <w:szCs w:val="24"/>
        </w:rPr>
        <w:tab/>
      </w:r>
      <w:r>
        <w:rPr>
          <w:sz w:val="24"/>
          <w:szCs w:val="24"/>
        </w:rPr>
        <w:t>28982</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1.</w:t>
      </w:r>
      <w:r w:rsidRPr="00C84483">
        <w:rPr>
          <w:b/>
          <w:sz w:val="24"/>
          <w:szCs w:val="24"/>
        </w:rPr>
        <w:tab/>
        <w:t>LÆGEMIDLETS NAVN</w:t>
      </w:r>
    </w:p>
    <w:p w:rsidR="00122D86" w:rsidRPr="00C84483" w:rsidRDefault="00122D86" w:rsidP="00122D86">
      <w:pPr>
        <w:tabs>
          <w:tab w:val="left" w:pos="851"/>
        </w:tabs>
        <w:rPr>
          <w:sz w:val="24"/>
          <w:szCs w:val="24"/>
        </w:rPr>
      </w:pPr>
      <w:r w:rsidRPr="00C84483">
        <w:rPr>
          <w:sz w:val="24"/>
          <w:szCs w:val="24"/>
        </w:rPr>
        <w:tab/>
      </w:r>
      <w:proofErr w:type="spellStart"/>
      <w:r>
        <w:rPr>
          <w:sz w:val="24"/>
          <w:szCs w:val="24"/>
        </w:rPr>
        <w:t>Biphozyl</w:t>
      </w:r>
      <w:proofErr w:type="spellEnd"/>
    </w:p>
    <w:p w:rsidR="00122D86" w:rsidRPr="00C84483" w:rsidRDefault="00122D86" w:rsidP="00122D86">
      <w:pPr>
        <w:tabs>
          <w:tab w:val="left" w:pos="851"/>
        </w:tabs>
        <w:rPr>
          <w:sz w:val="24"/>
          <w:szCs w:val="24"/>
        </w:rPr>
      </w:pPr>
      <w:r w:rsidRPr="00C84483">
        <w:rPr>
          <w:sz w:val="24"/>
          <w:szCs w:val="24"/>
        </w:rPr>
        <w:tab/>
      </w:r>
    </w:p>
    <w:p w:rsidR="00122D86" w:rsidRDefault="00122D86" w:rsidP="00122D8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22D86" w:rsidRDefault="00122D86" w:rsidP="00122D86">
      <w:pPr>
        <w:tabs>
          <w:tab w:val="left" w:pos="851"/>
        </w:tabs>
        <w:ind w:left="851"/>
        <w:rPr>
          <w:bCs/>
          <w:sz w:val="24"/>
          <w:szCs w:val="24"/>
        </w:rPr>
      </w:pPr>
      <w:proofErr w:type="spellStart"/>
      <w:r>
        <w:rPr>
          <w:sz w:val="24"/>
          <w:szCs w:val="24"/>
        </w:rPr>
        <w:t>Biphozyl</w:t>
      </w:r>
      <w:proofErr w:type="spellEnd"/>
      <w:r>
        <w:rPr>
          <w:sz w:val="24"/>
          <w:szCs w:val="24"/>
        </w:rPr>
        <w:t xml:space="preserve"> leveres i en pose med to kamre.</w:t>
      </w:r>
    </w:p>
    <w:p w:rsidR="00122D86" w:rsidRDefault="00122D86" w:rsidP="00122D86">
      <w:pPr>
        <w:tabs>
          <w:tab w:val="left" w:pos="851"/>
        </w:tabs>
        <w:ind w:left="851"/>
        <w:rPr>
          <w:bCs/>
          <w:sz w:val="24"/>
          <w:szCs w:val="24"/>
        </w:rPr>
      </w:pPr>
      <w:r>
        <w:rPr>
          <w:sz w:val="24"/>
          <w:szCs w:val="24"/>
        </w:rPr>
        <w:t xml:space="preserve">Den endelige, blandede væske fremkommer, når klæbeforseglingen åbnes, og indholdet af de to kamre blandes. </w:t>
      </w:r>
    </w:p>
    <w:p w:rsidR="00122D86" w:rsidRDefault="00122D86" w:rsidP="00122D86">
      <w:pPr>
        <w:tabs>
          <w:tab w:val="left" w:pos="851"/>
        </w:tabs>
        <w:ind w:left="851"/>
        <w:rPr>
          <w:bCs/>
          <w:sz w:val="24"/>
          <w:szCs w:val="24"/>
        </w:rPr>
      </w:pPr>
    </w:p>
    <w:p w:rsidR="00122D86" w:rsidRDefault="00122D86" w:rsidP="00122D86">
      <w:pPr>
        <w:tabs>
          <w:tab w:val="left" w:pos="851"/>
        </w:tabs>
        <w:ind w:left="851"/>
        <w:rPr>
          <w:sz w:val="24"/>
          <w:szCs w:val="24"/>
        </w:rPr>
      </w:pPr>
      <w:r>
        <w:rPr>
          <w:sz w:val="24"/>
          <w:szCs w:val="24"/>
          <w:u w:val="single"/>
        </w:rPr>
        <w:t xml:space="preserve">Før </w:t>
      </w:r>
      <w:proofErr w:type="spellStart"/>
      <w:r>
        <w:rPr>
          <w:sz w:val="24"/>
          <w:szCs w:val="24"/>
          <w:u w:val="single"/>
        </w:rPr>
        <w:t>rekonstitution</w:t>
      </w:r>
      <w:proofErr w:type="spellEnd"/>
    </w:p>
    <w:p w:rsidR="00122D86" w:rsidRDefault="00122D86" w:rsidP="00122D86">
      <w:pPr>
        <w:tabs>
          <w:tab w:val="left" w:pos="851"/>
          <w:tab w:val="left" w:pos="4111"/>
          <w:tab w:val="left" w:pos="5670"/>
        </w:tabs>
        <w:ind w:left="851"/>
        <w:rPr>
          <w:bCs/>
          <w:i/>
          <w:sz w:val="24"/>
          <w:szCs w:val="24"/>
        </w:rPr>
      </w:pPr>
      <w:r>
        <w:rPr>
          <w:i/>
          <w:sz w:val="24"/>
          <w:szCs w:val="24"/>
        </w:rPr>
        <w:t>Sammensætning i det lille kammer</w:t>
      </w:r>
    </w:p>
    <w:p w:rsidR="00122D86" w:rsidRDefault="00122D86" w:rsidP="00122D86">
      <w:pPr>
        <w:tabs>
          <w:tab w:val="left" w:pos="851"/>
          <w:tab w:val="left" w:pos="4111"/>
          <w:tab w:val="left" w:pos="5670"/>
        </w:tabs>
        <w:ind w:left="851"/>
        <w:rPr>
          <w:bCs/>
          <w:sz w:val="24"/>
          <w:szCs w:val="24"/>
        </w:rPr>
      </w:pPr>
      <w:proofErr w:type="spellStart"/>
      <w:r>
        <w:rPr>
          <w:bCs/>
          <w:sz w:val="24"/>
          <w:szCs w:val="24"/>
        </w:rPr>
        <w:t>Magnesiumchloridhexahydrat</w:t>
      </w:r>
      <w:proofErr w:type="spellEnd"/>
      <w:r>
        <w:rPr>
          <w:bCs/>
          <w:sz w:val="24"/>
          <w:szCs w:val="24"/>
        </w:rPr>
        <w:tab/>
        <w:t>3,05 g/l</w:t>
      </w:r>
    </w:p>
    <w:p w:rsidR="00122D86" w:rsidRDefault="00122D86" w:rsidP="00122D86">
      <w:pPr>
        <w:tabs>
          <w:tab w:val="left" w:pos="851"/>
          <w:tab w:val="left" w:pos="4111"/>
          <w:tab w:val="left" w:pos="5670"/>
        </w:tabs>
        <w:ind w:left="851"/>
        <w:rPr>
          <w:bCs/>
          <w:sz w:val="24"/>
          <w:szCs w:val="24"/>
        </w:rPr>
      </w:pPr>
    </w:p>
    <w:p w:rsidR="00122D86" w:rsidRDefault="00122D86" w:rsidP="00122D86">
      <w:pPr>
        <w:tabs>
          <w:tab w:val="left" w:pos="851"/>
          <w:tab w:val="left" w:pos="4111"/>
          <w:tab w:val="left" w:pos="5670"/>
        </w:tabs>
        <w:ind w:left="851"/>
        <w:rPr>
          <w:bCs/>
          <w:i/>
          <w:sz w:val="24"/>
          <w:szCs w:val="24"/>
        </w:rPr>
      </w:pPr>
      <w:r>
        <w:rPr>
          <w:i/>
          <w:sz w:val="24"/>
          <w:szCs w:val="24"/>
        </w:rPr>
        <w:t>Sammensætning i det store kammer</w:t>
      </w:r>
    </w:p>
    <w:p w:rsidR="00122D86" w:rsidRDefault="00122D86" w:rsidP="00122D86">
      <w:pPr>
        <w:tabs>
          <w:tab w:val="left" w:pos="851"/>
          <w:tab w:val="left" w:pos="4111"/>
          <w:tab w:val="left" w:pos="5670"/>
        </w:tabs>
        <w:ind w:left="851"/>
        <w:rPr>
          <w:bCs/>
          <w:sz w:val="24"/>
          <w:szCs w:val="24"/>
          <w:lang w:val="sv-SE"/>
        </w:rPr>
      </w:pPr>
      <w:proofErr w:type="spellStart"/>
      <w:r>
        <w:rPr>
          <w:bCs/>
          <w:sz w:val="24"/>
          <w:szCs w:val="24"/>
          <w:lang w:val="sv-SE"/>
        </w:rPr>
        <w:t>Natriumchlorid</w:t>
      </w:r>
      <w:proofErr w:type="spellEnd"/>
      <w:r>
        <w:rPr>
          <w:bCs/>
          <w:sz w:val="24"/>
          <w:szCs w:val="24"/>
          <w:lang w:val="sv-SE"/>
        </w:rPr>
        <w:tab/>
        <w:t>7,01 g/l</w:t>
      </w:r>
    </w:p>
    <w:p w:rsidR="00122D86" w:rsidRDefault="00122D86" w:rsidP="00122D86">
      <w:pPr>
        <w:tabs>
          <w:tab w:val="left" w:pos="851"/>
          <w:tab w:val="left" w:pos="4111"/>
          <w:tab w:val="left" w:pos="5670"/>
        </w:tabs>
        <w:ind w:left="851"/>
        <w:rPr>
          <w:bCs/>
          <w:sz w:val="24"/>
          <w:szCs w:val="24"/>
          <w:lang w:val="sv-SE"/>
        </w:rPr>
      </w:pPr>
      <w:proofErr w:type="spellStart"/>
      <w:r>
        <w:rPr>
          <w:bCs/>
          <w:sz w:val="24"/>
          <w:szCs w:val="24"/>
          <w:lang w:val="sv-SE"/>
        </w:rPr>
        <w:t>Natriumhydrogencarbonat</w:t>
      </w:r>
      <w:proofErr w:type="spellEnd"/>
      <w:r>
        <w:rPr>
          <w:bCs/>
          <w:sz w:val="24"/>
          <w:szCs w:val="24"/>
          <w:lang w:val="sv-SE"/>
        </w:rPr>
        <w:tab/>
        <w:t>2,12 g/l</w:t>
      </w:r>
    </w:p>
    <w:p w:rsidR="00122D86" w:rsidRDefault="00122D86" w:rsidP="00122D86">
      <w:pPr>
        <w:tabs>
          <w:tab w:val="left" w:pos="851"/>
          <w:tab w:val="left" w:pos="4111"/>
          <w:tab w:val="left" w:pos="5670"/>
        </w:tabs>
        <w:ind w:left="851"/>
        <w:rPr>
          <w:bCs/>
          <w:sz w:val="24"/>
          <w:szCs w:val="24"/>
          <w:lang w:val="sv-SE"/>
        </w:rPr>
      </w:pPr>
      <w:proofErr w:type="spellStart"/>
      <w:r>
        <w:rPr>
          <w:bCs/>
          <w:sz w:val="24"/>
          <w:szCs w:val="24"/>
          <w:lang w:val="sv-SE"/>
        </w:rPr>
        <w:t>Kaliumchlorid</w:t>
      </w:r>
      <w:proofErr w:type="spellEnd"/>
      <w:r>
        <w:rPr>
          <w:bCs/>
          <w:sz w:val="24"/>
          <w:szCs w:val="24"/>
          <w:lang w:val="sv-SE"/>
        </w:rPr>
        <w:tab/>
        <w:t>0,314 g/l</w:t>
      </w:r>
    </w:p>
    <w:p w:rsidR="00122D86" w:rsidRDefault="00122D86" w:rsidP="00122D86">
      <w:pPr>
        <w:tabs>
          <w:tab w:val="left" w:pos="851"/>
          <w:tab w:val="left" w:pos="4111"/>
          <w:tab w:val="left" w:pos="5670"/>
        </w:tabs>
        <w:ind w:left="851"/>
        <w:rPr>
          <w:bCs/>
          <w:sz w:val="24"/>
          <w:szCs w:val="24"/>
          <w:lang w:val="sv-SE"/>
        </w:rPr>
      </w:pPr>
      <w:proofErr w:type="spellStart"/>
      <w:r>
        <w:rPr>
          <w:bCs/>
          <w:sz w:val="24"/>
          <w:szCs w:val="24"/>
          <w:lang w:val="sv-SE"/>
        </w:rPr>
        <w:t>Dinatriumfosfatdihydrat</w:t>
      </w:r>
      <w:proofErr w:type="spellEnd"/>
      <w:r>
        <w:rPr>
          <w:bCs/>
          <w:sz w:val="24"/>
          <w:szCs w:val="24"/>
          <w:lang w:val="sv-SE"/>
        </w:rPr>
        <w:tab/>
        <w:t>0,187 g/l</w:t>
      </w:r>
    </w:p>
    <w:p w:rsidR="00122D86" w:rsidRDefault="00122D86" w:rsidP="00122D86">
      <w:pPr>
        <w:tabs>
          <w:tab w:val="left" w:pos="851"/>
          <w:tab w:val="left" w:pos="4111"/>
          <w:tab w:val="left" w:pos="5670"/>
        </w:tabs>
        <w:ind w:left="851"/>
        <w:rPr>
          <w:bCs/>
          <w:sz w:val="24"/>
          <w:szCs w:val="24"/>
          <w:lang w:val="sv-SE"/>
        </w:rPr>
      </w:pPr>
    </w:p>
    <w:p w:rsidR="00122D86" w:rsidRDefault="00122D86" w:rsidP="00122D86">
      <w:pPr>
        <w:tabs>
          <w:tab w:val="left" w:pos="851"/>
          <w:tab w:val="left" w:pos="4111"/>
          <w:tab w:val="left" w:pos="5670"/>
        </w:tabs>
        <w:ind w:left="851"/>
        <w:rPr>
          <w:i/>
          <w:sz w:val="24"/>
          <w:szCs w:val="24"/>
        </w:rPr>
      </w:pPr>
      <w:r>
        <w:rPr>
          <w:sz w:val="24"/>
          <w:szCs w:val="24"/>
          <w:u w:val="single"/>
        </w:rPr>
        <w:t xml:space="preserve">Efter </w:t>
      </w:r>
      <w:proofErr w:type="spellStart"/>
      <w:r>
        <w:rPr>
          <w:sz w:val="24"/>
          <w:szCs w:val="24"/>
          <w:u w:val="single"/>
        </w:rPr>
        <w:t>rekonstitution</w:t>
      </w:r>
      <w:proofErr w:type="spellEnd"/>
    </w:p>
    <w:p w:rsidR="00122D86" w:rsidRDefault="00122D86" w:rsidP="00122D86">
      <w:pPr>
        <w:tabs>
          <w:tab w:val="left" w:pos="851"/>
          <w:tab w:val="left" w:pos="4111"/>
          <w:tab w:val="left" w:pos="5670"/>
        </w:tabs>
        <w:ind w:left="851"/>
        <w:rPr>
          <w:i/>
          <w:sz w:val="24"/>
          <w:szCs w:val="24"/>
        </w:rPr>
      </w:pPr>
      <w:r>
        <w:rPr>
          <w:i/>
          <w:sz w:val="24"/>
          <w:szCs w:val="24"/>
        </w:rPr>
        <w:t xml:space="preserve">Sammensætning af den </w:t>
      </w:r>
      <w:proofErr w:type="spellStart"/>
      <w:r>
        <w:rPr>
          <w:i/>
          <w:sz w:val="24"/>
          <w:szCs w:val="24"/>
        </w:rPr>
        <w:t>rekonstituerede</w:t>
      </w:r>
      <w:proofErr w:type="spellEnd"/>
      <w:r>
        <w:rPr>
          <w:i/>
          <w:sz w:val="24"/>
          <w:szCs w:val="24"/>
        </w:rPr>
        <w:t xml:space="preserve"> væske</w:t>
      </w:r>
    </w:p>
    <w:p w:rsidR="00122D86" w:rsidRDefault="00122D86" w:rsidP="00122D86">
      <w:pPr>
        <w:tabs>
          <w:tab w:val="left" w:pos="851"/>
          <w:tab w:val="left" w:pos="4111"/>
          <w:tab w:val="left" w:pos="5670"/>
        </w:tabs>
        <w:ind w:left="851"/>
        <w:rPr>
          <w:bCs/>
          <w:i/>
          <w:sz w:val="24"/>
          <w:szCs w:val="24"/>
        </w:rPr>
      </w:pPr>
    </w:p>
    <w:tbl>
      <w:tblPr>
        <w:tblStyle w:val="Tabel-Gitter"/>
        <w:tblW w:w="0" w:type="auto"/>
        <w:tblInd w:w="851" w:type="dxa"/>
        <w:tblLook w:val="04A0" w:firstRow="1" w:lastRow="0" w:firstColumn="1" w:lastColumn="0" w:noHBand="0" w:noVBand="1"/>
      </w:tblPr>
      <w:tblGrid>
        <w:gridCol w:w="2234"/>
        <w:gridCol w:w="1701"/>
        <w:gridCol w:w="1559"/>
        <w:gridCol w:w="1560"/>
      </w:tblGrid>
      <w:tr w:rsidR="00122D86" w:rsidTr="003B4BCE">
        <w:tc>
          <w:tcPr>
            <w:tcW w:w="3935" w:type="dxa"/>
            <w:gridSpan w:val="2"/>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0"/>
                <w:tab w:val="left" w:pos="4111"/>
                <w:tab w:val="left" w:pos="5670"/>
              </w:tabs>
              <w:ind w:left="851" w:hanging="851"/>
              <w:rPr>
                <w:bCs/>
                <w:sz w:val="24"/>
                <w:szCs w:val="24"/>
              </w:rPr>
            </w:pPr>
            <w:r>
              <w:rPr>
                <w:bCs/>
                <w:sz w:val="24"/>
                <w:szCs w:val="24"/>
              </w:rPr>
              <w:t>Aktive stoffer</w:t>
            </w:r>
          </w:p>
        </w:tc>
        <w:tc>
          <w:tcPr>
            <w:tcW w:w="1559"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851"/>
                <w:tab w:val="left" w:pos="4111"/>
                <w:tab w:val="left" w:pos="5670"/>
              </w:tabs>
              <w:ind w:left="851" w:hanging="623"/>
              <w:rPr>
                <w:bCs/>
                <w:sz w:val="24"/>
                <w:szCs w:val="24"/>
              </w:rPr>
            </w:pPr>
            <w:r>
              <w:rPr>
                <w:bCs/>
                <w:sz w:val="24"/>
                <w:szCs w:val="24"/>
              </w:rPr>
              <w:t>mmol/l</w:t>
            </w:r>
          </w:p>
        </w:tc>
        <w:tc>
          <w:tcPr>
            <w:tcW w:w="1560"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851"/>
                <w:tab w:val="left" w:pos="4111"/>
                <w:tab w:val="left" w:pos="5670"/>
              </w:tabs>
              <w:ind w:left="851" w:hanging="683"/>
              <w:rPr>
                <w:bCs/>
                <w:sz w:val="24"/>
                <w:szCs w:val="24"/>
              </w:rPr>
            </w:pPr>
            <w:proofErr w:type="spellStart"/>
            <w:r>
              <w:rPr>
                <w:bCs/>
                <w:sz w:val="24"/>
                <w:szCs w:val="24"/>
              </w:rPr>
              <w:t>mEq</w:t>
            </w:r>
            <w:proofErr w:type="spellEnd"/>
            <w:r>
              <w:rPr>
                <w:bCs/>
                <w:sz w:val="24"/>
                <w:szCs w:val="24"/>
              </w:rPr>
              <w:t>/l</w:t>
            </w:r>
          </w:p>
        </w:tc>
      </w:tr>
      <w:tr w:rsidR="00122D86" w:rsidTr="003B4BCE">
        <w:tc>
          <w:tcPr>
            <w:tcW w:w="2234" w:type="dxa"/>
            <w:tcBorders>
              <w:top w:val="single" w:sz="4" w:space="0" w:color="auto"/>
              <w:left w:val="single" w:sz="4" w:space="0" w:color="auto"/>
              <w:bottom w:val="single" w:sz="4" w:space="0" w:color="auto"/>
              <w:right w:val="nil"/>
            </w:tcBorders>
            <w:hideMark/>
          </w:tcPr>
          <w:p w:rsidR="00122D86" w:rsidRDefault="00122D86" w:rsidP="003B4BCE">
            <w:pPr>
              <w:tabs>
                <w:tab w:val="left" w:pos="851"/>
                <w:tab w:val="left" w:pos="4111"/>
                <w:tab w:val="left" w:pos="5670"/>
              </w:tabs>
              <w:ind w:left="851" w:hanging="851"/>
              <w:jc w:val="both"/>
              <w:rPr>
                <w:bCs/>
                <w:sz w:val="24"/>
                <w:szCs w:val="24"/>
              </w:rPr>
            </w:pPr>
            <w:r>
              <w:rPr>
                <w:bCs/>
                <w:sz w:val="24"/>
                <w:szCs w:val="24"/>
              </w:rPr>
              <w:t>Natrium</w:t>
            </w:r>
          </w:p>
          <w:p w:rsidR="00122D86" w:rsidRDefault="00122D86" w:rsidP="003B4BCE">
            <w:pPr>
              <w:tabs>
                <w:tab w:val="left" w:pos="851"/>
                <w:tab w:val="left" w:pos="4111"/>
                <w:tab w:val="left" w:pos="5670"/>
              </w:tabs>
              <w:ind w:left="851" w:hanging="851"/>
              <w:jc w:val="both"/>
              <w:rPr>
                <w:bCs/>
                <w:sz w:val="24"/>
                <w:szCs w:val="24"/>
              </w:rPr>
            </w:pPr>
            <w:r>
              <w:rPr>
                <w:bCs/>
                <w:sz w:val="24"/>
                <w:szCs w:val="24"/>
              </w:rPr>
              <w:t>Kalium</w:t>
            </w:r>
          </w:p>
          <w:p w:rsidR="00122D86" w:rsidRDefault="00122D86" w:rsidP="003B4BCE">
            <w:pPr>
              <w:tabs>
                <w:tab w:val="left" w:pos="851"/>
                <w:tab w:val="left" w:pos="4111"/>
                <w:tab w:val="left" w:pos="5670"/>
              </w:tabs>
              <w:ind w:left="851" w:hanging="851"/>
              <w:jc w:val="both"/>
              <w:rPr>
                <w:bCs/>
                <w:sz w:val="24"/>
                <w:szCs w:val="24"/>
              </w:rPr>
            </w:pPr>
            <w:r>
              <w:rPr>
                <w:bCs/>
                <w:sz w:val="24"/>
                <w:szCs w:val="24"/>
              </w:rPr>
              <w:t>Magnesium</w:t>
            </w:r>
          </w:p>
          <w:p w:rsidR="00122D86" w:rsidRDefault="00122D86" w:rsidP="003B4BCE">
            <w:pPr>
              <w:tabs>
                <w:tab w:val="left" w:pos="851"/>
                <w:tab w:val="left" w:pos="4111"/>
                <w:tab w:val="left" w:pos="5670"/>
              </w:tabs>
              <w:ind w:left="851" w:hanging="851"/>
              <w:jc w:val="both"/>
              <w:rPr>
                <w:bCs/>
                <w:sz w:val="24"/>
                <w:szCs w:val="24"/>
              </w:rPr>
            </w:pPr>
            <w:proofErr w:type="spellStart"/>
            <w:r>
              <w:rPr>
                <w:bCs/>
                <w:sz w:val="24"/>
                <w:szCs w:val="24"/>
              </w:rPr>
              <w:t>Chlorid</w:t>
            </w:r>
            <w:proofErr w:type="spellEnd"/>
          </w:p>
          <w:p w:rsidR="00122D86" w:rsidRDefault="00122D86" w:rsidP="003B4BCE">
            <w:pPr>
              <w:tabs>
                <w:tab w:val="left" w:pos="851"/>
                <w:tab w:val="left" w:pos="4111"/>
                <w:tab w:val="left" w:pos="5670"/>
              </w:tabs>
              <w:ind w:left="851" w:hanging="851"/>
              <w:jc w:val="both"/>
              <w:rPr>
                <w:bCs/>
                <w:sz w:val="24"/>
                <w:szCs w:val="24"/>
              </w:rPr>
            </w:pPr>
            <w:r>
              <w:rPr>
                <w:bCs/>
                <w:sz w:val="24"/>
                <w:szCs w:val="24"/>
              </w:rPr>
              <w:t>Hydrogenfosfat</w:t>
            </w:r>
          </w:p>
          <w:p w:rsidR="00122D86" w:rsidRDefault="00122D86" w:rsidP="003B4BCE">
            <w:pPr>
              <w:tabs>
                <w:tab w:val="left" w:pos="851"/>
                <w:tab w:val="left" w:pos="4111"/>
                <w:tab w:val="left" w:pos="5670"/>
              </w:tabs>
              <w:ind w:left="851" w:hanging="851"/>
              <w:jc w:val="both"/>
              <w:rPr>
                <w:bCs/>
                <w:sz w:val="24"/>
                <w:szCs w:val="24"/>
              </w:rPr>
            </w:pPr>
            <w:proofErr w:type="spellStart"/>
            <w:r>
              <w:rPr>
                <w:bCs/>
                <w:sz w:val="24"/>
                <w:szCs w:val="24"/>
              </w:rPr>
              <w:t>Hydrogencarbonat</w:t>
            </w:r>
            <w:proofErr w:type="spellEnd"/>
          </w:p>
        </w:tc>
        <w:tc>
          <w:tcPr>
            <w:tcW w:w="1701" w:type="dxa"/>
            <w:tcBorders>
              <w:top w:val="single" w:sz="4" w:space="0" w:color="auto"/>
              <w:left w:val="nil"/>
              <w:bottom w:val="single" w:sz="4" w:space="0" w:color="auto"/>
              <w:right w:val="single" w:sz="4" w:space="0" w:color="auto"/>
            </w:tcBorders>
            <w:hideMark/>
          </w:tcPr>
          <w:p w:rsidR="00122D86" w:rsidRDefault="00122D86" w:rsidP="003B4BCE">
            <w:pPr>
              <w:tabs>
                <w:tab w:val="left" w:pos="851"/>
                <w:tab w:val="left" w:pos="4111"/>
                <w:tab w:val="left" w:pos="5670"/>
              </w:tabs>
              <w:ind w:left="851" w:hanging="676"/>
              <w:rPr>
                <w:bCs/>
                <w:sz w:val="24"/>
                <w:szCs w:val="24"/>
                <w:vertAlign w:val="superscript"/>
                <w:lang w:val="de-DE"/>
              </w:rPr>
            </w:pPr>
            <w:r>
              <w:rPr>
                <w:bCs/>
                <w:sz w:val="24"/>
                <w:szCs w:val="24"/>
                <w:lang w:val="de-DE"/>
              </w:rPr>
              <w:t>Na</w:t>
            </w:r>
            <w:r>
              <w:rPr>
                <w:bCs/>
                <w:sz w:val="24"/>
                <w:szCs w:val="24"/>
                <w:vertAlign w:val="superscript"/>
                <w:lang w:val="de-DE"/>
              </w:rPr>
              <w:t>+</w:t>
            </w:r>
          </w:p>
          <w:p w:rsidR="00122D86" w:rsidRDefault="00122D86" w:rsidP="003B4BCE">
            <w:pPr>
              <w:tabs>
                <w:tab w:val="left" w:pos="851"/>
                <w:tab w:val="left" w:pos="4111"/>
                <w:tab w:val="left" w:pos="5670"/>
              </w:tabs>
              <w:ind w:left="851" w:hanging="676"/>
              <w:rPr>
                <w:bCs/>
                <w:sz w:val="24"/>
                <w:szCs w:val="24"/>
                <w:vertAlign w:val="superscript"/>
                <w:lang w:val="en-GB"/>
              </w:rPr>
            </w:pPr>
            <w:r>
              <w:rPr>
                <w:bCs/>
                <w:sz w:val="24"/>
                <w:szCs w:val="24"/>
                <w:lang w:val="en-GB"/>
              </w:rPr>
              <w:t>K</w:t>
            </w:r>
            <w:r>
              <w:rPr>
                <w:bCs/>
                <w:sz w:val="24"/>
                <w:szCs w:val="24"/>
                <w:vertAlign w:val="superscript"/>
                <w:lang w:val="en-GB"/>
              </w:rPr>
              <w:t>+</w:t>
            </w:r>
          </w:p>
          <w:p w:rsidR="00122D86" w:rsidRDefault="00122D86" w:rsidP="003B4BCE">
            <w:pPr>
              <w:tabs>
                <w:tab w:val="left" w:pos="851"/>
                <w:tab w:val="left" w:pos="4111"/>
                <w:tab w:val="left" w:pos="5670"/>
              </w:tabs>
              <w:ind w:left="851" w:hanging="676"/>
              <w:rPr>
                <w:bCs/>
                <w:sz w:val="24"/>
                <w:szCs w:val="24"/>
                <w:vertAlign w:val="superscript"/>
                <w:lang w:val="de-DE"/>
              </w:rPr>
            </w:pPr>
            <w:r>
              <w:rPr>
                <w:bCs/>
                <w:sz w:val="24"/>
                <w:szCs w:val="24"/>
                <w:lang w:val="de-DE"/>
              </w:rPr>
              <w:t>Mg</w:t>
            </w:r>
            <w:r>
              <w:rPr>
                <w:bCs/>
                <w:sz w:val="24"/>
                <w:szCs w:val="24"/>
                <w:vertAlign w:val="superscript"/>
                <w:lang w:val="de-DE"/>
              </w:rPr>
              <w:t>2+</w:t>
            </w:r>
          </w:p>
          <w:p w:rsidR="00122D86" w:rsidRDefault="00122D86" w:rsidP="003B4BCE">
            <w:pPr>
              <w:tabs>
                <w:tab w:val="left" w:pos="851"/>
                <w:tab w:val="left" w:pos="4111"/>
                <w:tab w:val="left" w:pos="5670"/>
              </w:tabs>
              <w:ind w:left="851" w:hanging="676"/>
              <w:rPr>
                <w:bCs/>
                <w:sz w:val="24"/>
                <w:szCs w:val="24"/>
                <w:lang w:val="de-DE"/>
              </w:rPr>
            </w:pPr>
            <w:r>
              <w:rPr>
                <w:bCs/>
                <w:sz w:val="24"/>
                <w:szCs w:val="24"/>
                <w:lang w:val="de-DE"/>
              </w:rPr>
              <w:t>Cl</w:t>
            </w:r>
            <w:r>
              <w:rPr>
                <w:bCs/>
                <w:sz w:val="24"/>
                <w:szCs w:val="24"/>
                <w:vertAlign w:val="superscript"/>
                <w:lang w:val="de-DE"/>
              </w:rPr>
              <w:t>-</w:t>
            </w:r>
          </w:p>
          <w:p w:rsidR="00122D86" w:rsidRDefault="00122D86" w:rsidP="003B4BCE">
            <w:pPr>
              <w:tabs>
                <w:tab w:val="left" w:pos="851"/>
                <w:tab w:val="left" w:pos="4111"/>
                <w:tab w:val="left" w:pos="5670"/>
              </w:tabs>
              <w:ind w:left="851" w:hanging="676"/>
              <w:rPr>
                <w:bCs/>
                <w:sz w:val="24"/>
                <w:szCs w:val="24"/>
                <w:vertAlign w:val="superscript"/>
                <w:lang w:val="en-GB"/>
              </w:rPr>
            </w:pPr>
            <w:r>
              <w:rPr>
                <w:bCs/>
                <w:sz w:val="24"/>
                <w:szCs w:val="24"/>
                <w:lang w:val="en-GB"/>
              </w:rPr>
              <w:t>HPO</w:t>
            </w:r>
            <w:r>
              <w:rPr>
                <w:bCs/>
                <w:sz w:val="24"/>
                <w:szCs w:val="24"/>
                <w:vertAlign w:val="subscript"/>
                <w:lang w:val="en-GB"/>
              </w:rPr>
              <w:t>4</w:t>
            </w:r>
            <w:r>
              <w:rPr>
                <w:bCs/>
                <w:sz w:val="24"/>
                <w:szCs w:val="24"/>
                <w:vertAlign w:val="superscript"/>
                <w:lang w:val="en-GB"/>
              </w:rPr>
              <w:t>2</w:t>
            </w:r>
            <w:r>
              <w:rPr>
                <w:bCs/>
                <w:sz w:val="24"/>
                <w:szCs w:val="24"/>
                <w:vertAlign w:val="superscript"/>
                <w:lang w:val="de-DE"/>
              </w:rPr>
              <w:t>-</w:t>
            </w:r>
          </w:p>
          <w:p w:rsidR="00122D86" w:rsidRDefault="00122D86" w:rsidP="003B4BCE">
            <w:pPr>
              <w:tabs>
                <w:tab w:val="left" w:pos="851"/>
                <w:tab w:val="left" w:pos="4111"/>
                <w:tab w:val="left" w:pos="5670"/>
              </w:tabs>
              <w:ind w:left="851" w:hanging="676"/>
              <w:rPr>
                <w:bCs/>
                <w:sz w:val="24"/>
                <w:szCs w:val="24"/>
                <w:lang w:val="en-US"/>
              </w:rPr>
            </w:pPr>
            <w:r>
              <w:rPr>
                <w:bCs/>
                <w:sz w:val="24"/>
                <w:szCs w:val="24"/>
                <w:lang w:val="en-GB"/>
              </w:rPr>
              <w:t>HCO</w:t>
            </w:r>
            <w:r>
              <w:rPr>
                <w:bCs/>
                <w:sz w:val="24"/>
                <w:szCs w:val="24"/>
                <w:vertAlign w:val="subscript"/>
                <w:lang w:val="en-GB"/>
              </w:rPr>
              <w:t>3</w:t>
            </w:r>
            <w:r>
              <w:rPr>
                <w:bCs/>
                <w:sz w:val="24"/>
                <w:szCs w:val="24"/>
                <w:vertAlign w:val="superscript"/>
                <w:lang w:val="de-DE"/>
              </w:rPr>
              <w:t>-</w:t>
            </w:r>
          </w:p>
        </w:tc>
        <w:tc>
          <w:tcPr>
            <w:tcW w:w="1559"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851"/>
                <w:tab w:val="left" w:pos="4111"/>
                <w:tab w:val="left" w:pos="5670"/>
              </w:tabs>
              <w:ind w:left="851" w:hanging="623"/>
              <w:rPr>
                <w:bCs/>
                <w:sz w:val="24"/>
                <w:szCs w:val="24"/>
              </w:rPr>
            </w:pPr>
            <w:r>
              <w:rPr>
                <w:bCs/>
                <w:sz w:val="24"/>
                <w:szCs w:val="24"/>
              </w:rPr>
              <w:t>140</w:t>
            </w:r>
          </w:p>
          <w:p w:rsidR="00122D86" w:rsidRDefault="00122D86" w:rsidP="003B4BCE">
            <w:pPr>
              <w:tabs>
                <w:tab w:val="left" w:pos="851"/>
                <w:tab w:val="left" w:pos="4111"/>
                <w:tab w:val="left" w:pos="5670"/>
              </w:tabs>
              <w:ind w:left="851" w:hanging="623"/>
              <w:rPr>
                <w:bCs/>
                <w:sz w:val="24"/>
                <w:szCs w:val="24"/>
              </w:rPr>
            </w:pPr>
            <w:r>
              <w:rPr>
                <w:bCs/>
                <w:sz w:val="24"/>
                <w:szCs w:val="24"/>
              </w:rPr>
              <w:t>4</w:t>
            </w:r>
          </w:p>
          <w:p w:rsidR="00122D86" w:rsidRDefault="00122D86" w:rsidP="003B4BCE">
            <w:pPr>
              <w:tabs>
                <w:tab w:val="left" w:pos="851"/>
                <w:tab w:val="left" w:pos="4111"/>
                <w:tab w:val="left" w:pos="5670"/>
              </w:tabs>
              <w:ind w:left="851" w:hanging="623"/>
              <w:rPr>
                <w:bCs/>
                <w:sz w:val="24"/>
                <w:szCs w:val="24"/>
              </w:rPr>
            </w:pPr>
            <w:r>
              <w:rPr>
                <w:bCs/>
                <w:sz w:val="24"/>
                <w:szCs w:val="24"/>
              </w:rPr>
              <w:t>0,75</w:t>
            </w:r>
          </w:p>
          <w:p w:rsidR="00122D86" w:rsidRDefault="00122D86" w:rsidP="003B4BCE">
            <w:pPr>
              <w:tabs>
                <w:tab w:val="left" w:pos="851"/>
                <w:tab w:val="left" w:pos="4111"/>
                <w:tab w:val="left" w:pos="5670"/>
              </w:tabs>
              <w:ind w:left="851" w:hanging="623"/>
              <w:rPr>
                <w:bCs/>
                <w:sz w:val="24"/>
                <w:szCs w:val="24"/>
              </w:rPr>
            </w:pPr>
            <w:r>
              <w:rPr>
                <w:bCs/>
                <w:sz w:val="24"/>
                <w:szCs w:val="24"/>
              </w:rPr>
              <w:t>122</w:t>
            </w:r>
          </w:p>
          <w:p w:rsidR="00122D86" w:rsidRDefault="00122D86" w:rsidP="003B4BCE">
            <w:pPr>
              <w:tabs>
                <w:tab w:val="left" w:pos="851"/>
                <w:tab w:val="left" w:pos="4111"/>
                <w:tab w:val="left" w:pos="5670"/>
              </w:tabs>
              <w:ind w:left="851" w:hanging="623"/>
              <w:rPr>
                <w:bCs/>
                <w:sz w:val="24"/>
                <w:szCs w:val="24"/>
              </w:rPr>
            </w:pPr>
            <w:r>
              <w:rPr>
                <w:bCs/>
                <w:sz w:val="24"/>
                <w:szCs w:val="24"/>
              </w:rPr>
              <w:t>1</w:t>
            </w:r>
          </w:p>
          <w:p w:rsidR="00122D86" w:rsidRDefault="00122D86" w:rsidP="003B4BCE">
            <w:pPr>
              <w:tabs>
                <w:tab w:val="left" w:pos="851"/>
                <w:tab w:val="left" w:pos="4111"/>
                <w:tab w:val="left" w:pos="5670"/>
              </w:tabs>
              <w:ind w:left="851" w:hanging="623"/>
              <w:rPr>
                <w:bCs/>
                <w:sz w:val="24"/>
                <w:szCs w:val="24"/>
              </w:rPr>
            </w:pPr>
            <w:r>
              <w:rPr>
                <w:bCs/>
                <w:sz w:val="24"/>
                <w:szCs w:val="24"/>
              </w:rPr>
              <w:t>22</w:t>
            </w:r>
          </w:p>
        </w:tc>
        <w:tc>
          <w:tcPr>
            <w:tcW w:w="1560"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851"/>
                <w:tab w:val="left" w:pos="4111"/>
                <w:tab w:val="left" w:pos="5670"/>
              </w:tabs>
              <w:ind w:left="851" w:hanging="683"/>
              <w:rPr>
                <w:bCs/>
                <w:sz w:val="24"/>
                <w:szCs w:val="24"/>
              </w:rPr>
            </w:pPr>
            <w:r>
              <w:rPr>
                <w:bCs/>
                <w:sz w:val="24"/>
                <w:szCs w:val="24"/>
              </w:rPr>
              <w:t>140</w:t>
            </w:r>
          </w:p>
          <w:p w:rsidR="00122D86" w:rsidRDefault="00122D86" w:rsidP="003B4BCE">
            <w:pPr>
              <w:tabs>
                <w:tab w:val="left" w:pos="851"/>
                <w:tab w:val="left" w:pos="4111"/>
                <w:tab w:val="left" w:pos="5670"/>
              </w:tabs>
              <w:ind w:left="851" w:hanging="683"/>
              <w:rPr>
                <w:bCs/>
                <w:sz w:val="24"/>
                <w:szCs w:val="24"/>
              </w:rPr>
            </w:pPr>
            <w:r>
              <w:rPr>
                <w:bCs/>
                <w:sz w:val="24"/>
                <w:szCs w:val="24"/>
              </w:rPr>
              <w:t>4</w:t>
            </w:r>
          </w:p>
          <w:p w:rsidR="00122D86" w:rsidRDefault="00122D86" w:rsidP="003B4BCE">
            <w:pPr>
              <w:tabs>
                <w:tab w:val="left" w:pos="851"/>
                <w:tab w:val="left" w:pos="4111"/>
                <w:tab w:val="left" w:pos="5670"/>
              </w:tabs>
              <w:ind w:left="851" w:hanging="683"/>
              <w:rPr>
                <w:bCs/>
                <w:sz w:val="24"/>
                <w:szCs w:val="24"/>
              </w:rPr>
            </w:pPr>
            <w:r>
              <w:rPr>
                <w:bCs/>
                <w:sz w:val="24"/>
                <w:szCs w:val="24"/>
              </w:rPr>
              <w:t>1,5</w:t>
            </w:r>
          </w:p>
          <w:p w:rsidR="00122D86" w:rsidRDefault="00122D86" w:rsidP="003B4BCE">
            <w:pPr>
              <w:tabs>
                <w:tab w:val="left" w:pos="851"/>
                <w:tab w:val="left" w:pos="4111"/>
                <w:tab w:val="left" w:pos="5670"/>
              </w:tabs>
              <w:ind w:left="851" w:hanging="683"/>
              <w:rPr>
                <w:bCs/>
                <w:sz w:val="24"/>
                <w:szCs w:val="24"/>
              </w:rPr>
            </w:pPr>
            <w:r>
              <w:rPr>
                <w:bCs/>
                <w:sz w:val="24"/>
                <w:szCs w:val="24"/>
              </w:rPr>
              <w:t>122</w:t>
            </w:r>
          </w:p>
          <w:p w:rsidR="00122D86" w:rsidRDefault="00122D86" w:rsidP="003B4BCE">
            <w:pPr>
              <w:tabs>
                <w:tab w:val="left" w:pos="851"/>
                <w:tab w:val="left" w:pos="4111"/>
                <w:tab w:val="left" w:pos="5670"/>
              </w:tabs>
              <w:ind w:left="851" w:hanging="683"/>
              <w:rPr>
                <w:bCs/>
                <w:sz w:val="24"/>
                <w:szCs w:val="24"/>
              </w:rPr>
            </w:pPr>
            <w:r>
              <w:rPr>
                <w:bCs/>
                <w:sz w:val="24"/>
                <w:szCs w:val="24"/>
              </w:rPr>
              <w:t>2</w:t>
            </w:r>
          </w:p>
          <w:p w:rsidR="00122D86" w:rsidRDefault="00122D86" w:rsidP="003B4BCE">
            <w:pPr>
              <w:tabs>
                <w:tab w:val="left" w:pos="851"/>
                <w:tab w:val="left" w:pos="4111"/>
                <w:tab w:val="left" w:pos="5670"/>
              </w:tabs>
              <w:ind w:left="851" w:hanging="683"/>
              <w:rPr>
                <w:bCs/>
                <w:sz w:val="24"/>
                <w:szCs w:val="24"/>
              </w:rPr>
            </w:pPr>
            <w:r>
              <w:rPr>
                <w:bCs/>
                <w:sz w:val="24"/>
                <w:szCs w:val="24"/>
              </w:rPr>
              <w:t>22</w:t>
            </w:r>
          </w:p>
        </w:tc>
      </w:tr>
    </w:tbl>
    <w:p w:rsidR="00122D86" w:rsidRDefault="00122D86" w:rsidP="00122D86">
      <w:pPr>
        <w:tabs>
          <w:tab w:val="left" w:pos="851"/>
          <w:tab w:val="left" w:pos="4111"/>
          <w:tab w:val="left" w:pos="5670"/>
        </w:tabs>
        <w:ind w:left="851"/>
        <w:rPr>
          <w:bCs/>
          <w:sz w:val="24"/>
          <w:szCs w:val="24"/>
        </w:rPr>
      </w:pPr>
    </w:p>
    <w:p w:rsidR="00122D86" w:rsidRDefault="00122D86" w:rsidP="00122D86">
      <w:pPr>
        <w:tabs>
          <w:tab w:val="left" w:pos="851"/>
          <w:tab w:val="left" w:pos="4111"/>
        </w:tabs>
        <w:rPr>
          <w:sz w:val="24"/>
          <w:szCs w:val="24"/>
        </w:rPr>
      </w:pPr>
      <w:r>
        <w:rPr>
          <w:sz w:val="24"/>
          <w:szCs w:val="24"/>
        </w:rPr>
        <w:tab/>
        <w:t>Alle hjælpestoffer er anført under pkt. 6.1.</w:t>
      </w:r>
    </w:p>
    <w:p w:rsidR="00122D86" w:rsidRDefault="00122D86" w:rsidP="00122D86">
      <w:pPr>
        <w:tabs>
          <w:tab w:val="left" w:pos="851"/>
          <w:tab w:val="left" w:pos="4111"/>
        </w:tabs>
        <w:rPr>
          <w:sz w:val="24"/>
          <w:szCs w:val="24"/>
        </w:rPr>
      </w:pPr>
    </w:p>
    <w:p w:rsidR="00821F1E" w:rsidRDefault="00821F1E" w:rsidP="00122D86">
      <w:pPr>
        <w:tabs>
          <w:tab w:val="left" w:pos="851"/>
          <w:tab w:val="left" w:pos="4111"/>
        </w:tabs>
        <w:rPr>
          <w:sz w:val="24"/>
          <w:szCs w:val="24"/>
        </w:rPr>
      </w:pPr>
    </w:p>
    <w:p w:rsidR="00821F1E" w:rsidRDefault="00821F1E" w:rsidP="00122D86">
      <w:pPr>
        <w:tabs>
          <w:tab w:val="left" w:pos="851"/>
          <w:tab w:val="left" w:pos="4111"/>
        </w:tabs>
        <w:rPr>
          <w:sz w:val="24"/>
          <w:szCs w:val="24"/>
        </w:rPr>
      </w:pPr>
    </w:p>
    <w:p w:rsidR="00122D86" w:rsidRPr="009F2F51" w:rsidRDefault="00122D86" w:rsidP="00122D86">
      <w:pPr>
        <w:tabs>
          <w:tab w:val="left" w:pos="851"/>
        </w:tabs>
        <w:ind w:left="851" w:hanging="851"/>
        <w:rPr>
          <w:b/>
          <w:sz w:val="24"/>
          <w:szCs w:val="24"/>
        </w:rPr>
      </w:pPr>
      <w:r w:rsidRPr="009F2F51">
        <w:rPr>
          <w:b/>
          <w:sz w:val="24"/>
          <w:szCs w:val="24"/>
        </w:rPr>
        <w:lastRenderedPageBreak/>
        <w:t>3.</w:t>
      </w:r>
      <w:r w:rsidRPr="009F2F51">
        <w:rPr>
          <w:b/>
          <w:sz w:val="24"/>
          <w:szCs w:val="24"/>
        </w:rPr>
        <w:tab/>
        <w:t>LÆGEMIDDELFORM</w:t>
      </w:r>
    </w:p>
    <w:p w:rsidR="00122D86" w:rsidRPr="009F2F51" w:rsidRDefault="00122D86" w:rsidP="00122D86">
      <w:pPr>
        <w:tabs>
          <w:tab w:val="left" w:pos="851"/>
        </w:tabs>
        <w:ind w:left="851"/>
        <w:rPr>
          <w:sz w:val="24"/>
          <w:szCs w:val="24"/>
        </w:rPr>
      </w:pPr>
      <w:r w:rsidRPr="009F2F51">
        <w:rPr>
          <w:sz w:val="24"/>
          <w:szCs w:val="24"/>
        </w:rPr>
        <w:t>Hæmodialyse-/</w:t>
      </w:r>
      <w:proofErr w:type="spellStart"/>
      <w:r w:rsidRPr="009F2F51">
        <w:rPr>
          <w:sz w:val="24"/>
          <w:szCs w:val="24"/>
        </w:rPr>
        <w:t>hæmofiltreringsvæske</w:t>
      </w:r>
      <w:proofErr w:type="spellEnd"/>
    </w:p>
    <w:p w:rsidR="00122D86" w:rsidRPr="009F2F51" w:rsidRDefault="00122D86" w:rsidP="00122D86">
      <w:pPr>
        <w:tabs>
          <w:tab w:val="left" w:pos="851"/>
        </w:tabs>
        <w:ind w:left="851"/>
        <w:rPr>
          <w:sz w:val="24"/>
          <w:szCs w:val="24"/>
        </w:rPr>
      </w:pPr>
    </w:p>
    <w:p w:rsidR="00122D86" w:rsidRPr="009F2F51" w:rsidRDefault="00122D86" w:rsidP="00122D86">
      <w:pPr>
        <w:tabs>
          <w:tab w:val="left" w:pos="851"/>
        </w:tabs>
        <w:ind w:left="851"/>
        <w:rPr>
          <w:bCs/>
          <w:sz w:val="24"/>
          <w:szCs w:val="24"/>
        </w:rPr>
      </w:pPr>
      <w:r w:rsidRPr="009F2F51">
        <w:rPr>
          <w:sz w:val="24"/>
          <w:szCs w:val="24"/>
        </w:rPr>
        <w:t>Klar og farveløs væske.</w:t>
      </w:r>
    </w:p>
    <w:p w:rsidR="00122D86" w:rsidRPr="009F2F51" w:rsidRDefault="00122D86" w:rsidP="00122D86">
      <w:pPr>
        <w:tabs>
          <w:tab w:val="left" w:pos="851"/>
        </w:tabs>
        <w:ind w:left="851"/>
        <w:rPr>
          <w:bCs/>
          <w:sz w:val="24"/>
          <w:szCs w:val="24"/>
        </w:rPr>
      </w:pPr>
      <w:r w:rsidRPr="009F2F51">
        <w:rPr>
          <w:sz w:val="24"/>
          <w:szCs w:val="24"/>
        </w:rPr>
        <w:t xml:space="preserve">Teoretisk </w:t>
      </w:r>
      <w:proofErr w:type="spellStart"/>
      <w:r w:rsidRPr="009F2F51">
        <w:rPr>
          <w:sz w:val="24"/>
          <w:szCs w:val="24"/>
        </w:rPr>
        <w:t>osmolaritet</w:t>
      </w:r>
      <w:proofErr w:type="spellEnd"/>
      <w:r w:rsidRPr="009F2F51">
        <w:rPr>
          <w:sz w:val="24"/>
          <w:szCs w:val="24"/>
        </w:rPr>
        <w:t>: 290 </w:t>
      </w:r>
      <w:proofErr w:type="spellStart"/>
      <w:r w:rsidRPr="009F2F51">
        <w:rPr>
          <w:sz w:val="24"/>
          <w:szCs w:val="24"/>
        </w:rPr>
        <w:t>mOsm</w:t>
      </w:r>
      <w:proofErr w:type="spellEnd"/>
      <w:r w:rsidRPr="009F2F51">
        <w:rPr>
          <w:sz w:val="24"/>
          <w:szCs w:val="24"/>
        </w:rPr>
        <w:t>/l.</w:t>
      </w:r>
    </w:p>
    <w:p w:rsidR="00122D86" w:rsidRPr="009F2F51" w:rsidRDefault="00122D86" w:rsidP="00122D86">
      <w:pPr>
        <w:tabs>
          <w:tab w:val="left" w:pos="851"/>
        </w:tabs>
        <w:ind w:left="851"/>
        <w:rPr>
          <w:sz w:val="24"/>
          <w:szCs w:val="24"/>
        </w:rPr>
      </w:pPr>
      <w:r w:rsidRPr="009F2F51">
        <w:rPr>
          <w:sz w:val="24"/>
          <w:szCs w:val="24"/>
        </w:rPr>
        <w:t>pH = 7,0-8,0.</w:t>
      </w:r>
    </w:p>
    <w:p w:rsidR="00122D86" w:rsidRPr="009F2F51" w:rsidRDefault="00122D86" w:rsidP="00122D86">
      <w:pPr>
        <w:tabs>
          <w:tab w:val="left" w:pos="851"/>
        </w:tabs>
        <w:ind w:left="851"/>
        <w:rPr>
          <w:sz w:val="24"/>
          <w:szCs w:val="24"/>
        </w:rPr>
      </w:pPr>
    </w:p>
    <w:p w:rsidR="00122D86" w:rsidRPr="009F2F51" w:rsidRDefault="00122D86" w:rsidP="00122D86">
      <w:pPr>
        <w:tabs>
          <w:tab w:val="left" w:pos="851"/>
        </w:tabs>
        <w:ind w:left="851"/>
        <w:rPr>
          <w:sz w:val="24"/>
          <w:szCs w:val="24"/>
        </w:rPr>
      </w:pPr>
    </w:p>
    <w:p w:rsidR="00122D86" w:rsidRPr="009F2F51" w:rsidRDefault="00122D86" w:rsidP="00122D86">
      <w:pPr>
        <w:tabs>
          <w:tab w:val="left" w:pos="851"/>
        </w:tabs>
        <w:ind w:left="851" w:hanging="851"/>
        <w:rPr>
          <w:b/>
          <w:sz w:val="24"/>
          <w:szCs w:val="24"/>
        </w:rPr>
      </w:pPr>
      <w:r w:rsidRPr="009F2F51">
        <w:rPr>
          <w:b/>
          <w:sz w:val="24"/>
          <w:szCs w:val="24"/>
        </w:rPr>
        <w:t>4.</w:t>
      </w:r>
      <w:r w:rsidRPr="009F2F51">
        <w:rPr>
          <w:b/>
          <w:sz w:val="24"/>
          <w:szCs w:val="24"/>
        </w:rPr>
        <w:tab/>
        <w:t>KLINISKE OPLYSNINGER</w:t>
      </w:r>
    </w:p>
    <w:p w:rsidR="00122D86" w:rsidRPr="009F2F51" w:rsidRDefault="00122D86" w:rsidP="00122D86">
      <w:pPr>
        <w:tabs>
          <w:tab w:val="left" w:pos="851"/>
        </w:tabs>
        <w:ind w:left="851"/>
        <w:rPr>
          <w:b/>
          <w:sz w:val="24"/>
          <w:szCs w:val="24"/>
        </w:rPr>
      </w:pPr>
    </w:p>
    <w:p w:rsidR="00122D86" w:rsidRPr="009F2F51" w:rsidRDefault="00122D86" w:rsidP="00122D86">
      <w:pPr>
        <w:tabs>
          <w:tab w:val="left" w:pos="851"/>
        </w:tabs>
        <w:ind w:left="851" w:hanging="851"/>
        <w:rPr>
          <w:b/>
          <w:sz w:val="24"/>
          <w:szCs w:val="24"/>
          <w:u w:val="single"/>
        </w:rPr>
      </w:pPr>
      <w:r w:rsidRPr="009F2F51">
        <w:rPr>
          <w:b/>
          <w:sz w:val="24"/>
          <w:szCs w:val="24"/>
        </w:rPr>
        <w:t>4.1</w:t>
      </w:r>
      <w:r w:rsidRPr="009F2F51">
        <w:rPr>
          <w:b/>
          <w:sz w:val="24"/>
          <w:szCs w:val="24"/>
        </w:rPr>
        <w:tab/>
        <w:t>Terapeutiske indikationer</w:t>
      </w:r>
    </w:p>
    <w:p w:rsidR="00122D86" w:rsidRDefault="00122D86" w:rsidP="00122D86">
      <w:pPr>
        <w:tabs>
          <w:tab w:val="left" w:pos="851"/>
        </w:tabs>
        <w:ind w:left="851"/>
        <w:rPr>
          <w:bCs/>
          <w:sz w:val="24"/>
          <w:szCs w:val="24"/>
        </w:rPr>
      </w:pPr>
      <w:proofErr w:type="spellStart"/>
      <w:r>
        <w:rPr>
          <w:sz w:val="24"/>
          <w:szCs w:val="24"/>
        </w:rPr>
        <w:t>Biphozyl</w:t>
      </w:r>
      <w:proofErr w:type="spellEnd"/>
      <w:r>
        <w:rPr>
          <w:sz w:val="24"/>
          <w:szCs w:val="24"/>
        </w:rPr>
        <w:t xml:space="preserve"> anvendes som erstatningsvæske og som </w:t>
      </w:r>
      <w:proofErr w:type="spellStart"/>
      <w:r>
        <w:rPr>
          <w:sz w:val="24"/>
          <w:szCs w:val="24"/>
        </w:rPr>
        <w:t>dialysat</w:t>
      </w:r>
      <w:proofErr w:type="spellEnd"/>
      <w:r>
        <w:rPr>
          <w:sz w:val="24"/>
          <w:szCs w:val="24"/>
        </w:rPr>
        <w:t xml:space="preserve"> til behandling af akut nyresvigt under kontinuerlig </w:t>
      </w:r>
      <w:proofErr w:type="spellStart"/>
      <w:r>
        <w:rPr>
          <w:sz w:val="24"/>
          <w:szCs w:val="24"/>
        </w:rPr>
        <w:t>nyresubstitutionssterapi</w:t>
      </w:r>
      <w:proofErr w:type="spellEnd"/>
      <w:r>
        <w:rPr>
          <w:sz w:val="24"/>
          <w:szCs w:val="24"/>
        </w:rPr>
        <w:t xml:space="preserve"> (CRRT).</w:t>
      </w:r>
    </w:p>
    <w:p w:rsidR="00122D86" w:rsidRDefault="00122D86" w:rsidP="00122D86">
      <w:pPr>
        <w:tabs>
          <w:tab w:val="left" w:pos="851"/>
        </w:tabs>
        <w:ind w:left="851"/>
        <w:rPr>
          <w:bCs/>
          <w:sz w:val="24"/>
          <w:szCs w:val="24"/>
        </w:rPr>
      </w:pPr>
      <w:proofErr w:type="spellStart"/>
      <w:r>
        <w:rPr>
          <w:sz w:val="24"/>
          <w:szCs w:val="24"/>
        </w:rPr>
        <w:t>Biphozyl</w:t>
      </w:r>
      <w:proofErr w:type="spellEnd"/>
      <w:r>
        <w:rPr>
          <w:sz w:val="24"/>
          <w:szCs w:val="24"/>
        </w:rPr>
        <w:t xml:space="preserve"> anvendes i den post-akutte fase efter igangsættelse af nyresubstitutionsterapi, når pH, kalium- og fosfatkoncentrationerne er vendt tilbage til de normale niveauer.</w:t>
      </w:r>
    </w:p>
    <w:p w:rsidR="00122D86" w:rsidRDefault="00122D86" w:rsidP="00122D86">
      <w:pPr>
        <w:tabs>
          <w:tab w:val="left" w:pos="851"/>
        </w:tabs>
        <w:ind w:left="851"/>
        <w:rPr>
          <w:bCs/>
          <w:sz w:val="24"/>
          <w:szCs w:val="24"/>
        </w:rPr>
      </w:pPr>
      <w:proofErr w:type="spellStart"/>
      <w:r>
        <w:rPr>
          <w:sz w:val="24"/>
          <w:szCs w:val="24"/>
        </w:rPr>
        <w:t>Biphozyl</w:t>
      </w:r>
      <w:proofErr w:type="spellEnd"/>
      <w:r>
        <w:rPr>
          <w:sz w:val="24"/>
          <w:szCs w:val="24"/>
        </w:rPr>
        <w:t xml:space="preserve"> anvendes også, når andre bufferkilder er tilgængelige, og under regional citratantikoagulation.</w:t>
      </w:r>
    </w:p>
    <w:p w:rsidR="00122D86" w:rsidRDefault="00122D86" w:rsidP="00122D86">
      <w:pPr>
        <w:tabs>
          <w:tab w:val="left" w:pos="851"/>
        </w:tabs>
        <w:ind w:left="851"/>
        <w:rPr>
          <w:bCs/>
          <w:sz w:val="24"/>
          <w:szCs w:val="24"/>
        </w:rPr>
      </w:pPr>
      <w:r>
        <w:rPr>
          <w:sz w:val="24"/>
          <w:szCs w:val="24"/>
        </w:rPr>
        <w:t xml:space="preserve">Desuden anvendes </w:t>
      </w:r>
      <w:proofErr w:type="spellStart"/>
      <w:r>
        <w:rPr>
          <w:sz w:val="24"/>
          <w:szCs w:val="24"/>
        </w:rPr>
        <w:t>Biphozyl</w:t>
      </w:r>
      <w:proofErr w:type="spellEnd"/>
      <w:r>
        <w:rPr>
          <w:sz w:val="24"/>
          <w:szCs w:val="24"/>
        </w:rPr>
        <w:t xml:space="preserve"> til patienter med </w:t>
      </w:r>
      <w:proofErr w:type="spellStart"/>
      <w:r>
        <w:rPr>
          <w:sz w:val="24"/>
          <w:szCs w:val="24"/>
        </w:rPr>
        <w:t>hypercalcæmi</w:t>
      </w:r>
      <w:proofErr w:type="spellEnd"/>
      <w:r>
        <w:rPr>
          <w:sz w:val="24"/>
          <w:szCs w:val="24"/>
        </w:rPr>
        <w:t>.</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proofErr w:type="spellStart"/>
      <w:r>
        <w:rPr>
          <w:sz w:val="24"/>
          <w:szCs w:val="24"/>
        </w:rPr>
        <w:t>Biphozyl</w:t>
      </w:r>
      <w:proofErr w:type="spellEnd"/>
      <w:r>
        <w:rPr>
          <w:sz w:val="24"/>
          <w:szCs w:val="24"/>
        </w:rPr>
        <w:t xml:space="preserve"> kan også anvendes i tilfælde af lægemiddelforgiftning eller andre forgiftninger, når stofferne kan dialyseres eller filtreres.</w:t>
      </w:r>
      <w:r>
        <w:rPr>
          <w:bCs/>
          <w:sz w:val="24"/>
          <w:szCs w:val="24"/>
        </w:rPr>
        <w:t xml:space="preserve"> </w:t>
      </w:r>
    </w:p>
    <w:p w:rsidR="00122D86" w:rsidRDefault="00122D86" w:rsidP="00122D86">
      <w:pPr>
        <w:tabs>
          <w:tab w:val="left" w:pos="851"/>
        </w:tabs>
        <w:ind w:left="851"/>
        <w:rPr>
          <w:sz w:val="24"/>
          <w:szCs w:val="24"/>
        </w:rPr>
      </w:pPr>
    </w:p>
    <w:p w:rsidR="00122D86" w:rsidRPr="00EA4880" w:rsidRDefault="00122D86" w:rsidP="00122D86">
      <w:pPr>
        <w:tabs>
          <w:tab w:val="left" w:pos="851"/>
        </w:tabs>
        <w:ind w:left="851" w:hanging="851"/>
        <w:rPr>
          <w:b/>
          <w:sz w:val="24"/>
          <w:szCs w:val="24"/>
        </w:rPr>
      </w:pPr>
      <w:r>
        <w:rPr>
          <w:b/>
          <w:sz w:val="24"/>
          <w:szCs w:val="24"/>
        </w:rPr>
        <w:t>4.2</w:t>
      </w:r>
      <w:r>
        <w:rPr>
          <w:b/>
          <w:sz w:val="24"/>
          <w:szCs w:val="24"/>
        </w:rPr>
        <w:tab/>
        <w:t xml:space="preserve">Dosering og </w:t>
      </w:r>
      <w:r w:rsidR="00F574A5">
        <w:rPr>
          <w:b/>
          <w:sz w:val="24"/>
          <w:szCs w:val="24"/>
        </w:rPr>
        <w:t>administration</w:t>
      </w:r>
    </w:p>
    <w:p w:rsidR="00122D86" w:rsidRDefault="00122D86" w:rsidP="00122D86">
      <w:pPr>
        <w:tabs>
          <w:tab w:val="left" w:pos="851"/>
        </w:tabs>
        <w:ind w:left="851"/>
        <w:rPr>
          <w:sz w:val="24"/>
          <w:szCs w:val="24"/>
          <w:u w:val="single"/>
        </w:rPr>
      </w:pPr>
      <w:r>
        <w:rPr>
          <w:sz w:val="24"/>
          <w:szCs w:val="24"/>
          <w:u w:val="single"/>
        </w:rPr>
        <w:t>Dosering</w:t>
      </w:r>
    </w:p>
    <w:p w:rsidR="00122D86" w:rsidRDefault="00122D86" w:rsidP="00122D86">
      <w:pPr>
        <w:tabs>
          <w:tab w:val="left" w:pos="851"/>
        </w:tabs>
        <w:ind w:left="851"/>
        <w:rPr>
          <w:bCs/>
          <w:sz w:val="24"/>
          <w:szCs w:val="24"/>
        </w:rPr>
      </w:pPr>
      <w:r>
        <w:rPr>
          <w:sz w:val="24"/>
          <w:szCs w:val="24"/>
        </w:rPr>
        <w:t xml:space="preserve">Mængden og den hastighed, hvormed </w:t>
      </w:r>
      <w:proofErr w:type="spellStart"/>
      <w:r>
        <w:rPr>
          <w:sz w:val="24"/>
          <w:szCs w:val="24"/>
        </w:rPr>
        <w:t>Biphozyl</w:t>
      </w:r>
      <w:proofErr w:type="spellEnd"/>
      <w:r>
        <w:rPr>
          <w:sz w:val="24"/>
          <w:szCs w:val="24"/>
        </w:rPr>
        <w:t xml:space="preserve"> administreres, afhænger af blodets koncentration af fosfat og andre elektrolytter, syre-base-balancen, væskebalancen og patientens generelle kliniske tilstand. Den mængde erstatningsvæske og/eller </w:t>
      </w:r>
      <w:proofErr w:type="spellStart"/>
      <w:r>
        <w:rPr>
          <w:sz w:val="24"/>
          <w:szCs w:val="24"/>
        </w:rPr>
        <w:t>dialysat</w:t>
      </w:r>
      <w:proofErr w:type="spellEnd"/>
      <w:r>
        <w:rPr>
          <w:sz w:val="24"/>
          <w:szCs w:val="24"/>
        </w:rPr>
        <w:t xml:space="preserve">, som skal administreres, afhænger også af den ønskede intensitet (dosis) af behandlingen. Administration (dosis, infusionshastighed og samlet mængde) af </w:t>
      </w:r>
      <w:proofErr w:type="spellStart"/>
      <w:r>
        <w:rPr>
          <w:bCs/>
          <w:sz w:val="24"/>
          <w:szCs w:val="24"/>
        </w:rPr>
        <w:t>Biphozyl</w:t>
      </w:r>
      <w:proofErr w:type="spellEnd"/>
      <w:r>
        <w:rPr>
          <w:bCs/>
          <w:sz w:val="24"/>
          <w:szCs w:val="24"/>
        </w:rPr>
        <w:t xml:space="preserve"> må kun fastlægges af en læge med erfaring i behandling af kritisk syge patienter og CRRT (kontinuerlig nyresubstitutionsterapi)</w:t>
      </w:r>
      <w:r>
        <w:rPr>
          <w:sz w:val="24"/>
          <w:szCs w:val="24"/>
        </w:rPr>
        <w:t>.</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sz w:val="24"/>
          <w:szCs w:val="24"/>
        </w:rPr>
        <w:t xml:space="preserve">Intervallerne for flowhastigheder ved anvendelse som erstatningsvæske ved </w:t>
      </w:r>
      <w:proofErr w:type="spellStart"/>
      <w:r>
        <w:rPr>
          <w:sz w:val="24"/>
          <w:szCs w:val="24"/>
        </w:rPr>
        <w:t>hæmofiltrering</w:t>
      </w:r>
      <w:proofErr w:type="spellEnd"/>
      <w:r>
        <w:rPr>
          <w:sz w:val="24"/>
          <w:szCs w:val="24"/>
        </w:rPr>
        <w:t xml:space="preserve"> og </w:t>
      </w:r>
      <w:proofErr w:type="spellStart"/>
      <w:r>
        <w:rPr>
          <w:sz w:val="24"/>
          <w:szCs w:val="24"/>
        </w:rPr>
        <w:t>hæmodiafiltrering</w:t>
      </w:r>
      <w:proofErr w:type="spellEnd"/>
      <w:r>
        <w:rPr>
          <w:sz w:val="24"/>
          <w:szCs w:val="24"/>
        </w:rPr>
        <w:t xml:space="preserve"> er:</w:t>
      </w:r>
    </w:p>
    <w:p w:rsidR="00122D86" w:rsidRDefault="00122D86" w:rsidP="00122D86">
      <w:pPr>
        <w:tabs>
          <w:tab w:val="left" w:pos="851"/>
        </w:tabs>
        <w:ind w:left="851"/>
        <w:rPr>
          <w:bCs/>
          <w:sz w:val="24"/>
          <w:szCs w:val="24"/>
        </w:rPr>
      </w:pPr>
      <w:r>
        <w:rPr>
          <w:sz w:val="24"/>
          <w:szCs w:val="24"/>
        </w:rPr>
        <w:t>Voksne:</w:t>
      </w:r>
      <w:r>
        <w:rPr>
          <w:bCs/>
          <w:sz w:val="24"/>
          <w:szCs w:val="24"/>
        </w:rPr>
        <w:tab/>
      </w:r>
      <w:r>
        <w:rPr>
          <w:sz w:val="24"/>
          <w:szCs w:val="24"/>
        </w:rPr>
        <w:t>500-3000 ml/t</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sz w:val="24"/>
          <w:szCs w:val="24"/>
        </w:rPr>
        <w:t xml:space="preserve">Intervallerne for flowhastigheder ved anvendelse som </w:t>
      </w:r>
      <w:proofErr w:type="spellStart"/>
      <w:r>
        <w:rPr>
          <w:sz w:val="24"/>
          <w:szCs w:val="24"/>
        </w:rPr>
        <w:t>dialysat</w:t>
      </w:r>
      <w:proofErr w:type="spellEnd"/>
      <w:r>
        <w:rPr>
          <w:sz w:val="24"/>
          <w:szCs w:val="24"/>
        </w:rPr>
        <w:t xml:space="preserve"> ved kontinuerlig hæmodialyse og kontinuerlig </w:t>
      </w:r>
      <w:proofErr w:type="spellStart"/>
      <w:r>
        <w:rPr>
          <w:sz w:val="24"/>
          <w:szCs w:val="24"/>
        </w:rPr>
        <w:t>hæmodiafiltrering</w:t>
      </w:r>
      <w:proofErr w:type="spellEnd"/>
      <w:r>
        <w:rPr>
          <w:sz w:val="24"/>
          <w:szCs w:val="24"/>
        </w:rPr>
        <w:t xml:space="preserve"> er:</w:t>
      </w:r>
    </w:p>
    <w:p w:rsidR="00122D86" w:rsidRDefault="00122D86" w:rsidP="00122D86">
      <w:pPr>
        <w:tabs>
          <w:tab w:val="left" w:pos="851"/>
        </w:tabs>
        <w:ind w:left="851"/>
        <w:rPr>
          <w:bCs/>
          <w:sz w:val="24"/>
          <w:szCs w:val="24"/>
        </w:rPr>
      </w:pPr>
      <w:r>
        <w:rPr>
          <w:sz w:val="24"/>
          <w:szCs w:val="24"/>
        </w:rPr>
        <w:t>Voksne:</w:t>
      </w:r>
      <w:r>
        <w:rPr>
          <w:bCs/>
          <w:sz w:val="24"/>
          <w:szCs w:val="24"/>
        </w:rPr>
        <w:tab/>
      </w:r>
      <w:r>
        <w:rPr>
          <w:sz w:val="24"/>
          <w:szCs w:val="24"/>
        </w:rPr>
        <w:t>500-2500 ml/t</w:t>
      </w:r>
    </w:p>
    <w:p w:rsidR="00122D86" w:rsidRDefault="00122D86" w:rsidP="00122D86">
      <w:pPr>
        <w:tabs>
          <w:tab w:val="left" w:pos="851"/>
        </w:tabs>
        <w:ind w:left="851"/>
        <w:rPr>
          <w:bCs/>
          <w:iCs/>
          <w:sz w:val="24"/>
          <w:szCs w:val="24"/>
        </w:rPr>
      </w:pPr>
    </w:p>
    <w:p w:rsidR="00122D86" w:rsidRDefault="00122D86" w:rsidP="00122D86">
      <w:pPr>
        <w:tabs>
          <w:tab w:val="left" w:pos="851"/>
        </w:tabs>
        <w:ind w:left="851"/>
        <w:rPr>
          <w:bCs/>
          <w:sz w:val="24"/>
          <w:szCs w:val="24"/>
        </w:rPr>
      </w:pPr>
      <w:r>
        <w:rPr>
          <w:sz w:val="24"/>
          <w:szCs w:val="24"/>
        </w:rPr>
        <w:t>Almindeligt anvendte kombinerede samlede flowhastigheder for CRRT (</w:t>
      </w:r>
      <w:proofErr w:type="spellStart"/>
      <w:r>
        <w:rPr>
          <w:sz w:val="24"/>
          <w:szCs w:val="24"/>
        </w:rPr>
        <w:t>dialysat</w:t>
      </w:r>
      <w:proofErr w:type="spellEnd"/>
      <w:r>
        <w:rPr>
          <w:sz w:val="24"/>
          <w:szCs w:val="24"/>
        </w:rPr>
        <w:t xml:space="preserve"> og erstatningsvæsker) hos voksne er cirka 2000-2500 ml/t, hvilket svarer til en daglig mængde erstatningsvæske på cirka 48-60 l.</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i/>
          <w:sz w:val="24"/>
          <w:szCs w:val="24"/>
        </w:rPr>
      </w:pPr>
      <w:r>
        <w:rPr>
          <w:i/>
          <w:sz w:val="24"/>
          <w:szCs w:val="24"/>
        </w:rPr>
        <w:t>Pædiatrisk population</w:t>
      </w:r>
    </w:p>
    <w:p w:rsidR="00122D86" w:rsidRDefault="00122D86" w:rsidP="00122D86">
      <w:pPr>
        <w:tabs>
          <w:tab w:val="left" w:pos="851"/>
        </w:tabs>
        <w:ind w:left="851"/>
        <w:rPr>
          <w:sz w:val="24"/>
          <w:szCs w:val="24"/>
        </w:rPr>
      </w:pPr>
      <w:r>
        <w:rPr>
          <w:sz w:val="24"/>
          <w:szCs w:val="24"/>
        </w:rPr>
        <w:t>Hos børn, fra nyfødte til unge op til 18 år, er intervallerne for flowhastigheder 1000-4000 ml/t/1,73 m</w:t>
      </w:r>
      <w:r>
        <w:rPr>
          <w:sz w:val="24"/>
          <w:szCs w:val="24"/>
          <w:vertAlign w:val="superscript"/>
        </w:rPr>
        <w:t>2</w:t>
      </w:r>
      <w:r>
        <w:rPr>
          <w:sz w:val="24"/>
          <w:szCs w:val="24"/>
        </w:rPr>
        <w:t xml:space="preserve"> ved anvendelse som erstatningsvæske ved </w:t>
      </w:r>
      <w:proofErr w:type="spellStart"/>
      <w:r>
        <w:rPr>
          <w:sz w:val="24"/>
          <w:szCs w:val="24"/>
        </w:rPr>
        <w:t>hæmofiltrering</w:t>
      </w:r>
      <w:proofErr w:type="spellEnd"/>
      <w:r>
        <w:rPr>
          <w:sz w:val="24"/>
          <w:szCs w:val="24"/>
        </w:rPr>
        <w:t xml:space="preserve"> og </w:t>
      </w:r>
      <w:proofErr w:type="spellStart"/>
      <w:r>
        <w:rPr>
          <w:sz w:val="24"/>
          <w:szCs w:val="24"/>
        </w:rPr>
        <w:t>hæmodiafiltrering</w:t>
      </w:r>
      <w:proofErr w:type="spellEnd"/>
      <w:r>
        <w:rPr>
          <w:sz w:val="24"/>
          <w:szCs w:val="24"/>
        </w:rPr>
        <w:t xml:space="preserve"> og som dialysevæske (</w:t>
      </w:r>
      <w:proofErr w:type="spellStart"/>
      <w:r>
        <w:rPr>
          <w:sz w:val="24"/>
          <w:szCs w:val="24"/>
        </w:rPr>
        <w:t>dialysat</w:t>
      </w:r>
      <w:proofErr w:type="spellEnd"/>
      <w:r>
        <w:rPr>
          <w:sz w:val="24"/>
          <w:szCs w:val="24"/>
        </w:rPr>
        <w:t xml:space="preserve">) ved kontinuerlig hæmodialyse og kontinuerlig </w:t>
      </w:r>
      <w:proofErr w:type="spellStart"/>
      <w:r>
        <w:rPr>
          <w:sz w:val="24"/>
          <w:szCs w:val="24"/>
        </w:rPr>
        <w:t>hæmodiafiltrering</w:t>
      </w:r>
      <w:proofErr w:type="spellEnd"/>
      <w:r>
        <w:rPr>
          <w:sz w:val="24"/>
          <w:szCs w:val="24"/>
        </w:rPr>
        <w:t>.</w:t>
      </w:r>
    </w:p>
    <w:p w:rsidR="00122D86" w:rsidRDefault="00122D86" w:rsidP="00122D86">
      <w:pPr>
        <w:tabs>
          <w:tab w:val="left" w:pos="851"/>
        </w:tabs>
        <w:ind w:left="851"/>
        <w:rPr>
          <w:bCs/>
          <w:sz w:val="24"/>
          <w:szCs w:val="24"/>
        </w:rPr>
      </w:pPr>
      <w:r>
        <w:rPr>
          <w:sz w:val="24"/>
          <w:szCs w:val="24"/>
        </w:rPr>
        <w:t>Hos unge (12-18 år) anvendes dosisanbefalingen til voksne, når den beregnede pædiatriske dosis overstiger den maksimale voksendosis.</w:t>
      </w:r>
    </w:p>
    <w:p w:rsidR="00122D86" w:rsidRDefault="00122D86" w:rsidP="00122D86">
      <w:pPr>
        <w:tabs>
          <w:tab w:val="left" w:pos="851"/>
        </w:tabs>
        <w:ind w:left="851"/>
        <w:rPr>
          <w:i/>
          <w:sz w:val="24"/>
          <w:szCs w:val="24"/>
        </w:rPr>
      </w:pPr>
    </w:p>
    <w:p w:rsidR="00122D86" w:rsidRDefault="00122D86" w:rsidP="00122D86">
      <w:pPr>
        <w:tabs>
          <w:tab w:val="left" w:pos="851"/>
        </w:tabs>
        <w:ind w:left="851"/>
        <w:rPr>
          <w:i/>
          <w:sz w:val="24"/>
          <w:szCs w:val="24"/>
        </w:rPr>
      </w:pPr>
    </w:p>
    <w:p w:rsidR="00122D86" w:rsidRDefault="00122D86" w:rsidP="00122D86">
      <w:pPr>
        <w:tabs>
          <w:tab w:val="left" w:pos="851"/>
        </w:tabs>
        <w:ind w:left="851"/>
        <w:rPr>
          <w:i/>
          <w:sz w:val="24"/>
          <w:szCs w:val="24"/>
        </w:rPr>
      </w:pPr>
    </w:p>
    <w:p w:rsidR="00122D86" w:rsidRDefault="00122D86" w:rsidP="00122D86">
      <w:pPr>
        <w:tabs>
          <w:tab w:val="left" w:pos="851"/>
        </w:tabs>
        <w:ind w:left="851"/>
        <w:rPr>
          <w:bCs/>
          <w:i/>
          <w:sz w:val="24"/>
          <w:szCs w:val="24"/>
        </w:rPr>
      </w:pPr>
      <w:r>
        <w:rPr>
          <w:i/>
          <w:sz w:val="24"/>
          <w:szCs w:val="24"/>
        </w:rPr>
        <w:t>Ældre</w:t>
      </w:r>
      <w:r>
        <w:rPr>
          <w:sz w:val="24"/>
          <w:szCs w:val="24"/>
        </w:rPr>
        <w:t xml:space="preserve"> </w:t>
      </w:r>
    </w:p>
    <w:p w:rsidR="00122D86" w:rsidRDefault="00122D86" w:rsidP="00122D86">
      <w:pPr>
        <w:tabs>
          <w:tab w:val="left" w:pos="851"/>
        </w:tabs>
        <w:ind w:left="851"/>
        <w:rPr>
          <w:bCs/>
          <w:sz w:val="24"/>
          <w:szCs w:val="24"/>
        </w:rPr>
      </w:pPr>
      <w:r>
        <w:rPr>
          <w:sz w:val="24"/>
          <w:szCs w:val="24"/>
        </w:rPr>
        <w:t>Voksne &gt;65 år: Dokumentation fra kliniske studier og erfaring tyder på, at anvendelse i en ældre population ikke er forbundet med forskelle i sikkerhed eller virkning.</w:t>
      </w:r>
    </w:p>
    <w:p w:rsidR="00122D86" w:rsidRDefault="00122D86" w:rsidP="00122D86">
      <w:pPr>
        <w:tabs>
          <w:tab w:val="left" w:pos="851"/>
        </w:tabs>
        <w:ind w:left="851"/>
        <w:rPr>
          <w:bCs/>
          <w:sz w:val="24"/>
          <w:szCs w:val="24"/>
        </w:rPr>
      </w:pPr>
    </w:p>
    <w:p w:rsidR="00122D86" w:rsidRDefault="00122D86" w:rsidP="00122D86">
      <w:pPr>
        <w:tabs>
          <w:tab w:val="left" w:pos="851"/>
        </w:tabs>
        <w:ind w:left="851"/>
        <w:rPr>
          <w:sz w:val="24"/>
          <w:szCs w:val="24"/>
          <w:u w:val="single"/>
        </w:rPr>
      </w:pPr>
      <w:r>
        <w:rPr>
          <w:sz w:val="24"/>
          <w:szCs w:val="24"/>
          <w:u w:val="single"/>
        </w:rPr>
        <w:t>Administration</w:t>
      </w:r>
    </w:p>
    <w:p w:rsidR="00122D86" w:rsidRDefault="00122D86" w:rsidP="00122D86">
      <w:pPr>
        <w:tabs>
          <w:tab w:val="left" w:pos="851"/>
        </w:tabs>
        <w:ind w:left="851"/>
        <w:rPr>
          <w:bCs/>
          <w:sz w:val="24"/>
          <w:szCs w:val="24"/>
        </w:rPr>
      </w:pPr>
      <w:r>
        <w:rPr>
          <w:sz w:val="24"/>
          <w:szCs w:val="24"/>
        </w:rPr>
        <w:t>Intravenøs anvendelse og brug ved hæmodialyse.</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sz w:val="24"/>
          <w:szCs w:val="24"/>
        </w:rPr>
        <w:t xml:space="preserve">Når </w:t>
      </w:r>
      <w:proofErr w:type="spellStart"/>
      <w:r>
        <w:rPr>
          <w:sz w:val="24"/>
          <w:szCs w:val="24"/>
        </w:rPr>
        <w:t>Biphozyl</w:t>
      </w:r>
      <w:proofErr w:type="spellEnd"/>
      <w:r>
        <w:rPr>
          <w:sz w:val="24"/>
          <w:szCs w:val="24"/>
        </w:rPr>
        <w:t xml:space="preserve"> anvendes som erstatningsvæske, administreres det i det </w:t>
      </w:r>
      <w:proofErr w:type="spellStart"/>
      <w:r>
        <w:rPr>
          <w:sz w:val="24"/>
          <w:szCs w:val="24"/>
        </w:rPr>
        <w:t>ekstrakorporale</w:t>
      </w:r>
      <w:proofErr w:type="spellEnd"/>
      <w:r>
        <w:rPr>
          <w:sz w:val="24"/>
          <w:szCs w:val="24"/>
        </w:rPr>
        <w:t xml:space="preserve"> kredsløb før (</w:t>
      </w:r>
      <w:proofErr w:type="spellStart"/>
      <w:r>
        <w:rPr>
          <w:sz w:val="24"/>
          <w:szCs w:val="24"/>
        </w:rPr>
        <w:t>prædilution</w:t>
      </w:r>
      <w:proofErr w:type="spellEnd"/>
      <w:r>
        <w:rPr>
          <w:sz w:val="24"/>
          <w:szCs w:val="24"/>
        </w:rPr>
        <w:t>) eller efter (</w:t>
      </w:r>
      <w:proofErr w:type="spellStart"/>
      <w:r>
        <w:rPr>
          <w:sz w:val="24"/>
          <w:szCs w:val="24"/>
        </w:rPr>
        <w:t>postdilution</w:t>
      </w:r>
      <w:proofErr w:type="spellEnd"/>
      <w:r>
        <w:rPr>
          <w:sz w:val="24"/>
          <w:szCs w:val="24"/>
        </w:rPr>
        <w:t xml:space="preserve">) </w:t>
      </w:r>
      <w:proofErr w:type="spellStart"/>
      <w:r>
        <w:rPr>
          <w:sz w:val="24"/>
          <w:szCs w:val="24"/>
        </w:rPr>
        <w:t>hæmofilteret</w:t>
      </w:r>
      <w:proofErr w:type="spellEnd"/>
      <w:r>
        <w:rPr>
          <w:sz w:val="24"/>
          <w:szCs w:val="24"/>
        </w:rPr>
        <w:t xml:space="preserve"> eller </w:t>
      </w:r>
      <w:proofErr w:type="spellStart"/>
      <w:r>
        <w:rPr>
          <w:sz w:val="24"/>
          <w:szCs w:val="24"/>
        </w:rPr>
        <w:t>hæmodiafilteret</w:t>
      </w:r>
      <w:proofErr w:type="spellEnd"/>
      <w:r>
        <w:rPr>
          <w:sz w:val="24"/>
          <w:szCs w:val="24"/>
        </w:rPr>
        <w:t>.</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sz w:val="24"/>
          <w:szCs w:val="24"/>
        </w:rPr>
        <w:t xml:space="preserve">Når </w:t>
      </w:r>
      <w:proofErr w:type="spellStart"/>
      <w:r>
        <w:rPr>
          <w:sz w:val="24"/>
          <w:szCs w:val="24"/>
        </w:rPr>
        <w:t>Biphozyl</w:t>
      </w:r>
      <w:proofErr w:type="spellEnd"/>
      <w:r>
        <w:rPr>
          <w:sz w:val="24"/>
          <w:szCs w:val="24"/>
        </w:rPr>
        <w:t xml:space="preserve"> anvendes som </w:t>
      </w:r>
      <w:proofErr w:type="spellStart"/>
      <w:r>
        <w:rPr>
          <w:sz w:val="24"/>
          <w:szCs w:val="24"/>
        </w:rPr>
        <w:t>dialysat</w:t>
      </w:r>
      <w:proofErr w:type="spellEnd"/>
      <w:r>
        <w:rPr>
          <w:sz w:val="24"/>
          <w:szCs w:val="24"/>
        </w:rPr>
        <w:t xml:space="preserve">, administreres det i </w:t>
      </w:r>
      <w:proofErr w:type="spellStart"/>
      <w:r>
        <w:rPr>
          <w:sz w:val="24"/>
          <w:szCs w:val="24"/>
        </w:rPr>
        <w:t>dialysatkammeret</w:t>
      </w:r>
      <w:proofErr w:type="spellEnd"/>
      <w:r>
        <w:rPr>
          <w:sz w:val="24"/>
          <w:szCs w:val="24"/>
        </w:rPr>
        <w:t xml:space="preserve"> på det </w:t>
      </w:r>
      <w:proofErr w:type="spellStart"/>
      <w:r>
        <w:rPr>
          <w:sz w:val="24"/>
          <w:szCs w:val="24"/>
        </w:rPr>
        <w:t>ekstrakorporale</w:t>
      </w:r>
      <w:proofErr w:type="spellEnd"/>
      <w:r>
        <w:rPr>
          <w:sz w:val="24"/>
          <w:szCs w:val="24"/>
        </w:rPr>
        <w:t xml:space="preserve"> filter, idet det er adskilt fra blodstrømmen af en semipermeabel membran.</w:t>
      </w:r>
    </w:p>
    <w:p w:rsidR="00122D86" w:rsidRDefault="00122D86" w:rsidP="00122D86">
      <w:pPr>
        <w:tabs>
          <w:tab w:val="left" w:pos="851"/>
        </w:tabs>
        <w:ind w:left="851"/>
        <w:rPr>
          <w:bCs/>
          <w:sz w:val="24"/>
          <w:szCs w:val="24"/>
        </w:rPr>
      </w:pPr>
    </w:p>
    <w:p w:rsidR="00122D86" w:rsidRDefault="00122D86" w:rsidP="00122D86">
      <w:pPr>
        <w:tabs>
          <w:tab w:val="left" w:pos="851"/>
        </w:tabs>
        <w:ind w:left="851"/>
        <w:rPr>
          <w:sz w:val="24"/>
          <w:szCs w:val="24"/>
        </w:rPr>
      </w:pPr>
      <w:r>
        <w:rPr>
          <w:sz w:val="24"/>
          <w:szCs w:val="24"/>
        </w:rPr>
        <w:t xml:space="preserve">For instruktioner om </w:t>
      </w:r>
      <w:proofErr w:type="spellStart"/>
      <w:r>
        <w:rPr>
          <w:sz w:val="24"/>
          <w:szCs w:val="24"/>
        </w:rPr>
        <w:t>rekonstitution</w:t>
      </w:r>
      <w:proofErr w:type="spellEnd"/>
      <w:r>
        <w:rPr>
          <w:sz w:val="24"/>
          <w:szCs w:val="24"/>
        </w:rPr>
        <w:t xml:space="preserve"> af lægemidlet før administration, se pkt. 6.6 (Regler for destruktion og anden håndtering).</w:t>
      </w:r>
    </w:p>
    <w:p w:rsidR="00122D86" w:rsidRDefault="00122D86" w:rsidP="00122D86">
      <w:pPr>
        <w:tabs>
          <w:tab w:val="left" w:pos="851"/>
        </w:tabs>
        <w:ind w:left="851"/>
        <w:rPr>
          <w:sz w:val="24"/>
          <w:szCs w:val="24"/>
        </w:rPr>
      </w:pPr>
    </w:p>
    <w:p w:rsidR="00122D86" w:rsidRDefault="00122D86" w:rsidP="00122D86">
      <w:pPr>
        <w:tabs>
          <w:tab w:val="left" w:pos="851"/>
        </w:tabs>
        <w:ind w:left="851" w:hanging="851"/>
        <w:rPr>
          <w:b/>
          <w:sz w:val="24"/>
          <w:szCs w:val="24"/>
        </w:rPr>
      </w:pPr>
      <w:r>
        <w:rPr>
          <w:b/>
          <w:sz w:val="24"/>
          <w:szCs w:val="24"/>
        </w:rPr>
        <w:t>4.3</w:t>
      </w:r>
      <w:r>
        <w:rPr>
          <w:b/>
          <w:sz w:val="24"/>
          <w:szCs w:val="24"/>
        </w:rPr>
        <w:tab/>
        <w:t>Kontraindikationer</w:t>
      </w:r>
    </w:p>
    <w:p w:rsidR="00122D86" w:rsidRDefault="00122D86" w:rsidP="00122D86">
      <w:pPr>
        <w:tabs>
          <w:tab w:val="left" w:pos="851"/>
        </w:tabs>
        <w:ind w:left="851"/>
        <w:rPr>
          <w:sz w:val="24"/>
          <w:szCs w:val="24"/>
        </w:rPr>
      </w:pPr>
      <w:r>
        <w:rPr>
          <w:sz w:val="24"/>
          <w:szCs w:val="24"/>
        </w:rPr>
        <w:t>Overfølsomhed over for de aktive stoffer eller over for et eller flere af hjælpestofferne anført i pkt. 6.1.</w:t>
      </w:r>
    </w:p>
    <w:p w:rsidR="00122D86" w:rsidRDefault="00122D86" w:rsidP="00122D86">
      <w:pPr>
        <w:tabs>
          <w:tab w:val="left" w:pos="851"/>
        </w:tabs>
        <w:ind w:left="851"/>
        <w:rPr>
          <w:sz w:val="24"/>
          <w:szCs w:val="24"/>
        </w:rPr>
      </w:pPr>
      <w:proofErr w:type="spellStart"/>
      <w:r>
        <w:rPr>
          <w:sz w:val="24"/>
          <w:szCs w:val="24"/>
        </w:rPr>
        <w:t>Hypocalcæmi</w:t>
      </w:r>
      <w:proofErr w:type="spellEnd"/>
      <w:r>
        <w:rPr>
          <w:sz w:val="24"/>
          <w:szCs w:val="24"/>
        </w:rPr>
        <w:t>, medmindre patienten får calcium fra andre kilder.</w:t>
      </w:r>
    </w:p>
    <w:p w:rsidR="00122D86" w:rsidRDefault="00122D86" w:rsidP="00122D86">
      <w:pPr>
        <w:tabs>
          <w:tab w:val="left" w:pos="851"/>
        </w:tabs>
        <w:ind w:left="851"/>
        <w:rPr>
          <w:sz w:val="24"/>
          <w:szCs w:val="24"/>
        </w:rPr>
      </w:pPr>
      <w:proofErr w:type="spellStart"/>
      <w:r>
        <w:rPr>
          <w:sz w:val="24"/>
          <w:szCs w:val="24"/>
        </w:rPr>
        <w:t>Hyperkaliæmi</w:t>
      </w:r>
      <w:proofErr w:type="spellEnd"/>
      <w:r>
        <w:rPr>
          <w:sz w:val="24"/>
          <w:szCs w:val="24"/>
        </w:rPr>
        <w:t>.</w:t>
      </w:r>
    </w:p>
    <w:p w:rsidR="00122D86" w:rsidRDefault="00122D86" w:rsidP="00122D86">
      <w:pPr>
        <w:tabs>
          <w:tab w:val="left" w:pos="851"/>
        </w:tabs>
        <w:ind w:left="851"/>
        <w:rPr>
          <w:sz w:val="24"/>
          <w:szCs w:val="24"/>
        </w:rPr>
      </w:pPr>
      <w:proofErr w:type="spellStart"/>
      <w:r>
        <w:rPr>
          <w:sz w:val="24"/>
          <w:szCs w:val="24"/>
        </w:rPr>
        <w:t>Hyperfosfatæmi</w:t>
      </w:r>
      <w:proofErr w:type="spellEnd"/>
      <w:r>
        <w:rPr>
          <w:sz w:val="24"/>
          <w:szCs w:val="24"/>
        </w:rPr>
        <w:t>.</w:t>
      </w:r>
    </w:p>
    <w:p w:rsidR="00122D86" w:rsidRDefault="00122D86" w:rsidP="00122D86">
      <w:pPr>
        <w:tabs>
          <w:tab w:val="left" w:pos="851"/>
        </w:tabs>
        <w:ind w:left="851"/>
        <w:rPr>
          <w:sz w:val="24"/>
          <w:szCs w:val="24"/>
        </w:rPr>
      </w:pPr>
    </w:p>
    <w:p w:rsidR="00122D86" w:rsidRDefault="00122D86" w:rsidP="00122D86">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122D86" w:rsidRDefault="00122D86" w:rsidP="00122D86">
      <w:pPr>
        <w:tabs>
          <w:tab w:val="left" w:pos="851"/>
        </w:tabs>
        <w:ind w:left="851"/>
        <w:rPr>
          <w:bCs/>
          <w:sz w:val="24"/>
          <w:szCs w:val="24"/>
        </w:rPr>
      </w:pPr>
      <w:r>
        <w:rPr>
          <w:sz w:val="24"/>
          <w:szCs w:val="24"/>
        </w:rPr>
        <w:t xml:space="preserve">Væsken bør kun anvendes af eller under vejledning af en læge med kompetence inden for CRRT-behandlinger med </w:t>
      </w:r>
      <w:proofErr w:type="spellStart"/>
      <w:r>
        <w:rPr>
          <w:sz w:val="24"/>
          <w:szCs w:val="24"/>
        </w:rPr>
        <w:t>hæmofiltrering</w:t>
      </w:r>
      <w:proofErr w:type="spellEnd"/>
      <w:r>
        <w:rPr>
          <w:sz w:val="24"/>
          <w:szCs w:val="24"/>
        </w:rPr>
        <w:t xml:space="preserve">, </w:t>
      </w:r>
      <w:proofErr w:type="spellStart"/>
      <w:r>
        <w:rPr>
          <w:sz w:val="24"/>
          <w:szCs w:val="24"/>
        </w:rPr>
        <w:t>hæmodiafiltrering</w:t>
      </w:r>
      <w:proofErr w:type="spellEnd"/>
      <w:r>
        <w:rPr>
          <w:sz w:val="24"/>
          <w:szCs w:val="24"/>
        </w:rPr>
        <w:t xml:space="preserve"> og hæmodialyse.</w:t>
      </w:r>
    </w:p>
    <w:p w:rsidR="00122D86" w:rsidRDefault="00122D86" w:rsidP="00122D86">
      <w:pPr>
        <w:tabs>
          <w:tab w:val="left" w:pos="851"/>
        </w:tabs>
        <w:ind w:left="851"/>
        <w:rPr>
          <w:sz w:val="24"/>
          <w:szCs w:val="24"/>
        </w:rPr>
      </w:pPr>
    </w:p>
    <w:p w:rsidR="00122D86" w:rsidRDefault="00122D86" w:rsidP="00122D86">
      <w:pPr>
        <w:tabs>
          <w:tab w:val="left" w:pos="851"/>
        </w:tabs>
        <w:ind w:left="851"/>
        <w:rPr>
          <w:bCs/>
          <w:sz w:val="24"/>
          <w:szCs w:val="24"/>
        </w:rPr>
      </w:pPr>
      <w:r>
        <w:rPr>
          <w:b/>
          <w:sz w:val="24"/>
          <w:szCs w:val="24"/>
        </w:rPr>
        <w:t>Advarsler</w:t>
      </w:r>
    </w:p>
    <w:p w:rsidR="00122D86" w:rsidRDefault="00122D86" w:rsidP="00122D86">
      <w:pPr>
        <w:tabs>
          <w:tab w:val="left" w:pos="851"/>
        </w:tabs>
        <w:ind w:left="851"/>
        <w:rPr>
          <w:bCs/>
          <w:sz w:val="24"/>
          <w:szCs w:val="24"/>
        </w:rPr>
      </w:pPr>
      <w:proofErr w:type="spellStart"/>
      <w:r>
        <w:rPr>
          <w:bCs/>
          <w:sz w:val="24"/>
          <w:szCs w:val="24"/>
        </w:rPr>
        <w:t>Biphozyl</w:t>
      </w:r>
      <w:proofErr w:type="spellEnd"/>
      <w:r>
        <w:rPr>
          <w:bCs/>
          <w:sz w:val="24"/>
          <w:szCs w:val="24"/>
        </w:rPr>
        <w:t xml:space="preserve"> må ikke anvendes til patienter med </w:t>
      </w:r>
      <w:proofErr w:type="spellStart"/>
      <w:r>
        <w:rPr>
          <w:bCs/>
          <w:sz w:val="24"/>
          <w:szCs w:val="24"/>
        </w:rPr>
        <w:t>hyperkaliæmi</w:t>
      </w:r>
      <w:proofErr w:type="spellEnd"/>
      <w:r>
        <w:rPr>
          <w:bCs/>
          <w:sz w:val="24"/>
          <w:szCs w:val="24"/>
        </w:rPr>
        <w:t xml:space="preserve"> (se pkt. 4.3). Kaliumkoncentrationen i serum skal overvåges før og under </w:t>
      </w:r>
      <w:proofErr w:type="spellStart"/>
      <w:r>
        <w:rPr>
          <w:bCs/>
          <w:sz w:val="24"/>
          <w:szCs w:val="24"/>
        </w:rPr>
        <w:t>hæmofiltrering</w:t>
      </w:r>
      <w:proofErr w:type="spellEnd"/>
      <w:r>
        <w:rPr>
          <w:bCs/>
          <w:sz w:val="24"/>
          <w:szCs w:val="24"/>
        </w:rPr>
        <w:t xml:space="preserve"> og/eller hæmodialyse.</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bCs/>
          <w:sz w:val="24"/>
          <w:szCs w:val="24"/>
        </w:rPr>
        <w:t xml:space="preserve">Da </w:t>
      </w:r>
      <w:proofErr w:type="spellStart"/>
      <w:r>
        <w:rPr>
          <w:bCs/>
          <w:sz w:val="24"/>
          <w:szCs w:val="24"/>
        </w:rPr>
        <w:t>Biphozyl</w:t>
      </w:r>
      <w:proofErr w:type="spellEnd"/>
      <w:r>
        <w:rPr>
          <w:bCs/>
          <w:sz w:val="24"/>
          <w:szCs w:val="24"/>
        </w:rPr>
        <w:t xml:space="preserve"> er en væske, som indeholder kalium, kan der midlertidigt forekomme </w:t>
      </w:r>
      <w:proofErr w:type="spellStart"/>
      <w:r>
        <w:rPr>
          <w:bCs/>
          <w:sz w:val="24"/>
          <w:szCs w:val="24"/>
        </w:rPr>
        <w:t>hyperkaliæmi</w:t>
      </w:r>
      <w:proofErr w:type="spellEnd"/>
      <w:r>
        <w:rPr>
          <w:bCs/>
          <w:sz w:val="24"/>
          <w:szCs w:val="24"/>
        </w:rPr>
        <w:t xml:space="preserve">, efter behandlingen er startet. Reducér infusionshastigheden, og kontrollér, at den ønskede kaliumkoncentration er opnået. Hvis </w:t>
      </w:r>
      <w:proofErr w:type="spellStart"/>
      <w:r>
        <w:rPr>
          <w:bCs/>
          <w:sz w:val="24"/>
          <w:szCs w:val="24"/>
        </w:rPr>
        <w:t>hyperkaliæmien</w:t>
      </w:r>
      <w:proofErr w:type="spellEnd"/>
      <w:r>
        <w:rPr>
          <w:bCs/>
          <w:sz w:val="24"/>
          <w:szCs w:val="24"/>
        </w:rPr>
        <w:t xml:space="preserve"> ikke forsvinder, skal administrationen omgående stoppes.</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bCs/>
          <w:sz w:val="24"/>
          <w:szCs w:val="24"/>
        </w:rPr>
        <w:t xml:space="preserve">Hvis der opstår </w:t>
      </w:r>
      <w:proofErr w:type="spellStart"/>
      <w:r>
        <w:rPr>
          <w:bCs/>
          <w:sz w:val="24"/>
          <w:szCs w:val="24"/>
        </w:rPr>
        <w:t>hyperkaliæmi</w:t>
      </w:r>
      <w:proofErr w:type="spellEnd"/>
      <w:r>
        <w:rPr>
          <w:bCs/>
          <w:sz w:val="24"/>
          <w:szCs w:val="24"/>
        </w:rPr>
        <w:t xml:space="preserve">, når </w:t>
      </w:r>
      <w:proofErr w:type="spellStart"/>
      <w:r>
        <w:rPr>
          <w:bCs/>
          <w:sz w:val="24"/>
          <w:szCs w:val="24"/>
        </w:rPr>
        <w:t>Biphozyl</w:t>
      </w:r>
      <w:proofErr w:type="spellEnd"/>
      <w:r>
        <w:rPr>
          <w:bCs/>
          <w:sz w:val="24"/>
          <w:szCs w:val="24"/>
        </w:rPr>
        <w:t xml:space="preserve"> anvendes som </w:t>
      </w:r>
      <w:proofErr w:type="spellStart"/>
      <w:r>
        <w:rPr>
          <w:bCs/>
          <w:sz w:val="24"/>
          <w:szCs w:val="24"/>
        </w:rPr>
        <w:t>dialysat</w:t>
      </w:r>
      <w:proofErr w:type="spellEnd"/>
      <w:r>
        <w:rPr>
          <w:bCs/>
          <w:sz w:val="24"/>
          <w:szCs w:val="24"/>
        </w:rPr>
        <w:t xml:space="preserve">, kan det være nødvendigt at administrere et kaliumfrit </w:t>
      </w:r>
      <w:proofErr w:type="spellStart"/>
      <w:r>
        <w:rPr>
          <w:bCs/>
          <w:sz w:val="24"/>
          <w:szCs w:val="24"/>
        </w:rPr>
        <w:t>dialysat</w:t>
      </w:r>
      <w:proofErr w:type="spellEnd"/>
      <w:r>
        <w:rPr>
          <w:bCs/>
          <w:sz w:val="24"/>
          <w:szCs w:val="24"/>
        </w:rPr>
        <w:t xml:space="preserve"> for at øge kaliumudskillelseshastigheden.</w:t>
      </w:r>
    </w:p>
    <w:p w:rsidR="00122D86" w:rsidRDefault="00122D86" w:rsidP="00122D86">
      <w:pPr>
        <w:tabs>
          <w:tab w:val="left" w:pos="851"/>
        </w:tabs>
        <w:ind w:left="851"/>
        <w:rPr>
          <w:b/>
          <w:sz w:val="24"/>
          <w:szCs w:val="24"/>
        </w:rPr>
      </w:pPr>
    </w:p>
    <w:p w:rsidR="00122D86" w:rsidRDefault="00122D86" w:rsidP="00122D86">
      <w:pPr>
        <w:tabs>
          <w:tab w:val="left" w:pos="851"/>
        </w:tabs>
        <w:ind w:left="851"/>
        <w:rPr>
          <w:bCs/>
          <w:sz w:val="24"/>
          <w:szCs w:val="24"/>
        </w:rPr>
      </w:pPr>
      <w:r>
        <w:rPr>
          <w:bCs/>
          <w:sz w:val="24"/>
          <w:szCs w:val="24"/>
        </w:rPr>
        <w:t xml:space="preserve">Da </w:t>
      </w:r>
      <w:proofErr w:type="spellStart"/>
      <w:r>
        <w:rPr>
          <w:bCs/>
          <w:sz w:val="24"/>
          <w:szCs w:val="24"/>
        </w:rPr>
        <w:t>Biphozyl</w:t>
      </w:r>
      <w:proofErr w:type="spellEnd"/>
      <w:r>
        <w:rPr>
          <w:bCs/>
          <w:sz w:val="24"/>
          <w:szCs w:val="24"/>
        </w:rPr>
        <w:t xml:space="preserve"> er en væske, som indeholder fosfat, kan der midlertidigt forekomme </w:t>
      </w:r>
      <w:proofErr w:type="spellStart"/>
      <w:r>
        <w:rPr>
          <w:bCs/>
          <w:sz w:val="24"/>
          <w:szCs w:val="24"/>
        </w:rPr>
        <w:t>hyperfosfatæmi</w:t>
      </w:r>
      <w:proofErr w:type="spellEnd"/>
      <w:r>
        <w:rPr>
          <w:bCs/>
          <w:sz w:val="24"/>
          <w:szCs w:val="24"/>
        </w:rPr>
        <w:t xml:space="preserve">, efter behandlingen er startet. Reducér infusionshastigheden, og kontrollér, at den ønskede fosfatkoncentration er opnået. Hvis </w:t>
      </w:r>
      <w:proofErr w:type="spellStart"/>
      <w:r>
        <w:rPr>
          <w:bCs/>
          <w:sz w:val="24"/>
          <w:szCs w:val="24"/>
        </w:rPr>
        <w:t>hyperfosfatæmien</w:t>
      </w:r>
      <w:proofErr w:type="spellEnd"/>
      <w:r>
        <w:rPr>
          <w:bCs/>
          <w:sz w:val="24"/>
          <w:szCs w:val="24"/>
        </w:rPr>
        <w:t xml:space="preserve"> ikke forsvinder, skal administrationen omgående stoppes (se pkt. 4.3).</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bCs/>
          <w:sz w:val="24"/>
          <w:szCs w:val="24"/>
        </w:rPr>
        <w:t xml:space="preserve">Elektrolyt- og syre-base-parametrene i blodet skal overvåges regelmæssigt hos patienter, der behandles med </w:t>
      </w:r>
      <w:proofErr w:type="spellStart"/>
      <w:r>
        <w:rPr>
          <w:bCs/>
          <w:sz w:val="24"/>
          <w:szCs w:val="24"/>
        </w:rPr>
        <w:t>Biphozyl</w:t>
      </w:r>
      <w:proofErr w:type="spellEnd"/>
      <w:r>
        <w:rPr>
          <w:bCs/>
          <w:sz w:val="24"/>
          <w:szCs w:val="24"/>
        </w:rPr>
        <w:t xml:space="preserve">. </w:t>
      </w:r>
      <w:proofErr w:type="spellStart"/>
      <w:r>
        <w:rPr>
          <w:bCs/>
          <w:sz w:val="24"/>
          <w:szCs w:val="24"/>
        </w:rPr>
        <w:t>Biphozyl</w:t>
      </w:r>
      <w:proofErr w:type="spellEnd"/>
      <w:r>
        <w:rPr>
          <w:bCs/>
          <w:sz w:val="24"/>
          <w:szCs w:val="24"/>
        </w:rPr>
        <w:t xml:space="preserve"> indeholder hydrogenfosfat, som er en svag syre, der kan påvirke patientens syre-base-balance. Hvis metabolisk </w:t>
      </w:r>
      <w:proofErr w:type="spellStart"/>
      <w:r>
        <w:rPr>
          <w:bCs/>
          <w:sz w:val="24"/>
          <w:szCs w:val="24"/>
        </w:rPr>
        <w:t>acidose</w:t>
      </w:r>
      <w:proofErr w:type="spellEnd"/>
      <w:r>
        <w:rPr>
          <w:bCs/>
          <w:sz w:val="24"/>
          <w:szCs w:val="24"/>
        </w:rPr>
        <w:t xml:space="preserve"> udvikles eller forværres </w:t>
      </w:r>
      <w:r>
        <w:rPr>
          <w:bCs/>
          <w:sz w:val="24"/>
          <w:szCs w:val="24"/>
        </w:rPr>
        <w:lastRenderedPageBreak/>
        <w:t xml:space="preserve">under behandling med </w:t>
      </w:r>
      <w:proofErr w:type="spellStart"/>
      <w:r>
        <w:rPr>
          <w:bCs/>
          <w:sz w:val="24"/>
          <w:szCs w:val="24"/>
        </w:rPr>
        <w:t>Biphozyl</w:t>
      </w:r>
      <w:proofErr w:type="spellEnd"/>
      <w:r>
        <w:rPr>
          <w:bCs/>
          <w:sz w:val="24"/>
          <w:szCs w:val="24"/>
        </w:rPr>
        <w:t>, kan det være nødvendigt at reducere infusionshastigheden eller stoppe administrationen.</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bCs/>
          <w:sz w:val="24"/>
          <w:szCs w:val="24"/>
        </w:rPr>
        <w:t xml:space="preserve">Da </w:t>
      </w:r>
      <w:proofErr w:type="spellStart"/>
      <w:r>
        <w:rPr>
          <w:bCs/>
          <w:sz w:val="24"/>
          <w:szCs w:val="24"/>
        </w:rPr>
        <w:t>Biphozyl</w:t>
      </w:r>
      <w:proofErr w:type="spellEnd"/>
      <w:r>
        <w:rPr>
          <w:bCs/>
          <w:sz w:val="24"/>
          <w:szCs w:val="24"/>
        </w:rPr>
        <w:t xml:space="preserve"> ikke indeholder </w:t>
      </w:r>
      <w:proofErr w:type="spellStart"/>
      <w:r>
        <w:rPr>
          <w:bCs/>
          <w:sz w:val="24"/>
          <w:szCs w:val="24"/>
        </w:rPr>
        <w:t>glucose</w:t>
      </w:r>
      <w:proofErr w:type="spellEnd"/>
      <w:r>
        <w:rPr>
          <w:bCs/>
          <w:sz w:val="24"/>
          <w:szCs w:val="24"/>
        </w:rPr>
        <w:t xml:space="preserve">, kan administration føre til hypoglykæmi. </w:t>
      </w:r>
      <w:proofErr w:type="spellStart"/>
      <w:r>
        <w:rPr>
          <w:bCs/>
          <w:sz w:val="24"/>
          <w:szCs w:val="24"/>
        </w:rPr>
        <w:t>Blodglucoseniveauet</w:t>
      </w:r>
      <w:proofErr w:type="spellEnd"/>
      <w:r>
        <w:rPr>
          <w:bCs/>
          <w:sz w:val="24"/>
          <w:szCs w:val="24"/>
        </w:rPr>
        <w:t xml:space="preserve"> skal overvåges regelmæssigt hos patienter med diabetes (og med særlig opmærksomhed hos patienter, som er i behandling med insulin eller andre </w:t>
      </w:r>
      <w:proofErr w:type="spellStart"/>
      <w:r>
        <w:rPr>
          <w:bCs/>
          <w:sz w:val="24"/>
          <w:szCs w:val="24"/>
        </w:rPr>
        <w:t>glucosesænkende</w:t>
      </w:r>
      <w:proofErr w:type="spellEnd"/>
      <w:r>
        <w:rPr>
          <w:bCs/>
          <w:sz w:val="24"/>
          <w:szCs w:val="24"/>
        </w:rPr>
        <w:t xml:space="preserve"> lægemidler), men bør også vurderes hos patienter uden diabetes, f.eks. risiko for asymptomatisk hypoglykæmi under proceduren. Hvis patienten udvikler hypoglykæmi, bør brug af en </w:t>
      </w:r>
      <w:proofErr w:type="spellStart"/>
      <w:r>
        <w:rPr>
          <w:bCs/>
          <w:sz w:val="24"/>
          <w:szCs w:val="24"/>
        </w:rPr>
        <w:t>glucoseholdig</w:t>
      </w:r>
      <w:proofErr w:type="spellEnd"/>
      <w:r>
        <w:rPr>
          <w:bCs/>
          <w:sz w:val="24"/>
          <w:szCs w:val="24"/>
        </w:rPr>
        <w:t xml:space="preserve"> væske overvejes. Anden korrigerende behandling kan også være nødvendig for at bevare den ønskede </w:t>
      </w:r>
      <w:proofErr w:type="spellStart"/>
      <w:r>
        <w:rPr>
          <w:bCs/>
          <w:sz w:val="24"/>
          <w:szCs w:val="24"/>
        </w:rPr>
        <w:t>glykæmiske</w:t>
      </w:r>
      <w:proofErr w:type="spellEnd"/>
      <w:r>
        <w:rPr>
          <w:bCs/>
          <w:sz w:val="24"/>
          <w:szCs w:val="24"/>
        </w:rPr>
        <w:t xml:space="preserve"> kontrol.</w:t>
      </w:r>
    </w:p>
    <w:p w:rsidR="00122D86" w:rsidRDefault="00122D86" w:rsidP="00122D86">
      <w:pPr>
        <w:tabs>
          <w:tab w:val="left" w:pos="851"/>
        </w:tabs>
        <w:ind w:left="851"/>
        <w:rPr>
          <w:sz w:val="24"/>
          <w:szCs w:val="24"/>
        </w:rPr>
      </w:pPr>
    </w:p>
    <w:p w:rsidR="00122D86" w:rsidRDefault="00122D86" w:rsidP="00122D86">
      <w:pPr>
        <w:tabs>
          <w:tab w:val="left" w:pos="851"/>
        </w:tabs>
        <w:ind w:left="851"/>
        <w:rPr>
          <w:bCs/>
          <w:sz w:val="24"/>
          <w:szCs w:val="24"/>
        </w:rPr>
      </w:pPr>
      <w:r>
        <w:rPr>
          <w:sz w:val="24"/>
          <w:szCs w:val="24"/>
        </w:rPr>
        <w:t>Brugsanvisningen (se pkt. 6.6) skal følges nøje.</w:t>
      </w:r>
    </w:p>
    <w:p w:rsidR="00122D86" w:rsidRDefault="00122D86" w:rsidP="00122D86">
      <w:pPr>
        <w:tabs>
          <w:tab w:val="left" w:pos="851"/>
        </w:tabs>
        <w:ind w:left="851"/>
        <w:rPr>
          <w:bCs/>
          <w:sz w:val="24"/>
          <w:szCs w:val="24"/>
        </w:rPr>
      </w:pPr>
      <w:r>
        <w:rPr>
          <w:sz w:val="24"/>
          <w:szCs w:val="24"/>
        </w:rPr>
        <w:t>Opløsningerne i de to kamre skal blandes før brug.</w:t>
      </w:r>
    </w:p>
    <w:p w:rsidR="00122D86" w:rsidRDefault="00122D86" w:rsidP="00122D86">
      <w:pPr>
        <w:tabs>
          <w:tab w:val="left" w:pos="851"/>
        </w:tabs>
        <w:ind w:left="851"/>
        <w:rPr>
          <w:i/>
          <w:sz w:val="24"/>
          <w:szCs w:val="24"/>
        </w:rPr>
      </w:pPr>
      <w:r>
        <w:rPr>
          <w:sz w:val="24"/>
          <w:szCs w:val="24"/>
        </w:rPr>
        <w:t xml:space="preserve">Anvendelse af en kontamineret væske kan forårsage sepsis og </w:t>
      </w:r>
      <w:proofErr w:type="spellStart"/>
      <w:r>
        <w:rPr>
          <w:sz w:val="24"/>
          <w:szCs w:val="24"/>
        </w:rPr>
        <w:t>shock</w:t>
      </w:r>
      <w:proofErr w:type="spellEnd"/>
      <w:r>
        <w:rPr>
          <w:sz w:val="24"/>
          <w:szCs w:val="24"/>
        </w:rPr>
        <w:t>.</w:t>
      </w:r>
    </w:p>
    <w:p w:rsidR="00122D86" w:rsidRDefault="00122D86" w:rsidP="00122D86">
      <w:pPr>
        <w:tabs>
          <w:tab w:val="left" w:pos="851"/>
        </w:tabs>
        <w:rPr>
          <w:sz w:val="24"/>
          <w:szCs w:val="24"/>
        </w:rPr>
      </w:pPr>
    </w:p>
    <w:p w:rsidR="00122D86" w:rsidRDefault="00122D86" w:rsidP="00122D86">
      <w:pPr>
        <w:tabs>
          <w:tab w:val="left" w:pos="851"/>
        </w:tabs>
        <w:ind w:left="851"/>
        <w:rPr>
          <w:sz w:val="24"/>
          <w:szCs w:val="24"/>
        </w:rPr>
      </w:pPr>
      <w:r>
        <w:rPr>
          <w:sz w:val="24"/>
          <w:szCs w:val="24"/>
        </w:rPr>
        <w:t>Må kun anvendes med udstyr egnet til ekstrakorporal nyresubstitution.</w:t>
      </w:r>
    </w:p>
    <w:p w:rsidR="00122D86" w:rsidRDefault="00122D86" w:rsidP="00122D86">
      <w:pPr>
        <w:tabs>
          <w:tab w:val="left" w:pos="851"/>
        </w:tabs>
        <w:rPr>
          <w:b/>
          <w:sz w:val="24"/>
          <w:szCs w:val="24"/>
        </w:rPr>
      </w:pPr>
    </w:p>
    <w:p w:rsidR="00122D86" w:rsidRDefault="00122D86" w:rsidP="00122D86">
      <w:pPr>
        <w:tabs>
          <w:tab w:val="left" w:pos="851"/>
        </w:tabs>
        <w:ind w:left="851"/>
        <w:rPr>
          <w:sz w:val="24"/>
          <w:szCs w:val="24"/>
          <w:u w:val="single"/>
        </w:rPr>
      </w:pPr>
      <w:r>
        <w:rPr>
          <w:b/>
          <w:sz w:val="24"/>
          <w:szCs w:val="24"/>
        </w:rPr>
        <w:t>Forsigtighedsregler</w:t>
      </w:r>
    </w:p>
    <w:p w:rsidR="00122D86" w:rsidRDefault="00122D86" w:rsidP="00122D86">
      <w:pPr>
        <w:tabs>
          <w:tab w:val="left" w:pos="851"/>
        </w:tabs>
        <w:ind w:left="851"/>
        <w:rPr>
          <w:sz w:val="24"/>
          <w:szCs w:val="24"/>
        </w:rPr>
      </w:pPr>
      <w:proofErr w:type="spellStart"/>
      <w:r>
        <w:rPr>
          <w:sz w:val="24"/>
          <w:szCs w:val="24"/>
        </w:rPr>
        <w:t>Biphozyl</w:t>
      </w:r>
      <w:proofErr w:type="spellEnd"/>
      <w:r>
        <w:rPr>
          <w:sz w:val="24"/>
          <w:szCs w:val="24"/>
        </w:rPr>
        <w:t xml:space="preserve"> er calciumfri og kan forårsage </w:t>
      </w:r>
      <w:proofErr w:type="spellStart"/>
      <w:r>
        <w:rPr>
          <w:sz w:val="24"/>
          <w:szCs w:val="24"/>
        </w:rPr>
        <w:t>hypocalcæmi</w:t>
      </w:r>
      <w:proofErr w:type="spellEnd"/>
      <w:r>
        <w:rPr>
          <w:sz w:val="24"/>
          <w:szCs w:val="24"/>
        </w:rPr>
        <w:t xml:space="preserve"> (se pkt. 4.8).</w:t>
      </w:r>
      <w:r>
        <w:rPr>
          <w:bCs/>
          <w:sz w:val="24"/>
          <w:szCs w:val="24"/>
        </w:rPr>
        <w:t xml:space="preserve"> </w:t>
      </w:r>
      <w:r>
        <w:rPr>
          <w:sz w:val="24"/>
          <w:szCs w:val="24"/>
        </w:rPr>
        <w:t>Infusion af calcium kan være nødvendigt.</w:t>
      </w:r>
    </w:p>
    <w:p w:rsidR="00122D86" w:rsidRDefault="00122D86" w:rsidP="00122D86">
      <w:pPr>
        <w:tabs>
          <w:tab w:val="left" w:pos="851"/>
        </w:tabs>
        <w:ind w:left="851"/>
        <w:rPr>
          <w:bCs/>
          <w:sz w:val="24"/>
          <w:szCs w:val="24"/>
        </w:rPr>
      </w:pPr>
      <w:proofErr w:type="spellStart"/>
      <w:r>
        <w:rPr>
          <w:bCs/>
          <w:sz w:val="24"/>
          <w:szCs w:val="24"/>
        </w:rPr>
        <w:t>Biphozyl</w:t>
      </w:r>
      <w:proofErr w:type="spellEnd"/>
      <w:r>
        <w:rPr>
          <w:bCs/>
          <w:sz w:val="24"/>
          <w:szCs w:val="24"/>
        </w:rPr>
        <w:t xml:space="preserve"> kan opvarmes til 37 °C for øget patientkomfort. Opvarmning af væsken inden anvendelse skal ske før blanding og kun med tør varme. Væsker bør ikke opvarmes i vand eller i en mikroovn. </w:t>
      </w:r>
      <w:proofErr w:type="spellStart"/>
      <w:r>
        <w:rPr>
          <w:bCs/>
          <w:sz w:val="24"/>
          <w:szCs w:val="24"/>
        </w:rPr>
        <w:t>Biphozyl</w:t>
      </w:r>
      <w:proofErr w:type="spellEnd"/>
      <w:r>
        <w:rPr>
          <w:bCs/>
          <w:sz w:val="24"/>
          <w:szCs w:val="24"/>
        </w:rPr>
        <w:t xml:space="preserve"> bør, når væsken og beholderen gør det muligt, inspiceres visuelt for partikler og misfarvning inden anvendelse. Må ikke administreres, medmindre væsken er klar, og forseglingen er intakt.</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proofErr w:type="spellStart"/>
      <w:r>
        <w:rPr>
          <w:sz w:val="24"/>
          <w:szCs w:val="24"/>
        </w:rPr>
        <w:t>Hæmodynamisk</w:t>
      </w:r>
      <w:proofErr w:type="spellEnd"/>
      <w:r>
        <w:rPr>
          <w:sz w:val="24"/>
          <w:szCs w:val="24"/>
        </w:rPr>
        <w:t xml:space="preserve"> status, væskebalance, elektrolyt- og syre/base-balance bør nøje overvåges gennem hele proceduren, herunder al væsketilførsel og -fjernelse, også det som ikke er relateret direkte til CRRT.</w:t>
      </w:r>
      <w:r>
        <w:rPr>
          <w:bCs/>
          <w:sz w:val="24"/>
          <w:szCs w:val="24"/>
        </w:rPr>
        <w:t xml:space="preserve"> </w:t>
      </w:r>
    </w:p>
    <w:p w:rsidR="00122D86" w:rsidRDefault="00122D86" w:rsidP="00122D86">
      <w:pPr>
        <w:tabs>
          <w:tab w:val="left" w:pos="851"/>
        </w:tabs>
        <w:ind w:left="851"/>
        <w:rPr>
          <w:bCs/>
          <w:sz w:val="24"/>
          <w:szCs w:val="24"/>
        </w:rPr>
      </w:pPr>
    </w:p>
    <w:p w:rsidR="00122D86" w:rsidRDefault="00122D86" w:rsidP="00122D86">
      <w:pPr>
        <w:tabs>
          <w:tab w:val="left" w:pos="851"/>
        </w:tabs>
        <w:ind w:left="851"/>
        <w:rPr>
          <w:sz w:val="24"/>
          <w:szCs w:val="24"/>
        </w:rPr>
      </w:pPr>
      <w:r>
        <w:rPr>
          <w:sz w:val="24"/>
          <w:szCs w:val="24"/>
        </w:rPr>
        <w:t xml:space="preserve">Indholdet af </w:t>
      </w:r>
      <w:proofErr w:type="spellStart"/>
      <w:r>
        <w:rPr>
          <w:sz w:val="24"/>
          <w:szCs w:val="24"/>
        </w:rPr>
        <w:t>hydrogencarbonat</w:t>
      </w:r>
      <w:proofErr w:type="spellEnd"/>
      <w:r>
        <w:rPr>
          <w:sz w:val="24"/>
          <w:szCs w:val="24"/>
        </w:rPr>
        <w:t xml:space="preserve"> i </w:t>
      </w:r>
      <w:proofErr w:type="spellStart"/>
      <w:r>
        <w:rPr>
          <w:sz w:val="24"/>
          <w:szCs w:val="24"/>
        </w:rPr>
        <w:t>Biphozyl</w:t>
      </w:r>
      <w:proofErr w:type="spellEnd"/>
      <w:r>
        <w:rPr>
          <w:sz w:val="24"/>
          <w:szCs w:val="24"/>
        </w:rPr>
        <w:t xml:space="preserve"> er i den lave ende af det normale interval for koncentrationerne i blodet.</w:t>
      </w:r>
      <w:r>
        <w:rPr>
          <w:bCs/>
          <w:sz w:val="24"/>
          <w:szCs w:val="24"/>
        </w:rPr>
        <w:t xml:space="preserve"> </w:t>
      </w:r>
      <w:proofErr w:type="spellStart"/>
      <w:r>
        <w:rPr>
          <w:sz w:val="24"/>
          <w:szCs w:val="24"/>
        </w:rPr>
        <w:t>Biphozyl</w:t>
      </w:r>
      <w:proofErr w:type="spellEnd"/>
      <w:r>
        <w:rPr>
          <w:sz w:val="24"/>
          <w:szCs w:val="24"/>
        </w:rPr>
        <w:t xml:space="preserve"> er hensigtsmæssigt, når der anvendes citratantikoagulation, idet citrat </w:t>
      </w:r>
      <w:proofErr w:type="spellStart"/>
      <w:r>
        <w:rPr>
          <w:sz w:val="24"/>
          <w:szCs w:val="24"/>
        </w:rPr>
        <w:t>metaboliseres</w:t>
      </w:r>
      <w:proofErr w:type="spellEnd"/>
      <w:r>
        <w:rPr>
          <w:sz w:val="24"/>
          <w:szCs w:val="24"/>
        </w:rPr>
        <w:t xml:space="preserve"> til </w:t>
      </w:r>
      <w:proofErr w:type="spellStart"/>
      <w:r>
        <w:rPr>
          <w:sz w:val="24"/>
          <w:szCs w:val="24"/>
        </w:rPr>
        <w:t>hydrogencarbonat</w:t>
      </w:r>
      <w:proofErr w:type="spellEnd"/>
      <w:r>
        <w:rPr>
          <w:sz w:val="24"/>
          <w:szCs w:val="24"/>
        </w:rPr>
        <w:t>, eller når CRRT har kunnet genoprette de normale pH-værdier.</w:t>
      </w:r>
      <w:r>
        <w:rPr>
          <w:bCs/>
          <w:sz w:val="24"/>
          <w:szCs w:val="24"/>
        </w:rPr>
        <w:t xml:space="preserve"> </w:t>
      </w:r>
      <w:r>
        <w:rPr>
          <w:sz w:val="24"/>
          <w:szCs w:val="24"/>
        </w:rPr>
        <w:t>Vurdering af bufferbehov gennem gentagne målinger af blodets syre-/base-parametre samt gennemgang af den samlede behandling er obligatorisk.</w:t>
      </w:r>
      <w:r>
        <w:rPr>
          <w:bCs/>
          <w:sz w:val="24"/>
          <w:szCs w:val="24"/>
        </w:rPr>
        <w:t xml:space="preserve"> </w:t>
      </w:r>
      <w:r>
        <w:rPr>
          <w:sz w:val="24"/>
          <w:szCs w:val="24"/>
        </w:rPr>
        <w:t xml:space="preserve">Det kan være nødvendigt med en væske med et højere indhold af </w:t>
      </w:r>
      <w:proofErr w:type="spellStart"/>
      <w:r>
        <w:rPr>
          <w:sz w:val="24"/>
          <w:szCs w:val="24"/>
        </w:rPr>
        <w:t>hydrogencarbonat</w:t>
      </w:r>
      <w:proofErr w:type="spellEnd"/>
      <w:r>
        <w:rPr>
          <w:sz w:val="24"/>
          <w:szCs w:val="24"/>
        </w:rPr>
        <w:t>.</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sz w:val="24"/>
          <w:szCs w:val="24"/>
        </w:rPr>
        <w:t xml:space="preserve">I tilfælde af </w:t>
      </w:r>
      <w:proofErr w:type="spellStart"/>
      <w:r>
        <w:rPr>
          <w:sz w:val="24"/>
          <w:szCs w:val="24"/>
        </w:rPr>
        <w:t>hypervolæmi</w:t>
      </w:r>
      <w:proofErr w:type="spellEnd"/>
      <w:r>
        <w:rPr>
          <w:sz w:val="24"/>
          <w:szCs w:val="24"/>
        </w:rPr>
        <w:t xml:space="preserve"> kan den ordinerede nettoultrafiltreringsrate for CRRT-maskinen øges, og/eller indgivelseshastigheden af væsker bortset fra erstatningsvæske og/eller </w:t>
      </w:r>
      <w:proofErr w:type="spellStart"/>
      <w:r>
        <w:rPr>
          <w:sz w:val="24"/>
          <w:szCs w:val="24"/>
        </w:rPr>
        <w:t>dialysat</w:t>
      </w:r>
      <w:proofErr w:type="spellEnd"/>
      <w:r>
        <w:rPr>
          <w:sz w:val="24"/>
          <w:szCs w:val="24"/>
        </w:rPr>
        <w:t xml:space="preserve"> kan reduceres.</w:t>
      </w:r>
    </w:p>
    <w:p w:rsidR="00122D86" w:rsidRDefault="00122D86" w:rsidP="00122D86">
      <w:pPr>
        <w:tabs>
          <w:tab w:val="left" w:pos="851"/>
        </w:tabs>
        <w:ind w:left="851"/>
        <w:rPr>
          <w:sz w:val="24"/>
          <w:szCs w:val="24"/>
        </w:rPr>
      </w:pPr>
      <w:r>
        <w:rPr>
          <w:sz w:val="24"/>
          <w:szCs w:val="24"/>
        </w:rPr>
        <w:t xml:space="preserve">I tilfælde af </w:t>
      </w:r>
      <w:proofErr w:type="spellStart"/>
      <w:r>
        <w:rPr>
          <w:sz w:val="24"/>
          <w:szCs w:val="24"/>
        </w:rPr>
        <w:t>hypovolæmi</w:t>
      </w:r>
      <w:proofErr w:type="spellEnd"/>
      <w:r>
        <w:rPr>
          <w:sz w:val="24"/>
          <w:szCs w:val="24"/>
        </w:rPr>
        <w:t xml:space="preserve"> kan den ordinerede nettoultrafiltreringsrate for CRRT-maskinen reduceres, og/eller indgivelseshastigheden af væsker bortset fra erstatningsvæske og/eller </w:t>
      </w:r>
      <w:proofErr w:type="spellStart"/>
      <w:r>
        <w:rPr>
          <w:sz w:val="24"/>
          <w:szCs w:val="24"/>
        </w:rPr>
        <w:t>dialysat</w:t>
      </w:r>
      <w:proofErr w:type="spellEnd"/>
      <w:r>
        <w:rPr>
          <w:sz w:val="24"/>
          <w:szCs w:val="24"/>
        </w:rPr>
        <w:t xml:space="preserve"> kan øges</w:t>
      </w:r>
      <w:r>
        <w:rPr>
          <w:bCs/>
          <w:sz w:val="24"/>
          <w:szCs w:val="24"/>
        </w:rPr>
        <w:t xml:space="preserve"> </w:t>
      </w:r>
      <w:r>
        <w:rPr>
          <w:sz w:val="24"/>
          <w:szCs w:val="24"/>
        </w:rPr>
        <w:t>(se pkt. 4.9).</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sz w:val="24"/>
          <w:szCs w:val="24"/>
        </w:rPr>
        <w:t>Se pkt. 4.3 vedrørende generelle behandlingsrelaterede forholdsregler/kontraindikationer.</w:t>
      </w:r>
    </w:p>
    <w:p w:rsidR="00122D86" w:rsidRDefault="00122D86" w:rsidP="00122D86">
      <w:pPr>
        <w:tabs>
          <w:tab w:val="left" w:pos="851"/>
        </w:tabs>
        <w:ind w:left="851"/>
        <w:rPr>
          <w:sz w:val="24"/>
          <w:szCs w:val="24"/>
        </w:rPr>
      </w:pPr>
    </w:p>
    <w:p w:rsidR="00122D86" w:rsidRDefault="00122D86" w:rsidP="00122D86">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122D86" w:rsidRDefault="00122D86" w:rsidP="00122D86">
      <w:pPr>
        <w:tabs>
          <w:tab w:val="left" w:pos="851"/>
        </w:tabs>
        <w:ind w:left="851"/>
        <w:rPr>
          <w:bCs/>
          <w:sz w:val="24"/>
          <w:szCs w:val="24"/>
        </w:rPr>
      </w:pPr>
      <w:r>
        <w:rPr>
          <w:sz w:val="24"/>
          <w:szCs w:val="24"/>
        </w:rPr>
        <w:t xml:space="preserve">Blodets koncentration af filtrerbare lægemidler eller lægemidler, der kan dialyseres, kan blive reduceret under behandlingen, fordi de fjernes af </w:t>
      </w:r>
      <w:proofErr w:type="spellStart"/>
      <w:r>
        <w:rPr>
          <w:sz w:val="24"/>
          <w:szCs w:val="24"/>
        </w:rPr>
        <w:t>hæmodialysatoren</w:t>
      </w:r>
      <w:proofErr w:type="spellEnd"/>
      <w:r>
        <w:rPr>
          <w:sz w:val="24"/>
          <w:szCs w:val="24"/>
        </w:rPr>
        <w:t xml:space="preserve">, </w:t>
      </w:r>
      <w:proofErr w:type="spellStart"/>
      <w:r>
        <w:rPr>
          <w:sz w:val="24"/>
          <w:szCs w:val="24"/>
        </w:rPr>
        <w:t>hæmofilteret</w:t>
      </w:r>
      <w:proofErr w:type="spellEnd"/>
      <w:r>
        <w:rPr>
          <w:sz w:val="24"/>
          <w:szCs w:val="24"/>
        </w:rPr>
        <w:t xml:space="preserve"> eller </w:t>
      </w:r>
      <w:proofErr w:type="spellStart"/>
      <w:r>
        <w:rPr>
          <w:sz w:val="24"/>
          <w:szCs w:val="24"/>
        </w:rPr>
        <w:t>hæmodiafilteret</w:t>
      </w:r>
      <w:proofErr w:type="spellEnd"/>
      <w:r>
        <w:rPr>
          <w:sz w:val="24"/>
          <w:szCs w:val="24"/>
        </w:rPr>
        <w:t xml:space="preserve">. Passende korrigerende behandling skal om nødvendigt påbegyndes </w:t>
      </w:r>
      <w:r>
        <w:rPr>
          <w:sz w:val="24"/>
          <w:szCs w:val="24"/>
        </w:rPr>
        <w:lastRenderedPageBreak/>
        <w:t>for at etablere de ønskede koncentrationer i blodet af lægemidler, der fjernes under behandlingen</w:t>
      </w:r>
      <w:r>
        <w:rPr>
          <w:bCs/>
          <w:sz w:val="24"/>
          <w:szCs w:val="24"/>
        </w:rPr>
        <w:t>.</w:t>
      </w:r>
    </w:p>
    <w:p w:rsidR="00122D86" w:rsidRDefault="00122D86" w:rsidP="00122D86">
      <w:pPr>
        <w:tabs>
          <w:tab w:val="left" w:pos="851"/>
        </w:tabs>
        <w:ind w:left="851"/>
        <w:rPr>
          <w:sz w:val="24"/>
          <w:szCs w:val="24"/>
        </w:rPr>
      </w:pPr>
    </w:p>
    <w:p w:rsidR="00122D86" w:rsidRDefault="00122D86" w:rsidP="00122D86">
      <w:pPr>
        <w:tabs>
          <w:tab w:val="left" w:pos="851"/>
        </w:tabs>
        <w:ind w:left="851"/>
        <w:rPr>
          <w:bCs/>
          <w:sz w:val="24"/>
          <w:szCs w:val="24"/>
        </w:rPr>
      </w:pPr>
      <w:r>
        <w:rPr>
          <w:bCs/>
          <w:sz w:val="24"/>
          <w:szCs w:val="24"/>
        </w:rPr>
        <w:t xml:space="preserve">Andre kilder til fosfat (f.eks. </w:t>
      </w:r>
      <w:proofErr w:type="spellStart"/>
      <w:r>
        <w:rPr>
          <w:bCs/>
          <w:sz w:val="24"/>
          <w:szCs w:val="24"/>
        </w:rPr>
        <w:t>hyperalimentationsvæske</w:t>
      </w:r>
      <w:proofErr w:type="spellEnd"/>
      <w:r>
        <w:rPr>
          <w:bCs/>
          <w:sz w:val="24"/>
          <w:szCs w:val="24"/>
        </w:rPr>
        <w:t xml:space="preserve">) kan påvirke fosfatkoncentrationen i serum og øge risikoen for </w:t>
      </w:r>
      <w:proofErr w:type="spellStart"/>
      <w:r>
        <w:rPr>
          <w:bCs/>
          <w:sz w:val="24"/>
          <w:szCs w:val="24"/>
        </w:rPr>
        <w:t>hyperfosfatæmi</w:t>
      </w:r>
      <w:proofErr w:type="spellEnd"/>
      <w:r>
        <w:rPr>
          <w:bCs/>
          <w:sz w:val="24"/>
          <w:szCs w:val="24"/>
        </w:rPr>
        <w:t>.</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bCs/>
          <w:sz w:val="24"/>
          <w:szCs w:val="24"/>
        </w:rPr>
        <w:t xml:space="preserve">Yderligere </w:t>
      </w:r>
      <w:proofErr w:type="spellStart"/>
      <w:r>
        <w:rPr>
          <w:bCs/>
          <w:sz w:val="24"/>
          <w:szCs w:val="24"/>
        </w:rPr>
        <w:t>natriumbicarbonat</w:t>
      </w:r>
      <w:proofErr w:type="spellEnd"/>
      <w:r>
        <w:rPr>
          <w:bCs/>
          <w:sz w:val="24"/>
          <w:szCs w:val="24"/>
        </w:rPr>
        <w:t xml:space="preserve"> (eller bufferkilder) i CRRT-væskerne eller i andre væsker kan øge risikoen for metabolisk </w:t>
      </w:r>
      <w:proofErr w:type="spellStart"/>
      <w:r>
        <w:rPr>
          <w:bCs/>
          <w:sz w:val="24"/>
          <w:szCs w:val="24"/>
        </w:rPr>
        <w:t>alkalose</w:t>
      </w:r>
      <w:proofErr w:type="spellEnd"/>
      <w:r>
        <w:rPr>
          <w:bCs/>
          <w:sz w:val="24"/>
          <w:szCs w:val="24"/>
        </w:rPr>
        <w:t xml:space="preserve">. </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bCs/>
          <w:sz w:val="24"/>
          <w:szCs w:val="24"/>
        </w:rPr>
        <w:t>Når der anvendes citrat til antikoagulation, bidrager det til den samlede buffermængde og kan reducere calciumniveauet i plasma.</w:t>
      </w:r>
    </w:p>
    <w:p w:rsidR="00122D86" w:rsidRPr="009F2F51" w:rsidRDefault="00122D86" w:rsidP="00122D86">
      <w:pPr>
        <w:tabs>
          <w:tab w:val="left" w:pos="851"/>
        </w:tabs>
        <w:ind w:left="851"/>
        <w:rPr>
          <w:sz w:val="24"/>
          <w:szCs w:val="24"/>
        </w:rPr>
      </w:pPr>
    </w:p>
    <w:p w:rsidR="00122D86" w:rsidRPr="00EA4880" w:rsidRDefault="00122D86" w:rsidP="00122D86">
      <w:pPr>
        <w:tabs>
          <w:tab w:val="left" w:pos="851"/>
        </w:tabs>
        <w:ind w:left="851" w:hanging="851"/>
        <w:rPr>
          <w:b/>
          <w:sz w:val="24"/>
          <w:szCs w:val="24"/>
        </w:rPr>
      </w:pPr>
      <w:r w:rsidRPr="009F2F51">
        <w:rPr>
          <w:b/>
          <w:sz w:val="24"/>
          <w:szCs w:val="24"/>
        </w:rPr>
        <w:t>4.6</w:t>
      </w:r>
      <w:r w:rsidRPr="009F2F51">
        <w:rPr>
          <w:b/>
          <w:sz w:val="24"/>
          <w:szCs w:val="24"/>
        </w:rPr>
        <w:tab/>
      </w:r>
      <w:r w:rsidR="00F574A5">
        <w:rPr>
          <w:b/>
          <w:sz w:val="24"/>
          <w:szCs w:val="24"/>
        </w:rPr>
        <w:t>Fertilitet, g</w:t>
      </w:r>
      <w:r w:rsidRPr="009F2F51">
        <w:rPr>
          <w:b/>
          <w:sz w:val="24"/>
          <w:szCs w:val="24"/>
        </w:rPr>
        <w:t>raviditet og amning</w:t>
      </w:r>
    </w:p>
    <w:p w:rsidR="00122D86" w:rsidRPr="009F2F51" w:rsidRDefault="00122D86" w:rsidP="00122D86">
      <w:pPr>
        <w:tabs>
          <w:tab w:val="left" w:pos="851"/>
        </w:tabs>
        <w:ind w:left="851"/>
        <w:rPr>
          <w:sz w:val="24"/>
          <w:szCs w:val="24"/>
          <w:u w:val="single"/>
        </w:rPr>
      </w:pPr>
      <w:r w:rsidRPr="009F2F51">
        <w:rPr>
          <w:sz w:val="24"/>
          <w:szCs w:val="24"/>
          <w:u w:val="single"/>
        </w:rPr>
        <w:t>Fertilitet</w:t>
      </w:r>
    </w:p>
    <w:p w:rsidR="00122D86" w:rsidRPr="009F2F51" w:rsidRDefault="00122D86" w:rsidP="00122D86">
      <w:pPr>
        <w:tabs>
          <w:tab w:val="left" w:pos="851"/>
        </w:tabs>
        <w:ind w:left="851"/>
        <w:rPr>
          <w:bCs/>
          <w:sz w:val="24"/>
          <w:szCs w:val="24"/>
        </w:rPr>
      </w:pPr>
      <w:r w:rsidRPr="009F2F51">
        <w:rPr>
          <w:sz w:val="24"/>
          <w:szCs w:val="24"/>
        </w:rPr>
        <w:t xml:space="preserve">Der forventes ingen virkning på fertiliteten, da natrium, kalium, magnesium, </w:t>
      </w:r>
      <w:proofErr w:type="spellStart"/>
      <w:r w:rsidRPr="009F2F51">
        <w:rPr>
          <w:sz w:val="24"/>
          <w:szCs w:val="24"/>
        </w:rPr>
        <w:t>chlorid</w:t>
      </w:r>
      <w:proofErr w:type="spellEnd"/>
      <w:r w:rsidRPr="009F2F51">
        <w:rPr>
          <w:sz w:val="24"/>
          <w:szCs w:val="24"/>
        </w:rPr>
        <w:t xml:space="preserve">, hydrogenfosfat og </w:t>
      </w:r>
      <w:proofErr w:type="spellStart"/>
      <w:r w:rsidRPr="009F2F51">
        <w:rPr>
          <w:sz w:val="24"/>
          <w:szCs w:val="24"/>
        </w:rPr>
        <w:t>hydrogencarbonat</w:t>
      </w:r>
      <w:proofErr w:type="spellEnd"/>
      <w:r w:rsidRPr="009F2F51">
        <w:rPr>
          <w:sz w:val="24"/>
          <w:szCs w:val="24"/>
        </w:rPr>
        <w:t xml:space="preserve"> er normale komponenter i kroppen.</w:t>
      </w:r>
    </w:p>
    <w:p w:rsidR="00122D86" w:rsidRPr="009F2F51" w:rsidRDefault="00122D86" w:rsidP="00122D86">
      <w:pPr>
        <w:tabs>
          <w:tab w:val="left" w:pos="851"/>
        </w:tabs>
        <w:ind w:left="851"/>
        <w:rPr>
          <w:sz w:val="24"/>
          <w:szCs w:val="24"/>
          <w:u w:val="single"/>
        </w:rPr>
      </w:pPr>
    </w:p>
    <w:p w:rsidR="00122D86" w:rsidRPr="009F2F51" w:rsidRDefault="00122D86" w:rsidP="00122D86">
      <w:pPr>
        <w:tabs>
          <w:tab w:val="left" w:pos="851"/>
        </w:tabs>
        <w:ind w:left="851"/>
        <w:rPr>
          <w:sz w:val="24"/>
          <w:szCs w:val="24"/>
          <w:u w:val="single"/>
        </w:rPr>
      </w:pPr>
      <w:r w:rsidRPr="009F2F51">
        <w:rPr>
          <w:sz w:val="24"/>
          <w:szCs w:val="24"/>
          <w:u w:val="single"/>
        </w:rPr>
        <w:t>Graviditet og amning</w:t>
      </w:r>
    </w:p>
    <w:p w:rsidR="00122D86" w:rsidRPr="009F2F51" w:rsidRDefault="00122D86" w:rsidP="00122D86">
      <w:pPr>
        <w:tabs>
          <w:tab w:val="left" w:pos="851"/>
        </w:tabs>
        <w:ind w:left="851"/>
        <w:rPr>
          <w:sz w:val="24"/>
          <w:szCs w:val="24"/>
        </w:rPr>
      </w:pPr>
      <w:r w:rsidRPr="009F2F51">
        <w:rPr>
          <w:sz w:val="24"/>
          <w:szCs w:val="24"/>
        </w:rPr>
        <w:t xml:space="preserve">Der findes ingen dokumenterede kliniske data vedrørende brugen af </w:t>
      </w:r>
      <w:proofErr w:type="spellStart"/>
      <w:r w:rsidRPr="009F2F51">
        <w:rPr>
          <w:sz w:val="24"/>
          <w:szCs w:val="24"/>
        </w:rPr>
        <w:t>Biphozyl</w:t>
      </w:r>
      <w:proofErr w:type="spellEnd"/>
      <w:r w:rsidRPr="009F2F51">
        <w:rPr>
          <w:sz w:val="24"/>
          <w:szCs w:val="24"/>
        </w:rPr>
        <w:t xml:space="preserve"> under graviditet og amning.</w:t>
      </w:r>
      <w:r w:rsidRPr="009F2F51">
        <w:rPr>
          <w:bCs/>
          <w:sz w:val="24"/>
          <w:szCs w:val="24"/>
        </w:rPr>
        <w:t xml:space="preserve"> </w:t>
      </w:r>
      <w:proofErr w:type="spellStart"/>
      <w:r w:rsidRPr="009F2F51">
        <w:rPr>
          <w:sz w:val="24"/>
          <w:szCs w:val="24"/>
        </w:rPr>
        <w:t>Biphozyl</w:t>
      </w:r>
      <w:proofErr w:type="spellEnd"/>
      <w:r w:rsidRPr="009F2F51">
        <w:rPr>
          <w:sz w:val="24"/>
          <w:szCs w:val="24"/>
        </w:rPr>
        <w:t xml:space="preserve"> må kun anvendes til gravide og ammende kvinder, hvis det er tvingende nødvendigt.</w:t>
      </w:r>
    </w:p>
    <w:p w:rsidR="00122D86" w:rsidRPr="009F2F51" w:rsidRDefault="00122D86" w:rsidP="00122D86">
      <w:pPr>
        <w:tabs>
          <w:tab w:val="left" w:pos="851"/>
        </w:tabs>
        <w:ind w:left="851"/>
        <w:rPr>
          <w:sz w:val="24"/>
          <w:szCs w:val="24"/>
        </w:rPr>
      </w:pPr>
    </w:p>
    <w:p w:rsidR="00122D86" w:rsidRPr="009F2F51" w:rsidRDefault="00122D86" w:rsidP="00122D86">
      <w:pPr>
        <w:tabs>
          <w:tab w:val="left" w:pos="851"/>
        </w:tabs>
        <w:ind w:left="851" w:hanging="851"/>
        <w:rPr>
          <w:b/>
          <w:sz w:val="24"/>
          <w:szCs w:val="24"/>
        </w:rPr>
      </w:pPr>
      <w:r w:rsidRPr="009F2F51">
        <w:rPr>
          <w:b/>
          <w:sz w:val="24"/>
          <w:szCs w:val="24"/>
        </w:rPr>
        <w:t>4.7</w:t>
      </w:r>
      <w:r w:rsidRPr="009F2F51">
        <w:rPr>
          <w:b/>
          <w:sz w:val="24"/>
          <w:szCs w:val="24"/>
        </w:rPr>
        <w:tab/>
        <w:t xml:space="preserve">Virkninger på evnen til at føre motorkøretøj </w:t>
      </w:r>
      <w:r w:rsidR="00F574A5">
        <w:rPr>
          <w:b/>
          <w:sz w:val="24"/>
          <w:szCs w:val="24"/>
        </w:rPr>
        <w:t>og</w:t>
      </w:r>
      <w:r w:rsidRPr="009F2F51">
        <w:rPr>
          <w:b/>
          <w:sz w:val="24"/>
          <w:szCs w:val="24"/>
        </w:rPr>
        <w:t xml:space="preserve"> betjene maskiner</w:t>
      </w:r>
    </w:p>
    <w:p w:rsidR="00122D86" w:rsidRDefault="00122D86" w:rsidP="00122D86">
      <w:pPr>
        <w:tabs>
          <w:tab w:val="left" w:pos="851"/>
        </w:tabs>
        <w:ind w:left="851"/>
        <w:rPr>
          <w:sz w:val="24"/>
          <w:szCs w:val="24"/>
        </w:rPr>
      </w:pPr>
      <w:proofErr w:type="spellStart"/>
      <w:r>
        <w:rPr>
          <w:sz w:val="24"/>
          <w:szCs w:val="24"/>
        </w:rPr>
        <w:t>Biphozyl</w:t>
      </w:r>
      <w:proofErr w:type="spellEnd"/>
      <w:r>
        <w:rPr>
          <w:sz w:val="24"/>
          <w:szCs w:val="24"/>
        </w:rPr>
        <w:t xml:space="preserve"> er ikke kendt for at påvirke evnen til at føre motorkøretøj eller betjene maskiner.</w:t>
      </w:r>
    </w:p>
    <w:p w:rsidR="00122D86" w:rsidRPr="009F2F51" w:rsidRDefault="00122D86" w:rsidP="00122D86">
      <w:pPr>
        <w:tabs>
          <w:tab w:val="left" w:pos="851"/>
        </w:tabs>
        <w:ind w:left="851"/>
        <w:rPr>
          <w:sz w:val="24"/>
          <w:szCs w:val="24"/>
        </w:rPr>
      </w:pPr>
    </w:p>
    <w:p w:rsidR="00122D86" w:rsidRPr="009F2F51" w:rsidRDefault="00122D86" w:rsidP="00122D86">
      <w:pPr>
        <w:tabs>
          <w:tab w:val="left" w:pos="851"/>
        </w:tabs>
        <w:ind w:left="851" w:hanging="851"/>
        <w:rPr>
          <w:b/>
          <w:sz w:val="24"/>
          <w:szCs w:val="24"/>
        </w:rPr>
      </w:pPr>
      <w:r w:rsidRPr="009F2F51">
        <w:rPr>
          <w:b/>
          <w:sz w:val="24"/>
          <w:szCs w:val="24"/>
        </w:rPr>
        <w:t>4.8</w:t>
      </w:r>
      <w:r w:rsidRPr="009F2F51">
        <w:rPr>
          <w:b/>
          <w:sz w:val="24"/>
          <w:szCs w:val="24"/>
        </w:rPr>
        <w:tab/>
        <w:t>Bivirkninger</w:t>
      </w:r>
    </w:p>
    <w:p w:rsidR="00122D86" w:rsidRDefault="00122D86" w:rsidP="00122D86">
      <w:pPr>
        <w:tabs>
          <w:tab w:val="left" w:pos="851"/>
        </w:tabs>
        <w:ind w:left="851"/>
        <w:rPr>
          <w:sz w:val="24"/>
          <w:szCs w:val="24"/>
        </w:rPr>
      </w:pPr>
      <w:r>
        <w:rPr>
          <w:sz w:val="24"/>
          <w:szCs w:val="24"/>
        </w:rPr>
        <w:t xml:space="preserve">Der kan opstå bivirkninger som følge af behandlingen med </w:t>
      </w:r>
      <w:proofErr w:type="spellStart"/>
      <w:r>
        <w:rPr>
          <w:sz w:val="24"/>
          <w:szCs w:val="24"/>
        </w:rPr>
        <w:t>Biphozyl</w:t>
      </w:r>
      <w:proofErr w:type="spellEnd"/>
      <w:r>
        <w:rPr>
          <w:sz w:val="24"/>
          <w:szCs w:val="24"/>
        </w:rPr>
        <w:t>-væsken eller dialysebehandlingen. Særlige forsigtighedsregler vedrørende brugen er beskrevet under pkt. 4.4.</w:t>
      </w:r>
    </w:p>
    <w:p w:rsidR="00122D86" w:rsidRDefault="00122D86" w:rsidP="00122D86">
      <w:pPr>
        <w:tabs>
          <w:tab w:val="left" w:pos="851"/>
        </w:tabs>
        <w:ind w:left="851"/>
        <w:rPr>
          <w:sz w:val="24"/>
          <w:szCs w:val="24"/>
        </w:rPr>
      </w:pPr>
    </w:p>
    <w:p w:rsidR="00122D86" w:rsidRDefault="00122D86" w:rsidP="00122D86">
      <w:pPr>
        <w:tabs>
          <w:tab w:val="left" w:pos="851"/>
        </w:tabs>
        <w:ind w:left="851"/>
        <w:rPr>
          <w:bCs/>
          <w:sz w:val="24"/>
          <w:szCs w:val="24"/>
        </w:rPr>
      </w:pPr>
      <w:r>
        <w:rPr>
          <w:sz w:val="24"/>
          <w:szCs w:val="24"/>
        </w:rPr>
        <w:t xml:space="preserve">De følgende bivirkninger er rapporteret efter markedsføring. </w:t>
      </w:r>
      <w:proofErr w:type="spellStart"/>
      <w:r>
        <w:rPr>
          <w:sz w:val="24"/>
          <w:szCs w:val="24"/>
        </w:rPr>
        <w:t>Hæmofiltrerings</w:t>
      </w:r>
      <w:proofErr w:type="spellEnd"/>
      <w:r>
        <w:rPr>
          <w:sz w:val="24"/>
          <w:szCs w:val="24"/>
        </w:rPr>
        <w:t xml:space="preserve">- og hæmodialysevæsker med </w:t>
      </w:r>
      <w:proofErr w:type="spellStart"/>
      <w:r>
        <w:rPr>
          <w:sz w:val="24"/>
          <w:szCs w:val="24"/>
        </w:rPr>
        <w:t>hydrogencarbonatbuffer</w:t>
      </w:r>
      <w:proofErr w:type="spellEnd"/>
      <w:r>
        <w:rPr>
          <w:sz w:val="24"/>
          <w:szCs w:val="24"/>
        </w:rPr>
        <w:t xml:space="preserve"> tåles generelt godt.</w:t>
      </w:r>
      <w:r>
        <w:rPr>
          <w:bCs/>
          <w:sz w:val="24"/>
          <w:szCs w:val="24"/>
        </w:rPr>
        <w:t xml:space="preserve"> Tabellen nedenfor er i henhold til </w:t>
      </w:r>
      <w:proofErr w:type="spellStart"/>
      <w:r>
        <w:rPr>
          <w:bCs/>
          <w:sz w:val="24"/>
          <w:szCs w:val="24"/>
        </w:rPr>
        <w:t>MedDRA</w:t>
      </w:r>
      <w:proofErr w:type="spellEnd"/>
      <w:r>
        <w:rPr>
          <w:bCs/>
          <w:sz w:val="24"/>
          <w:szCs w:val="24"/>
        </w:rPr>
        <w:t xml:space="preserve"> systemorganklassifikation (systemorganklasse- og foretrukken term). Hyppigheder kan ikke estimeres ud fra forhåndenværende data.</w:t>
      </w:r>
    </w:p>
    <w:p w:rsidR="00122D86" w:rsidRPr="00BF5617" w:rsidRDefault="00122D86" w:rsidP="00122D86">
      <w:pPr>
        <w:tabs>
          <w:tab w:val="left" w:pos="851"/>
        </w:tabs>
        <w:ind w:left="851"/>
        <w:rPr>
          <w:bCs/>
          <w:sz w:val="24"/>
          <w:szCs w:val="24"/>
        </w:rPr>
      </w:pPr>
    </w:p>
    <w:tbl>
      <w:tblPr>
        <w:tblpPr w:leftFromText="141" w:rightFromText="141"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4052"/>
        <w:gridCol w:w="2233"/>
      </w:tblGrid>
      <w:tr w:rsidR="00122D86" w:rsidTr="003B4BCE">
        <w:trPr>
          <w:trHeight w:val="562"/>
        </w:trPr>
        <w:tc>
          <w:tcPr>
            <w:tcW w:w="2849"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b/>
                <w:sz w:val="24"/>
                <w:szCs w:val="24"/>
              </w:rPr>
            </w:pPr>
            <w:proofErr w:type="spellStart"/>
            <w:r>
              <w:rPr>
                <w:b/>
                <w:sz w:val="24"/>
                <w:szCs w:val="24"/>
              </w:rPr>
              <w:t>MedDRA</w:t>
            </w:r>
            <w:proofErr w:type="spellEnd"/>
            <w:r>
              <w:rPr>
                <w:b/>
                <w:sz w:val="24"/>
                <w:szCs w:val="24"/>
              </w:rPr>
              <w:t xml:space="preserve"> Systemorgan-klasse</w:t>
            </w:r>
          </w:p>
        </w:tc>
        <w:tc>
          <w:tcPr>
            <w:tcW w:w="4052"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b/>
                <w:sz w:val="24"/>
                <w:szCs w:val="24"/>
              </w:rPr>
            </w:pPr>
            <w:r>
              <w:rPr>
                <w:b/>
                <w:sz w:val="24"/>
                <w:szCs w:val="24"/>
              </w:rPr>
              <w:t>Foretrukken term</w:t>
            </w:r>
          </w:p>
        </w:tc>
        <w:tc>
          <w:tcPr>
            <w:tcW w:w="2233"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b/>
                <w:sz w:val="24"/>
                <w:szCs w:val="24"/>
              </w:rPr>
            </w:pPr>
            <w:r>
              <w:rPr>
                <w:b/>
                <w:sz w:val="24"/>
                <w:szCs w:val="24"/>
              </w:rPr>
              <w:t>Hyppighed</w:t>
            </w:r>
          </w:p>
        </w:tc>
      </w:tr>
      <w:tr w:rsidR="00122D86" w:rsidTr="003B4BCE">
        <w:tc>
          <w:tcPr>
            <w:tcW w:w="2849" w:type="dxa"/>
            <w:vMerge w:val="restart"/>
            <w:tcBorders>
              <w:top w:val="single" w:sz="4" w:space="0" w:color="auto"/>
              <w:left w:val="single" w:sz="4" w:space="0" w:color="auto"/>
              <w:bottom w:val="single" w:sz="4" w:space="0" w:color="auto"/>
              <w:right w:val="single" w:sz="4" w:space="0" w:color="auto"/>
            </w:tcBorders>
          </w:tcPr>
          <w:p w:rsidR="00122D86" w:rsidRDefault="00122D86" w:rsidP="003B4BCE">
            <w:pPr>
              <w:tabs>
                <w:tab w:val="left" w:pos="171"/>
              </w:tabs>
              <w:ind w:left="171"/>
              <w:rPr>
                <w:sz w:val="24"/>
                <w:szCs w:val="24"/>
              </w:rPr>
            </w:pPr>
            <w:r>
              <w:rPr>
                <w:b/>
                <w:sz w:val="24"/>
                <w:szCs w:val="24"/>
              </w:rPr>
              <w:t>Metabolisme og ernæring</w:t>
            </w:r>
          </w:p>
          <w:p w:rsidR="00122D86" w:rsidRDefault="00122D86" w:rsidP="003B4BCE">
            <w:pPr>
              <w:tabs>
                <w:tab w:val="left" w:pos="171"/>
              </w:tabs>
              <w:ind w:left="171"/>
              <w:rPr>
                <w:sz w:val="24"/>
                <w:szCs w:val="24"/>
              </w:rPr>
            </w:pPr>
          </w:p>
        </w:tc>
        <w:tc>
          <w:tcPr>
            <w:tcW w:w="4052"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 xml:space="preserve">Elektrolytubalancer, f.eks.: </w:t>
            </w:r>
            <w:proofErr w:type="spellStart"/>
            <w:r>
              <w:rPr>
                <w:sz w:val="24"/>
                <w:szCs w:val="24"/>
              </w:rPr>
              <w:t>hypocalcæmi</w:t>
            </w:r>
            <w:proofErr w:type="spellEnd"/>
            <w:r>
              <w:rPr>
                <w:sz w:val="24"/>
                <w:szCs w:val="24"/>
              </w:rPr>
              <w:t xml:space="preserve">, </w:t>
            </w:r>
            <w:proofErr w:type="spellStart"/>
            <w:r>
              <w:rPr>
                <w:sz w:val="24"/>
                <w:szCs w:val="24"/>
              </w:rPr>
              <w:t>hyperkaliæmi</w:t>
            </w:r>
            <w:proofErr w:type="spellEnd"/>
            <w:r>
              <w:rPr>
                <w:sz w:val="24"/>
                <w:szCs w:val="24"/>
              </w:rPr>
              <w:t xml:space="preserve">, </w:t>
            </w:r>
            <w:proofErr w:type="spellStart"/>
            <w:r>
              <w:rPr>
                <w:sz w:val="24"/>
                <w:szCs w:val="24"/>
              </w:rPr>
              <w:t>hyperfosfatæmi</w:t>
            </w:r>
            <w:proofErr w:type="spellEnd"/>
          </w:p>
        </w:tc>
        <w:tc>
          <w:tcPr>
            <w:tcW w:w="2233"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ikke kendt</w:t>
            </w:r>
          </w:p>
        </w:tc>
      </w:tr>
      <w:tr w:rsidR="00122D8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122D86" w:rsidRDefault="00122D86" w:rsidP="003B4BCE">
            <w:pPr>
              <w:rPr>
                <w:sz w:val="24"/>
                <w:szCs w:val="24"/>
              </w:rPr>
            </w:pPr>
          </w:p>
        </w:tc>
        <w:tc>
          <w:tcPr>
            <w:tcW w:w="4052"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proofErr w:type="spellStart"/>
            <w:r>
              <w:rPr>
                <w:sz w:val="24"/>
                <w:szCs w:val="24"/>
              </w:rPr>
              <w:t>Væskeubalance</w:t>
            </w:r>
            <w:proofErr w:type="spellEnd"/>
            <w:r>
              <w:rPr>
                <w:sz w:val="24"/>
                <w:szCs w:val="24"/>
              </w:rPr>
              <w:t xml:space="preserve">, f.eks.: </w:t>
            </w:r>
          </w:p>
          <w:p w:rsidR="00122D86" w:rsidRDefault="00122D86" w:rsidP="003B4BCE">
            <w:pPr>
              <w:tabs>
                <w:tab w:val="left" w:pos="171"/>
              </w:tabs>
              <w:ind w:left="171"/>
              <w:rPr>
                <w:sz w:val="24"/>
                <w:szCs w:val="24"/>
              </w:rPr>
            </w:pPr>
            <w:proofErr w:type="spellStart"/>
            <w:r>
              <w:rPr>
                <w:sz w:val="24"/>
                <w:szCs w:val="24"/>
              </w:rPr>
              <w:t>hypervolæmi</w:t>
            </w:r>
            <w:proofErr w:type="spellEnd"/>
            <w:r>
              <w:rPr>
                <w:sz w:val="24"/>
                <w:szCs w:val="24"/>
              </w:rPr>
              <w:t xml:space="preserve">, </w:t>
            </w:r>
            <w:proofErr w:type="spellStart"/>
            <w:r>
              <w:rPr>
                <w:sz w:val="24"/>
                <w:szCs w:val="24"/>
              </w:rPr>
              <w:t>hypovolæmi</w:t>
            </w:r>
            <w:proofErr w:type="spellEnd"/>
          </w:p>
        </w:tc>
        <w:tc>
          <w:tcPr>
            <w:tcW w:w="2233"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ikke kendt</w:t>
            </w:r>
          </w:p>
        </w:tc>
      </w:tr>
      <w:tr w:rsidR="00122D8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122D86" w:rsidRDefault="00122D86" w:rsidP="003B4BCE">
            <w:pPr>
              <w:rPr>
                <w:sz w:val="24"/>
                <w:szCs w:val="24"/>
              </w:rPr>
            </w:pPr>
          </w:p>
        </w:tc>
        <w:tc>
          <w:tcPr>
            <w:tcW w:w="4052"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 xml:space="preserve">Forstyrrelser i syre-base-balancen, f.eks. metabolisk </w:t>
            </w:r>
            <w:proofErr w:type="spellStart"/>
            <w:r>
              <w:rPr>
                <w:sz w:val="24"/>
                <w:szCs w:val="24"/>
              </w:rPr>
              <w:t>acidose</w:t>
            </w:r>
            <w:proofErr w:type="spellEnd"/>
            <w:r>
              <w:rPr>
                <w:sz w:val="24"/>
                <w:szCs w:val="24"/>
              </w:rPr>
              <w:t xml:space="preserve"> </w:t>
            </w:r>
          </w:p>
        </w:tc>
        <w:tc>
          <w:tcPr>
            <w:tcW w:w="2233"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ikke kendt</w:t>
            </w:r>
          </w:p>
        </w:tc>
      </w:tr>
      <w:tr w:rsidR="00122D86" w:rsidTr="003B4BCE">
        <w:tc>
          <w:tcPr>
            <w:tcW w:w="2849"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proofErr w:type="spellStart"/>
            <w:r>
              <w:rPr>
                <w:b/>
                <w:sz w:val="24"/>
                <w:szCs w:val="24"/>
              </w:rPr>
              <w:t>Vaskulære</w:t>
            </w:r>
            <w:proofErr w:type="spellEnd"/>
            <w:r>
              <w:rPr>
                <w:b/>
                <w:sz w:val="24"/>
                <w:szCs w:val="24"/>
              </w:rPr>
              <w:t xml:space="preserve"> sygdomme</w:t>
            </w:r>
          </w:p>
        </w:tc>
        <w:tc>
          <w:tcPr>
            <w:tcW w:w="4052"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Hypotension*</w:t>
            </w:r>
          </w:p>
        </w:tc>
        <w:tc>
          <w:tcPr>
            <w:tcW w:w="2233"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ikke kendt</w:t>
            </w:r>
          </w:p>
        </w:tc>
      </w:tr>
      <w:tr w:rsidR="00122D86" w:rsidTr="003B4BCE">
        <w:tc>
          <w:tcPr>
            <w:tcW w:w="2849" w:type="dxa"/>
            <w:vMerge w:val="restart"/>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b/>
                <w:sz w:val="24"/>
                <w:szCs w:val="24"/>
              </w:rPr>
              <w:t>Mave-tarm-kanalen</w:t>
            </w:r>
          </w:p>
        </w:tc>
        <w:tc>
          <w:tcPr>
            <w:tcW w:w="4052"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Kvalme*</w:t>
            </w:r>
          </w:p>
        </w:tc>
        <w:tc>
          <w:tcPr>
            <w:tcW w:w="2233"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b/>
                <w:sz w:val="24"/>
                <w:szCs w:val="24"/>
              </w:rPr>
            </w:pPr>
            <w:r>
              <w:rPr>
                <w:sz w:val="24"/>
                <w:szCs w:val="24"/>
              </w:rPr>
              <w:t>ikke kendt</w:t>
            </w:r>
          </w:p>
        </w:tc>
      </w:tr>
      <w:tr w:rsidR="00122D8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122D86" w:rsidRDefault="00122D86" w:rsidP="003B4BCE">
            <w:pPr>
              <w:rPr>
                <w:sz w:val="24"/>
                <w:szCs w:val="24"/>
              </w:rPr>
            </w:pPr>
          </w:p>
        </w:tc>
        <w:tc>
          <w:tcPr>
            <w:tcW w:w="4052"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Opkastning*</w:t>
            </w:r>
          </w:p>
        </w:tc>
        <w:tc>
          <w:tcPr>
            <w:tcW w:w="2233"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ikke kendt</w:t>
            </w:r>
          </w:p>
        </w:tc>
      </w:tr>
      <w:tr w:rsidR="00122D86" w:rsidTr="003B4BCE">
        <w:tc>
          <w:tcPr>
            <w:tcW w:w="2849"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b/>
                <w:sz w:val="24"/>
                <w:szCs w:val="24"/>
              </w:rPr>
              <w:t xml:space="preserve">Knogler, led, muskler og bindevæv </w:t>
            </w:r>
          </w:p>
        </w:tc>
        <w:tc>
          <w:tcPr>
            <w:tcW w:w="4052"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sz w:val="24"/>
                <w:szCs w:val="24"/>
              </w:rPr>
            </w:pPr>
            <w:r>
              <w:rPr>
                <w:sz w:val="24"/>
                <w:szCs w:val="24"/>
              </w:rPr>
              <w:t>Muskelkramper*</w:t>
            </w:r>
          </w:p>
        </w:tc>
        <w:tc>
          <w:tcPr>
            <w:tcW w:w="2233" w:type="dxa"/>
            <w:tcBorders>
              <w:top w:val="single" w:sz="4" w:space="0" w:color="auto"/>
              <w:left w:val="single" w:sz="4" w:space="0" w:color="auto"/>
              <w:bottom w:val="single" w:sz="4" w:space="0" w:color="auto"/>
              <w:right w:val="single" w:sz="4" w:space="0" w:color="auto"/>
            </w:tcBorders>
            <w:hideMark/>
          </w:tcPr>
          <w:p w:rsidR="00122D86" w:rsidRDefault="00122D86" w:rsidP="003B4BCE">
            <w:pPr>
              <w:tabs>
                <w:tab w:val="left" w:pos="171"/>
              </w:tabs>
              <w:ind w:left="171"/>
              <w:rPr>
                <w:b/>
                <w:sz w:val="24"/>
                <w:szCs w:val="24"/>
              </w:rPr>
            </w:pPr>
            <w:r>
              <w:rPr>
                <w:sz w:val="24"/>
                <w:szCs w:val="24"/>
              </w:rPr>
              <w:t>ikke kendt</w:t>
            </w:r>
          </w:p>
        </w:tc>
      </w:tr>
    </w:tbl>
    <w:p w:rsidR="00122D86" w:rsidRDefault="00122D86" w:rsidP="00122D86">
      <w:pPr>
        <w:tabs>
          <w:tab w:val="left" w:pos="851"/>
        </w:tabs>
        <w:rPr>
          <w:sz w:val="24"/>
          <w:szCs w:val="24"/>
        </w:rPr>
      </w:pPr>
      <w:r>
        <w:rPr>
          <w:sz w:val="24"/>
          <w:szCs w:val="24"/>
        </w:rPr>
        <w:tab/>
        <w:t>* bivirkninger, der generelt er relateret til dialysebehandlinger.</w:t>
      </w:r>
    </w:p>
    <w:p w:rsidR="00122D86" w:rsidRDefault="00122D86" w:rsidP="00122D86">
      <w:pPr>
        <w:tabs>
          <w:tab w:val="left" w:pos="851"/>
        </w:tabs>
        <w:rPr>
          <w:sz w:val="24"/>
          <w:szCs w:val="24"/>
          <w:u w:val="single"/>
        </w:rPr>
      </w:pPr>
    </w:p>
    <w:p w:rsidR="00122D86" w:rsidRDefault="00122D86" w:rsidP="00122D86">
      <w:pPr>
        <w:tabs>
          <w:tab w:val="left" w:pos="851"/>
        </w:tabs>
        <w:rPr>
          <w:sz w:val="24"/>
          <w:szCs w:val="24"/>
          <w:u w:val="single"/>
        </w:rPr>
      </w:pPr>
    </w:p>
    <w:p w:rsidR="00122D86" w:rsidRDefault="00122D86" w:rsidP="00122D86">
      <w:pPr>
        <w:tabs>
          <w:tab w:val="left" w:pos="851"/>
        </w:tabs>
        <w:rPr>
          <w:sz w:val="24"/>
          <w:szCs w:val="24"/>
          <w:u w:val="single"/>
        </w:rPr>
      </w:pPr>
    </w:p>
    <w:p w:rsidR="00122D86" w:rsidRPr="00BF5617" w:rsidRDefault="00122D86" w:rsidP="00122D86">
      <w:pPr>
        <w:tabs>
          <w:tab w:val="left" w:pos="851"/>
        </w:tabs>
        <w:ind w:left="851"/>
        <w:rPr>
          <w:sz w:val="24"/>
          <w:szCs w:val="24"/>
          <w:u w:val="single"/>
        </w:rPr>
      </w:pPr>
      <w:r w:rsidRPr="00BF5617">
        <w:rPr>
          <w:sz w:val="24"/>
          <w:szCs w:val="24"/>
          <w:u w:val="single"/>
        </w:rPr>
        <w:t>Indberetning af formodede bivirkninger</w:t>
      </w:r>
    </w:p>
    <w:p w:rsidR="00122D86" w:rsidRPr="00BF5617" w:rsidRDefault="00122D86" w:rsidP="00122D86">
      <w:pPr>
        <w:tabs>
          <w:tab w:val="left" w:pos="851"/>
        </w:tabs>
        <w:ind w:left="851"/>
        <w:rPr>
          <w:sz w:val="24"/>
          <w:szCs w:val="24"/>
        </w:rPr>
      </w:pPr>
      <w:r w:rsidRPr="00BF5617">
        <w:rPr>
          <w:sz w:val="24"/>
          <w:szCs w:val="24"/>
        </w:rPr>
        <w:t>Når lægemidlet er godkendt, er indberetning af formodede bivirkninger vigtig.</w:t>
      </w:r>
      <w:r w:rsidRPr="00BF5617">
        <w:rPr>
          <w:bCs/>
          <w:sz w:val="24"/>
          <w:szCs w:val="24"/>
        </w:rPr>
        <w:t xml:space="preserve"> </w:t>
      </w:r>
      <w:r w:rsidRPr="00BF5617">
        <w:rPr>
          <w:sz w:val="24"/>
          <w:szCs w:val="24"/>
        </w:rPr>
        <w:t>Det muliggør løbende overvågning af benefit/</w:t>
      </w:r>
      <w:proofErr w:type="spellStart"/>
      <w:r w:rsidRPr="00BF5617">
        <w:rPr>
          <w:sz w:val="24"/>
          <w:szCs w:val="24"/>
        </w:rPr>
        <w:t>risk</w:t>
      </w:r>
      <w:proofErr w:type="spellEnd"/>
      <w:r w:rsidRPr="00BF5617">
        <w:rPr>
          <w:sz w:val="24"/>
          <w:szCs w:val="24"/>
        </w:rPr>
        <w:t>-forholdet for lægemidlet.</w:t>
      </w:r>
      <w:r w:rsidRPr="00BF5617">
        <w:rPr>
          <w:bCs/>
          <w:sz w:val="24"/>
          <w:szCs w:val="24"/>
        </w:rPr>
        <w:t xml:space="preserve"> </w:t>
      </w:r>
      <w:r w:rsidR="00821F1E">
        <w:rPr>
          <w:bCs/>
          <w:sz w:val="24"/>
          <w:szCs w:val="24"/>
        </w:rPr>
        <w:t>S</w:t>
      </w:r>
      <w:r w:rsidRPr="00BF5617">
        <w:rPr>
          <w:sz w:val="24"/>
          <w:szCs w:val="24"/>
        </w:rPr>
        <w:t>undhedsperson</w:t>
      </w:r>
      <w:r w:rsidR="00821F1E">
        <w:rPr>
          <w:sz w:val="24"/>
          <w:szCs w:val="24"/>
        </w:rPr>
        <w:t>er</w:t>
      </w:r>
      <w:r w:rsidRPr="00BF5617">
        <w:rPr>
          <w:sz w:val="24"/>
          <w:szCs w:val="24"/>
        </w:rPr>
        <w:t xml:space="preserve"> anmodes om at indberette alle formodede bivirkninger via:</w:t>
      </w:r>
    </w:p>
    <w:p w:rsidR="00122D86" w:rsidRPr="00BF5617" w:rsidRDefault="00122D86" w:rsidP="00122D86">
      <w:pPr>
        <w:tabs>
          <w:tab w:val="left" w:pos="851"/>
        </w:tabs>
        <w:ind w:left="851"/>
        <w:rPr>
          <w:bCs/>
          <w:sz w:val="24"/>
          <w:szCs w:val="24"/>
        </w:rPr>
      </w:pPr>
    </w:p>
    <w:p w:rsidR="00122D86" w:rsidRPr="00BF5617" w:rsidRDefault="00122D86" w:rsidP="00122D86">
      <w:pPr>
        <w:tabs>
          <w:tab w:val="left" w:pos="851"/>
        </w:tabs>
        <w:ind w:left="851"/>
        <w:rPr>
          <w:sz w:val="24"/>
          <w:szCs w:val="24"/>
        </w:rPr>
      </w:pPr>
      <w:r w:rsidRPr="00BF5617">
        <w:rPr>
          <w:sz w:val="24"/>
          <w:szCs w:val="24"/>
        </w:rPr>
        <w:t>Lægemiddelstyrelsen</w:t>
      </w:r>
    </w:p>
    <w:p w:rsidR="00122D86" w:rsidRPr="00BF5617" w:rsidRDefault="00122D86" w:rsidP="00122D86">
      <w:pPr>
        <w:tabs>
          <w:tab w:val="left" w:pos="851"/>
        </w:tabs>
        <w:ind w:left="851"/>
        <w:rPr>
          <w:sz w:val="24"/>
          <w:szCs w:val="24"/>
        </w:rPr>
      </w:pPr>
      <w:r w:rsidRPr="00BF5617">
        <w:rPr>
          <w:sz w:val="24"/>
          <w:szCs w:val="24"/>
        </w:rPr>
        <w:t>Axel Heides Gade 1</w:t>
      </w:r>
    </w:p>
    <w:p w:rsidR="00122D86" w:rsidRPr="00BF5617" w:rsidRDefault="00122D86" w:rsidP="00122D86">
      <w:pPr>
        <w:tabs>
          <w:tab w:val="left" w:pos="851"/>
        </w:tabs>
        <w:ind w:left="851"/>
        <w:rPr>
          <w:sz w:val="24"/>
          <w:szCs w:val="24"/>
        </w:rPr>
      </w:pPr>
      <w:r w:rsidRPr="00BF5617">
        <w:rPr>
          <w:sz w:val="24"/>
          <w:szCs w:val="24"/>
        </w:rPr>
        <w:t>DK-2300 København S</w:t>
      </w:r>
    </w:p>
    <w:p w:rsidR="00122D86" w:rsidRPr="00F31179" w:rsidRDefault="00122D86" w:rsidP="00122D86">
      <w:pPr>
        <w:tabs>
          <w:tab w:val="left" w:pos="851"/>
        </w:tabs>
        <w:ind w:left="851"/>
        <w:rPr>
          <w:sz w:val="24"/>
          <w:szCs w:val="24"/>
        </w:rPr>
      </w:pPr>
      <w:r w:rsidRPr="00F31179">
        <w:rPr>
          <w:sz w:val="24"/>
          <w:szCs w:val="24"/>
        </w:rPr>
        <w:t xml:space="preserve">Websted: </w:t>
      </w:r>
      <w:hyperlink r:id="rId8" w:history="1">
        <w:r w:rsidRPr="00F31179">
          <w:rPr>
            <w:rStyle w:val="Hyperlink"/>
            <w:sz w:val="24"/>
            <w:szCs w:val="24"/>
          </w:rPr>
          <w:t>www.meldenbivirkning.dk</w:t>
        </w:r>
      </w:hyperlink>
    </w:p>
    <w:p w:rsidR="00122D86" w:rsidRPr="00F31179" w:rsidRDefault="00122D86" w:rsidP="00122D86">
      <w:pPr>
        <w:pStyle w:val="Sidehoved"/>
        <w:tabs>
          <w:tab w:val="left" w:pos="851"/>
        </w:tabs>
        <w:rPr>
          <w:szCs w:val="24"/>
        </w:rPr>
      </w:pPr>
    </w:p>
    <w:p w:rsidR="00122D86" w:rsidRDefault="00122D86" w:rsidP="00122D86">
      <w:pPr>
        <w:tabs>
          <w:tab w:val="left" w:pos="851"/>
        </w:tabs>
        <w:ind w:left="851" w:hanging="851"/>
        <w:rPr>
          <w:b/>
          <w:sz w:val="24"/>
          <w:szCs w:val="24"/>
        </w:rPr>
      </w:pPr>
      <w:r>
        <w:rPr>
          <w:b/>
          <w:sz w:val="24"/>
          <w:szCs w:val="24"/>
        </w:rPr>
        <w:t>4.9</w:t>
      </w:r>
      <w:r>
        <w:rPr>
          <w:b/>
          <w:sz w:val="24"/>
          <w:szCs w:val="24"/>
        </w:rPr>
        <w:tab/>
        <w:t>Overdosering</w:t>
      </w:r>
    </w:p>
    <w:p w:rsidR="00122D86" w:rsidRDefault="00122D86" w:rsidP="00122D86">
      <w:pPr>
        <w:tabs>
          <w:tab w:val="left" w:pos="851"/>
        </w:tabs>
        <w:ind w:left="851"/>
        <w:rPr>
          <w:b/>
          <w:sz w:val="24"/>
          <w:szCs w:val="24"/>
        </w:rPr>
      </w:pPr>
      <w:r>
        <w:rPr>
          <w:sz w:val="24"/>
          <w:szCs w:val="24"/>
        </w:rPr>
        <w:t xml:space="preserve">Overdosering af </w:t>
      </w:r>
      <w:proofErr w:type="spellStart"/>
      <w:r>
        <w:rPr>
          <w:sz w:val="24"/>
          <w:szCs w:val="24"/>
        </w:rPr>
        <w:t>Biphozyl</w:t>
      </w:r>
      <w:proofErr w:type="spellEnd"/>
      <w:r>
        <w:rPr>
          <w:sz w:val="24"/>
          <w:szCs w:val="24"/>
        </w:rPr>
        <w:t xml:space="preserve"> kan føre til alvorlige kliniske tilstande som </w:t>
      </w:r>
      <w:proofErr w:type="spellStart"/>
      <w:r>
        <w:rPr>
          <w:sz w:val="24"/>
          <w:szCs w:val="24"/>
        </w:rPr>
        <w:t>kongestivt</w:t>
      </w:r>
      <w:proofErr w:type="spellEnd"/>
      <w:r>
        <w:rPr>
          <w:sz w:val="24"/>
          <w:szCs w:val="24"/>
        </w:rPr>
        <w:t xml:space="preserve"> hjertesvigt, elektrolyt- eller syre/base-forstyrrelser.</w:t>
      </w:r>
    </w:p>
    <w:p w:rsidR="00122D86" w:rsidRDefault="00122D86" w:rsidP="00122D86">
      <w:pPr>
        <w:numPr>
          <w:ilvl w:val="0"/>
          <w:numId w:val="6"/>
        </w:numPr>
        <w:tabs>
          <w:tab w:val="left" w:pos="851"/>
        </w:tabs>
        <w:ind w:left="1276" w:hanging="284"/>
        <w:rPr>
          <w:bCs/>
          <w:sz w:val="24"/>
          <w:szCs w:val="24"/>
        </w:rPr>
      </w:pPr>
      <w:r>
        <w:rPr>
          <w:bCs/>
          <w:sz w:val="24"/>
          <w:szCs w:val="24"/>
        </w:rPr>
        <w:t xml:space="preserve">Hvis der opstår </w:t>
      </w:r>
      <w:proofErr w:type="spellStart"/>
      <w:r>
        <w:rPr>
          <w:bCs/>
          <w:sz w:val="24"/>
          <w:szCs w:val="24"/>
        </w:rPr>
        <w:t>hypervolæmi</w:t>
      </w:r>
      <w:proofErr w:type="spellEnd"/>
      <w:r>
        <w:rPr>
          <w:bCs/>
          <w:sz w:val="24"/>
          <w:szCs w:val="24"/>
        </w:rPr>
        <w:t xml:space="preserve"> eller </w:t>
      </w:r>
      <w:proofErr w:type="spellStart"/>
      <w:r>
        <w:rPr>
          <w:bCs/>
          <w:sz w:val="24"/>
          <w:szCs w:val="24"/>
        </w:rPr>
        <w:t>hypovolæmi</w:t>
      </w:r>
      <w:proofErr w:type="spellEnd"/>
      <w:r>
        <w:rPr>
          <w:bCs/>
          <w:sz w:val="24"/>
          <w:szCs w:val="24"/>
        </w:rPr>
        <w:t xml:space="preserve">, skal instruktionen om håndtering af </w:t>
      </w:r>
      <w:r>
        <w:rPr>
          <w:bCs/>
          <w:sz w:val="24"/>
          <w:szCs w:val="24"/>
          <w:lang w:val="fr-FR"/>
        </w:rPr>
        <w:t>hypervolæmi eller hypovolæmi i pkt.</w:t>
      </w:r>
      <w:r>
        <w:rPr>
          <w:bCs/>
          <w:sz w:val="24"/>
          <w:szCs w:val="24"/>
        </w:rPr>
        <w:t xml:space="preserve"> 4.4 følges nøje.</w:t>
      </w:r>
    </w:p>
    <w:p w:rsidR="00122D86" w:rsidRDefault="00122D86" w:rsidP="00122D86">
      <w:pPr>
        <w:numPr>
          <w:ilvl w:val="0"/>
          <w:numId w:val="6"/>
        </w:numPr>
        <w:tabs>
          <w:tab w:val="left" w:pos="851"/>
        </w:tabs>
        <w:ind w:left="1276" w:hanging="284"/>
        <w:rPr>
          <w:bCs/>
          <w:sz w:val="24"/>
          <w:szCs w:val="24"/>
        </w:rPr>
      </w:pPr>
      <w:r>
        <w:rPr>
          <w:bCs/>
          <w:sz w:val="24"/>
          <w:szCs w:val="24"/>
        </w:rPr>
        <w:t xml:space="preserve">Hvis der opstår metabolisk </w:t>
      </w:r>
      <w:proofErr w:type="spellStart"/>
      <w:r>
        <w:rPr>
          <w:bCs/>
          <w:sz w:val="24"/>
          <w:szCs w:val="24"/>
        </w:rPr>
        <w:t>acidose</w:t>
      </w:r>
      <w:proofErr w:type="spellEnd"/>
      <w:r>
        <w:rPr>
          <w:bCs/>
          <w:sz w:val="24"/>
          <w:szCs w:val="24"/>
        </w:rPr>
        <w:t xml:space="preserve"> og/eller </w:t>
      </w:r>
      <w:proofErr w:type="spellStart"/>
      <w:r>
        <w:rPr>
          <w:bCs/>
          <w:sz w:val="24"/>
          <w:szCs w:val="24"/>
        </w:rPr>
        <w:t>hyperfosfatæmi</w:t>
      </w:r>
      <w:proofErr w:type="spellEnd"/>
      <w:r>
        <w:rPr>
          <w:bCs/>
          <w:sz w:val="24"/>
          <w:szCs w:val="24"/>
        </w:rPr>
        <w:t xml:space="preserve"> i tilfælde af en overdosis, skal indgivelsen omgående stoppes. Der findes ingen specifik </w:t>
      </w:r>
      <w:proofErr w:type="spellStart"/>
      <w:r>
        <w:rPr>
          <w:bCs/>
          <w:sz w:val="24"/>
          <w:szCs w:val="24"/>
        </w:rPr>
        <w:t>antidot</w:t>
      </w:r>
      <w:proofErr w:type="spellEnd"/>
      <w:r>
        <w:rPr>
          <w:bCs/>
          <w:sz w:val="24"/>
          <w:szCs w:val="24"/>
        </w:rPr>
        <w:t xml:space="preserve"> ved overdosis. Risikoen kan minimeres ved tæt overvågning under behandling (se pkt. 4.3 og 4.4).</w:t>
      </w:r>
    </w:p>
    <w:p w:rsidR="00122D86" w:rsidRDefault="00122D86" w:rsidP="00122D86">
      <w:pPr>
        <w:tabs>
          <w:tab w:val="left" w:pos="851"/>
        </w:tabs>
        <w:ind w:left="1276"/>
        <w:rPr>
          <w:bCs/>
          <w:sz w:val="24"/>
          <w:szCs w:val="24"/>
        </w:rPr>
      </w:pPr>
    </w:p>
    <w:p w:rsidR="00122D86" w:rsidRPr="00C84483" w:rsidRDefault="00122D86" w:rsidP="00122D86">
      <w:pPr>
        <w:tabs>
          <w:tab w:val="left" w:pos="851"/>
        </w:tabs>
        <w:ind w:left="851" w:hanging="851"/>
        <w:rPr>
          <w:b/>
          <w:sz w:val="24"/>
          <w:szCs w:val="24"/>
        </w:rPr>
      </w:pPr>
      <w:r w:rsidRPr="00C84483">
        <w:rPr>
          <w:b/>
          <w:sz w:val="24"/>
          <w:szCs w:val="24"/>
        </w:rPr>
        <w:t>4.10</w:t>
      </w:r>
      <w:r w:rsidRPr="00C84483">
        <w:rPr>
          <w:b/>
          <w:sz w:val="24"/>
          <w:szCs w:val="24"/>
        </w:rPr>
        <w:tab/>
        <w:t>Udlevering</w:t>
      </w:r>
    </w:p>
    <w:p w:rsidR="00122D86" w:rsidRPr="00C84483" w:rsidRDefault="00122D86" w:rsidP="00122D86">
      <w:pPr>
        <w:tabs>
          <w:tab w:val="left" w:pos="851"/>
        </w:tabs>
        <w:ind w:left="851" w:hanging="851"/>
        <w:rPr>
          <w:sz w:val="24"/>
          <w:szCs w:val="24"/>
        </w:rPr>
      </w:pPr>
      <w:r w:rsidRPr="00C84483">
        <w:rPr>
          <w:sz w:val="24"/>
          <w:szCs w:val="24"/>
        </w:rPr>
        <w:tab/>
      </w:r>
      <w:r>
        <w:rPr>
          <w:sz w:val="24"/>
          <w:szCs w:val="24"/>
        </w:rPr>
        <w:t>B</w:t>
      </w:r>
    </w:p>
    <w:p w:rsidR="00122D86" w:rsidRPr="00C84483" w:rsidRDefault="00122D86" w:rsidP="00122D86">
      <w:pPr>
        <w:tabs>
          <w:tab w:val="left" w:pos="851"/>
        </w:tabs>
        <w:rPr>
          <w:sz w:val="24"/>
          <w:szCs w:val="24"/>
        </w:rPr>
      </w:pP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22D86" w:rsidRPr="00C84483" w:rsidRDefault="00122D86" w:rsidP="00122D86">
      <w:pPr>
        <w:tabs>
          <w:tab w:val="left" w:pos="851"/>
        </w:tabs>
        <w:ind w:left="851" w:hanging="851"/>
        <w:rPr>
          <w:sz w:val="24"/>
          <w:szCs w:val="24"/>
        </w:rPr>
      </w:pPr>
    </w:p>
    <w:p w:rsidR="00122D86" w:rsidRPr="00C84483" w:rsidRDefault="00122D86" w:rsidP="00122D8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574A5" w:rsidRPr="005F07AE" w:rsidRDefault="00F574A5" w:rsidP="00F574A5">
      <w:pPr>
        <w:tabs>
          <w:tab w:val="left" w:pos="851"/>
        </w:tabs>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5F07AE">
        <w:rPr>
          <w:sz w:val="24"/>
          <w:szCs w:val="24"/>
        </w:rPr>
        <w:t>Hæmofiltrater</w:t>
      </w:r>
      <w:proofErr w:type="spellEnd"/>
      <w:r>
        <w:rPr>
          <w:sz w:val="24"/>
          <w:szCs w:val="24"/>
        </w:rPr>
        <w:t xml:space="preserve">. </w:t>
      </w:r>
      <w:r w:rsidRPr="005F07AE">
        <w:rPr>
          <w:sz w:val="24"/>
          <w:szCs w:val="24"/>
        </w:rPr>
        <w:t>ATC-kode: B</w:t>
      </w:r>
      <w:r>
        <w:rPr>
          <w:sz w:val="24"/>
          <w:szCs w:val="24"/>
        </w:rPr>
        <w:t xml:space="preserve"> </w:t>
      </w:r>
      <w:r w:rsidRPr="005F07AE">
        <w:rPr>
          <w:sz w:val="24"/>
          <w:szCs w:val="24"/>
        </w:rPr>
        <w:t>05</w:t>
      </w:r>
      <w:r>
        <w:rPr>
          <w:sz w:val="24"/>
          <w:szCs w:val="24"/>
        </w:rPr>
        <w:t xml:space="preserve"> </w:t>
      </w:r>
      <w:r w:rsidRPr="005F07AE">
        <w:rPr>
          <w:sz w:val="24"/>
          <w:szCs w:val="24"/>
        </w:rPr>
        <w:t>ZB</w:t>
      </w:r>
    </w:p>
    <w:p w:rsidR="00F574A5" w:rsidRDefault="00F574A5" w:rsidP="00122D86">
      <w:pPr>
        <w:tabs>
          <w:tab w:val="left" w:pos="851"/>
        </w:tabs>
        <w:ind w:left="851"/>
        <w:rPr>
          <w:sz w:val="24"/>
          <w:szCs w:val="24"/>
        </w:rPr>
      </w:pPr>
    </w:p>
    <w:p w:rsidR="00122D86" w:rsidRDefault="00122D86" w:rsidP="00122D86">
      <w:pPr>
        <w:tabs>
          <w:tab w:val="left" w:pos="851"/>
        </w:tabs>
        <w:ind w:left="851"/>
        <w:rPr>
          <w:sz w:val="24"/>
          <w:szCs w:val="24"/>
        </w:rPr>
      </w:pPr>
      <w:r>
        <w:rPr>
          <w:sz w:val="24"/>
          <w:szCs w:val="24"/>
        </w:rPr>
        <w:t xml:space="preserve">Indholdsstofferne i </w:t>
      </w:r>
      <w:proofErr w:type="spellStart"/>
      <w:r>
        <w:rPr>
          <w:sz w:val="24"/>
          <w:szCs w:val="24"/>
        </w:rPr>
        <w:t>Biphozyl</w:t>
      </w:r>
      <w:proofErr w:type="spellEnd"/>
      <w:r>
        <w:rPr>
          <w:sz w:val="24"/>
          <w:szCs w:val="24"/>
        </w:rPr>
        <w:t xml:space="preserve"> er naturligt og fysiologisk forekommende elektrolytter. Natrium-, kalium-, magnesium-, </w:t>
      </w:r>
      <w:proofErr w:type="spellStart"/>
      <w:r>
        <w:rPr>
          <w:sz w:val="24"/>
          <w:szCs w:val="24"/>
        </w:rPr>
        <w:t>chlorid</w:t>
      </w:r>
      <w:proofErr w:type="spellEnd"/>
      <w:r>
        <w:rPr>
          <w:sz w:val="24"/>
          <w:szCs w:val="24"/>
        </w:rPr>
        <w:t xml:space="preserve">- og </w:t>
      </w:r>
      <w:proofErr w:type="spellStart"/>
      <w:r>
        <w:rPr>
          <w:sz w:val="24"/>
          <w:szCs w:val="24"/>
        </w:rPr>
        <w:t>fosfationer</w:t>
      </w:r>
      <w:proofErr w:type="spellEnd"/>
      <w:r>
        <w:rPr>
          <w:sz w:val="24"/>
          <w:szCs w:val="24"/>
        </w:rPr>
        <w:t xml:space="preserve"> findes i koncentrationer, der svarer til det fysiologiske niveau i plasma. Koncentrationerne af disse elektrolytter er de samme, hvad enten væsken anvendes som erstatning eller som </w:t>
      </w:r>
      <w:proofErr w:type="spellStart"/>
      <w:r>
        <w:rPr>
          <w:sz w:val="24"/>
          <w:szCs w:val="24"/>
        </w:rPr>
        <w:t>dialysat</w:t>
      </w:r>
      <w:proofErr w:type="spellEnd"/>
      <w:r>
        <w:rPr>
          <w:sz w:val="24"/>
          <w:szCs w:val="24"/>
        </w:rPr>
        <w:t xml:space="preserve">. </w:t>
      </w:r>
    </w:p>
    <w:p w:rsidR="00122D86" w:rsidRDefault="00122D86" w:rsidP="00122D86">
      <w:pPr>
        <w:tabs>
          <w:tab w:val="left" w:pos="851"/>
        </w:tabs>
        <w:ind w:left="851"/>
        <w:rPr>
          <w:sz w:val="24"/>
          <w:szCs w:val="24"/>
        </w:rPr>
      </w:pPr>
    </w:p>
    <w:p w:rsidR="00122D86" w:rsidRDefault="00122D86" w:rsidP="00122D86">
      <w:pPr>
        <w:tabs>
          <w:tab w:val="left" w:pos="851"/>
        </w:tabs>
        <w:ind w:left="851"/>
        <w:rPr>
          <w:sz w:val="24"/>
          <w:szCs w:val="24"/>
        </w:rPr>
      </w:pPr>
      <w:r>
        <w:rPr>
          <w:sz w:val="24"/>
          <w:szCs w:val="24"/>
        </w:rPr>
        <w:t xml:space="preserve">Natrium- og kaliumkoncentrationerne i erstatningsvæskerne holdes inden for normalområdet for serumkoncentrationer. </w:t>
      </w:r>
      <w:proofErr w:type="spellStart"/>
      <w:r>
        <w:rPr>
          <w:sz w:val="24"/>
          <w:szCs w:val="24"/>
        </w:rPr>
        <w:t>Chloridkoncentrationen</w:t>
      </w:r>
      <w:proofErr w:type="spellEnd"/>
      <w:r>
        <w:rPr>
          <w:sz w:val="24"/>
          <w:szCs w:val="24"/>
        </w:rPr>
        <w:t xml:space="preserve"> i formuleringen afhænger af den relative mængde af de andre elektrolytter. </w:t>
      </w:r>
      <w:proofErr w:type="spellStart"/>
      <w:r>
        <w:rPr>
          <w:sz w:val="24"/>
          <w:szCs w:val="24"/>
        </w:rPr>
        <w:t>Hydrogencarbonat</w:t>
      </w:r>
      <w:proofErr w:type="spellEnd"/>
      <w:r>
        <w:rPr>
          <w:sz w:val="24"/>
          <w:szCs w:val="24"/>
        </w:rPr>
        <w:t xml:space="preserve">, kroppens fysiologiske buffer, anvendes som en alkaliserende buffer. </w:t>
      </w:r>
    </w:p>
    <w:p w:rsidR="00122D86" w:rsidRDefault="00122D86" w:rsidP="00122D86">
      <w:pPr>
        <w:tabs>
          <w:tab w:val="left" w:pos="851"/>
        </w:tabs>
        <w:ind w:left="851"/>
        <w:rPr>
          <w:sz w:val="24"/>
          <w:szCs w:val="24"/>
        </w:rPr>
      </w:pPr>
    </w:p>
    <w:p w:rsidR="00122D86" w:rsidRDefault="00122D86" w:rsidP="00122D86">
      <w:pPr>
        <w:tabs>
          <w:tab w:val="left" w:pos="851"/>
        </w:tabs>
        <w:ind w:left="851"/>
        <w:rPr>
          <w:sz w:val="24"/>
          <w:szCs w:val="24"/>
        </w:rPr>
      </w:pPr>
      <w:r>
        <w:rPr>
          <w:sz w:val="24"/>
          <w:szCs w:val="24"/>
        </w:rPr>
        <w:t xml:space="preserve">Fra et </w:t>
      </w:r>
      <w:proofErr w:type="spellStart"/>
      <w:r>
        <w:rPr>
          <w:sz w:val="24"/>
          <w:szCs w:val="24"/>
        </w:rPr>
        <w:t>farmakodynamisk</w:t>
      </w:r>
      <w:proofErr w:type="spellEnd"/>
      <w:r>
        <w:rPr>
          <w:sz w:val="24"/>
          <w:szCs w:val="24"/>
        </w:rPr>
        <w:t xml:space="preserve"> synspunkt er dette lægemiddel efter </w:t>
      </w:r>
      <w:proofErr w:type="spellStart"/>
      <w:r>
        <w:rPr>
          <w:sz w:val="24"/>
          <w:szCs w:val="24"/>
        </w:rPr>
        <w:t>rekonstitution</w:t>
      </w:r>
      <w:proofErr w:type="spellEnd"/>
      <w:r>
        <w:rPr>
          <w:sz w:val="24"/>
          <w:szCs w:val="24"/>
        </w:rPr>
        <w:t xml:space="preserve"> farmakologisk inaktivt. Lægemiddelstofferne er normale komponenter i fysiologisk plasma, og målet for væskekoncentrationen af disse er kun at genoprette eller normalisere </w:t>
      </w:r>
      <w:proofErr w:type="spellStart"/>
      <w:r>
        <w:rPr>
          <w:sz w:val="24"/>
          <w:szCs w:val="24"/>
        </w:rPr>
        <w:t>plasmaens</w:t>
      </w:r>
      <w:proofErr w:type="spellEnd"/>
      <w:r>
        <w:rPr>
          <w:sz w:val="24"/>
          <w:szCs w:val="24"/>
        </w:rPr>
        <w:t xml:space="preserve"> syre/base- og elektrolytbalance. Der forventes ikke toksiske virkninger som følge af anvendelsen af </w:t>
      </w:r>
      <w:proofErr w:type="spellStart"/>
      <w:r>
        <w:rPr>
          <w:sz w:val="24"/>
          <w:szCs w:val="24"/>
        </w:rPr>
        <w:t>Biphozyl</w:t>
      </w:r>
      <w:proofErr w:type="spellEnd"/>
      <w:r>
        <w:rPr>
          <w:sz w:val="24"/>
          <w:szCs w:val="24"/>
        </w:rPr>
        <w:t xml:space="preserve"> ved terapeutisk dosis.</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22D86" w:rsidRPr="005F07AE" w:rsidRDefault="00122D86" w:rsidP="00122D86">
      <w:pPr>
        <w:tabs>
          <w:tab w:val="left" w:pos="851"/>
        </w:tabs>
        <w:ind w:left="851"/>
        <w:rPr>
          <w:sz w:val="24"/>
          <w:szCs w:val="24"/>
        </w:rPr>
      </w:pPr>
      <w:r w:rsidRPr="005F07AE">
        <w:rPr>
          <w:sz w:val="24"/>
          <w:szCs w:val="24"/>
        </w:rPr>
        <w:t xml:space="preserve">Natrium-, kalium-, magnesium-, </w:t>
      </w:r>
      <w:proofErr w:type="spellStart"/>
      <w:r w:rsidRPr="005F07AE">
        <w:rPr>
          <w:sz w:val="24"/>
          <w:szCs w:val="24"/>
        </w:rPr>
        <w:t>chlorid</w:t>
      </w:r>
      <w:proofErr w:type="spellEnd"/>
      <w:r w:rsidRPr="005F07AE">
        <w:rPr>
          <w:sz w:val="24"/>
          <w:szCs w:val="24"/>
        </w:rPr>
        <w:t xml:space="preserve">- og </w:t>
      </w:r>
      <w:proofErr w:type="spellStart"/>
      <w:r w:rsidRPr="005F07AE">
        <w:rPr>
          <w:sz w:val="24"/>
          <w:szCs w:val="24"/>
        </w:rPr>
        <w:t>fosfationer</w:t>
      </w:r>
      <w:proofErr w:type="spellEnd"/>
      <w:r w:rsidRPr="005F07AE">
        <w:rPr>
          <w:sz w:val="24"/>
          <w:szCs w:val="24"/>
        </w:rPr>
        <w:t xml:space="preserve"> findes i koncentrationer, der svarer til det fysiologiske niveau i plasma. Absorption og fordeling af indholdsstofferne i </w:t>
      </w:r>
      <w:proofErr w:type="spellStart"/>
      <w:r w:rsidRPr="005F07AE">
        <w:rPr>
          <w:sz w:val="24"/>
          <w:szCs w:val="24"/>
        </w:rPr>
        <w:t>Biphozyl</w:t>
      </w:r>
      <w:proofErr w:type="spellEnd"/>
      <w:r w:rsidRPr="005F07AE">
        <w:rPr>
          <w:sz w:val="24"/>
          <w:szCs w:val="24"/>
        </w:rPr>
        <w:t xml:space="preserve"> bestemmes af patientens kliniske tilstand, metaboliske status og restnyrefunktion. </w:t>
      </w:r>
      <w:r w:rsidRPr="005F07AE">
        <w:rPr>
          <w:sz w:val="24"/>
          <w:szCs w:val="24"/>
        </w:rPr>
        <w:lastRenderedPageBreak/>
        <w:t xml:space="preserve">Alle indholdsstofferne findes i fysiologiske koncentrationer. Yderligere </w:t>
      </w:r>
      <w:proofErr w:type="spellStart"/>
      <w:r w:rsidRPr="005F07AE">
        <w:rPr>
          <w:sz w:val="24"/>
          <w:szCs w:val="24"/>
        </w:rPr>
        <w:t>farmakokinetiske</w:t>
      </w:r>
      <w:proofErr w:type="spellEnd"/>
      <w:r w:rsidRPr="005F07AE">
        <w:rPr>
          <w:sz w:val="24"/>
          <w:szCs w:val="24"/>
        </w:rPr>
        <w:t xml:space="preserve"> undersøgelser betragtes derfor ikke som relevante eller anvendelige i dette scenario.</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5.3</w:t>
      </w:r>
      <w:r w:rsidRPr="00C84483">
        <w:rPr>
          <w:b/>
          <w:sz w:val="24"/>
          <w:szCs w:val="24"/>
        </w:rPr>
        <w:tab/>
      </w:r>
      <w:r w:rsidR="00F574A5">
        <w:rPr>
          <w:b/>
          <w:sz w:val="24"/>
          <w:szCs w:val="24"/>
        </w:rPr>
        <w:t>Non-</w:t>
      </w:r>
      <w:r w:rsidRPr="00C84483">
        <w:rPr>
          <w:b/>
          <w:sz w:val="24"/>
          <w:szCs w:val="24"/>
        </w:rPr>
        <w:t>kliniske sikkerhedsdata</w:t>
      </w:r>
    </w:p>
    <w:p w:rsidR="00122D86" w:rsidRPr="005F07AE" w:rsidRDefault="00122D86" w:rsidP="00122D86">
      <w:pPr>
        <w:tabs>
          <w:tab w:val="left" w:pos="851"/>
        </w:tabs>
        <w:ind w:left="851"/>
        <w:rPr>
          <w:sz w:val="24"/>
          <w:szCs w:val="24"/>
        </w:rPr>
      </w:pPr>
      <w:r w:rsidRPr="005F07AE">
        <w:rPr>
          <w:sz w:val="24"/>
          <w:szCs w:val="24"/>
        </w:rPr>
        <w:t>Lægemiddelstofferne er fysiologiske komponenter i humant plasma. Ud fra de foreliggende oplysninger og den kliniske erfaring med disse stoffer anvendt til kronisk behandling af nyresvigt og på intensivafdelinger forventes ingen toksiske virkninger ved terapeutisk dosis.</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22D86" w:rsidRPr="00C84483" w:rsidRDefault="00122D86" w:rsidP="00122D86">
      <w:pPr>
        <w:tabs>
          <w:tab w:val="left" w:pos="851"/>
        </w:tabs>
        <w:rPr>
          <w:b/>
          <w:sz w:val="24"/>
          <w:szCs w:val="24"/>
        </w:rPr>
      </w:pPr>
    </w:p>
    <w:p w:rsidR="00122D86" w:rsidRPr="00C84483" w:rsidRDefault="00122D86" w:rsidP="00122D86">
      <w:pPr>
        <w:tabs>
          <w:tab w:val="left" w:pos="851"/>
        </w:tabs>
        <w:ind w:left="851" w:hanging="851"/>
        <w:rPr>
          <w:b/>
          <w:sz w:val="24"/>
          <w:szCs w:val="24"/>
        </w:rPr>
      </w:pPr>
      <w:r w:rsidRPr="00C84483">
        <w:rPr>
          <w:b/>
          <w:sz w:val="24"/>
          <w:szCs w:val="24"/>
        </w:rPr>
        <w:t>6.1</w:t>
      </w:r>
      <w:r w:rsidRPr="00C84483">
        <w:rPr>
          <w:b/>
          <w:sz w:val="24"/>
          <w:szCs w:val="24"/>
        </w:rPr>
        <w:tab/>
        <w:t>Hjælpestoffer</w:t>
      </w:r>
    </w:p>
    <w:p w:rsidR="00122D86" w:rsidRDefault="00122D86" w:rsidP="00122D86">
      <w:pPr>
        <w:tabs>
          <w:tab w:val="left" w:pos="851"/>
        </w:tabs>
        <w:ind w:left="851"/>
        <w:rPr>
          <w:sz w:val="24"/>
          <w:szCs w:val="24"/>
          <w:u w:val="single"/>
        </w:rPr>
      </w:pPr>
      <w:r w:rsidRPr="002C513D">
        <w:rPr>
          <w:sz w:val="24"/>
          <w:szCs w:val="24"/>
          <w:u w:val="single"/>
        </w:rPr>
        <w:t>Lille kammer</w:t>
      </w:r>
    </w:p>
    <w:p w:rsidR="00122D86" w:rsidRPr="005F07AE" w:rsidRDefault="00122D86" w:rsidP="00122D86">
      <w:pPr>
        <w:tabs>
          <w:tab w:val="left" w:pos="851"/>
        </w:tabs>
        <w:ind w:left="851"/>
        <w:rPr>
          <w:bCs/>
          <w:sz w:val="24"/>
          <w:szCs w:val="24"/>
        </w:rPr>
      </w:pPr>
      <w:r w:rsidRPr="005F07AE">
        <w:rPr>
          <w:sz w:val="24"/>
          <w:szCs w:val="24"/>
        </w:rPr>
        <w:t>Vand til injektionsvæsker</w:t>
      </w:r>
    </w:p>
    <w:p w:rsidR="00122D86" w:rsidRDefault="00122D86" w:rsidP="00122D86">
      <w:pPr>
        <w:tabs>
          <w:tab w:val="left" w:pos="851"/>
        </w:tabs>
        <w:ind w:left="851"/>
        <w:rPr>
          <w:sz w:val="24"/>
          <w:szCs w:val="24"/>
        </w:rPr>
      </w:pPr>
      <w:r w:rsidRPr="005F07AE">
        <w:rPr>
          <w:sz w:val="24"/>
          <w:szCs w:val="24"/>
        </w:rPr>
        <w:t xml:space="preserve">Fortyndet </w:t>
      </w:r>
      <w:proofErr w:type="spellStart"/>
      <w:r w:rsidRPr="005F07AE">
        <w:rPr>
          <w:sz w:val="24"/>
          <w:szCs w:val="24"/>
        </w:rPr>
        <w:t>hyd</w:t>
      </w:r>
      <w:r>
        <w:rPr>
          <w:sz w:val="24"/>
          <w:szCs w:val="24"/>
        </w:rPr>
        <w:t>rogenchlorid</w:t>
      </w:r>
      <w:proofErr w:type="spellEnd"/>
      <w:r>
        <w:rPr>
          <w:sz w:val="24"/>
          <w:szCs w:val="24"/>
        </w:rPr>
        <w:t xml:space="preserve"> (til pH-justering) </w:t>
      </w:r>
      <w:r w:rsidRPr="005F07AE">
        <w:rPr>
          <w:sz w:val="24"/>
          <w:szCs w:val="24"/>
        </w:rPr>
        <w:t>E 507</w:t>
      </w:r>
    </w:p>
    <w:p w:rsidR="00122D86" w:rsidRPr="002C513D" w:rsidRDefault="00122D86" w:rsidP="00122D86">
      <w:pPr>
        <w:tabs>
          <w:tab w:val="left" w:pos="851"/>
        </w:tabs>
        <w:rPr>
          <w:sz w:val="24"/>
          <w:szCs w:val="24"/>
        </w:rPr>
      </w:pPr>
    </w:p>
    <w:p w:rsidR="00122D86" w:rsidRDefault="00122D86" w:rsidP="00122D86">
      <w:pPr>
        <w:tabs>
          <w:tab w:val="left" w:pos="851"/>
        </w:tabs>
        <w:ind w:left="851"/>
        <w:rPr>
          <w:sz w:val="24"/>
          <w:szCs w:val="24"/>
          <w:u w:val="single"/>
        </w:rPr>
      </w:pPr>
      <w:r w:rsidRPr="002C513D">
        <w:rPr>
          <w:sz w:val="24"/>
          <w:szCs w:val="24"/>
          <w:u w:val="single"/>
        </w:rPr>
        <w:t>Stort kammer</w:t>
      </w:r>
    </w:p>
    <w:p w:rsidR="00122D86" w:rsidRPr="005F07AE" w:rsidRDefault="00122D86" w:rsidP="00122D86">
      <w:pPr>
        <w:tabs>
          <w:tab w:val="left" w:pos="851"/>
        </w:tabs>
        <w:ind w:left="851"/>
        <w:rPr>
          <w:bCs/>
          <w:sz w:val="24"/>
          <w:szCs w:val="24"/>
        </w:rPr>
      </w:pPr>
      <w:r w:rsidRPr="005F07AE">
        <w:rPr>
          <w:sz w:val="24"/>
          <w:szCs w:val="24"/>
        </w:rPr>
        <w:t>Vand til injektionsvæsker</w:t>
      </w:r>
    </w:p>
    <w:p w:rsidR="00122D86" w:rsidRPr="005F07AE" w:rsidRDefault="00122D86" w:rsidP="00122D86">
      <w:pPr>
        <w:tabs>
          <w:tab w:val="left" w:pos="851"/>
        </w:tabs>
        <w:ind w:left="851"/>
        <w:rPr>
          <w:bCs/>
          <w:sz w:val="24"/>
          <w:szCs w:val="24"/>
        </w:rPr>
      </w:pPr>
      <w:r w:rsidRPr="005F07AE">
        <w:rPr>
          <w:sz w:val="24"/>
          <w:szCs w:val="24"/>
        </w:rPr>
        <w:t>Kuldioxid (til pH-justering) E 290</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6.2</w:t>
      </w:r>
      <w:r w:rsidRPr="00C84483">
        <w:rPr>
          <w:b/>
          <w:sz w:val="24"/>
          <w:szCs w:val="24"/>
        </w:rPr>
        <w:tab/>
        <w:t>Uforligeligheder</w:t>
      </w:r>
    </w:p>
    <w:p w:rsidR="00122D86" w:rsidRPr="000D7AD2" w:rsidRDefault="00122D86" w:rsidP="00122D86">
      <w:pPr>
        <w:tabs>
          <w:tab w:val="left" w:pos="851"/>
        </w:tabs>
        <w:ind w:left="851"/>
        <w:rPr>
          <w:bCs/>
          <w:sz w:val="24"/>
          <w:szCs w:val="24"/>
        </w:rPr>
      </w:pPr>
      <w:r w:rsidRPr="000D7AD2">
        <w:rPr>
          <w:sz w:val="24"/>
          <w:szCs w:val="24"/>
        </w:rPr>
        <w:t>Da der ikke foreligger studier af eventuelle uforligeligheder, må dette lægemiddel ikke blandes med andre lægemidler.</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6.3</w:t>
      </w:r>
      <w:r w:rsidRPr="00C84483">
        <w:rPr>
          <w:b/>
          <w:sz w:val="24"/>
          <w:szCs w:val="24"/>
        </w:rPr>
        <w:tab/>
        <w:t>Opbevaringstid</w:t>
      </w:r>
    </w:p>
    <w:p w:rsidR="00122D86" w:rsidRDefault="00122D86" w:rsidP="00122D86">
      <w:pPr>
        <w:tabs>
          <w:tab w:val="left" w:pos="851"/>
        </w:tabs>
        <w:ind w:left="851"/>
        <w:rPr>
          <w:sz w:val="24"/>
          <w:szCs w:val="24"/>
        </w:rPr>
      </w:pPr>
      <w:r>
        <w:rPr>
          <w:sz w:val="24"/>
          <w:szCs w:val="24"/>
        </w:rPr>
        <w:t>18 måneder.</w:t>
      </w:r>
    </w:p>
    <w:p w:rsidR="00122D86" w:rsidRDefault="00122D86" w:rsidP="00122D86">
      <w:pPr>
        <w:tabs>
          <w:tab w:val="left" w:pos="851"/>
        </w:tabs>
        <w:ind w:left="851"/>
        <w:rPr>
          <w:sz w:val="24"/>
          <w:szCs w:val="24"/>
        </w:rPr>
      </w:pPr>
    </w:p>
    <w:p w:rsidR="00122D86" w:rsidRDefault="00122D86" w:rsidP="00122D86">
      <w:pPr>
        <w:tabs>
          <w:tab w:val="left" w:pos="851"/>
        </w:tabs>
        <w:ind w:left="851"/>
        <w:rPr>
          <w:sz w:val="24"/>
          <w:szCs w:val="24"/>
        </w:rPr>
      </w:pPr>
      <w:r>
        <w:rPr>
          <w:sz w:val="24"/>
          <w:szCs w:val="24"/>
        </w:rPr>
        <w:t xml:space="preserve">Der er påvist kemisk og fysisk stabilitet under anvendelse af den </w:t>
      </w:r>
      <w:proofErr w:type="spellStart"/>
      <w:r>
        <w:rPr>
          <w:sz w:val="24"/>
          <w:szCs w:val="24"/>
        </w:rPr>
        <w:t>rekonstituerede</w:t>
      </w:r>
      <w:proofErr w:type="spellEnd"/>
      <w:r>
        <w:rPr>
          <w:sz w:val="24"/>
          <w:szCs w:val="24"/>
        </w:rPr>
        <w:t xml:space="preserve"> væske i 24 timer ved 22 °C. Hvis væsken ikke anvendes straks, er opbevaringstid og -forhold før anvendelse brugerens ansvar og bør ikke overstige 24 timer </w:t>
      </w:r>
      <w:proofErr w:type="gramStart"/>
      <w:r>
        <w:rPr>
          <w:sz w:val="24"/>
          <w:szCs w:val="24"/>
        </w:rPr>
        <w:t>inklusiv</w:t>
      </w:r>
      <w:proofErr w:type="gramEnd"/>
      <w:r>
        <w:rPr>
          <w:sz w:val="24"/>
          <w:szCs w:val="24"/>
        </w:rPr>
        <w:t xml:space="preserve"> behandlingens varighed.</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22D86" w:rsidRDefault="00122D86" w:rsidP="00122D86">
      <w:pPr>
        <w:tabs>
          <w:tab w:val="left" w:pos="851"/>
        </w:tabs>
        <w:ind w:left="851"/>
        <w:rPr>
          <w:sz w:val="24"/>
          <w:szCs w:val="24"/>
        </w:rPr>
      </w:pPr>
      <w:r>
        <w:rPr>
          <w:sz w:val="24"/>
          <w:szCs w:val="24"/>
        </w:rPr>
        <w:t>Dette lægemiddel kræver ingen særlige forholdsregler vedrørende opbevaringen.</w:t>
      </w:r>
    </w:p>
    <w:p w:rsidR="00122D86" w:rsidRDefault="00122D86" w:rsidP="00122D86">
      <w:pPr>
        <w:tabs>
          <w:tab w:val="left" w:pos="851"/>
        </w:tabs>
        <w:ind w:left="851"/>
        <w:rPr>
          <w:sz w:val="24"/>
          <w:szCs w:val="24"/>
        </w:rPr>
      </w:pPr>
      <w:r>
        <w:rPr>
          <w:sz w:val="24"/>
          <w:szCs w:val="24"/>
        </w:rPr>
        <w:t>Må ikke nedfryses.</w:t>
      </w:r>
    </w:p>
    <w:p w:rsidR="00122D86" w:rsidRDefault="00122D86" w:rsidP="00122D86">
      <w:pPr>
        <w:tabs>
          <w:tab w:val="left" w:pos="851"/>
        </w:tabs>
        <w:ind w:left="851"/>
        <w:rPr>
          <w:bCs/>
          <w:sz w:val="24"/>
          <w:szCs w:val="24"/>
        </w:rPr>
      </w:pPr>
    </w:p>
    <w:p w:rsidR="00122D86" w:rsidRDefault="00122D86" w:rsidP="00122D86">
      <w:pPr>
        <w:tabs>
          <w:tab w:val="left" w:pos="851"/>
        </w:tabs>
        <w:rPr>
          <w:sz w:val="24"/>
          <w:szCs w:val="24"/>
        </w:rPr>
      </w:pPr>
      <w:r>
        <w:rPr>
          <w:sz w:val="24"/>
          <w:szCs w:val="24"/>
        </w:rPr>
        <w:tab/>
        <w:t xml:space="preserve">Opbevaringsforhold efter </w:t>
      </w:r>
      <w:proofErr w:type="spellStart"/>
      <w:r>
        <w:rPr>
          <w:sz w:val="24"/>
          <w:szCs w:val="24"/>
        </w:rPr>
        <w:t>rekonstitution</w:t>
      </w:r>
      <w:proofErr w:type="spellEnd"/>
      <w:r>
        <w:rPr>
          <w:sz w:val="24"/>
          <w:szCs w:val="24"/>
        </w:rPr>
        <w:t xml:space="preserve"> af lægemidlet, se pkt. 6.3.</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22D86" w:rsidRDefault="00122D86" w:rsidP="00122D86">
      <w:pPr>
        <w:tabs>
          <w:tab w:val="left" w:pos="851"/>
        </w:tabs>
        <w:ind w:left="851"/>
        <w:rPr>
          <w:sz w:val="24"/>
          <w:szCs w:val="24"/>
        </w:rPr>
      </w:pPr>
      <w:r>
        <w:rPr>
          <w:sz w:val="24"/>
          <w:szCs w:val="24"/>
        </w:rPr>
        <w:t xml:space="preserve">Beholderen er en to-kammerpose, der består af flerlaget film, som indeholder </w:t>
      </w:r>
      <w:proofErr w:type="spellStart"/>
      <w:r>
        <w:rPr>
          <w:sz w:val="24"/>
          <w:szCs w:val="24"/>
        </w:rPr>
        <w:t>polyolefiner</w:t>
      </w:r>
      <w:proofErr w:type="spellEnd"/>
      <w:r>
        <w:rPr>
          <w:sz w:val="24"/>
          <w:szCs w:val="24"/>
        </w:rPr>
        <w:t xml:space="preserve"> og elastomerer.</w:t>
      </w:r>
    </w:p>
    <w:p w:rsidR="00122D86" w:rsidRDefault="00122D86" w:rsidP="00122D86">
      <w:pPr>
        <w:tabs>
          <w:tab w:val="left" w:pos="851"/>
        </w:tabs>
        <w:ind w:left="851"/>
        <w:rPr>
          <w:sz w:val="24"/>
          <w:szCs w:val="24"/>
        </w:rPr>
      </w:pPr>
      <w:r>
        <w:rPr>
          <w:sz w:val="24"/>
          <w:szCs w:val="24"/>
        </w:rPr>
        <w:t>Posen med 5000 ml består af et lille kammer (250 ml) og et stort kammer (4750 ml).</w:t>
      </w:r>
    </w:p>
    <w:p w:rsidR="00122D86" w:rsidRDefault="00122D86" w:rsidP="00122D86">
      <w:pPr>
        <w:tabs>
          <w:tab w:val="left" w:pos="851"/>
        </w:tabs>
        <w:ind w:left="851"/>
        <w:rPr>
          <w:sz w:val="24"/>
          <w:szCs w:val="24"/>
        </w:rPr>
      </w:pPr>
      <w:r>
        <w:rPr>
          <w:sz w:val="24"/>
          <w:szCs w:val="24"/>
        </w:rPr>
        <w:t>De to kamre er adskilt af en klæbeforsegling.</w:t>
      </w:r>
    </w:p>
    <w:p w:rsidR="00122D86" w:rsidRDefault="00122D86" w:rsidP="00122D86">
      <w:pPr>
        <w:tabs>
          <w:tab w:val="left" w:pos="851"/>
        </w:tabs>
        <w:ind w:left="851"/>
        <w:rPr>
          <w:sz w:val="24"/>
          <w:szCs w:val="24"/>
        </w:rPr>
      </w:pPr>
      <w:r>
        <w:rPr>
          <w:sz w:val="24"/>
          <w:szCs w:val="24"/>
        </w:rPr>
        <w:t xml:space="preserve">Posen har en </w:t>
      </w:r>
      <w:proofErr w:type="spellStart"/>
      <w:r>
        <w:rPr>
          <w:sz w:val="24"/>
          <w:szCs w:val="24"/>
        </w:rPr>
        <w:t>injektionskonnektor</w:t>
      </w:r>
      <w:proofErr w:type="spellEnd"/>
      <w:r>
        <w:rPr>
          <w:sz w:val="24"/>
          <w:szCs w:val="24"/>
        </w:rPr>
        <w:t xml:space="preserve"> (eller </w:t>
      </w:r>
      <w:proofErr w:type="spellStart"/>
      <w:r>
        <w:rPr>
          <w:sz w:val="24"/>
          <w:szCs w:val="24"/>
        </w:rPr>
        <w:t>spydkonnektor</w:t>
      </w:r>
      <w:proofErr w:type="spellEnd"/>
      <w:r>
        <w:rPr>
          <w:sz w:val="24"/>
          <w:szCs w:val="24"/>
        </w:rPr>
        <w:t xml:space="preserve">) af </w:t>
      </w:r>
      <w:proofErr w:type="spellStart"/>
      <w:r>
        <w:rPr>
          <w:sz w:val="24"/>
          <w:szCs w:val="24"/>
        </w:rPr>
        <w:t>polycarbonat</w:t>
      </w:r>
      <w:proofErr w:type="spellEnd"/>
      <w:r>
        <w:rPr>
          <w:sz w:val="24"/>
          <w:szCs w:val="24"/>
        </w:rPr>
        <w:t xml:space="preserve"> (PC) og en luer-</w:t>
      </w:r>
      <w:proofErr w:type="spellStart"/>
      <w:r>
        <w:rPr>
          <w:sz w:val="24"/>
          <w:szCs w:val="24"/>
        </w:rPr>
        <w:t>konnektor</w:t>
      </w:r>
      <w:proofErr w:type="spellEnd"/>
      <w:r>
        <w:rPr>
          <w:sz w:val="24"/>
          <w:szCs w:val="24"/>
        </w:rPr>
        <w:t xml:space="preserve"> (PC) med en ventil af silikonegummi til sammenkobling med en passende væskeslange.</w:t>
      </w:r>
    </w:p>
    <w:p w:rsidR="00122D86" w:rsidRDefault="00122D86" w:rsidP="00122D86">
      <w:pPr>
        <w:tabs>
          <w:tab w:val="left" w:pos="851"/>
        </w:tabs>
        <w:ind w:left="851"/>
        <w:rPr>
          <w:sz w:val="24"/>
          <w:szCs w:val="24"/>
        </w:rPr>
      </w:pPr>
      <w:r>
        <w:rPr>
          <w:sz w:val="24"/>
          <w:szCs w:val="24"/>
        </w:rPr>
        <w:t>Posen er omgivet af en gennemsigtig yderpose lavet af en polymerfilm.</w:t>
      </w:r>
    </w:p>
    <w:p w:rsidR="00122D86" w:rsidRDefault="00122D86" w:rsidP="00122D86">
      <w:pPr>
        <w:tabs>
          <w:tab w:val="left" w:pos="851"/>
        </w:tabs>
        <w:ind w:left="851"/>
        <w:rPr>
          <w:sz w:val="24"/>
          <w:szCs w:val="24"/>
        </w:rPr>
      </w:pPr>
    </w:p>
    <w:p w:rsidR="00122D86" w:rsidRDefault="00122D86" w:rsidP="00122D86">
      <w:pPr>
        <w:tabs>
          <w:tab w:val="left" w:pos="851"/>
        </w:tabs>
        <w:ind w:left="851"/>
        <w:rPr>
          <w:sz w:val="24"/>
          <w:szCs w:val="24"/>
        </w:rPr>
      </w:pPr>
      <w:r>
        <w:rPr>
          <w:sz w:val="24"/>
          <w:szCs w:val="24"/>
        </w:rPr>
        <w:t>Pakningsstørrelser: 2 x 5000 ml i en karton.</w:t>
      </w:r>
    </w:p>
    <w:p w:rsidR="00122D86" w:rsidRDefault="00122D86" w:rsidP="00122D86">
      <w:pPr>
        <w:tabs>
          <w:tab w:val="left" w:pos="851"/>
        </w:tabs>
        <w:ind w:left="851"/>
        <w:rPr>
          <w:sz w:val="24"/>
          <w:szCs w:val="24"/>
        </w:rPr>
      </w:pPr>
      <w:r>
        <w:rPr>
          <w:sz w:val="24"/>
          <w:szCs w:val="24"/>
        </w:rPr>
        <w:t>Ikke alle pakningsstørrelser er nødvendigvis markedsført.</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F574A5">
        <w:rPr>
          <w:b/>
          <w:sz w:val="24"/>
          <w:szCs w:val="24"/>
        </w:rPr>
        <w:t>bortskaffelse</w:t>
      </w:r>
      <w:r w:rsidRPr="00C84483">
        <w:rPr>
          <w:b/>
          <w:sz w:val="24"/>
          <w:szCs w:val="24"/>
        </w:rPr>
        <w:t xml:space="preserve"> og anden håndtering</w:t>
      </w:r>
    </w:p>
    <w:p w:rsidR="00122D86" w:rsidRDefault="00122D86" w:rsidP="00122D86">
      <w:pPr>
        <w:tabs>
          <w:tab w:val="left" w:pos="851"/>
        </w:tabs>
        <w:ind w:left="851"/>
        <w:rPr>
          <w:sz w:val="24"/>
          <w:szCs w:val="24"/>
        </w:rPr>
      </w:pPr>
      <w:r>
        <w:rPr>
          <w:sz w:val="24"/>
          <w:szCs w:val="24"/>
        </w:rPr>
        <w:t xml:space="preserve">Opløsningen i det lille kammer føjes til opløsningen i det store kammer, efter at forseglingen er brudt umiddelbart før brug. Den </w:t>
      </w:r>
      <w:proofErr w:type="spellStart"/>
      <w:r>
        <w:rPr>
          <w:sz w:val="24"/>
          <w:szCs w:val="24"/>
        </w:rPr>
        <w:t>rekonstituerede</w:t>
      </w:r>
      <w:proofErr w:type="spellEnd"/>
      <w:r>
        <w:rPr>
          <w:sz w:val="24"/>
          <w:szCs w:val="24"/>
        </w:rPr>
        <w:t xml:space="preserve"> væske skal være klar og farveløs.</w:t>
      </w:r>
    </w:p>
    <w:p w:rsidR="00122D86" w:rsidRDefault="00122D86" w:rsidP="00122D86">
      <w:pPr>
        <w:tabs>
          <w:tab w:val="left" w:pos="851"/>
        </w:tabs>
        <w:ind w:left="851"/>
        <w:rPr>
          <w:sz w:val="24"/>
          <w:szCs w:val="24"/>
        </w:rPr>
      </w:pPr>
    </w:p>
    <w:p w:rsidR="00122D86" w:rsidRDefault="00122D86" w:rsidP="00122D86">
      <w:pPr>
        <w:tabs>
          <w:tab w:val="left" w:pos="851"/>
        </w:tabs>
        <w:ind w:left="851"/>
        <w:rPr>
          <w:sz w:val="24"/>
          <w:szCs w:val="24"/>
        </w:rPr>
      </w:pPr>
      <w:r>
        <w:rPr>
          <w:sz w:val="24"/>
          <w:szCs w:val="24"/>
        </w:rPr>
        <w:t>Der bør anvendes aseptisk teknik under indgivelse til patienten.</w:t>
      </w:r>
    </w:p>
    <w:p w:rsidR="00122D86" w:rsidRDefault="00122D86" w:rsidP="00122D86">
      <w:pPr>
        <w:tabs>
          <w:tab w:val="left" w:pos="851"/>
        </w:tabs>
        <w:ind w:left="851"/>
        <w:rPr>
          <w:sz w:val="24"/>
          <w:szCs w:val="24"/>
        </w:rPr>
      </w:pPr>
    </w:p>
    <w:p w:rsidR="00122D86" w:rsidRDefault="00122D86" w:rsidP="00122D86">
      <w:pPr>
        <w:tabs>
          <w:tab w:val="left" w:pos="851"/>
        </w:tabs>
        <w:ind w:left="851"/>
        <w:rPr>
          <w:sz w:val="24"/>
          <w:szCs w:val="24"/>
        </w:rPr>
      </w:pPr>
      <w:r>
        <w:rPr>
          <w:sz w:val="24"/>
          <w:szCs w:val="24"/>
        </w:rPr>
        <w:t>Må kun anvendes hvis yderposen er ubeskadiget, alle forseglingerne er intakte, klæbeforseglingen ikke er brudt og opløsningerne er klare. Undersøg for utætheder ved at klemme fast på posen. Hvis der er utætheder, kasseres væsken straks, da sterilitet ikke længere kan garanteres.</w:t>
      </w:r>
    </w:p>
    <w:p w:rsidR="00122D86" w:rsidRDefault="00122D86" w:rsidP="00122D86">
      <w:pPr>
        <w:tabs>
          <w:tab w:val="left" w:pos="851"/>
        </w:tabs>
        <w:ind w:left="851"/>
        <w:rPr>
          <w:sz w:val="24"/>
          <w:szCs w:val="24"/>
        </w:rPr>
      </w:pPr>
    </w:p>
    <w:p w:rsidR="00122D86" w:rsidRDefault="00122D86" w:rsidP="00122D86">
      <w:pPr>
        <w:tabs>
          <w:tab w:val="left" w:pos="851"/>
        </w:tabs>
        <w:ind w:left="851"/>
        <w:rPr>
          <w:sz w:val="24"/>
          <w:szCs w:val="24"/>
        </w:rPr>
      </w:pPr>
      <w:r>
        <w:rPr>
          <w:sz w:val="24"/>
          <w:szCs w:val="24"/>
        </w:rPr>
        <w:t xml:space="preserve">Det store kammer er udstyret med en injektionsport til mulig tilsætning af anden nødvendig medicin efter </w:t>
      </w:r>
      <w:proofErr w:type="spellStart"/>
      <w:r>
        <w:rPr>
          <w:sz w:val="24"/>
          <w:szCs w:val="24"/>
        </w:rPr>
        <w:t>rekonstitution</w:t>
      </w:r>
      <w:proofErr w:type="spellEnd"/>
      <w:r>
        <w:rPr>
          <w:sz w:val="24"/>
          <w:szCs w:val="24"/>
        </w:rPr>
        <w:t xml:space="preserve"> af væsken. Det er brugerens ansvar at vurdere additivers kompatibilitet med </w:t>
      </w:r>
      <w:proofErr w:type="spellStart"/>
      <w:r>
        <w:rPr>
          <w:sz w:val="24"/>
          <w:szCs w:val="24"/>
        </w:rPr>
        <w:t>Biphozyl</w:t>
      </w:r>
      <w:proofErr w:type="spellEnd"/>
      <w:r>
        <w:rPr>
          <w:sz w:val="24"/>
          <w:szCs w:val="24"/>
        </w:rPr>
        <w:t xml:space="preserve"> ved at kontrollere for eventuelle farveændringer og/eller eventuelt bundfald, uopløselige komplekser eller krystaller.  </w:t>
      </w:r>
    </w:p>
    <w:p w:rsidR="00122D86" w:rsidRDefault="00122D86" w:rsidP="00122D86">
      <w:pPr>
        <w:tabs>
          <w:tab w:val="left" w:pos="851"/>
        </w:tabs>
        <w:ind w:left="851"/>
        <w:rPr>
          <w:bCs/>
          <w:sz w:val="24"/>
          <w:szCs w:val="24"/>
        </w:rPr>
      </w:pPr>
      <w:r>
        <w:rPr>
          <w:bCs/>
          <w:sz w:val="24"/>
          <w:szCs w:val="24"/>
        </w:rPr>
        <w:t xml:space="preserve">Inden tilsætning skal det kontrolleres, om additivet er opløseligt og stabilt i dette lægemiddel og at pH intervallet af </w:t>
      </w:r>
      <w:proofErr w:type="spellStart"/>
      <w:r>
        <w:rPr>
          <w:bCs/>
          <w:sz w:val="24"/>
          <w:szCs w:val="24"/>
        </w:rPr>
        <w:t>Biphozyl</w:t>
      </w:r>
      <w:proofErr w:type="spellEnd"/>
      <w:r>
        <w:rPr>
          <w:bCs/>
          <w:sz w:val="24"/>
          <w:szCs w:val="24"/>
        </w:rPr>
        <w:t xml:space="preserve"> er passende (pH af den </w:t>
      </w:r>
      <w:proofErr w:type="spellStart"/>
      <w:r>
        <w:rPr>
          <w:bCs/>
          <w:sz w:val="24"/>
          <w:szCs w:val="24"/>
        </w:rPr>
        <w:t>rekonstituerede</w:t>
      </w:r>
      <w:proofErr w:type="spellEnd"/>
      <w:r>
        <w:rPr>
          <w:bCs/>
          <w:sz w:val="24"/>
          <w:szCs w:val="24"/>
        </w:rPr>
        <w:t xml:space="preserve"> væske er 7,0-8,0). Additiver kan være ufor</w:t>
      </w:r>
      <w:r w:rsidRPr="00EA4880">
        <w:rPr>
          <w:bCs/>
          <w:sz w:val="24"/>
          <w:szCs w:val="24"/>
        </w:rPr>
        <w:t>lignel</w:t>
      </w:r>
      <w:r>
        <w:rPr>
          <w:bCs/>
          <w:sz w:val="24"/>
          <w:szCs w:val="24"/>
        </w:rPr>
        <w:t>ige. Indlægssedlen for det tilsatte lægemiddel skal læses.</w:t>
      </w:r>
    </w:p>
    <w:p w:rsidR="00122D86" w:rsidRDefault="00122D86" w:rsidP="00122D86">
      <w:pPr>
        <w:tabs>
          <w:tab w:val="left" w:pos="851"/>
        </w:tabs>
        <w:ind w:left="851"/>
        <w:rPr>
          <w:bCs/>
          <w:sz w:val="24"/>
          <w:szCs w:val="24"/>
        </w:rPr>
      </w:pPr>
    </w:p>
    <w:p w:rsidR="00122D86" w:rsidRDefault="00122D86" w:rsidP="00122D86">
      <w:pPr>
        <w:tabs>
          <w:tab w:val="left" w:pos="851"/>
        </w:tabs>
        <w:ind w:left="851"/>
        <w:rPr>
          <w:bCs/>
          <w:sz w:val="24"/>
          <w:szCs w:val="24"/>
        </w:rPr>
      </w:pPr>
      <w:r>
        <w:rPr>
          <w:bCs/>
          <w:sz w:val="24"/>
          <w:szCs w:val="24"/>
        </w:rPr>
        <w:t xml:space="preserve">Bland væsken grundigt når additiver er blevet tilsat. Tilsætning af og blanding med additiver skal altid ske før tilslutning af posen med væske til det </w:t>
      </w:r>
      <w:proofErr w:type="spellStart"/>
      <w:r>
        <w:rPr>
          <w:bCs/>
          <w:sz w:val="24"/>
          <w:szCs w:val="24"/>
        </w:rPr>
        <w:t>ekstrakorporale</w:t>
      </w:r>
      <w:proofErr w:type="spellEnd"/>
      <w:r>
        <w:rPr>
          <w:bCs/>
          <w:sz w:val="24"/>
          <w:szCs w:val="24"/>
        </w:rPr>
        <w:t xml:space="preserve"> kredsløb.</w:t>
      </w:r>
    </w:p>
    <w:p w:rsidR="00122D86" w:rsidRDefault="00122D86" w:rsidP="00122D86">
      <w:pPr>
        <w:tabs>
          <w:tab w:val="left" w:pos="851"/>
        </w:tabs>
        <w:ind w:left="851"/>
        <w:rPr>
          <w:bCs/>
          <w:sz w:val="24"/>
          <w:szCs w:val="24"/>
        </w:rPr>
      </w:pPr>
    </w:p>
    <w:p w:rsidR="00122D86" w:rsidRDefault="00122D86" w:rsidP="00122D86">
      <w:pPr>
        <w:tabs>
          <w:tab w:val="left" w:pos="851"/>
        </w:tabs>
        <w:ind w:left="851"/>
        <w:rPr>
          <w:sz w:val="24"/>
          <w:szCs w:val="24"/>
        </w:rPr>
      </w:pPr>
      <w:r>
        <w:rPr>
          <w:sz w:val="24"/>
          <w:szCs w:val="24"/>
        </w:rPr>
        <w:t xml:space="preserve">Fjern yderposen fra posen umiddelbart før brug. </w:t>
      </w:r>
    </w:p>
    <w:p w:rsidR="00122D86" w:rsidRDefault="00122D86" w:rsidP="00122D86">
      <w:pPr>
        <w:tabs>
          <w:tab w:val="left" w:pos="851"/>
        </w:tabs>
        <w:ind w:left="851"/>
        <w:rPr>
          <w:sz w:val="24"/>
          <w:szCs w:val="24"/>
        </w:rPr>
      </w:pPr>
      <w:r>
        <w:rPr>
          <w:sz w:val="24"/>
          <w:szCs w:val="24"/>
        </w:rPr>
        <w:t>Åbn forseglingen ved at holde om det lille kammer med begge hænder og trykke på det, indtil der opstår en åbning i klæbeforseglingen mellem de to kamre.</w:t>
      </w:r>
    </w:p>
    <w:p w:rsidR="00122D86" w:rsidRDefault="00122D86" w:rsidP="00122D86">
      <w:pPr>
        <w:tabs>
          <w:tab w:val="left" w:pos="851"/>
        </w:tabs>
        <w:ind w:left="851"/>
        <w:rPr>
          <w:sz w:val="24"/>
          <w:szCs w:val="24"/>
        </w:rPr>
      </w:pPr>
      <w:r>
        <w:rPr>
          <w:sz w:val="24"/>
          <w:szCs w:val="24"/>
        </w:rPr>
        <w:t>Tryk med begge hænder på det store kammer, indtil klæbeforseglingen er helt åben.</w:t>
      </w:r>
    </w:p>
    <w:p w:rsidR="00122D86" w:rsidRDefault="00122D86" w:rsidP="00122D86">
      <w:pPr>
        <w:tabs>
          <w:tab w:val="left" w:pos="851"/>
        </w:tabs>
        <w:ind w:left="851"/>
        <w:rPr>
          <w:sz w:val="24"/>
          <w:szCs w:val="24"/>
        </w:rPr>
      </w:pPr>
      <w:r>
        <w:rPr>
          <w:sz w:val="24"/>
          <w:szCs w:val="24"/>
        </w:rPr>
        <w:t>Sørg for, at væsken er blandet helt ved at ryste posen forsigtigt.</w:t>
      </w:r>
    </w:p>
    <w:p w:rsidR="00122D86" w:rsidRDefault="00122D86" w:rsidP="00122D86">
      <w:pPr>
        <w:tabs>
          <w:tab w:val="left" w:pos="851"/>
        </w:tabs>
        <w:ind w:left="851"/>
        <w:rPr>
          <w:sz w:val="24"/>
          <w:szCs w:val="24"/>
        </w:rPr>
      </w:pPr>
      <w:r>
        <w:rPr>
          <w:sz w:val="24"/>
          <w:szCs w:val="24"/>
        </w:rPr>
        <w:t xml:space="preserve">Væsken er nu klar til brug og skal anvendes straks. </w:t>
      </w:r>
    </w:p>
    <w:p w:rsidR="00122D86" w:rsidRDefault="00122D86" w:rsidP="00122D86">
      <w:pPr>
        <w:tabs>
          <w:tab w:val="left" w:pos="851"/>
        </w:tabs>
        <w:ind w:left="851"/>
        <w:rPr>
          <w:sz w:val="24"/>
          <w:szCs w:val="24"/>
        </w:rPr>
      </w:pPr>
      <w:r>
        <w:rPr>
          <w:sz w:val="24"/>
          <w:szCs w:val="24"/>
        </w:rPr>
        <w:t>Dialyse- eller erstatningsslangen kan tilsluttes en af de to adgangsporte. Kontrollér, at væsken strømmer frit efter sammenkoblingen.</w:t>
      </w:r>
    </w:p>
    <w:p w:rsidR="00122D86" w:rsidRDefault="00122D86" w:rsidP="00122D86">
      <w:pPr>
        <w:tabs>
          <w:tab w:val="left" w:pos="851"/>
        </w:tabs>
        <w:ind w:left="851"/>
        <w:rPr>
          <w:bCs/>
          <w:sz w:val="24"/>
          <w:szCs w:val="24"/>
        </w:rPr>
      </w:pPr>
    </w:p>
    <w:p w:rsidR="00122D86" w:rsidRDefault="00122D86" w:rsidP="00122D86">
      <w:pPr>
        <w:tabs>
          <w:tab w:val="left" w:pos="851"/>
        </w:tabs>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væske er kun til engangsbrug. Ubrugt væske skal kasseres.</w:t>
      </w:r>
    </w:p>
    <w:p w:rsidR="00122D86" w:rsidRDefault="00122D86" w:rsidP="00122D86">
      <w:pPr>
        <w:tabs>
          <w:tab w:val="left" w:pos="851"/>
        </w:tabs>
        <w:ind w:left="851"/>
        <w:rPr>
          <w:sz w:val="24"/>
          <w:szCs w:val="24"/>
        </w:rPr>
      </w:pPr>
      <w:r>
        <w:rPr>
          <w:sz w:val="24"/>
          <w:szCs w:val="24"/>
        </w:rPr>
        <w:t>Væsken kan bortskaffes via afløbet uden at skade miljøet.</w:t>
      </w:r>
    </w:p>
    <w:p w:rsidR="00122D86" w:rsidRPr="000D7AD2" w:rsidRDefault="00122D86" w:rsidP="00122D86">
      <w:pPr>
        <w:tabs>
          <w:tab w:val="left" w:pos="851"/>
        </w:tabs>
        <w:rPr>
          <w:sz w:val="24"/>
          <w:szCs w:val="24"/>
        </w:rPr>
      </w:pPr>
    </w:p>
    <w:p w:rsidR="00122D86" w:rsidRPr="000D7AD2" w:rsidRDefault="00122D86" w:rsidP="00122D86">
      <w:pPr>
        <w:tabs>
          <w:tab w:val="left" w:pos="851"/>
        </w:tabs>
        <w:ind w:left="851"/>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B5CBE" w:rsidRPr="00AB5CBE" w:rsidRDefault="00AB5CBE" w:rsidP="00AB5CBE">
      <w:pPr>
        <w:tabs>
          <w:tab w:val="left" w:pos="851"/>
        </w:tabs>
        <w:ind w:left="851"/>
        <w:rPr>
          <w:sz w:val="24"/>
          <w:szCs w:val="24"/>
          <w:lang w:val="en-US"/>
        </w:rPr>
      </w:pPr>
      <w:proofErr w:type="spellStart"/>
      <w:r w:rsidRPr="00AB5CBE">
        <w:rPr>
          <w:sz w:val="24"/>
          <w:szCs w:val="24"/>
          <w:lang w:val="en-US"/>
        </w:rPr>
        <w:t>Vantive</w:t>
      </w:r>
      <w:proofErr w:type="spellEnd"/>
      <w:r w:rsidRPr="00AB5CBE">
        <w:rPr>
          <w:sz w:val="24"/>
          <w:szCs w:val="24"/>
          <w:lang w:val="en-US"/>
        </w:rPr>
        <w:t xml:space="preserve"> Belgium SRL</w:t>
      </w:r>
    </w:p>
    <w:p w:rsidR="00AB5CBE" w:rsidRPr="00AB5CBE" w:rsidRDefault="00AB5CBE" w:rsidP="00AB5CBE">
      <w:pPr>
        <w:tabs>
          <w:tab w:val="left" w:pos="851"/>
        </w:tabs>
        <w:ind w:left="851"/>
        <w:rPr>
          <w:sz w:val="24"/>
          <w:szCs w:val="24"/>
          <w:lang w:val="en-US"/>
        </w:rPr>
      </w:pPr>
      <w:r w:rsidRPr="00AB5CBE">
        <w:rPr>
          <w:sz w:val="24"/>
          <w:szCs w:val="24"/>
          <w:lang w:val="en-US"/>
        </w:rPr>
        <w:t xml:space="preserve">Boulevard </w:t>
      </w:r>
      <w:proofErr w:type="spellStart"/>
      <w:r w:rsidRPr="00AB5CBE">
        <w:rPr>
          <w:sz w:val="24"/>
          <w:szCs w:val="24"/>
          <w:lang w:val="en-US"/>
        </w:rPr>
        <w:t>d'Angleterre</w:t>
      </w:r>
      <w:proofErr w:type="spellEnd"/>
      <w:r w:rsidRPr="00AB5CBE">
        <w:rPr>
          <w:sz w:val="24"/>
          <w:szCs w:val="24"/>
          <w:lang w:val="en-US"/>
        </w:rPr>
        <w:t>, 2</w:t>
      </w:r>
    </w:p>
    <w:p w:rsidR="00AB5CBE" w:rsidRPr="00AB5CBE" w:rsidRDefault="00AB5CBE" w:rsidP="00AB5CBE">
      <w:pPr>
        <w:tabs>
          <w:tab w:val="left" w:pos="851"/>
        </w:tabs>
        <w:ind w:left="851"/>
        <w:rPr>
          <w:sz w:val="24"/>
          <w:szCs w:val="24"/>
        </w:rPr>
      </w:pPr>
      <w:r w:rsidRPr="00AB5CBE">
        <w:rPr>
          <w:sz w:val="24"/>
          <w:szCs w:val="24"/>
        </w:rPr>
        <w:t xml:space="preserve">1420 </w:t>
      </w:r>
      <w:proofErr w:type="spellStart"/>
      <w:r w:rsidRPr="00AB5CBE">
        <w:rPr>
          <w:sz w:val="24"/>
          <w:szCs w:val="24"/>
        </w:rPr>
        <w:t>Braine-l'Alleud</w:t>
      </w:r>
      <w:proofErr w:type="spellEnd"/>
    </w:p>
    <w:p w:rsidR="00122D86" w:rsidRPr="00AB5CBE" w:rsidRDefault="00AB5CBE" w:rsidP="00AB5CBE">
      <w:pPr>
        <w:tabs>
          <w:tab w:val="left" w:pos="851"/>
        </w:tabs>
        <w:ind w:left="851"/>
        <w:rPr>
          <w:sz w:val="24"/>
          <w:szCs w:val="24"/>
        </w:rPr>
      </w:pPr>
      <w:r w:rsidRPr="00AB5CBE">
        <w:rPr>
          <w:sz w:val="24"/>
          <w:szCs w:val="24"/>
        </w:rPr>
        <w:t xml:space="preserve">Belgien  </w:t>
      </w:r>
    </w:p>
    <w:p w:rsidR="00AB5CBE" w:rsidRPr="0086561F" w:rsidRDefault="00AB5CBE" w:rsidP="00AB5CBE">
      <w:pPr>
        <w:tabs>
          <w:tab w:val="left" w:pos="851"/>
        </w:tabs>
        <w:ind w:left="851"/>
        <w:rPr>
          <w:sz w:val="24"/>
          <w:szCs w:val="24"/>
          <w:lang w:val="en-US"/>
        </w:rPr>
      </w:pPr>
    </w:p>
    <w:p w:rsidR="00122D86" w:rsidRPr="0086561F" w:rsidRDefault="00122D86" w:rsidP="00122D86">
      <w:pPr>
        <w:tabs>
          <w:tab w:val="left" w:pos="851"/>
        </w:tabs>
        <w:ind w:left="851"/>
        <w:rPr>
          <w:b/>
          <w:sz w:val="24"/>
          <w:szCs w:val="24"/>
          <w:lang w:val="en-US"/>
        </w:rPr>
      </w:pPr>
      <w:proofErr w:type="spellStart"/>
      <w:r w:rsidRPr="0086561F">
        <w:rPr>
          <w:b/>
          <w:sz w:val="24"/>
          <w:szCs w:val="24"/>
          <w:lang w:val="en-US"/>
        </w:rPr>
        <w:t>Repræsentant</w:t>
      </w:r>
      <w:proofErr w:type="spellEnd"/>
    </w:p>
    <w:p w:rsidR="00AB5CBE" w:rsidRDefault="00AB5CBE" w:rsidP="00122D86">
      <w:pPr>
        <w:tabs>
          <w:tab w:val="left" w:pos="851"/>
        </w:tabs>
        <w:ind w:left="851"/>
        <w:rPr>
          <w:sz w:val="24"/>
          <w:szCs w:val="24"/>
          <w:lang w:val="en-US"/>
        </w:rPr>
      </w:pPr>
      <w:proofErr w:type="spellStart"/>
      <w:r w:rsidRPr="00AB5CBE">
        <w:rPr>
          <w:sz w:val="24"/>
          <w:szCs w:val="24"/>
          <w:lang w:val="en-US"/>
        </w:rPr>
        <w:t>Vantive</w:t>
      </w:r>
      <w:proofErr w:type="spellEnd"/>
      <w:r w:rsidRPr="00AB5CBE">
        <w:rPr>
          <w:sz w:val="24"/>
          <w:szCs w:val="24"/>
          <w:lang w:val="en-US"/>
        </w:rPr>
        <w:t xml:space="preserve"> </w:t>
      </w:r>
      <w:proofErr w:type="spellStart"/>
      <w:r w:rsidRPr="00AB5CBE">
        <w:rPr>
          <w:sz w:val="24"/>
          <w:szCs w:val="24"/>
          <w:lang w:val="en-US"/>
        </w:rPr>
        <w:t>ApS</w:t>
      </w:r>
      <w:proofErr w:type="spellEnd"/>
    </w:p>
    <w:p w:rsidR="00122D86" w:rsidRPr="00CC2AE7" w:rsidRDefault="00122D86" w:rsidP="00122D86">
      <w:pPr>
        <w:tabs>
          <w:tab w:val="left" w:pos="851"/>
        </w:tabs>
        <w:ind w:left="851"/>
        <w:rPr>
          <w:sz w:val="24"/>
          <w:szCs w:val="24"/>
        </w:rPr>
      </w:pPr>
      <w:r w:rsidRPr="00CC2AE7">
        <w:rPr>
          <w:sz w:val="24"/>
          <w:szCs w:val="24"/>
        </w:rPr>
        <w:t>Tobaksvejen 2</w:t>
      </w:r>
      <w:r w:rsidR="00F574A5">
        <w:rPr>
          <w:sz w:val="24"/>
          <w:szCs w:val="24"/>
        </w:rPr>
        <w:t>3</w:t>
      </w:r>
      <w:r w:rsidRPr="00CC2AE7">
        <w:rPr>
          <w:sz w:val="24"/>
          <w:szCs w:val="24"/>
        </w:rPr>
        <w:t>A</w:t>
      </w:r>
    </w:p>
    <w:p w:rsidR="00122D86" w:rsidRPr="000D7AD2" w:rsidRDefault="00122D86" w:rsidP="00F574A5">
      <w:pPr>
        <w:tabs>
          <w:tab w:val="left" w:pos="851"/>
        </w:tabs>
        <w:ind w:left="851"/>
        <w:rPr>
          <w:sz w:val="24"/>
          <w:szCs w:val="24"/>
        </w:rPr>
      </w:pPr>
      <w:r w:rsidRPr="0084720B">
        <w:rPr>
          <w:sz w:val="24"/>
          <w:szCs w:val="24"/>
        </w:rPr>
        <w:t>2860 Søborg</w:t>
      </w:r>
    </w:p>
    <w:p w:rsidR="00821F1E" w:rsidRPr="00C84483" w:rsidRDefault="00821F1E" w:rsidP="00F574A5">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574A5">
        <w:rPr>
          <w:b/>
          <w:sz w:val="24"/>
          <w:szCs w:val="24"/>
        </w:rPr>
        <w:t>-</w:t>
      </w:r>
      <w:r w:rsidRPr="00C84483">
        <w:rPr>
          <w:b/>
          <w:sz w:val="24"/>
          <w:szCs w:val="24"/>
        </w:rPr>
        <w:t>NUMRE)</w:t>
      </w:r>
    </w:p>
    <w:p w:rsidR="00122D86" w:rsidRPr="00C84483" w:rsidRDefault="00122D86" w:rsidP="00122D86">
      <w:pPr>
        <w:tabs>
          <w:tab w:val="left" w:pos="851"/>
        </w:tabs>
        <w:ind w:left="851" w:hanging="851"/>
        <w:rPr>
          <w:sz w:val="24"/>
          <w:szCs w:val="24"/>
        </w:rPr>
      </w:pPr>
      <w:r w:rsidRPr="00C84483">
        <w:rPr>
          <w:sz w:val="24"/>
          <w:szCs w:val="24"/>
        </w:rPr>
        <w:tab/>
      </w:r>
      <w:r>
        <w:rPr>
          <w:sz w:val="24"/>
          <w:szCs w:val="24"/>
        </w:rPr>
        <w:t>53152</w:t>
      </w:r>
    </w:p>
    <w:p w:rsidR="00122D86" w:rsidRPr="00C84483" w:rsidRDefault="00122D86" w:rsidP="00122D86">
      <w:pPr>
        <w:tabs>
          <w:tab w:val="left" w:pos="851"/>
        </w:tabs>
        <w:jc w:val="both"/>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122D86" w:rsidRPr="00C84483" w:rsidRDefault="00122D86" w:rsidP="00122D86">
      <w:pPr>
        <w:tabs>
          <w:tab w:val="left" w:pos="851"/>
        </w:tabs>
        <w:rPr>
          <w:sz w:val="24"/>
          <w:szCs w:val="24"/>
        </w:rPr>
      </w:pPr>
      <w:r w:rsidRPr="00C84483">
        <w:rPr>
          <w:sz w:val="24"/>
          <w:szCs w:val="24"/>
        </w:rPr>
        <w:tab/>
      </w:r>
      <w:r>
        <w:rPr>
          <w:sz w:val="24"/>
          <w:szCs w:val="24"/>
        </w:rPr>
        <w:t>20. november 2014</w:t>
      </w:r>
    </w:p>
    <w:p w:rsidR="00122D86" w:rsidRPr="00C84483" w:rsidRDefault="00122D86" w:rsidP="00122D86">
      <w:pPr>
        <w:tabs>
          <w:tab w:val="left" w:pos="851"/>
        </w:tabs>
        <w:rPr>
          <w:sz w:val="24"/>
          <w:szCs w:val="24"/>
        </w:rPr>
      </w:pPr>
    </w:p>
    <w:p w:rsidR="00122D86" w:rsidRPr="00C84483" w:rsidRDefault="00122D86" w:rsidP="00122D8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22D86" w:rsidRPr="00C84483" w:rsidRDefault="00122D86" w:rsidP="00122D86">
      <w:pPr>
        <w:tabs>
          <w:tab w:val="left" w:pos="851"/>
        </w:tabs>
        <w:rPr>
          <w:sz w:val="24"/>
          <w:szCs w:val="24"/>
        </w:rPr>
      </w:pPr>
      <w:r w:rsidRPr="00C84483">
        <w:rPr>
          <w:sz w:val="24"/>
          <w:szCs w:val="24"/>
        </w:rPr>
        <w:tab/>
      </w:r>
      <w:r w:rsidR="00AB5CBE">
        <w:rPr>
          <w:sz w:val="24"/>
          <w:szCs w:val="24"/>
        </w:rPr>
        <w:t>23. maj 2024</w:t>
      </w:r>
    </w:p>
    <w:p w:rsidR="00122D86" w:rsidRPr="00A5023C" w:rsidRDefault="00122D86" w:rsidP="00122D86"/>
    <w:p w:rsidR="00122D86" w:rsidRPr="000E6BBC" w:rsidRDefault="00122D86" w:rsidP="00122D86"/>
    <w:p w:rsidR="009260DE" w:rsidRPr="00122D86" w:rsidRDefault="009260DE" w:rsidP="00122D86"/>
    <w:sectPr w:rsidR="009260DE" w:rsidRPr="00122D8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D86" w:rsidRDefault="00122D86">
      <w:r>
        <w:separator/>
      </w:r>
    </w:p>
  </w:endnote>
  <w:endnote w:type="continuationSeparator" w:id="0">
    <w:p w:rsidR="00122D86" w:rsidRDefault="0012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113DCF" w:rsidP="00C42586">
    <w:pPr>
      <w:pStyle w:val="Sidefod"/>
      <w:tabs>
        <w:tab w:val="clear" w:pos="4819"/>
        <w:tab w:val="left" w:pos="8505"/>
      </w:tabs>
      <w:rPr>
        <w:i/>
        <w:sz w:val="18"/>
        <w:szCs w:val="18"/>
      </w:rPr>
    </w:pPr>
    <w:proofErr w:type="spellStart"/>
    <w:r w:rsidRPr="00113DCF">
      <w:rPr>
        <w:i/>
        <w:sz w:val="18"/>
        <w:szCs w:val="18"/>
      </w:rPr>
      <w:t>Biphozyl</w:t>
    </w:r>
    <w:proofErr w:type="spellEnd"/>
    <w:r w:rsidRPr="00113DCF">
      <w:rPr>
        <w:i/>
        <w:sz w:val="18"/>
        <w:szCs w:val="18"/>
      </w:rPr>
      <w:t>, hæmodialyse--</w:t>
    </w:r>
    <w:proofErr w:type="spellStart"/>
    <w:r w:rsidRPr="00113DCF">
      <w:rPr>
        <w:i/>
        <w:sz w:val="18"/>
        <w:szCs w:val="18"/>
      </w:rPr>
      <w:t>hæmofiltreringsvæske</w:t>
    </w:r>
    <w:proofErr w:type="spellEnd"/>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D86" w:rsidRDefault="00122D86">
      <w:r>
        <w:separator/>
      </w:r>
    </w:p>
  </w:footnote>
  <w:footnote w:type="continuationSeparator" w:id="0">
    <w:p w:rsidR="00122D86" w:rsidRDefault="0012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3DA6F79"/>
    <w:multiLevelType w:val="hybridMultilevel"/>
    <w:tmpl w:val="28023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86"/>
    <w:rsid w:val="000259B9"/>
    <w:rsid w:val="00041491"/>
    <w:rsid w:val="00050D16"/>
    <w:rsid w:val="00074F2A"/>
    <w:rsid w:val="000A1CA8"/>
    <w:rsid w:val="000A466B"/>
    <w:rsid w:val="000B058C"/>
    <w:rsid w:val="000E4EE6"/>
    <w:rsid w:val="00113DCF"/>
    <w:rsid w:val="00122D86"/>
    <w:rsid w:val="001454E2"/>
    <w:rsid w:val="00206CE8"/>
    <w:rsid w:val="0021526C"/>
    <w:rsid w:val="00283A2B"/>
    <w:rsid w:val="002B30AD"/>
    <w:rsid w:val="002C2C01"/>
    <w:rsid w:val="003A29AE"/>
    <w:rsid w:val="003A32D7"/>
    <w:rsid w:val="003B4074"/>
    <w:rsid w:val="003C769A"/>
    <w:rsid w:val="003F1838"/>
    <w:rsid w:val="0045746C"/>
    <w:rsid w:val="0049104B"/>
    <w:rsid w:val="00495643"/>
    <w:rsid w:val="004E3B12"/>
    <w:rsid w:val="00532310"/>
    <w:rsid w:val="00552AC7"/>
    <w:rsid w:val="00560ECC"/>
    <w:rsid w:val="00565F0F"/>
    <w:rsid w:val="00594A86"/>
    <w:rsid w:val="00596D86"/>
    <w:rsid w:val="00637F5A"/>
    <w:rsid w:val="006560B1"/>
    <w:rsid w:val="006756DD"/>
    <w:rsid w:val="00730334"/>
    <w:rsid w:val="00737275"/>
    <w:rsid w:val="00740EEC"/>
    <w:rsid w:val="0078011A"/>
    <w:rsid w:val="00782AF4"/>
    <w:rsid w:val="00790EE7"/>
    <w:rsid w:val="007B6649"/>
    <w:rsid w:val="0081546F"/>
    <w:rsid w:val="00821F1E"/>
    <w:rsid w:val="0082576E"/>
    <w:rsid w:val="008564D8"/>
    <w:rsid w:val="0086561F"/>
    <w:rsid w:val="008C1292"/>
    <w:rsid w:val="00907F75"/>
    <w:rsid w:val="009260DE"/>
    <w:rsid w:val="0093258A"/>
    <w:rsid w:val="009C7BA3"/>
    <w:rsid w:val="009D1F5A"/>
    <w:rsid w:val="00AB5CBE"/>
    <w:rsid w:val="00B003BF"/>
    <w:rsid w:val="00B11BE5"/>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31179"/>
    <w:rsid w:val="00F574A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91A83"/>
  <w15:chartTrackingRefBased/>
  <w15:docId w15:val="{3C6C7A76-EB71-4071-BBA6-9568C092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4A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122D86"/>
    <w:rPr>
      <w:color w:val="0000FF"/>
      <w:u w:val="single"/>
    </w:rPr>
  </w:style>
  <w:style w:type="table" w:styleId="Tabel-Gitter">
    <w:name w:val="Table Grid"/>
    <w:basedOn w:val="Tabel-Normal"/>
    <w:uiPriority w:val="59"/>
    <w:rsid w:val="00122D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2230</Words>
  <Characters>15210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2024032765_x000d_
Skift af MAH fra BAxter Holding BV samt repræsentanten fra Baxter A/S</dc:description>
  <cp:lastModifiedBy>Marianne Ott Jensen</cp:lastModifiedBy>
  <cp:revision>3</cp:revision>
  <cp:lastPrinted>2012-08-22T08:53:00Z</cp:lastPrinted>
  <dcterms:created xsi:type="dcterms:W3CDTF">2024-05-23T05:26:00Z</dcterms:created>
  <dcterms:modified xsi:type="dcterms:W3CDTF">2024-05-23T05:28:00Z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