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1C0D2" w14:textId="1AB05A1B" w:rsidR="009260DE" w:rsidRPr="00C84483" w:rsidRDefault="0021526C" w:rsidP="00E944C9">
      <w:pPr>
        <w:rPr>
          <w:b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74548C8" wp14:editId="4805EE9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5AAF14D3" w14:textId="5F74864A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E944C9">
        <w:rPr>
          <w:szCs w:val="24"/>
        </w:rPr>
        <w:t>1. april 2025</w:t>
      </w:r>
    </w:p>
    <w:p w14:paraId="321A264D" w14:textId="7A7D8FDA" w:rsidR="00CA3917" w:rsidRPr="00C84483" w:rsidRDefault="00CA3917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73209D8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55B0A58B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74CBABEC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448F6230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4BB6A32E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389EEA16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438727AE" w14:textId="77777777" w:rsidR="009260DE" w:rsidRPr="00C84483" w:rsidRDefault="004610FF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Bladasin</w:t>
      </w:r>
      <w:proofErr w:type="spellEnd"/>
      <w:r>
        <w:rPr>
          <w:b/>
          <w:sz w:val="24"/>
          <w:szCs w:val="24"/>
        </w:rPr>
        <w:t>, hårde kapsler med modificeret udløsning</w:t>
      </w:r>
    </w:p>
    <w:p w14:paraId="330A284F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27B94055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08E5CA5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7290D7DA" w14:textId="039E9210" w:rsidR="009260DE" w:rsidRPr="00C84483" w:rsidRDefault="007A524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33660</w:t>
      </w:r>
    </w:p>
    <w:p w14:paraId="39B5BB6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E27BB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0AB1D309" w14:textId="2474B554" w:rsidR="009260DE" w:rsidRPr="00C84483" w:rsidRDefault="007A5246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Bladasin</w:t>
      </w:r>
      <w:proofErr w:type="spellEnd"/>
    </w:p>
    <w:p w14:paraId="62F9BDC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F2A6B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54307ECE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t xml:space="preserve">Hver kapsel indeholder 0,4 mg </w:t>
      </w:r>
      <w:proofErr w:type="spellStart"/>
      <w:r w:rsidRPr="00752311">
        <w:rPr>
          <w:sz w:val="24"/>
          <w:szCs w:val="24"/>
        </w:rPr>
        <w:t>tamsulosinhydrochlorid</w:t>
      </w:r>
      <w:proofErr w:type="spellEnd"/>
      <w:r w:rsidRPr="00752311">
        <w:rPr>
          <w:sz w:val="24"/>
          <w:szCs w:val="24"/>
        </w:rPr>
        <w:t>.</w:t>
      </w:r>
    </w:p>
    <w:p w14:paraId="637D79CE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</w:p>
    <w:p w14:paraId="5FB6ACED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t>Alle hjælpestoffer er anført under pkt. 6.1.</w:t>
      </w:r>
    </w:p>
    <w:p w14:paraId="2DD9F18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12A23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14B61784" w14:textId="6C50EF02" w:rsid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t>Hårde kapsler med modificeret udløsning</w:t>
      </w:r>
    </w:p>
    <w:p w14:paraId="77EE05DA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</w:p>
    <w:p w14:paraId="28B0EF4F" w14:textId="01636C38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t>De hårde kapsler er ca. 15,6-16,2 mm, når de er lukkede, uigennemsigtige, med orange krop og olivengrøn hætte.</w:t>
      </w:r>
    </w:p>
    <w:p w14:paraId="17E52E6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31014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09CF1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18597859" w14:textId="77777777"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B6AB88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6E8F98DC" w14:textId="77777777" w:rsidR="00752311" w:rsidRPr="00A0383B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A0383B">
        <w:rPr>
          <w:sz w:val="24"/>
          <w:szCs w:val="24"/>
        </w:rPr>
        <w:t xml:space="preserve">Nedre urinvejssymptomer (LUTS, </w:t>
      </w:r>
      <w:proofErr w:type="spellStart"/>
      <w:r w:rsidRPr="00A0383B">
        <w:rPr>
          <w:sz w:val="24"/>
          <w:szCs w:val="24"/>
        </w:rPr>
        <w:t>Lower</w:t>
      </w:r>
      <w:proofErr w:type="spellEnd"/>
      <w:r w:rsidRPr="00A0383B">
        <w:rPr>
          <w:sz w:val="24"/>
          <w:szCs w:val="24"/>
        </w:rPr>
        <w:t xml:space="preserve"> </w:t>
      </w:r>
      <w:proofErr w:type="spellStart"/>
      <w:r w:rsidRPr="00A0383B">
        <w:rPr>
          <w:sz w:val="24"/>
          <w:szCs w:val="24"/>
        </w:rPr>
        <w:t>Urinary</w:t>
      </w:r>
      <w:proofErr w:type="spellEnd"/>
      <w:r w:rsidRPr="00A0383B">
        <w:rPr>
          <w:sz w:val="24"/>
          <w:szCs w:val="24"/>
        </w:rPr>
        <w:t xml:space="preserve"> </w:t>
      </w:r>
      <w:proofErr w:type="spellStart"/>
      <w:r w:rsidRPr="00A0383B">
        <w:rPr>
          <w:sz w:val="24"/>
          <w:szCs w:val="24"/>
        </w:rPr>
        <w:t>Tract</w:t>
      </w:r>
      <w:proofErr w:type="spellEnd"/>
      <w:r w:rsidRPr="00A0383B">
        <w:rPr>
          <w:sz w:val="24"/>
          <w:szCs w:val="24"/>
        </w:rPr>
        <w:t xml:space="preserve"> Symptoms) associeret med benign </w:t>
      </w:r>
      <w:proofErr w:type="spellStart"/>
      <w:r w:rsidRPr="00A0383B">
        <w:rPr>
          <w:sz w:val="24"/>
          <w:szCs w:val="24"/>
        </w:rPr>
        <w:t>prostatahyperplasi</w:t>
      </w:r>
      <w:proofErr w:type="spellEnd"/>
      <w:r w:rsidRPr="00A0383B">
        <w:rPr>
          <w:sz w:val="24"/>
          <w:szCs w:val="24"/>
        </w:rPr>
        <w:t xml:space="preserve"> (BPH).</w:t>
      </w:r>
    </w:p>
    <w:p w14:paraId="7FCBC045" w14:textId="77777777" w:rsidR="009260DE" w:rsidRPr="00A0383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9C0A1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2C1EC0">
        <w:rPr>
          <w:b/>
          <w:sz w:val="24"/>
          <w:szCs w:val="24"/>
        </w:rPr>
        <w:t>administration</w:t>
      </w:r>
    </w:p>
    <w:p w14:paraId="1C49C811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</w:p>
    <w:p w14:paraId="558CF9EF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52311">
        <w:rPr>
          <w:sz w:val="24"/>
          <w:szCs w:val="24"/>
          <w:u w:val="single"/>
        </w:rPr>
        <w:t>Dosering</w:t>
      </w:r>
    </w:p>
    <w:p w14:paraId="1C5D23C9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t>En kapsel daglig efter morgenmaden eller dagens første måltid.</w:t>
      </w:r>
    </w:p>
    <w:p w14:paraId="3C32A751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t>Ingen dosisjustering er nødvendig ved nedsat nyrefunktion. Ingen dosisjustering er nødvendig hos patienter med mild til moderat nedsat leverfunktion (se også pkt. 4.3).</w:t>
      </w:r>
    </w:p>
    <w:p w14:paraId="7E49AB55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</w:p>
    <w:p w14:paraId="6B3EE512" w14:textId="77777777" w:rsidR="00752311" w:rsidRPr="00752311" w:rsidRDefault="00752311" w:rsidP="00752311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752311">
        <w:rPr>
          <w:i/>
          <w:iCs/>
          <w:sz w:val="24"/>
          <w:szCs w:val="24"/>
        </w:rPr>
        <w:t>Pædiatrisk population</w:t>
      </w:r>
    </w:p>
    <w:p w14:paraId="66E6D3DB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t xml:space="preserve">Ingen relevant indikation for anvendelse af </w:t>
      </w:r>
      <w:proofErr w:type="spellStart"/>
      <w:r w:rsidRPr="00752311">
        <w:rPr>
          <w:sz w:val="24"/>
          <w:szCs w:val="24"/>
        </w:rPr>
        <w:t>Bladasin</w:t>
      </w:r>
      <w:proofErr w:type="spellEnd"/>
      <w:r w:rsidRPr="00752311">
        <w:rPr>
          <w:sz w:val="24"/>
          <w:szCs w:val="24"/>
        </w:rPr>
        <w:t xml:space="preserve"> til børn. </w:t>
      </w:r>
    </w:p>
    <w:p w14:paraId="405A5D30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lastRenderedPageBreak/>
        <w:t xml:space="preserve">Sikkerheden og effekten af </w:t>
      </w:r>
      <w:proofErr w:type="spellStart"/>
      <w:r w:rsidRPr="00752311">
        <w:rPr>
          <w:sz w:val="24"/>
          <w:szCs w:val="24"/>
        </w:rPr>
        <w:t>tamsulosin</w:t>
      </w:r>
      <w:proofErr w:type="spellEnd"/>
      <w:r w:rsidRPr="00752311">
        <w:rPr>
          <w:sz w:val="24"/>
          <w:szCs w:val="24"/>
        </w:rPr>
        <w:t xml:space="preserve"> er ikke fastlagt for børn under 18 år. Tilgængeligt data er beskrevet i pkt. 5.1.</w:t>
      </w:r>
    </w:p>
    <w:p w14:paraId="65B5D21A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</w:p>
    <w:p w14:paraId="0B4A1D38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52311">
        <w:rPr>
          <w:sz w:val="24"/>
          <w:szCs w:val="24"/>
          <w:u w:val="single"/>
        </w:rPr>
        <w:t xml:space="preserve">Administration </w:t>
      </w:r>
    </w:p>
    <w:p w14:paraId="354FA4CB" w14:textId="279FD664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t>Oral anvendelse</w:t>
      </w:r>
      <w:r w:rsidR="004E47BC">
        <w:rPr>
          <w:sz w:val="24"/>
          <w:szCs w:val="24"/>
        </w:rPr>
        <w:t>.</w:t>
      </w:r>
    </w:p>
    <w:p w14:paraId="4B71C31B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</w:p>
    <w:p w14:paraId="6656C7F6" w14:textId="77777777" w:rsidR="00752311" w:rsidRPr="00752311" w:rsidRDefault="00752311" w:rsidP="00752311">
      <w:pPr>
        <w:tabs>
          <w:tab w:val="left" w:pos="851"/>
        </w:tabs>
        <w:ind w:left="851"/>
        <w:rPr>
          <w:sz w:val="24"/>
          <w:szCs w:val="24"/>
        </w:rPr>
      </w:pPr>
      <w:r w:rsidRPr="00752311">
        <w:rPr>
          <w:sz w:val="24"/>
          <w:szCs w:val="24"/>
        </w:rPr>
        <w:t>Kapslen skal synkes hel og må ikke knuses eller tygges, da dette kan have effekt på udløsningen af det langtidsvirkende aktive stof.</w:t>
      </w:r>
    </w:p>
    <w:p w14:paraId="68A5D62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15DE4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24C5D6F4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  <w:r w:rsidRPr="004E47BC">
        <w:rPr>
          <w:sz w:val="24"/>
          <w:szCs w:val="24"/>
        </w:rPr>
        <w:t xml:space="preserve">Overfølsomhed over for </w:t>
      </w:r>
      <w:proofErr w:type="spellStart"/>
      <w:r w:rsidRPr="004E47BC">
        <w:rPr>
          <w:sz w:val="24"/>
          <w:szCs w:val="24"/>
        </w:rPr>
        <w:t>tamsulosinhydrochlorid</w:t>
      </w:r>
      <w:proofErr w:type="spellEnd"/>
      <w:r w:rsidRPr="004E47BC">
        <w:rPr>
          <w:sz w:val="24"/>
          <w:szCs w:val="24"/>
        </w:rPr>
        <w:t xml:space="preserve">, herunder lægemiddelinduceret </w:t>
      </w:r>
      <w:proofErr w:type="spellStart"/>
      <w:r w:rsidRPr="004E47BC">
        <w:rPr>
          <w:sz w:val="24"/>
          <w:szCs w:val="24"/>
        </w:rPr>
        <w:t>angioødem</w:t>
      </w:r>
      <w:proofErr w:type="spellEnd"/>
      <w:r w:rsidRPr="004E47BC">
        <w:rPr>
          <w:sz w:val="24"/>
          <w:szCs w:val="24"/>
        </w:rPr>
        <w:t>, eller over for et eller flere af hjælpestofferne.</w:t>
      </w:r>
    </w:p>
    <w:p w14:paraId="54D4076F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E47BC">
        <w:rPr>
          <w:sz w:val="24"/>
          <w:szCs w:val="24"/>
        </w:rPr>
        <w:t>Ortostatisk</w:t>
      </w:r>
      <w:proofErr w:type="spellEnd"/>
      <w:r w:rsidRPr="004E47BC">
        <w:rPr>
          <w:sz w:val="24"/>
          <w:szCs w:val="24"/>
        </w:rPr>
        <w:t xml:space="preserve"> hypotension i anamnesen. Svær leverfunktion.</w:t>
      </w:r>
    </w:p>
    <w:p w14:paraId="4FB9D78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8D261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786A6028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  <w:r w:rsidRPr="004E47BC">
        <w:rPr>
          <w:sz w:val="24"/>
          <w:szCs w:val="24"/>
        </w:rPr>
        <w:t>Som med andre α</w:t>
      </w:r>
      <w:r w:rsidRPr="004E47BC">
        <w:rPr>
          <w:sz w:val="24"/>
          <w:szCs w:val="24"/>
          <w:vertAlign w:val="subscript"/>
        </w:rPr>
        <w:t>1</w:t>
      </w:r>
      <w:r w:rsidRPr="004E47BC">
        <w:rPr>
          <w:sz w:val="24"/>
          <w:szCs w:val="24"/>
        </w:rPr>
        <w:t xml:space="preserve">-adrenoreceptor antagonister, kan et fald i blodtrykket forekomme i sjældne tilfælde under behandling med 0,4 mg </w:t>
      </w:r>
      <w:proofErr w:type="spellStart"/>
      <w:r w:rsidRPr="004E47BC">
        <w:rPr>
          <w:sz w:val="24"/>
          <w:szCs w:val="24"/>
        </w:rPr>
        <w:t>tamsulosin</w:t>
      </w:r>
      <w:proofErr w:type="spellEnd"/>
      <w:r w:rsidRPr="004E47BC">
        <w:rPr>
          <w:sz w:val="24"/>
          <w:szCs w:val="24"/>
        </w:rPr>
        <w:t xml:space="preserve">, og kan som resultat heraf i sjældne tilfælde forårsage besvimelse. Hvis de første symptomer (svimmelhed, svaghed) på </w:t>
      </w:r>
      <w:proofErr w:type="spellStart"/>
      <w:r w:rsidRPr="004E47BC">
        <w:rPr>
          <w:sz w:val="24"/>
          <w:szCs w:val="24"/>
        </w:rPr>
        <w:t>ortostatisk</w:t>
      </w:r>
      <w:proofErr w:type="spellEnd"/>
      <w:r w:rsidRPr="004E47BC">
        <w:rPr>
          <w:sz w:val="24"/>
          <w:szCs w:val="24"/>
        </w:rPr>
        <w:t xml:space="preserve"> hypotension opstår, bør patienten sidde eller ligge ned, indtil symptomerne er forsvundet.</w:t>
      </w:r>
    </w:p>
    <w:p w14:paraId="23F7E15C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</w:p>
    <w:p w14:paraId="778D5684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  <w:r w:rsidRPr="004E47BC">
        <w:rPr>
          <w:sz w:val="24"/>
          <w:szCs w:val="24"/>
        </w:rPr>
        <w:t xml:space="preserve">Patienten bør undersøges før behandlingsstart med 0,4 mg </w:t>
      </w:r>
      <w:proofErr w:type="spellStart"/>
      <w:r w:rsidRPr="004E47BC">
        <w:rPr>
          <w:sz w:val="24"/>
          <w:szCs w:val="24"/>
        </w:rPr>
        <w:t>tamsulosin</w:t>
      </w:r>
      <w:proofErr w:type="spellEnd"/>
      <w:r w:rsidRPr="004E47BC">
        <w:rPr>
          <w:sz w:val="24"/>
          <w:szCs w:val="24"/>
        </w:rPr>
        <w:t xml:space="preserve"> for at udelukke tilstedeværelsen af andre tilstande, der kan give benign prostata </w:t>
      </w:r>
      <w:proofErr w:type="spellStart"/>
      <w:r w:rsidRPr="004E47BC">
        <w:rPr>
          <w:sz w:val="24"/>
          <w:szCs w:val="24"/>
        </w:rPr>
        <w:t>hyperplasi</w:t>
      </w:r>
      <w:proofErr w:type="spellEnd"/>
      <w:r w:rsidRPr="004E47BC">
        <w:rPr>
          <w:sz w:val="24"/>
          <w:szCs w:val="24"/>
        </w:rPr>
        <w:t xml:space="preserve"> lignende symptomer. Prostata bør undersøges via </w:t>
      </w:r>
      <w:proofErr w:type="spellStart"/>
      <w:r w:rsidRPr="004E47BC">
        <w:rPr>
          <w:sz w:val="24"/>
          <w:szCs w:val="24"/>
        </w:rPr>
        <w:t>rektum</w:t>
      </w:r>
      <w:proofErr w:type="spellEnd"/>
      <w:r w:rsidRPr="004E47BC">
        <w:rPr>
          <w:sz w:val="24"/>
          <w:szCs w:val="24"/>
        </w:rPr>
        <w:t>, og hvis nødvendigt, bør PSA tal bestemmes før start på behandling og igen senere med jævne mellemrum.</w:t>
      </w:r>
    </w:p>
    <w:p w14:paraId="043D0CD4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  <w:r w:rsidRPr="004E47BC">
        <w:rPr>
          <w:sz w:val="24"/>
          <w:szCs w:val="24"/>
        </w:rPr>
        <w:t>Behandling af patienter med kraftigt nedsat nyrefunktion (</w:t>
      </w:r>
      <w:proofErr w:type="spellStart"/>
      <w:r w:rsidRPr="004E47BC">
        <w:rPr>
          <w:sz w:val="24"/>
          <w:szCs w:val="24"/>
        </w:rPr>
        <w:t>kreatinin-clearance</w:t>
      </w:r>
      <w:proofErr w:type="spellEnd"/>
      <w:r w:rsidRPr="004E47BC">
        <w:rPr>
          <w:sz w:val="24"/>
          <w:szCs w:val="24"/>
        </w:rPr>
        <w:t xml:space="preserve"> &lt; 10 ml/min) bør foretages med forsigtighed, da disse patienter ikke er undersøgt.</w:t>
      </w:r>
    </w:p>
    <w:p w14:paraId="20D3FEE5" w14:textId="77777777" w:rsidR="004056AB" w:rsidRDefault="004056AB" w:rsidP="004056A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’Intraoperative </w:t>
      </w:r>
      <w:proofErr w:type="spellStart"/>
      <w:r>
        <w:rPr>
          <w:sz w:val="24"/>
          <w:szCs w:val="24"/>
        </w:rPr>
        <w:t>Floppy</w:t>
      </w:r>
      <w:proofErr w:type="spellEnd"/>
      <w:r>
        <w:rPr>
          <w:sz w:val="24"/>
          <w:szCs w:val="24"/>
        </w:rPr>
        <w:t xml:space="preserve"> Iris Syndrom’ (IFIS, en variant af små pupil syndrom) er blevet observeret under katarakt og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operationer hos nogle patienter som er eller har været i behandling med </w:t>
      </w:r>
      <w:proofErr w:type="spellStart"/>
      <w:r>
        <w:rPr>
          <w:sz w:val="24"/>
          <w:szCs w:val="24"/>
        </w:rPr>
        <w:t>tamsulosinhydrochlorid</w:t>
      </w:r>
      <w:proofErr w:type="spellEnd"/>
      <w:r>
        <w:rPr>
          <w:sz w:val="24"/>
          <w:szCs w:val="24"/>
        </w:rPr>
        <w:t xml:space="preserve">. IFIS kan forøge risikoen for øjenkomplikationer under og efter operationen. </w:t>
      </w:r>
    </w:p>
    <w:p w14:paraId="7FE657C7" w14:textId="1450A731" w:rsidR="004056AB" w:rsidRDefault="004056AB" w:rsidP="004056A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Behandlingsstop med </w:t>
      </w:r>
      <w:proofErr w:type="spellStart"/>
      <w:r>
        <w:rPr>
          <w:sz w:val="24"/>
          <w:szCs w:val="24"/>
        </w:rPr>
        <w:t>tamsulosinhydrochlorid</w:t>
      </w:r>
      <w:proofErr w:type="spellEnd"/>
      <w:r>
        <w:rPr>
          <w:sz w:val="24"/>
          <w:szCs w:val="24"/>
        </w:rPr>
        <w:t xml:space="preserve"> 1-2 uger før katarakt eller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operation kan erfaringsmæssigt være en fordel, men fordelene ved stop på behandling er ikke fastslået. IFIS er også rapporteret hos patienter som har været stoppet med </w:t>
      </w: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 xml:space="preserve"> i en længere periode forud for operation.</w:t>
      </w:r>
    </w:p>
    <w:p w14:paraId="42C25D29" w14:textId="77777777" w:rsidR="004056AB" w:rsidRDefault="004056AB" w:rsidP="004056A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Opstart af behandling med </w:t>
      </w:r>
      <w:proofErr w:type="spellStart"/>
      <w:r>
        <w:rPr>
          <w:sz w:val="24"/>
          <w:szCs w:val="24"/>
        </w:rPr>
        <w:t>tamsulosinhydrochlorid</w:t>
      </w:r>
      <w:proofErr w:type="spellEnd"/>
      <w:r>
        <w:rPr>
          <w:sz w:val="24"/>
          <w:szCs w:val="24"/>
        </w:rPr>
        <w:t xml:space="preserve"> til patienter, hvor katarakt eller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operation er planlagt, anbefales ikke. Ved forundersøgelsen til operationen bør kirurgen og det </w:t>
      </w:r>
      <w:proofErr w:type="spellStart"/>
      <w:r>
        <w:rPr>
          <w:sz w:val="24"/>
          <w:szCs w:val="24"/>
        </w:rPr>
        <w:t>optalmologiske</w:t>
      </w:r>
      <w:proofErr w:type="spellEnd"/>
      <w:r>
        <w:rPr>
          <w:sz w:val="24"/>
          <w:szCs w:val="24"/>
        </w:rPr>
        <w:t xml:space="preserve"> team tage hensyn til, om patienten, som skal opereres for katarakt eller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er i behandling eller har været i behandling med </w:t>
      </w: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>, således at der kan træffes de rette foranstaltninger til at håndtere IFIS under operationen.</w:t>
      </w:r>
    </w:p>
    <w:p w14:paraId="0A8B4D46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</w:p>
    <w:p w14:paraId="1D202A95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E47BC">
        <w:rPr>
          <w:sz w:val="24"/>
          <w:szCs w:val="24"/>
        </w:rPr>
        <w:t>Tamsulosinhydrochlorid</w:t>
      </w:r>
      <w:proofErr w:type="spellEnd"/>
      <w:r w:rsidRPr="004E47BC">
        <w:rPr>
          <w:sz w:val="24"/>
          <w:szCs w:val="24"/>
        </w:rPr>
        <w:t xml:space="preserve"> bør ikke anvendes i kombination med stærke </w:t>
      </w:r>
      <w:proofErr w:type="spellStart"/>
      <w:r w:rsidRPr="004E47BC">
        <w:rPr>
          <w:sz w:val="24"/>
          <w:szCs w:val="24"/>
        </w:rPr>
        <w:t>hæmmere</w:t>
      </w:r>
      <w:proofErr w:type="spellEnd"/>
      <w:r w:rsidRPr="004E47BC">
        <w:rPr>
          <w:sz w:val="24"/>
          <w:szCs w:val="24"/>
        </w:rPr>
        <w:t xml:space="preserve"> af CYP3A4 hos patienter med langsom CYP2D6 </w:t>
      </w:r>
      <w:proofErr w:type="spellStart"/>
      <w:r w:rsidRPr="004E47BC">
        <w:rPr>
          <w:sz w:val="24"/>
          <w:szCs w:val="24"/>
        </w:rPr>
        <w:t>metaboliserings-fenotype</w:t>
      </w:r>
      <w:proofErr w:type="spellEnd"/>
      <w:r w:rsidRPr="004E47BC">
        <w:rPr>
          <w:sz w:val="24"/>
          <w:szCs w:val="24"/>
        </w:rPr>
        <w:t>.</w:t>
      </w:r>
    </w:p>
    <w:p w14:paraId="760E59C9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</w:p>
    <w:p w14:paraId="1F97750C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E47BC">
        <w:rPr>
          <w:sz w:val="24"/>
          <w:szCs w:val="24"/>
        </w:rPr>
        <w:t>Tamsulosinhydrochlorid</w:t>
      </w:r>
      <w:proofErr w:type="spellEnd"/>
      <w:r w:rsidRPr="004E47BC">
        <w:rPr>
          <w:sz w:val="24"/>
          <w:szCs w:val="24"/>
        </w:rPr>
        <w:t xml:space="preserve"> bør anvendes med forsigtighed i kombination med stærke til moderate </w:t>
      </w:r>
      <w:proofErr w:type="spellStart"/>
      <w:r w:rsidRPr="004E47BC">
        <w:rPr>
          <w:sz w:val="24"/>
          <w:szCs w:val="24"/>
        </w:rPr>
        <w:t>hæmmere</w:t>
      </w:r>
      <w:proofErr w:type="spellEnd"/>
      <w:r w:rsidRPr="004E47BC">
        <w:rPr>
          <w:sz w:val="24"/>
          <w:szCs w:val="24"/>
        </w:rPr>
        <w:t xml:space="preserve"> af CYP3A4 (se pkt. 4.5).</w:t>
      </w:r>
    </w:p>
    <w:p w14:paraId="10721F1C" w14:textId="77777777" w:rsidR="004E47BC" w:rsidRPr="004E47BC" w:rsidRDefault="004E47BC" w:rsidP="004E47BC">
      <w:pPr>
        <w:tabs>
          <w:tab w:val="left" w:pos="851"/>
        </w:tabs>
        <w:ind w:left="851"/>
        <w:rPr>
          <w:sz w:val="24"/>
          <w:szCs w:val="24"/>
        </w:rPr>
      </w:pPr>
    </w:p>
    <w:p w14:paraId="0E477BF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40ED1C1B" w14:textId="77777777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  <w:r w:rsidRPr="00DA72CF">
        <w:rPr>
          <w:sz w:val="24"/>
          <w:szCs w:val="24"/>
        </w:rPr>
        <w:t>Interaktionsstudier er kun udført for voksne.</w:t>
      </w:r>
    </w:p>
    <w:p w14:paraId="5ADF245A" w14:textId="235BAC55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  <w:r w:rsidRPr="00DA72CF">
        <w:rPr>
          <w:sz w:val="24"/>
          <w:szCs w:val="24"/>
        </w:rPr>
        <w:t xml:space="preserve">Der er ikke set interaktion, når </w:t>
      </w:r>
      <w:proofErr w:type="spellStart"/>
      <w:r w:rsidRPr="00DA72CF">
        <w:rPr>
          <w:sz w:val="24"/>
          <w:szCs w:val="24"/>
        </w:rPr>
        <w:t>tamsulosinhydrochlorid</w:t>
      </w:r>
      <w:proofErr w:type="spellEnd"/>
      <w:r w:rsidRPr="00DA72CF">
        <w:rPr>
          <w:sz w:val="24"/>
          <w:szCs w:val="24"/>
        </w:rPr>
        <w:t xml:space="preserve"> blev givet sammen med enten </w:t>
      </w:r>
      <w:proofErr w:type="spellStart"/>
      <w:r w:rsidRPr="00DA72CF">
        <w:rPr>
          <w:sz w:val="24"/>
          <w:szCs w:val="24"/>
        </w:rPr>
        <w:t>atenolol</w:t>
      </w:r>
      <w:proofErr w:type="spellEnd"/>
      <w:r w:rsidRPr="00DA72CF">
        <w:rPr>
          <w:sz w:val="24"/>
          <w:szCs w:val="24"/>
        </w:rPr>
        <w:t xml:space="preserve">, </w:t>
      </w:r>
      <w:proofErr w:type="spellStart"/>
      <w:r w:rsidRPr="00DA72CF">
        <w:rPr>
          <w:sz w:val="24"/>
          <w:szCs w:val="24"/>
        </w:rPr>
        <w:t>enalapril</w:t>
      </w:r>
      <w:proofErr w:type="spellEnd"/>
      <w:r>
        <w:rPr>
          <w:sz w:val="24"/>
          <w:szCs w:val="24"/>
        </w:rPr>
        <w:t xml:space="preserve"> </w:t>
      </w:r>
      <w:r w:rsidRPr="00DA72CF">
        <w:rPr>
          <w:sz w:val="24"/>
          <w:szCs w:val="24"/>
        </w:rPr>
        <w:t xml:space="preserve">eller </w:t>
      </w:r>
      <w:proofErr w:type="spellStart"/>
      <w:r w:rsidRPr="00DA72CF">
        <w:rPr>
          <w:sz w:val="24"/>
          <w:szCs w:val="24"/>
        </w:rPr>
        <w:t>theophyllin</w:t>
      </w:r>
      <w:proofErr w:type="spellEnd"/>
      <w:r w:rsidRPr="00DA72CF">
        <w:rPr>
          <w:sz w:val="24"/>
          <w:szCs w:val="24"/>
        </w:rPr>
        <w:t xml:space="preserve">. Sammen med </w:t>
      </w:r>
      <w:proofErr w:type="spellStart"/>
      <w:r w:rsidRPr="00DA72CF">
        <w:rPr>
          <w:sz w:val="24"/>
          <w:szCs w:val="24"/>
        </w:rPr>
        <w:t>cimetidin</w:t>
      </w:r>
      <w:proofErr w:type="spellEnd"/>
      <w:r w:rsidRPr="00DA72CF">
        <w:rPr>
          <w:sz w:val="24"/>
          <w:szCs w:val="24"/>
        </w:rPr>
        <w:t xml:space="preserve"> stiger plasmaniveauet for </w:t>
      </w:r>
      <w:proofErr w:type="spellStart"/>
      <w:r w:rsidRPr="00DA72CF">
        <w:rPr>
          <w:sz w:val="24"/>
          <w:szCs w:val="24"/>
        </w:rPr>
        <w:lastRenderedPageBreak/>
        <w:t>tamsulosin</w:t>
      </w:r>
      <w:proofErr w:type="spellEnd"/>
      <w:r w:rsidRPr="00DA72CF">
        <w:rPr>
          <w:sz w:val="24"/>
          <w:szCs w:val="24"/>
        </w:rPr>
        <w:t xml:space="preserve">, og sammen med </w:t>
      </w:r>
      <w:proofErr w:type="spellStart"/>
      <w:r w:rsidRPr="00DA72CF">
        <w:rPr>
          <w:sz w:val="24"/>
          <w:szCs w:val="24"/>
        </w:rPr>
        <w:t>furosemid</w:t>
      </w:r>
      <w:proofErr w:type="spellEnd"/>
      <w:r w:rsidRPr="00DA72CF">
        <w:rPr>
          <w:sz w:val="24"/>
          <w:szCs w:val="24"/>
        </w:rPr>
        <w:t xml:space="preserve"> falder plasmaniveauet. Det er dog ikke nødvendigt at ændre doseringen, da </w:t>
      </w:r>
      <w:proofErr w:type="spellStart"/>
      <w:r w:rsidRPr="00DA72CF">
        <w:rPr>
          <w:sz w:val="24"/>
          <w:szCs w:val="24"/>
        </w:rPr>
        <w:t>tamsulosin</w:t>
      </w:r>
      <w:proofErr w:type="spellEnd"/>
      <w:r w:rsidRPr="00DA72CF">
        <w:rPr>
          <w:sz w:val="24"/>
          <w:szCs w:val="24"/>
        </w:rPr>
        <w:t xml:space="preserve"> bliver inden for det normale område. </w:t>
      </w:r>
    </w:p>
    <w:p w14:paraId="4F6EB93E" w14:textId="0EEEEFBB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  <w:r w:rsidRPr="00DA72CF">
        <w:rPr>
          <w:iCs/>
          <w:sz w:val="24"/>
          <w:szCs w:val="24"/>
        </w:rPr>
        <w:t xml:space="preserve">In </w:t>
      </w:r>
      <w:proofErr w:type="spellStart"/>
      <w:r w:rsidRPr="00DA72CF">
        <w:rPr>
          <w:iCs/>
          <w:sz w:val="24"/>
          <w:szCs w:val="24"/>
        </w:rPr>
        <w:t>vitro</w:t>
      </w:r>
      <w:proofErr w:type="spellEnd"/>
      <w:r w:rsidRPr="00DA72CF">
        <w:rPr>
          <w:sz w:val="24"/>
          <w:szCs w:val="24"/>
        </w:rPr>
        <w:t xml:space="preserve">, ændrer hverken </w:t>
      </w:r>
      <w:proofErr w:type="spellStart"/>
      <w:r w:rsidRPr="00DA72CF">
        <w:rPr>
          <w:sz w:val="24"/>
          <w:szCs w:val="24"/>
        </w:rPr>
        <w:t>diazepam</w:t>
      </w:r>
      <w:proofErr w:type="spellEnd"/>
      <w:r w:rsidRPr="00DA72CF">
        <w:rPr>
          <w:sz w:val="24"/>
          <w:szCs w:val="24"/>
        </w:rPr>
        <w:t xml:space="preserve"> eller </w:t>
      </w:r>
      <w:proofErr w:type="spellStart"/>
      <w:r w:rsidRPr="00DA72CF">
        <w:rPr>
          <w:sz w:val="24"/>
          <w:szCs w:val="24"/>
        </w:rPr>
        <w:t>propanolol</w:t>
      </w:r>
      <w:proofErr w:type="spellEnd"/>
      <w:r w:rsidRPr="00DA72CF">
        <w:rPr>
          <w:sz w:val="24"/>
          <w:szCs w:val="24"/>
        </w:rPr>
        <w:t xml:space="preserve">, </w:t>
      </w:r>
      <w:proofErr w:type="spellStart"/>
      <w:r w:rsidRPr="00DA72CF">
        <w:rPr>
          <w:sz w:val="24"/>
          <w:szCs w:val="24"/>
        </w:rPr>
        <w:t>trichlormethiazid</w:t>
      </w:r>
      <w:proofErr w:type="spellEnd"/>
      <w:r w:rsidRPr="00DA72CF">
        <w:rPr>
          <w:sz w:val="24"/>
          <w:szCs w:val="24"/>
        </w:rPr>
        <w:t xml:space="preserve">, </w:t>
      </w:r>
      <w:proofErr w:type="spellStart"/>
      <w:r w:rsidRPr="00DA72CF">
        <w:rPr>
          <w:sz w:val="24"/>
          <w:szCs w:val="24"/>
        </w:rPr>
        <w:t>chlormadinon</w:t>
      </w:r>
      <w:proofErr w:type="spellEnd"/>
      <w:r w:rsidRPr="00DA72CF">
        <w:rPr>
          <w:sz w:val="24"/>
          <w:szCs w:val="24"/>
        </w:rPr>
        <w:t xml:space="preserve">, </w:t>
      </w:r>
      <w:proofErr w:type="spellStart"/>
      <w:r w:rsidRPr="00DA72CF">
        <w:rPr>
          <w:sz w:val="24"/>
          <w:szCs w:val="24"/>
        </w:rPr>
        <w:t>amitriptylin</w:t>
      </w:r>
      <w:proofErr w:type="spellEnd"/>
      <w:r w:rsidRPr="00DA72CF">
        <w:rPr>
          <w:sz w:val="24"/>
          <w:szCs w:val="24"/>
        </w:rPr>
        <w:t xml:space="preserve">, </w:t>
      </w:r>
      <w:proofErr w:type="spellStart"/>
      <w:r w:rsidRPr="00DA72CF">
        <w:rPr>
          <w:sz w:val="24"/>
          <w:szCs w:val="24"/>
        </w:rPr>
        <w:t>diclofenac</w:t>
      </w:r>
      <w:proofErr w:type="spellEnd"/>
      <w:r w:rsidRPr="00DA72CF">
        <w:rPr>
          <w:sz w:val="24"/>
          <w:szCs w:val="24"/>
        </w:rPr>
        <w:t xml:space="preserve">, </w:t>
      </w:r>
      <w:proofErr w:type="spellStart"/>
      <w:r w:rsidRPr="00DA72CF">
        <w:rPr>
          <w:sz w:val="24"/>
          <w:szCs w:val="24"/>
        </w:rPr>
        <w:t>glibenclamid</w:t>
      </w:r>
      <w:proofErr w:type="spellEnd"/>
      <w:r w:rsidRPr="00DA72CF">
        <w:rPr>
          <w:sz w:val="24"/>
          <w:szCs w:val="24"/>
        </w:rPr>
        <w:t xml:space="preserve">, </w:t>
      </w:r>
      <w:proofErr w:type="spellStart"/>
      <w:r w:rsidRPr="00DA72CF">
        <w:rPr>
          <w:sz w:val="24"/>
          <w:szCs w:val="24"/>
        </w:rPr>
        <w:t>simvastatin</w:t>
      </w:r>
      <w:proofErr w:type="spellEnd"/>
      <w:r w:rsidRPr="00DA72CF">
        <w:rPr>
          <w:sz w:val="24"/>
          <w:szCs w:val="24"/>
        </w:rPr>
        <w:t xml:space="preserve"> og </w:t>
      </w:r>
      <w:proofErr w:type="spellStart"/>
      <w:r w:rsidRPr="00DA72CF">
        <w:rPr>
          <w:sz w:val="24"/>
          <w:szCs w:val="24"/>
        </w:rPr>
        <w:t>warfarin</w:t>
      </w:r>
      <w:proofErr w:type="spellEnd"/>
      <w:r w:rsidRPr="00DA72CF">
        <w:rPr>
          <w:sz w:val="24"/>
          <w:szCs w:val="24"/>
        </w:rPr>
        <w:t xml:space="preserve"> på den frie fraktion af </w:t>
      </w:r>
      <w:proofErr w:type="spellStart"/>
      <w:r w:rsidRPr="00DA72CF">
        <w:rPr>
          <w:sz w:val="24"/>
          <w:szCs w:val="24"/>
        </w:rPr>
        <w:t>tamsulasin</w:t>
      </w:r>
      <w:proofErr w:type="spellEnd"/>
      <w:r w:rsidRPr="00DA72CF">
        <w:rPr>
          <w:sz w:val="24"/>
          <w:szCs w:val="24"/>
        </w:rPr>
        <w:t xml:space="preserve"> i blodet. </w:t>
      </w:r>
      <w:proofErr w:type="spellStart"/>
      <w:r w:rsidRPr="00DA72CF">
        <w:rPr>
          <w:sz w:val="24"/>
          <w:szCs w:val="24"/>
        </w:rPr>
        <w:t>Tamsulosin</w:t>
      </w:r>
      <w:proofErr w:type="spellEnd"/>
      <w:r w:rsidRPr="00DA72CF">
        <w:rPr>
          <w:sz w:val="24"/>
          <w:szCs w:val="24"/>
        </w:rPr>
        <w:t xml:space="preserve"> ændrer heller ikke den frie fraktion af </w:t>
      </w:r>
      <w:proofErr w:type="spellStart"/>
      <w:r w:rsidRPr="00DA72CF">
        <w:rPr>
          <w:sz w:val="24"/>
          <w:szCs w:val="24"/>
        </w:rPr>
        <w:t>diazepam</w:t>
      </w:r>
      <w:proofErr w:type="spellEnd"/>
      <w:r w:rsidRPr="00DA72CF">
        <w:rPr>
          <w:sz w:val="24"/>
          <w:szCs w:val="24"/>
        </w:rPr>
        <w:t xml:space="preserve">, </w:t>
      </w:r>
      <w:proofErr w:type="spellStart"/>
      <w:r w:rsidRPr="00DA72CF">
        <w:rPr>
          <w:sz w:val="24"/>
          <w:szCs w:val="24"/>
        </w:rPr>
        <w:t>propranolol</w:t>
      </w:r>
      <w:proofErr w:type="spellEnd"/>
      <w:r w:rsidRPr="00DA72CF">
        <w:rPr>
          <w:sz w:val="24"/>
          <w:szCs w:val="24"/>
        </w:rPr>
        <w:t xml:space="preserve">, </w:t>
      </w:r>
      <w:proofErr w:type="spellStart"/>
      <w:r w:rsidRPr="00DA72CF">
        <w:rPr>
          <w:sz w:val="24"/>
          <w:szCs w:val="24"/>
        </w:rPr>
        <w:t>trichlormethiazid</w:t>
      </w:r>
      <w:proofErr w:type="spellEnd"/>
      <w:r w:rsidRPr="00DA72CF">
        <w:rPr>
          <w:sz w:val="24"/>
          <w:szCs w:val="24"/>
        </w:rPr>
        <w:t xml:space="preserve"> og </w:t>
      </w:r>
      <w:proofErr w:type="spellStart"/>
      <w:r w:rsidRPr="00DA72CF">
        <w:rPr>
          <w:sz w:val="24"/>
          <w:szCs w:val="24"/>
        </w:rPr>
        <w:t>clormadinon</w:t>
      </w:r>
      <w:proofErr w:type="spellEnd"/>
      <w:r w:rsidRPr="00DA72CF">
        <w:rPr>
          <w:sz w:val="24"/>
          <w:szCs w:val="24"/>
        </w:rPr>
        <w:t>.</w:t>
      </w:r>
    </w:p>
    <w:p w14:paraId="65C55F94" w14:textId="77777777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A72CF">
        <w:rPr>
          <w:sz w:val="24"/>
          <w:szCs w:val="24"/>
        </w:rPr>
        <w:t>Diclofenac</w:t>
      </w:r>
      <w:proofErr w:type="spellEnd"/>
      <w:r w:rsidRPr="00DA72CF">
        <w:rPr>
          <w:sz w:val="24"/>
          <w:szCs w:val="24"/>
        </w:rPr>
        <w:t xml:space="preserve"> og </w:t>
      </w:r>
      <w:proofErr w:type="spellStart"/>
      <w:r w:rsidRPr="00DA72CF">
        <w:rPr>
          <w:sz w:val="24"/>
          <w:szCs w:val="24"/>
        </w:rPr>
        <w:t>warfarin</w:t>
      </w:r>
      <w:proofErr w:type="spellEnd"/>
      <w:r w:rsidRPr="00DA72CF">
        <w:rPr>
          <w:sz w:val="24"/>
          <w:szCs w:val="24"/>
        </w:rPr>
        <w:t xml:space="preserve"> kan øge eliminationshastigheden af </w:t>
      </w:r>
      <w:proofErr w:type="spellStart"/>
      <w:r w:rsidRPr="00DA72CF">
        <w:rPr>
          <w:sz w:val="24"/>
          <w:szCs w:val="24"/>
        </w:rPr>
        <w:t>tamsulosin</w:t>
      </w:r>
      <w:proofErr w:type="spellEnd"/>
      <w:r w:rsidRPr="00DA72CF">
        <w:rPr>
          <w:sz w:val="24"/>
          <w:szCs w:val="24"/>
        </w:rPr>
        <w:t xml:space="preserve">. </w:t>
      </w:r>
    </w:p>
    <w:p w14:paraId="560DAD56" w14:textId="5DA77D69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  <w:r w:rsidRPr="00DA72CF">
        <w:rPr>
          <w:sz w:val="24"/>
          <w:szCs w:val="24"/>
        </w:rPr>
        <w:t xml:space="preserve">Samtidig administration af </w:t>
      </w:r>
      <w:proofErr w:type="spellStart"/>
      <w:r w:rsidRPr="00DA72CF">
        <w:rPr>
          <w:sz w:val="24"/>
          <w:szCs w:val="24"/>
        </w:rPr>
        <w:t>tamsulosinhydrochlorid</w:t>
      </w:r>
      <w:proofErr w:type="spellEnd"/>
      <w:r w:rsidRPr="00DA72CF">
        <w:rPr>
          <w:sz w:val="24"/>
          <w:szCs w:val="24"/>
        </w:rPr>
        <w:t xml:space="preserve"> med stærke </w:t>
      </w:r>
      <w:proofErr w:type="spellStart"/>
      <w:r w:rsidRPr="00DA72CF">
        <w:rPr>
          <w:sz w:val="24"/>
          <w:szCs w:val="24"/>
        </w:rPr>
        <w:t>hæmmere</w:t>
      </w:r>
      <w:proofErr w:type="spellEnd"/>
      <w:r w:rsidRPr="00DA72CF">
        <w:rPr>
          <w:sz w:val="24"/>
          <w:szCs w:val="24"/>
        </w:rPr>
        <w:t xml:space="preserve"> af CYP3A4 kan føre til øget eksponering for </w:t>
      </w:r>
      <w:proofErr w:type="spellStart"/>
      <w:r w:rsidRPr="00DA72CF">
        <w:rPr>
          <w:sz w:val="24"/>
          <w:szCs w:val="24"/>
        </w:rPr>
        <w:t>tamsulosinhydrochlorid</w:t>
      </w:r>
      <w:proofErr w:type="spellEnd"/>
      <w:r w:rsidRPr="00DA72CF">
        <w:rPr>
          <w:sz w:val="24"/>
          <w:szCs w:val="24"/>
        </w:rPr>
        <w:t xml:space="preserve">. Samtidig administration med </w:t>
      </w:r>
      <w:proofErr w:type="spellStart"/>
      <w:r w:rsidRPr="00DA72CF">
        <w:rPr>
          <w:sz w:val="24"/>
          <w:szCs w:val="24"/>
        </w:rPr>
        <w:t>ketoconazol</w:t>
      </w:r>
      <w:proofErr w:type="spellEnd"/>
      <w:r w:rsidRPr="00DA72CF">
        <w:rPr>
          <w:sz w:val="24"/>
          <w:szCs w:val="24"/>
        </w:rPr>
        <w:t xml:space="preserve"> (en kendt stærk CYP3A4 hæmmer) resulterede i forøgelse i AUC og </w:t>
      </w:r>
      <w:proofErr w:type="spellStart"/>
      <w:r w:rsidRPr="00DA72CF">
        <w:rPr>
          <w:sz w:val="24"/>
          <w:szCs w:val="24"/>
        </w:rPr>
        <w:t>C</w:t>
      </w:r>
      <w:r w:rsidRPr="00DA72CF">
        <w:rPr>
          <w:sz w:val="24"/>
          <w:szCs w:val="24"/>
          <w:vertAlign w:val="subscript"/>
        </w:rPr>
        <w:t>max</w:t>
      </w:r>
      <w:proofErr w:type="spellEnd"/>
      <w:r w:rsidRPr="00DA72CF">
        <w:rPr>
          <w:sz w:val="24"/>
          <w:szCs w:val="24"/>
        </w:rPr>
        <w:t xml:space="preserve"> af </w:t>
      </w:r>
      <w:proofErr w:type="spellStart"/>
      <w:r w:rsidRPr="00DA72CF">
        <w:rPr>
          <w:sz w:val="24"/>
          <w:szCs w:val="24"/>
        </w:rPr>
        <w:t>tamsulosinhydrochlorid</w:t>
      </w:r>
      <w:proofErr w:type="spellEnd"/>
      <w:r w:rsidRPr="00DA72CF">
        <w:rPr>
          <w:sz w:val="24"/>
          <w:szCs w:val="24"/>
        </w:rPr>
        <w:t xml:space="preserve"> med henholdsvis en faktor 2,8 og 2,2. </w:t>
      </w:r>
      <w:proofErr w:type="spellStart"/>
      <w:r w:rsidRPr="00DA72CF">
        <w:rPr>
          <w:sz w:val="24"/>
          <w:szCs w:val="24"/>
        </w:rPr>
        <w:t>Tamsulosinhydrochlorid</w:t>
      </w:r>
      <w:proofErr w:type="spellEnd"/>
      <w:r w:rsidRPr="00DA72CF">
        <w:rPr>
          <w:sz w:val="24"/>
          <w:szCs w:val="24"/>
        </w:rPr>
        <w:t xml:space="preserve"> bør ikke anvendes i kombination med stærke </w:t>
      </w:r>
      <w:proofErr w:type="spellStart"/>
      <w:r w:rsidRPr="00DA72CF">
        <w:rPr>
          <w:sz w:val="24"/>
          <w:szCs w:val="24"/>
        </w:rPr>
        <w:t>hæmmere</w:t>
      </w:r>
      <w:proofErr w:type="spellEnd"/>
      <w:r w:rsidRPr="00DA72CF">
        <w:rPr>
          <w:sz w:val="24"/>
          <w:szCs w:val="24"/>
        </w:rPr>
        <w:t xml:space="preserve"> af CYP3A4 hos patienter med langsom metabolisme af CYP2D6-fenotype.</w:t>
      </w:r>
    </w:p>
    <w:p w14:paraId="65BF9F25" w14:textId="77777777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</w:p>
    <w:p w14:paraId="2D01F122" w14:textId="7D830FC4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A72CF">
        <w:rPr>
          <w:sz w:val="24"/>
          <w:szCs w:val="24"/>
        </w:rPr>
        <w:t>Tamsulosinhydrochlorid</w:t>
      </w:r>
      <w:proofErr w:type="spellEnd"/>
      <w:r w:rsidRPr="00DA72CF">
        <w:rPr>
          <w:sz w:val="24"/>
          <w:szCs w:val="24"/>
        </w:rPr>
        <w:t xml:space="preserve"> bør anvendes med forsigtighed i kombination med stærke til moderate </w:t>
      </w:r>
      <w:proofErr w:type="spellStart"/>
      <w:r w:rsidRPr="00DA72CF">
        <w:rPr>
          <w:sz w:val="24"/>
          <w:szCs w:val="24"/>
        </w:rPr>
        <w:t>hæmmere</w:t>
      </w:r>
      <w:proofErr w:type="spellEnd"/>
      <w:r w:rsidRPr="00DA72CF">
        <w:rPr>
          <w:sz w:val="24"/>
          <w:szCs w:val="24"/>
        </w:rPr>
        <w:t xml:space="preserve"> af CYP3A4.</w:t>
      </w:r>
    </w:p>
    <w:p w14:paraId="3E8C7A8C" w14:textId="77777777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  <w:r w:rsidRPr="00DA72CF">
        <w:rPr>
          <w:sz w:val="24"/>
          <w:szCs w:val="24"/>
        </w:rPr>
        <w:t xml:space="preserve">Samtidig administration af </w:t>
      </w:r>
      <w:proofErr w:type="spellStart"/>
      <w:r w:rsidRPr="00DA72CF">
        <w:rPr>
          <w:sz w:val="24"/>
          <w:szCs w:val="24"/>
        </w:rPr>
        <w:t>tamsulocinhydrochlorid</w:t>
      </w:r>
      <w:proofErr w:type="spellEnd"/>
      <w:r w:rsidRPr="00DA72CF">
        <w:rPr>
          <w:sz w:val="24"/>
          <w:szCs w:val="24"/>
        </w:rPr>
        <w:t xml:space="preserve"> med </w:t>
      </w:r>
      <w:proofErr w:type="spellStart"/>
      <w:r w:rsidRPr="00DA72CF">
        <w:rPr>
          <w:sz w:val="24"/>
          <w:szCs w:val="24"/>
        </w:rPr>
        <w:t>paroxetin</w:t>
      </w:r>
      <w:proofErr w:type="spellEnd"/>
      <w:r w:rsidRPr="00DA72CF">
        <w:rPr>
          <w:sz w:val="24"/>
          <w:szCs w:val="24"/>
        </w:rPr>
        <w:t xml:space="preserve">, en stærk hæmmer af </w:t>
      </w:r>
    </w:p>
    <w:p w14:paraId="54FF6A6C" w14:textId="2800BE40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  <w:r w:rsidRPr="00DA72CF">
        <w:rPr>
          <w:sz w:val="24"/>
          <w:szCs w:val="24"/>
        </w:rPr>
        <w:t xml:space="preserve">CYP2D6, resulterede i en </w:t>
      </w:r>
      <w:proofErr w:type="spellStart"/>
      <w:r w:rsidRPr="00DA72CF">
        <w:rPr>
          <w:sz w:val="24"/>
          <w:szCs w:val="24"/>
        </w:rPr>
        <w:t>C</w:t>
      </w:r>
      <w:r w:rsidRPr="00DA72CF">
        <w:rPr>
          <w:sz w:val="24"/>
          <w:szCs w:val="24"/>
          <w:vertAlign w:val="subscript"/>
        </w:rPr>
        <w:t>max</w:t>
      </w:r>
      <w:proofErr w:type="spellEnd"/>
      <w:r w:rsidRPr="00DA72CF">
        <w:rPr>
          <w:sz w:val="24"/>
          <w:szCs w:val="24"/>
        </w:rPr>
        <w:t xml:space="preserve"> og AUC af </w:t>
      </w:r>
      <w:proofErr w:type="spellStart"/>
      <w:r w:rsidRPr="00DA72CF">
        <w:rPr>
          <w:sz w:val="24"/>
          <w:szCs w:val="24"/>
        </w:rPr>
        <w:t>tamsulosin</w:t>
      </w:r>
      <w:proofErr w:type="spellEnd"/>
      <w:r w:rsidRPr="00DA72CF">
        <w:rPr>
          <w:sz w:val="24"/>
          <w:szCs w:val="24"/>
        </w:rPr>
        <w:t>, som blev forhøjet med henholdsvis en faktor 1,3 og 1,6, men disse stigninger er ikke vurderet til at være klinisk relevante.</w:t>
      </w:r>
    </w:p>
    <w:p w14:paraId="65A28F6B" w14:textId="77777777" w:rsidR="00DA72CF" w:rsidRPr="00DA72CF" w:rsidRDefault="00DA72CF" w:rsidP="00DA72CF">
      <w:pPr>
        <w:tabs>
          <w:tab w:val="left" w:pos="851"/>
        </w:tabs>
        <w:ind w:left="851"/>
        <w:rPr>
          <w:sz w:val="24"/>
          <w:szCs w:val="24"/>
        </w:rPr>
      </w:pPr>
      <w:r w:rsidRPr="00DA72CF">
        <w:rPr>
          <w:sz w:val="24"/>
          <w:szCs w:val="24"/>
        </w:rPr>
        <w:t xml:space="preserve">Samtidig indtagelse af andre </w:t>
      </w:r>
      <w:r w:rsidRPr="00DA72CF">
        <w:rPr>
          <w:sz w:val="24"/>
          <w:szCs w:val="24"/>
        </w:rPr>
        <w:sym w:font="Symbol" w:char="F061"/>
      </w:r>
      <w:r w:rsidRPr="00DA72CF">
        <w:rPr>
          <w:sz w:val="24"/>
          <w:szCs w:val="24"/>
          <w:vertAlign w:val="subscript"/>
        </w:rPr>
        <w:t>1</w:t>
      </w:r>
      <w:r w:rsidRPr="00DA72CF">
        <w:rPr>
          <w:sz w:val="24"/>
          <w:szCs w:val="24"/>
        </w:rPr>
        <w:t xml:space="preserve">-adrenoceptor antagonister kan medføre </w:t>
      </w:r>
      <w:proofErr w:type="spellStart"/>
      <w:r w:rsidRPr="00DA72CF">
        <w:rPr>
          <w:sz w:val="24"/>
          <w:szCs w:val="24"/>
        </w:rPr>
        <w:t>hypotensive</w:t>
      </w:r>
      <w:proofErr w:type="spellEnd"/>
      <w:r w:rsidRPr="00DA72CF">
        <w:rPr>
          <w:sz w:val="24"/>
          <w:szCs w:val="24"/>
        </w:rPr>
        <w:t xml:space="preserve"> virkninger.</w:t>
      </w:r>
    </w:p>
    <w:p w14:paraId="10700FDF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1D91D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71241E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79041CCF" w14:textId="77777777" w:rsidR="00A66E3D" w:rsidRPr="00A66E3D" w:rsidRDefault="00A66E3D" w:rsidP="00A66E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66E3D">
        <w:rPr>
          <w:sz w:val="24"/>
          <w:szCs w:val="24"/>
        </w:rPr>
        <w:t>Tamsulosin</w:t>
      </w:r>
      <w:proofErr w:type="spellEnd"/>
      <w:r w:rsidRPr="00A66E3D">
        <w:rPr>
          <w:sz w:val="24"/>
          <w:szCs w:val="24"/>
        </w:rPr>
        <w:t xml:space="preserve"> er ikke indiceret til anvendelse af kvinder.</w:t>
      </w:r>
    </w:p>
    <w:p w14:paraId="2DD2250A" w14:textId="77777777" w:rsidR="00A66E3D" w:rsidRPr="00A66E3D" w:rsidRDefault="00A66E3D" w:rsidP="00A66E3D">
      <w:pPr>
        <w:tabs>
          <w:tab w:val="left" w:pos="851"/>
        </w:tabs>
        <w:ind w:left="851"/>
        <w:rPr>
          <w:sz w:val="24"/>
          <w:szCs w:val="24"/>
        </w:rPr>
      </w:pPr>
      <w:r w:rsidRPr="00A66E3D">
        <w:rPr>
          <w:sz w:val="24"/>
          <w:szCs w:val="24"/>
        </w:rPr>
        <w:t xml:space="preserve">I kort og langtids- kliniske forsøg med </w:t>
      </w:r>
      <w:proofErr w:type="spellStart"/>
      <w:r w:rsidRPr="00A66E3D">
        <w:rPr>
          <w:sz w:val="24"/>
          <w:szCs w:val="24"/>
        </w:rPr>
        <w:t>tamsulosin</w:t>
      </w:r>
      <w:proofErr w:type="spellEnd"/>
      <w:r w:rsidRPr="00A66E3D">
        <w:rPr>
          <w:sz w:val="24"/>
          <w:szCs w:val="24"/>
        </w:rPr>
        <w:t xml:space="preserve">, har der været observeret ejakulationslidelser. Hændelser med ejakulationslidelser, </w:t>
      </w:r>
      <w:proofErr w:type="spellStart"/>
      <w:r w:rsidRPr="00A66E3D">
        <w:rPr>
          <w:sz w:val="24"/>
          <w:szCs w:val="24"/>
        </w:rPr>
        <w:t>retograd</w:t>
      </w:r>
      <w:proofErr w:type="spellEnd"/>
      <w:r w:rsidRPr="00A66E3D">
        <w:rPr>
          <w:sz w:val="24"/>
          <w:szCs w:val="24"/>
        </w:rPr>
        <w:t xml:space="preserve"> ejakulation og ejakulationssvigt har været rapporteret efter markedsføringstilladelse.</w:t>
      </w:r>
    </w:p>
    <w:p w14:paraId="4C18227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EF4C0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71241E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14:paraId="203FC916" w14:textId="7FB68DFA" w:rsidR="00A66E3D" w:rsidRPr="00A66E3D" w:rsidRDefault="00A66E3D" w:rsidP="00A66E3D">
      <w:pPr>
        <w:tabs>
          <w:tab w:val="left" w:pos="851"/>
        </w:tabs>
        <w:ind w:left="851"/>
        <w:rPr>
          <w:sz w:val="24"/>
          <w:szCs w:val="24"/>
        </w:rPr>
      </w:pPr>
      <w:r w:rsidRPr="00A66E3D">
        <w:rPr>
          <w:sz w:val="24"/>
          <w:szCs w:val="24"/>
        </w:rPr>
        <w:t>Ikke mærkning</w:t>
      </w:r>
      <w:r>
        <w:rPr>
          <w:sz w:val="24"/>
          <w:szCs w:val="24"/>
        </w:rPr>
        <w:t>.</w:t>
      </w:r>
    </w:p>
    <w:p w14:paraId="4A122091" w14:textId="77777777" w:rsidR="00A66E3D" w:rsidRPr="00A66E3D" w:rsidRDefault="00A66E3D" w:rsidP="00A66E3D">
      <w:pPr>
        <w:tabs>
          <w:tab w:val="left" w:pos="851"/>
        </w:tabs>
        <w:ind w:left="851"/>
        <w:rPr>
          <w:sz w:val="24"/>
          <w:szCs w:val="24"/>
        </w:rPr>
      </w:pPr>
      <w:r w:rsidRPr="00A66E3D">
        <w:rPr>
          <w:sz w:val="24"/>
          <w:szCs w:val="24"/>
        </w:rPr>
        <w:t>Der er ikke udført studier på evnen til at køre eller betjene maskiner. Patienterne bør dog gøres opmærksomme på, at svimmelhed kan forekomme.</w:t>
      </w:r>
    </w:p>
    <w:p w14:paraId="3788C04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448E4E" w14:textId="4525AB2B" w:rsidR="009260D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14:paraId="51245D59" w14:textId="77777777" w:rsidR="00691179" w:rsidRPr="00E944C9" w:rsidRDefault="00691179" w:rsidP="009260DE">
      <w:pPr>
        <w:tabs>
          <w:tab w:val="left" w:pos="851"/>
        </w:tabs>
        <w:ind w:left="851" w:hanging="851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440"/>
        <w:gridCol w:w="1359"/>
        <w:gridCol w:w="1539"/>
        <w:gridCol w:w="1462"/>
        <w:gridCol w:w="1462"/>
      </w:tblGrid>
      <w:tr w:rsidR="00691179" w:rsidRPr="00E944C9" w14:paraId="2343A63A" w14:textId="77777777" w:rsidTr="00E944C9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065D8C" w14:textId="752AC243" w:rsidR="00691179" w:rsidRPr="00E944C9" w:rsidRDefault="00691179">
            <w:pPr>
              <w:ind w:left="81"/>
              <w:rPr>
                <w:b/>
                <w:bCs/>
                <w:sz w:val="22"/>
                <w:szCs w:val="22"/>
                <w:lang w:eastAsia="fr-LU"/>
              </w:rPr>
            </w:pPr>
            <w:r w:rsidRPr="00E944C9">
              <w:rPr>
                <w:b/>
                <w:bCs/>
                <w:sz w:val="22"/>
                <w:szCs w:val="22"/>
              </w:rPr>
              <w:t>Systemorganklasse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3FA7AB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>Almindelig</w:t>
            </w:r>
          </w:p>
          <w:p w14:paraId="0A101381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>&gt; 1/100 til</w:t>
            </w:r>
            <w:r w:rsidRPr="00E944C9">
              <w:rPr>
                <w:b/>
                <w:bCs/>
                <w:color w:val="000000"/>
                <w:sz w:val="22"/>
                <w:szCs w:val="22"/>
              </w:rPr>
              <w:br/>
              <w:t>&lt; 1/10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C9012D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>Ikke almindelig</w:t>
            </w:r>
          </w:p>
          <w:p w14:paraId="2B3ECF80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>&gt; 1/1000 til</w:t>
            </w:r>
            <w:r w:rsidRPr="00E944C9">
              <w:rPr>
                <w:b/>
                <w:bCs/>
                <w:color w:val="000000"/>
                <w:sz w:val="22"/>
                <w:szCs w:val="22"/>
              </w:rPr>
              <w:br/>
              <w:t xml:space="preserve"> &lt; 1/100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AB252A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>Sjælden</w:t>
            </w:r>
          </w:p>
          <w:p w14:paraId="77BD708E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>&gt; 1/10.000 til</w:t>
            </w:r>
            <w:r w:rsidRPr="00E944C9">
              <w:rPr>
                <w:b/>
                <w:bCs/>
                <w:color w:val="000000"/>
                <w:sz w:val="22"/>
                <w:szCs w:val="22"/>
              </w:rPr>
              <w:br/>
              <w:t>&lt; 1/1000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93EF8C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>Meget sjælden</w:t>
            </w:r>
          </w:p>
          <w:p w14:paraId="7B59A05A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>&lt; 1/10.000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699C60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>Ikke kendt</w:t>
            </w:r>
          </w:p>
          <w:p w14:paraId="46A0D622" w14:textId="77777777" w:rsidR="00691179" w:rsidRPr="00E944C9" w:rsidRDefault="00691179">
            <w:pPr>
              <w:spacing w:before="100" w:after="100"/>
              <w:ind w:left="81"/>
              <w:rPr>
                <w:b/>
                <w:bCs/>
                <w:color w:val="000000"/>
                <w:sz w:val="22"/>
                <w:szCs w:val="22"/>
              </w:rPr>
            </w:pPr>
            <w:r w:rsidRPr="00E944C9">
              <w:rPr>
                <w:b/>
                <w:bCs/>
                <w:color w:val="000000"/>
                <w:sz w:val="22"/>
                <w:szCs w:val="22"/>
              </w:rPr>
              <w:t xml:space="preserve">(kan ikke estimeres </w:t>
            </w:r>
            <w:proofErr w:type="spellStart"/>
            <w:r w:rsidRPr="00E944C9">
              <w:rPr>
                <w:b/>
                <w:bCs/>
                <w:color w:val="000000"/>
                <w:sz w:val="22"/>
                <w:szCs w:val="22"/>
              </w:rPr>
              <w:t>udfra</w:t>
            </w:r>
            <w:proofErr w:type="spellEnd"/>
            <w:r w:rsidRPr="00E944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44C9">
              <w:rPr>
                <w:b/>
                <w:bCs/>
                <w:color w:val="000000"/>
                <w:sz w:val="22"/>
                <w:szCs w:val="22"/>
              </w:rPr>
              <w:t>forhånden-værende</w:t>
            </w:r>
            <w:proofErr w:type="spellEnd"/>
            <w:r w:rsidRPr="00E944C9">
              <w:rPr>
                <w:b/>
                <w:bCs/>
                <w:color w:val="000000"/>
                <w:sz w:val="22"/>
                <w:szCs w:val="22"/>
              </w:rPr>
              <w:t xml:space="preserve"> data)</w:t>
            </w:r>
          </w:p>
        </w:tc>
      </w:tr>
      <w:tr w:rsidR="00691179" w:rsidRPr="00E944C9" w14:paraId="2E51F206" w14:textId="77777777" w:rsidTr="00E944C9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4CCAAC" w14:textId="77777777" w:rsidR="00691179" w:rsidRPr="00E944C9" w:rsidRDefault="00691179">
            <w:pPr>
              <w:spacing w:before="100" w:after="100"/>
              <w:ind w:left="81"/>
              <w:rPr>
                <w:b/>
                <w:sz w:val="22"/>
                <w:szCs w:val="22"/>
              </w:rPr>
            </w:pPr>
            <w:r w:rsidRPr="00E944C9">
              <w:rPr>
                <w:b/>
                <w:color w:val="000000"/>
                <w:sz w:val="22"/>
                <w:szCs w:val="22"/>
              </w:rPr>
              <w:t>Nervesystemet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080CE4" w14:textId="77777777" w:rsidR="00691179" w:rsidRPr="00E944C9" w:rsidRDefault="00691179">
            <w:pPr>
              <w:spacing w:before="100" w:after="100"/>
              <w:ind w:left="81"/>
              <w:rPr>
                <w:color w:val="000000"/>
                <w:sz w:val="22"/>
                <w:szCs w:val="22"/>
              </w:rPr>
            </w:pPr>
            <w:r w:rsidRPr="00E944C9">
              <w:rPr>
                <w:color w:val="000000"/>
                <w:sz w:val="22"/>
                <w:szCs w:val="22"/>
              </w:rPr>
              <w:t>Svimmelhed</w:t>
            </w:r>
          </w:p>
          <w:p w14:paraId="35E34997" w14:textId="7B1DF92B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  <w:r w:rsidRPr="00E944C9">
              <w:rPr>
                <w:color w:val="000000"/>
                <w:sz w:val="22"/>
                <w:szCs w:val="22"/>
              </w:rPr>
              <w:t>(1,3 %)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8AF99F" w14:textId="77777777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  <w:r w:rsidRPr="00E944C9">
              <w:rPr>
                <w:color w:val="000000"/>
                <w:sz w:val="22"/>
                <w:szCs w:val="22"/>
              </w:rPr>
              <w:t>Hovedpine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D974BD0" w14:textId="77777777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  <w:r w:rsidRPr="00E944C9">
              <w:rPr>
                <w:color w:val="000000"/>
                <w:sz w:val="22"/>
                <w:szCs w:val="22"/>
              </w:rPr>
              <w:t>Synkope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443890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3AC987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</w:p>
        </w:tc>
      </w:tr>
      <w:tr w:rsidR="00691179" w:rsidRPr="00E944C9" w14:paraId="15547F51" w14:textId="77777777" w:rsidTr="00E944C9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BE8994" w14:textId="77777777" w:rsidR="00691179" w:rsidRPr="00E944C9" w:rsidRDefault="00691179">
            <w:pPr>
              <w:spacing w:before="100" w:after="100"/>
              <w:ind w:left="81"/>
              <w:rPr>
                <w:b/>
                <w:color w:val="000000"/>
                <w:sz w:val="22"/>
                <w:szCs w:val="22"/>
              </w:rPr>
            </w:pPr>
            <w:r w:rsidRPr="00E944C9">
              <w:rPr>
                <w:b/>
                <w:color w:val="000000"/>
                <w:sz w:val="22"/>
                <w:szCs w:val="22"/>
              </w:rPr>
              <w:t>Hjerte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B0AB7C" w14:textId="77777777" w:rsidR="00691179" w:rsidRPr="00E944C9" w:rsidRDefault="00691179">
            <w:pPr>
              <w:spacing w:before="100" w:after="100"/>
              <w:ind w:left="81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AFA124" w14:textId="77777777" w:rsidR="00691179" w:rsidRPr="00E944C9" w:rsidRDefault="00691179">
            <w:pPr>
              <w:spacing w:before="100" w:after="100"/>
              <w:ind w:left="81"/>
              <w:rPr>
                <w:color w:val="000000"/>
                <w:sz w:val="22"/>
                <w:szCs w:val="22"/>
              </w:rPr>
            </w:pPr>
            <w:proofErr w:type="spellStart"/>
            <w:r w:rsidRPr="00E944C9">
              <w:rPr>
                <w:sz w:val="22"/>
                <w:szCs w:val="22"/>
              </w:rPr>
              <w:t>Takykardi</w:t>
            </w:r>
            <w:proofErr w:type="spellEnd"/>
            <w:r w:rsidRPr="00E944C9">
              <w:rPr>
                <w:color w:val="000000"/>
                <w:sz w:val="22"/>
                <w:szCs w:val="22"/>
              </w:rPr>
              <w:t>,</w:t>
            </w:r>
          </w:p>
          <w:p w14:paraId="10C5CDE7" w14:textId="77777777" w:rsidR="00691179" w:rsidRPr="00E944C9" w:rsidRDefault="00691179">
            <w:pPr>
              <w:spacing w:before="100" w:after="100"/>
              <w:ind w:left="81"/>
              <w:rPr>
                <w:color w:val="000000"/>
                <w:sz w:val="22"/>
                <w:szCs w:val="22"/>
              </w:rPr>
            </w:pPr>
            <w:proofErr w:type="spellStart"/>
            <w:r w:rsidRPr="00E944C9">
              <w:rPr>
                <w:color w:val="000000"/>
                <w:sz w:val="22"/>
                <w:szCs w:val="22"/>
              </w:rPr>
              <w:t>palpitationer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78D915" w14:textId="77777777" w:rsidR="00691179" w:rsidRPr="00E944C9" w:rsidRDefault="00691179">
            <w:pPr>
              <w:spacing w:before="100" w:after="100"/>
              <w:ind w:left="81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2CBD04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5C19BF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</w:p>
        </w:tc>
      </w:tr>
      <w:tr w:rsidR="00691179" w:rsidRPr="00E944C9" w14:paraId="382C8522" w14:textId="77777777" w:rsidTr="00E944C9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A5127A" w14:textId="77777777" w:rsidR="00691179" w:rsidRPr="00E944C9" w:rsidRDefault="00691179">
            <w:pPr>
              <w:spacing w:before="100" w:after="100"/>
              <w:ind w:left="81"/>
              <w:rPr>
                <w:b/>
                <w:sz w:val="22"/>
                <w:szCs w:val="22"/>
              </w:rPr>
            </w:pPr>
            <w:r w:rsidRPr="00E944C9">
              <w:rPr>
                <w:b/>
                <w:color w:val="000000"/>
                <w:sz w:val="22"/>
                <w:szCs w:val="22"/>
              </w:rPr>
              <w:t>Øjne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C2BA2D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6CFA62" w14:textId="77777777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CE579F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3043651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A4AD2C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Sløret syn</w:t>
            </w:r>
            <w:r w:rsidRPr="00E944C9">
              <w:rPr>
                <w:rFonts w:eastAsia="SimSun"/>
                <w:sz w:val="22"/>
                <w:szCs w:val="22"/>
                <w:vertAlign w:val="superscript"/>
                <w:lang w:eastAsia="en-GB"/>
              </w:rPr>
              <w:t>*</w:t>
            </w:r>
            <w:r w:rsidRPr="00E944C9">
              <w:rPr>
                <w:rFonts w:eastAsia="SimSun"/>
                <w:sz w:val="22"/>
                <w:szCs w:val="22"/>
                <w:lang w:eastAsia="en-GB"/>
              </w:rPr>
              <w:t>,</w:t>
            </w:r>
          </w:p>
          <w:p w14:paraId="3F945277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Nedsat syn</w:t>
            </w:r>
            <w:r w:rsidRPr="00E944C9">
              <w:rPr>
                <w:rFonts w:eastAsia="SimSun"/>
                <w:sz w:val="22"/>
                <w:szCs w:val="22"/>
                <w:vertAlign w:val="superscript"/>
                <w:lang w:eastAsia="en-GB"/>
              </w:rPr>
              <w:t>*</w:t>
            </w:r>
          </w:p>
        </w:tc>
      </w:tr>
      <w:tr w:rsidR="00691179" w:rsidRPr="00E944C9" w14:paraId="4ECE6AA7" w14:textId="77777777" w:rsidTr="00E944C9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FC4464" w14:textId="77777777" w:rsidR="00691179" w:rsidRPr="00E944C9" w:rsidRDefault="00691179">
            <w:pPr>
              <w:spacing w:before="100" w:after="100"/>
              <w:ind w:left="81"/>
              <w:rPr>
                <w:b/>
                <w:sz w:val="22"/>
                <w:szCs w:val="22"/>
              </w:rPr>
            </w:pPr>
            <w:proofErr w:type="spellStart"/>
            <w:r w:rsidRPr="00E944C9">
              <w:rPr>
                <w:b/>
                <w:color w:val="000000"/>
                <w:sz w:val="22"/>
                <w:szCs w:val="22"/>
              </w:rPr>
              <w:t>Vaskulære</w:t>
            </w:r>
            <w:proofErr w:type="spellEnd"/>
            <w:r w:rsidRPr="00E944C9">
              <w:rPr>
                <w:b/>
                <w:color w:val="000000"/>
                <w:sz w:val="22"/>
                <w:szCs w:val="22"/>
              </w:rPr>
              <w:t xml:space="preserve"> sygdomme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D87E67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761998" w14:textId="77777777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  <w:proofErr w:type="spellStart"/>
            <w:r w:rsidRPr="00E944C9">
              <w:rPr>
                <w:color w:val="000000"/>
                <w:sz w:val="22"/>
                <w:szCs w:val="22"/>
              </w:rPr>
              <w:t>Ortostatisk</w:t>
            </w:r>
            <w:proofErr w:type="spellEnd"/>
            <w:r w:rsidRPr="00E944C9">
              <w:rPr>
                <w:color w:val="000000"/>
                <w:sz w:val="22"/>
                <w:szCs w:val="22"/>
              </w:rPr>
              <w:t xml:space="preserve"> hypotension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C0D6CD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FD569A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F053DE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</w:p>
        </w:tc>
      </w:tr>
      <w:tr w:rsidR="00691179" w:rsidRPr="00E944C9" w14:paraId="16D6D7A4" w14:textId="77777777" w:rsidTr="00E944C9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DE5E02" w14:textId="77777777" w:rsidR="00691179" w:rsidRPr="00E944C9" w:rsidRDefault="00691179">
            <w:pPr>
              <w:spacing w:before="100" w:after="100"/>
              <w:ind w:left="81"/>
              <w:rPr>
                <w:b/>
                <w:sz w:val="22"/>
                <w:szCs w:val="22"/>
              </w:rPr>
            </w:pPr>
            <w:r w:rsidRPr="00E944C9">
              <w:rPr>
                <w:b/>
                <w:color w:val="000000"/>
                <w:sz w:val="22"/>
                <w:szCs w:val="22"/>
              </w:rPr>
              <w:t xml:space="preserve">Luftveje, thorax og </w:t>
            </w:r>
            <w:proofErr w:type="spellStart"/>
            <w:r w:rsidRPr="00E944C9">
              <w:rPr>
                <w:b/>
                <w:color w:val="000000"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C96EA8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A70D80" w14:textId="77777777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  <w:proofErr w:type="spellStart"/>
            <w:r w:rsidRPr="00E944C9">
              <w:rPr>
                <w:color w:val="000000"/>
                <w:sz w:val="22"/>
                <w:szCs w:val="22"/>
              </w:rPr>
              <w:t>Rhinitis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BDEC0C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156EA4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423ACE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proofErr w:type="spellStart"/>
            <w:r w:rsidRPr="00E944C9">
              <w:rPr>
                <w:sz w:val="22"/>
                <w:szCs w:val="22"/>
              </w:rPr>
              <w:t>Epistaxis</w:t>
            </w:r>
            <w:proofErr w:type="spellEnd"/>
            <w:r w:rsidRPr="00E944C9">
              <w:rPr>
                <w:rFonts w:eastAsia="SimSun"/>
                <w:sz w:val="22"/>
                <w:szCs w:val="22"/>
                <w:vertAlign w:val="superscript"/>
                <w:lang w:eastAsia="en-GB"/>
              </w:rPr>
              <w:t>*</w:t>
            </w:r>
          </w:p>
        </w:tc>
      </w:tr>
      <w:tr w:rsidR="00691179" w:rsidRPr="00E944C9" w14:paraId="6004CBFE" w14:textId="77777777" w:rsidTr="00E944C9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B1B6A25" w14:textId="77777777" w:rsidR="00691179" w:rsidRPr="00E944C9" w:rsidRDefault="00691179">
            <w:pPr>
              <w:spacing w:before="100" w:after="100"/>
              <w:ind w:left="81"/>
              <w:rPr>
                <w:b/>
                <w:sz w:val="22"/>
                <w:szCs w:val="22"/>
              </w:rPr>
            </w:pPr>
            <w:proofErr w:type="spellStart"/>
            <w:r w:rsidRPr="00E944C9">
              <w:rPr>
                <w:b/>
                <w:color w:val="000000"/>
                <w:sz w:val="22"/>
                <w:szCs w:val="22"/>
              </w:rPr>
              <w:t>Mave-tarmkanalen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C3F6CA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DF8C0E" w14:textId="77777777" w:rsidR="00691179" w:rsidRPr="00E944C9" w:rsidRDefault="00691179">
            <w:pPr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 xml:space="preserve">Konstipation, </w:t>
            </w:r>
          </w:p>
          <w:p w14:paraId="100CEBDA" w14:textId="77777777" w:rsidR="00691179" w:rsidRPr="00E944C9" w:rsidRDefault="00691179">
            <w:pPr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 xml:space="preserve">Diarré, </w:t>
            </w:r>
          </w:p>
          <w:p w14:paraId="5AC0B9EC" w14:textId="77777777" w:rsidR="00691179" w:rsidRPr="00E944C9" w:rsidRDefault="00691179">
            <w:pPr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Kvalme,</w:t>
            </w:r>
          </w:p>
          <w:p w14:paraId="2EA987A0" w14:textId="77777777" w:rsidR="00691179" w:rsidRPr="00E944C9" w:rsidRDefault="00691179">
            <w:pPr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opkastning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C4C663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FBA5D2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154BAC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Mundtørhed</w:t>
            </w:r>
            <w:r w:rsidRPr="00E944C9">
              <w:rPr>
                <w:rFonts w:eastAsia="SimSun"/>
                <w:sz w:val="22"/>
                <w:szCs w:val="22"/>
                <w:vertAlign w:val="superscript"/>
                <w:lang w:eastAsia="en-GB"/>
              </w:rPr>
              <w:t>*</w:t>
            </w:r>
          </w:p>
        </w:tc>
      </w:tr>
      <w:tr w:rsidR="00691179" w:rsidRPr="00E944C9" w14:paraId="74321B5B" w14:textId="77777777" w:rsidTr="00E944C9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12A631" w14:textId="77777777" w:rsidR="00691179" w:rsidRPr="00E944C9" w:rsidRDefault="00691179">
            <w:pPr>
              <w:spacing w:before="100" w:after="100"/>
              <w:ind w:left="81"/>
              <w:rPr>
                <w:b/>
                <w:sz w:val="22"/>
                <w:szCs w:val="22"/>
              </w:rPr>
            </w:pPr>
            <w:r w:rsidRPr="00E944C9">
              <w:rPr>
                <w:b/>
                <w:color w:val="000000"/>
                <w:sz w:val="22"/>
                <w:szCs w:val="22"/>
              </w:rPr>
              <w:t>Hud og subkutane væv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7E7440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73E9BE9" w14:textId="77777777" w:rsidR="00691179" w:rsidRPr="00E944C9" w:rsidRDefault="00691179">
            <w:pPr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Udslæt,</w:t>
            </w:r>
          </w:p>
          <w:p w14:paraId="27EFF969" w14:textId="77777777" w:rsidR="00691179" w:rsidRPr="00E944C9" w:rsidRDefault="00691179">
            <w:pPr>
              <w:rPr>
                <w:sz w:val="22"/>
                <w:szCs w:val="22"/>
              </w:rPr>
            </w:pPr>
            <w:proofErr w:type="spellStart"/>
            <w:r w:rsidRPr="00E944C9">
              <w:rPr>
                <w:sz w:val="22"/>
                <w:szCs w:val="22"/>
              </w:rPr>
              <w:t>Pruritus</w:t>
            </w:r>
            <w:proofErr w:type="spellEnd"/>
            <w:r w:rsidRPr="00E944C9">
              <w:rPr>
                <w:sz w:val="22"/>
                <w:szCs w:val="22"/>
              </w:rPr>
              <w:t>, nældefeber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3FFABA" w14:textId="77777777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  <w:proofErr w:type="spellStart"/>
            <w:r w:rsidRPr="00E944C9">
              <w:rPr>
                <w:color w:val="000000"/>
                <w:sz w:val="22"/>
                <w:szCs w:val="22"/>
              </w:rPr>
              <w:t>Angioødem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827347" w14:textId="4FD66A08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Stevens</w:t>
            </w:r>
            <w:r w:rsidR="00E944C9">
              <w:rPr>
                <w:sz w:val="22"/>
                <w:szCs w:val="22"/>
              </w:rPr>
              <w:t>-</w:t>
            </w:r>
            <w:r w:rsidRPr="00E944C9">
              <w:rPr>
                <w:sz w:val="22"/>
                <w:szCs w:val="22"/>
              </w:rPr>
              <w:t>Johnson syndrom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8D7676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proofErr w:type="spellStart"/>
            <w:r w:rsidRPr="00E944C9">
              <w:rPr>
                <w:sz w:val="22"/>
                <w:szCs w:val="22"/>
              </w:rPr>
              <w:t>Erythem</w:t>
            </w:r>
            <w:proofErr w:type="spellEnd"/>
            <w:r w:rsidRPr="00E944C9">
              <w:rPr>
                <w:sz w:val="22"/>
                <w:szCs w:val="22"/>
              </w:rPr>
              <w:t xml:space="preserve"> multiform</w:t>
            </w:r>
            <w:r w:rsidRPr="00E944C9">
              <w:rPr>
                <w:rFonts w:eastAsia="SimSun"/>
                <w:sz w:val="22"/>
                <w:szCs w:val="22"/>
                <w:vertAlign w:val="superscript"/>
                <w:lang w:eastAsia="en-GB"/>
              </w:rPr>
              <w:t>*</w:t>
            </w:r>
            <w:r w:rsidRPr="00E944C9">
              <w:rPr>
                <w:sz w:val="22"/>
                <w:szCs w:val="22"/>
              </w:rPr>
              <w:t>,</w:t>
            </w:r>
          </w:p>
          <w:p w14:paraId="1E065686" w14:textId="77777777" w:rsidR="00691179" w:rsidRPr="00E944C9" w:rsidRDefault="00691179">
            <w:pPr>
              <w:ind w:left="81"/>
              <w:rPr>
                <w:rFonts w:eastAsia="SimSun"/>
                <w:sz w:val="22"/>
                <w:szCs w:val="22"/>
                <w:vertAlign w:val="superscript"/>
                <w:lang w:eastAsia="en-GB"/>
              </w:rPr>
            </w:pPr>
            <w:proofErr w:type="spellStart"/>
            <w:r w:rsidRPr="00E944C9">
              <w:rPr>
                <w:sz w:val="22"/>
                <w:szCs w:val="22"/>
              </w:rPr>
              <w:t>exfoliativ</w:t>
            </w:r>
            <w:proofErr w:type="spellEnd"/>
            <w:r w:rsidRPr="00E944C9">
              <w:rPr>
                <w:sz w:val="22"/>
                <w:szCs w:val="22"/>
              </w:rPr>
              <w:t xml:space="preserve"> </w:t>
            </w:r>
            <w:proofErr w:type="spellStart"/>
            <w:r w:rsidRPr="00E944C9">
              <w:rPr>
                <w:sz w:val="22"/>
                <w:szCs w:val="22"/>
              </w:rPr>
              <w:t>dermatitis</w:t>
            </w:r>
            <w:proofErr w:type="spellEnd"/>
            <w:r w:rsidRPr="00E944C9">
              <w:rPr>
                <w:rFonts w:eastAsia="SimSun"/>
                <w:sz w:val="22"/>
                <w:szCs w:val="22"/>
                <w:vertAlign w:val="superscript"/>
                <w:lang w:eastAsia="en-GB"/>
              </w:rPr>
              <w:t>*</w:t>
            </w:r>
          </w:p>
        </w:tc>
      </w:tr>
      <w:tr w:rsidR="00691179" w:rsidRPr="00E944C9" w14:paraId="78EE004C" w14:textId="77777777" w:rsidTr="00E944C9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50799B" w14:textId="77777777" w:rsidR="00691179" w:rsidRPr="00E944C9" w:rsidRDefault="00691179">
            <w:pPr>
              <w:spacing w:before="100" w:after="100"/>
              <w:ind w:left="81"/>
              <w:rPr>
                <w:b/>
                <w:sz w:val="22"/>
                <w:szCs w:val="22"/>
                <w:lang w:eastAsia="fr-LU"/>
              </w:rPr>
            </w:pPr>
            <w:r w:rsidRPr="00E944C9">
              <w:rPr>
                <w:b/>
                <w:color w:val="000000"/>
                <w:sz w:val="22"/>
                <w:szCs w:val="22"/>
              </w:rPr>
              <w:t>Det reproduktive system og mammae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55F96A" w14:textId="664D0D7A" w:rsidR="00691179" w:rsidRPr="00E944C9" w:rsidRDefault="00691179">
            <w:pPr>
              <w:ind w:left="81"/>
              <w:rPr>
                <w:sz w:val="22"/>
                <w:szCs w:val="22"/>
              </w:rPr>
            </w:pPr>
            <w:proofErr w:type="spellStart"/>
            <w:r w:rsidRPr="00E944C9">
              <w:rPr>
                <w:sz w:val="22"/>
                <w:szCs w:val="22"/>
              </w:rPr>
              <w:t>Ejekulations</w:t>
            </w:r>
            <w:proofErr w:type="spellEnd"/>
            <w:r w:rsidRPr="00E944C9">
              <w:rPr>
                <w:sz w:val="22"/>
                <w:szCs w:val="22"/>
              </w:rPr>
              <w:t>- lidelser, herunder retrograd ejakulation, ejakulations-</w:t>
            </w:r>
          </w:p>
          <w:p w14:paraId="484E23A3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svigt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B9ECAB" w14:textId="77777777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B94EC4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30F6562" w14:textId="77777777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  <w:proofErr w:type="spellStart"/>
            <w:r w:rsidRPr="00E944C9">
              <w:rPr>
                <w:color w:val="000000"/>
                <w:sz w:val="22"/>
                <w:szCs w:val="22"/>
              </w:rPr>
              <w:t>Priapisme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B13294" w14:textId="77777777" w:rsidR="00691179" w:rsidRPr="00E944C9" w:rsidRDefault="00691179">
            <w:pPr>
              <w:spacing w:before="100" w:after="100"/>
              <w:ind w:left="81"/>
              <w:rPr>
                <w:color w:val="000000"/>
                <w:sz w:val="22"/>
                <w:szCs w:val="22"/>
              </w:rPr>
            </w:pPr>
          </w:p>
        </w:tc>
      </w:tr>
      <w:tr w:rsidR="00691179" w:rsidRPr="00E944C9" w14:paraId="5C79BBC7" w14:textId="77777777" w:rsidTr="00E944C9">
        <w:trPr>
          <w:trHeight w:val="35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8E6E13" w14:textId="77777777" w:rsidR="00691179" w:rsidRPr="00E944C9" w:rsidRDefault="00691179">
            <w:pPr>
              <w:spacing w:before="100" w:after="100"/>
              <w:ind w:left="81"/>
              <w:rPr>
                <w:b/>
                <w:sz w:val="22"/>
                <w:szCs w:val="22"/>
              </w:rPr>
            </w:pPr>
            <w:r w:rsidRPr="00E944C9">
              <w:rPr>
                <w:b/>
                <w:color w:val="000000"/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21C284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302634" w14:textId="77777777" w:rsidR="00691179" w:rsidRPr="00E944C9" w:rsidRDefault="00691179">
            <w:pPr>
              <w:spacing w:before="100" w:after="100"/>
              <w:ind w:left="81"/>
              <w:rPr>
                <w:sz w:val="22"/>
                <w:szCs w:val="22"/>
              </w:rPr>
            </w:pPr>
            <w:r w:rsidRPr="00E944C9">
              <w:rPr>
                <w:color w:val="000000"/>
                <w:sz w:val="22"/>
                <w:szCs w:val="22"/>
              </w:rPr>
              <w:t>Asteni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369A71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CFBD23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  <w:r w:rsidRPr="00E944C9">
              <w:rPr>
                <w:sz w:val="22"/>
                <w:szCs w:val="22"/>
              </w:rPr>
              <w:t> </w:t>
            </w:r>
          </w:p>
          <w:p w14:paraId="7197CA9E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</w:p>
          <w:p w14:paraId="6745069B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1B6836" w14:textId="77777777" w:rsidR="00691179" w:rsidRPr="00E944C9" w:rsidRDefault="00691179">
            <w:pPr>
              <w:ind w:left="81"/>
              <w:rPr>
                <w:sz w:val="22"/>
                <w:szCs w:val="22"/>
              </w:rPr>
            </w:pPr>
          </w:p>
        </w:tc>
      </w:tr>
    </w:tbl>
    <w:p w14:paraId="0ED56429" w14:textId="4BF5BDE4" w:rsidR="00691179" w:rsidRPr="00691179" w:rsidRDefault="00691179" w:rsidP="00E944C9">
      <w:pPr>
        <w:rPr>
          <w:sz w:val="20"/>
        </w:rPr>
      </w:pPr>
      <w:r w:rsidRPr="00691179">
        <w:rPr>
          <w:sz w:val="20"/>
          <w:vertAlign w:val="superscript"/>
        </w:rPr>
        <w:t>*</w:t>
      </w:r>
      <w:r w:rsidRPr="00691179">
        <w:rPr>
          <w:sz w:val="20"/>
        </w:rPr>
        <w:t> observere</w:t>
      </w:r>
      <w:r>
        <w:rPr>
          <w:sz w:val="20"/>
        </w:rPr>
        <w:t>t</w:t>
      </w:r>
      <w:r w:rsidRPr="00691179">
        <w:rPr>
          <w:sz w:val="20"/>
        </w:rPr>
        <w:t xml:space="preserve"> post-marketing.</w:t>
      </w:r>
      <w:r>
        <w:rPr>
          <w:sz w:val="20"/>
        </w:rPr>
        <w:t xml:space="preserve"> </w:t>
      </w:r>
    </w:p>
    <w:p w14:paraId="2B70257A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</w:p>
    <w:p w14:paraId="18407134" w14:textId="6E4BF844" w:rsidR="004056AB" w:rsidRDefault="004056AB" w:rsidP="004056A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 markedsføring er der under operation for grå- og grøn stær blevet observeret en variant af lille pupil syndrom, kendt som Intraoperative </w:t>
      </w:r>
      <w:proofErr w:type="spellStart"/>
      <w:r>
        <w:rPr>
          <w:sz w:val="24"/>
          <w:szCs w:val="24"/>
        </w:rPr>
        <w:t>Floppy</w:t>
      </w:r>
      <w:proofErr w:type="spellEnd"/>
      <w:r>
        <w:rPr>
          <w:sz w:val="24"/>
          <w:szCs w:val="24"/>
        </w:rPr>
        <w:t xml:space="preserve"> Iris </w:t>
      </w:r>
      <w:proofErr w:type="spellStart"/>
      <w:r>
        <w:rPr>
          <w:sz w:val="24"/>
          <w:szCs w:val="24"/>
        </w:rPr>
        <w:t>Syndrome</w:t>
      </w:r>
      <w:proofErr w:type="spellEnd"/>
      <w:r>
        <w:rPr>
          <w:sz w:val="24"/>
          <w:szCs w:val="24"/>
        </w:rPr>
        <w:t xml:space="preserve"> (IFIS), som er blevet associeret med </w:t>
      </w: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>-behandling (pkt</w:t>
      </w:r>
      <w:r w:rsidR="00E944C9">
        <w:rPr>
          <w:sz w:val="24"/>
          <w:szCs w:val="24"/>
        </w:rPr>
        <w:t>.</w:t>
      </w:r>
      <w:r>
        <w:rPr>
          <w:sz w:val="24"/>
          <w:szCs w:val="24"/>
        </w:rPr>
        <w:t xml:space="preserve"> 4.4).</w:t>
      </w:r>
    </w:p>
    <w:p w14:paraId="163C7887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  <w:r w:rsidRPr="00691179">
        <w:rPr>
          <w:sz w:val="24"/>
          <w:szCs w:val="24"/>
        </w:rPr>
        <w:t xml:space="preserve">Post-marketing erfaringer: I tillæg til de bivirkninger der er listet ovenfor, er atrieflimren, </w:t>
      </w:r>
    </w:p>
    <w:p w14:paraId="379CC190" w14:textId="1AA8F87F" w:rsid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1179">
        <w:rPr>
          <w:sz w:val="24"/>
          <w:szCs w:val="24"/>
        </w:rPr>
        <w:t>arytmi</w:t>
      </w:r>
      <w:proofErr w:type="spellEnd"/>
      <w:r w:rsidRPr="00691179">
        <w:rPr>
          <w:sz w:val="24"/>
          <w:szCs w:val="24"/>
        </w:rPr>
        <w:t xml:space="preserve">, </w:t>
      </w:r>
      <w:proofErr w:type="spellStart"/>
      <w:r w:rsidRPr="00691179">
        <w:rPr>
          <w:sz w:val="24"/>
          <w:szCs w:val="24"/>
        </w:rPr>
        <w:t>takykardi</w:t>
      </w:r>
      <w:proofErr w:type="spellEnd"/>
      <w:r w:rsidRPr="00691179">
        <w:rPr>
          <w:sz w:val="24"/>
          <w:szCs w:val="24"/>
        </w:rPr>
        <w:t xml:space="preserve"> og dyspnø rapporteret i forbindelse med </w:t>
      </w:r>
      <w:proofErr w:type="spellStart"/>
      <w:r w:rsidRPr="00691179">
        <w:rPr>
          <w:sz w:val="24"/>
          <w:szCs w:val="24"/>
        </w:rPr>
        <w:t>tamsulosin</w:t>
      </w:r>
      <w:proofErr w:type="spellEnd"/>
      <w:r w:rsidRPr="00691179">
        <w:rPr>
          <w:sz w:val="24"/>
          <w:szCs w:val="24"/>
        </w:rPr>
        <w:t xml:space="preserve"> brug. Da disse spontane rapporterede bivirkninger er fra den verdensomspændende post-marketing erfaring, kan hyppigheden af bivirkningerne og sammenhængen med </w:t>
      </w:r>
      <w:proofErr w:type="spellStart"/>
      <w:r w:rsidRPr="00691179">
        <w:rPr>
          <w:sz w:val="24"/>
          <w:szCs w:val="24"/>
        </w:rPr>
        <w:t>tamsulosinhydrochlorid</w:t>
      </w:r>
      <w:proofErr w:type="spellEnd"/>
      <w:r w:rsidRPr="00691179">
        <w:rPr>
          <w:sz w:val="24"/>
          <w:szCs w:val="24"/>
        </w:rPr>
        <w:t xml:space="preserve"> ikke bestemmes med sikkerhed.</w:t>
      </w:r>
    </w:p>
    <w:p w14:paraId="5F51F34E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</w:p>
    <w:p w14:paraId="13BA7F77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1179">
        <w:rPr>
          <w:sz w:val="24"/>
          <w:szCs w:val="24"/>
          <w:u w:val="single"/>
        </w:rPr>
        <w:t>Indberetning af formodede bivirkninger</w:t>
      </w:r>
    </w:p>
    <w:p w14:paraId="74B8BD03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  <w:r w:rsidRPr="00691179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691179">
        <w:rPr>
          <w:sz w:val="24"/>
          <w:szCs w:val="24"/>
        </w:rPr>
        <w:t>risk</w:t>
      </w:r>
      <w:proofErr w:type="spellEnd"/>
      <w:r w:rsidRPr="00691179">
        <w:rPr>
          <w:sz w:val="24"/>
          <w:szCs w:val="24"/>
        </w:rPr>
        <w:t>-forholdet for lægemidlet. Sundhedspersoner anmodes om at indberette alle formodede bivirkninger via:</w:t>
      </w:r>
    </w:p>
    <w:p w14:paraId="6E38128D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</w:p>
    <w:p w14:paraId="782C8BCD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  <w:r w:rsidRPr="00691179">
        <w:rPr>
          <w:sz w:val="24"/>
          <w:szCs w:val="24"/>
        </w:rPr>
        <w:t>Lægemiddelstyrelsen</w:t>
      </w:r>
    </w:p>
    <w:p w14:paraId="5FFC3CEB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  <w:r w:rsidRPr="00691179">
        <w:rPr>
          <w:sz w:val="24"/>
          <w:szCs w:val="24"/>
        </w:rPr>
        <w:t>Axel Heides Gade 1</w:t>
      </w:r>
    </w:p>
    <w:p w14:paraId="6AB9F08A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  <w:r w:rsidRPr="00691179">
        <w:rPr>
          <w:sz w:val="24"/>
          <w:szCs w:val="24"/>
        </w:rPr>
        <w:t>DK-2300 København S</w:t>
      </w:r>
    </w:p>
    <w:p w14:paraId="7A4DD0EB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  <w:r w:rsidRPr="00691179">
        <w:rPr>
          <w:sz w:val="24"/>
          <w:szCs w:val="24"/>
        </w:rPr>
        <w:t>Websted: www.meldenbivirkning.dk</w:t>
      </w:r>
    </w:p>
    <w:p w14:paraId="1654D211" w14:textId="77777777" w:rsidR="00691179" w:rsidRPr="00691179" w:rsidRDefault="00691179" w:rsidP="00691179">
      <w:pPr>
        <w:tabs>
          <w:tab w:val="left" w:pos="851"/>
        </w:tabs>
        <w:ind w:left="851"/>
        <w:rPr>
          <w:sz w:val="24"/>
          <w:szCs w:val="24"/>
        </w:rPr>
      </w:pPr>
    </w:p>
    <w:p w14:paraId="12A6E54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14:paraId="5825E496" w14:textId="77777777" w:rsidR="00974C29" w:rsidRPr="00974C29" w:rsidRDefault="00974C29" w:rsidP="00974C29">
      <w:pPr>
        <w:tabs>
          <w:tab w:val="left" w:pos="851"/>
        </w:tabs>
        <w:ind w:left="851"/>
        <w:rPr>
          <w:sz w:val="24"/>
          <w:szCs w:val="24"/>
        </w:rPr>
      </w:pPr>
    </w:p>
    <w:p w14:paraId="40BF4627" w14:textId="7307A866" w:rsidR="00974C29" w:rsidRPr="00974C29" w:rsidRDefault="00974C29" w:rsidP="00974C29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974C29">
        <w:rPr>
          <w:bCs/>
          <w:sz w:val="24"/>
          <w:szCs w:val="24"/>
          <w:u w:val="single"/>
        </w:rPr>
        <w:t>Symptomer</w:t>
      </w:r>
    </w:p>
    <w:p w14:paraId="04F32315" w14:textId="72FCB3A9" w:rsidR="00974C29" w:rsidRPr="00974C29" w:rsidRDefault="00974C29" w:rsidP="00974C29">
      <w:pPr>
        <w:tabs>
          <w:tab w:val="left" w:pos="851"/>
        </w:tabs>
        <w:ind w:left="851"/>
        <w:rPr>
          <w:sz w:val="24"/>
          <w:szCs w:val="24"/>
        </w:rPr>
      </w:pPr>
      <w:r w:rsidRPr="00974C29">
        <w:rPr>
          <w:sz w:val="24"/>
          <w:szCs w:val="24"/>
        </w:rPr>
        <w:t xml:space="preserve">Overdosering med </w:t>
      </w:r>
      <w:proofErr w:type="spellStart"/>
      <w:r w:rsidRPr="00974C29">
        <w:rPr>
          <w:sz w:val="24"/>
          <w:szCs w:val="24"/>
        </w:rPr>
        <w:t>tamsulosinhydrochlorid</w:t>
      </w:r>
      <w:proofErr w:type="spellEnd"/>
      <w:r w:rsidRPr="00974C29">
        <w:rPr>
          <w:sz w:val="24"/>
          <w:szCs w:val="24"/>
        </w:rPr>
        <w:t xml:space="preserve"> kan potentielt medføre alvorlig hypotension. Alvorlig hypotension er observeret ved forskellige grader af overdosering.</w:t>
      </w:r>
    </w:p>
    <w:p w14:paraId="0C39A532" w14:textId="77777777" w:rsidR="00974C29" w:rsidRPr="00E944C9" w:rsidRDefault="00974C29" w:rsidP="00974C29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4C1F1DF6" w14:textId="07D434DD" w:rsidR="00974C29" w:rsidRPr="00974C29" w:rsidRDefault="00974C29" w:rsidP="00974C29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974C29">
        <w:rPr>
          <w:bCs/>
          <w:sz w:val="24"/>
          <w:szCs w:val="24"/>
          <w:u w:val="single"/>
        </w:rPr>
        <w:t>Behandling</w:t>
      </w:r>
    </w:p>
    <w:p w14:paraId="60CD441A" w14:textId="77777777" w:rsidR="00974C29" w:rsidRPr="00974C29" w:rsidRDefault="00974C29" w:rsidP="00974C29">
      <w:pPr>
        <w:tabs>
          <w:tab w:val="left" w:pos="851"/>
        </w:tabs>
        <w:ind w:left="851"/>
        <w:rPr>
          <w:sz w:val="24"/>
          <w:szCs w:val="24"/>
        </w:rPr>
      </w:pPr>
      <w:r w:rsidRPr="00974C29">
        <w:rPr>
          <w:sz w:val="24"/>
          <w:szCs w:val="24"/>
        </w:rPr>
        <w:t xml:space="preserve">I tilfælde af akut hypotension som følge af overdosering skal der ydes understøttende </w:t>
      </w:r>
      <w:proofErr w:type="spellStart"/>
      <w:r w:rsidRPr="00974C29">
        <w:rPr>
          <w:sz w:val="24"/>
          <w:szCs w:val="24"/>
        </w:rPr>
        <w:t>kardiovaskulær</w:t>
      </w:r>
      <w:proofErr w:type="spellEnd"/>
      <w:r w:rsidRPr="00974C29">
        <w:rPr>
          <w:sz w:val="24"/>
          <w:szCs w:val="24"/>
        </w:rPr>
        <w:t xml:space="preserve"> behandling. Blodtryk og hjertefrekvens kan normaliseres ved at lægge patienten ned. Hvis dette ikke hjælper, kan der anvendes volumenekspanderende midler og om nødvendigt </w:t>
      </w:r>
      <w:proofErr w:type="spellStart"/>
      <w:r w:rsidRPr="00974C29">
        <w:rPr>
          <w:sz w:val="24"/>
          <w:szCs w:val="24"/>
        </w:rPr>
        <w:t>vasopressorer</w:t>
      </w:r>
      <w:proofErr w:type="spellEnd"/>
      <w:r w:rsidRPr="00974C29">
        <w:rPr>
          <w:sz w:val="24"/>
          <w:szCs w:val="24"/>
        </w:rPr>
        <w:t xml:space="preserve">. Nyrefunktionen skal overvåges, og der skal iværksættes almene understøttende tiltag. Dialyse hjælper sandsynligvis ikke, da </w:t>
      </w:r>
      <w:proofErr w:type="spellStart"/>
      <w:r w:rsidRPr="00974C29">
        <w:rPr>
          <w:sz w:val="24"/>
          <w:szCs w:val="24"/>
        </w:rPr>
        <w:t>tamsulosin</w:t>
      </w:r>
      <w:proofErr w:type="spellEnd"/>
      <w:r w:rsidRPr="00974C29">
        <w:rPr>
          <w:sz w:val="24"/>
          <w:szCs w:val="24"/>
        </w:rPr>
        <w:t xml:space="preserve"> i meget høj grad bindes til plasmaproteiner.</w:t>
      </w:r>
    </w:p>
    <w:p w14:paraId="3DBA7C34" w14:textId="77777777" w:rsidR="00974C29" w:rsidRPr="00974C29" w:rsidRDefault="00974C29" w:rsidP="00974C29">
      <w:pPr>
        <w:tabs>
          <w:tab w:val="left" w:pos="851"/>
        </w:tabs>
        <w:ind w:left="851"/>
        <w:rPr>
          <w:sz w:val="24"/>
          <w:szCs w:val="24"/>
        </w:rPr>
      </w:pPr>
      <w:r w:rsidRPr="00974C29">
        <w:rPr>
          <w:sz w:val="24"/>
          <w:szCs w:val="24"/>
        </w:rPr>
        <w:t xml:space="preserve">For at hæmme absorptionen kan der anvendes tiltag som f.eks. </w:t>
      </w:r>
      <w:proofErr w:type="spellStart"/>
      <w:r w:rsidRPr="00974C29">
        <w:rPr>
          <w:sz w:val="24"/>
          <w:szCs w:val="24"/>
        </w:rPr>
        <w:t>emese</w:t>
      </w:r>
      <w:proofErr w:type="spellEnd"/>
      <w:r w:rsidRPr="00974C29">
        <w:rPr>
          <w:sz w:val="24"/>
          <w:szCs w:val="24"/>
        </w:rPr>
        <w:t>. Hvis der er indtaget store mængder, kan der anvendes ventrikelskylning og aktivt kul, og der kan administreres et osmotisk laksativ, såsom natriumsulfat.</w:t>
      </w:r>
    </w:p>
    <w:p w14:paraId="3A196AE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2743A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095A99A3" w14:textId="329B6D59" w:rsidR="009260DE" w:rsidRPr="00C84483" w:rsidRDefault="00974C2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3C4B86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E2945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60C60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4A9B171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D1F86B" w14:textId="77777777"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25D9295F" w14:textId="77777777" w:rsidR="00571220" w:rsidRDefault="00571220" w:rsidP="0057122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Farmakoteraprutisk</w:t>
      </w:r>
      <w:proofErr w:type="spellEnd"/>
      <w:r>
        <w:rPr>
          <w:sz w:val="24"/>
          <w:szCs w:val="24"/>
        </w:rPr>
        <w:t xml:space="preserve"> klassifikation: </w:t>
      </w:r>
      <w:r w:rsidRPr="00571220">
        <w:rPr>
          <w:sz w:val="24"/>
          <w:szCs w:val="24"/>
        </w:rPr>
        <w:t>α</w:t>
      </w:r>
      <w:r w:rsidRPr="00571220">
        <w:rPr>
          <w:sz w:val="24"/>
          <w:szCs w:val="24"/>
          <w:vertAlign w:val="subscript"/>
        </w:rPr>
        <w:t>1</w:t>
      </w:r>
      <w:r w:rsidRPr="00571220">
        <w:rPr>
          <w:sz w:val="24"/>
          <w:szCs w:val="24"/>
        </w:rPr>
        <w:t xml:space="preserve">- </w:t>
      </w:r>
      <w:proofErr w:type="spellStart"/>
      <w:r w:rsidRPr="00571220">
        <w:rPr>
          <w:sz w:val="24"/>
          <w:szCs w:val="24"/>
        </w:rPr>
        <w:t>adrenoreceptor</w:t>
      </w:r>
      <w:proofErr w:type="spellEnd"/>
      <w:r w:rsidRPr="00571220">
        <w:rPr>
          <w:sz w:val="24"/>
          <w:szCs w:val="24"/>
        </w:rPr>
        <w:t>-antagonister</w:t>
      </w:r>
      <w:r>
        <w:rPr>
          <w:sz w:val="24"/>
          <w:szCs w:val="24"/>
        </w:rPr>
        <w:t xml:space="preserve">, </w:t>
      </w:r>
      <w:r w:rsidRPr="00571220">
        <w:rPr>
          <w:sz w:val="24"/>
          <w:szCs w:val="24"/>
        </w:rPr>
        <w:t>ATC-kode: G04CA02.</w:t>
      </w:r>
    </w:p>
    <w:p w14:paraId="3ECDE43A" w14:textId="1714E7CC" w:rsidR="00571220" w:rsidRPr="00571220" w:rsidRDefault="00571220" w:rsidP="00571220">
      <w:pPr>
        <w:tabs>
          <w:tab w:val="left" w:pos="851"/>
        </w:tabs>
        <w:ind w:left="851"/>
        <w:rPr>
          <w:sz w:val="24"/>
          <w:szCs w:val="24"/>
        </w:rPr>
      </w:pPr>
      <w:r w:rsidRPr="00571220">
        <w:rPr>
          <w:sz w:val="24"/>
          <w:szCs w:val="24"/>
        </w:rPr>
        <w:t xml:space="preserve">Lægemidlet er kun beregnet til behandling af prostatalidelser. </w:t>
      </w:r>
    </w:p>
    <w:p w14:paraId="7BB95970" w14:textId="77777777" w:rsidR="00571220" w:rsidRPr="00571220" w:rsidRDefault="00571220" w:rsidP="00571220">
      <w:pPr>
        <w:tabs>
          <w:tab w:val="left" w:pos="851"/>
        </w:tabs>
        <w:ind w:left="851"/>
        <w:rPr>
          <w:sz w:val="24"/>
          <w:szCs w:val="24"/>
        </w:rPr>
      </w:pPr>
    </w:p>
    <w:p w14:paraId="10A90BC3" w14:textId="77777777" w:rsidR="00571220" w:rsidRPr="00571220" w:rsidRDefault="00571220" w:rsidP="0057122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71220">
        <w:rPr>
          <w:sz w:val="24"/>
          <w:szCs w:val="24"/>
          <w:u w:val="single"/>
        </w:rPr>
        <w:t>Virkningsmekanisme</w:t>
      </w:r>
    </w:p>
    <w:p w14:paraId="4034E4DF" w14:textId="77777777" w:rsidR="00571220" w:rsidRPr="00571220" w:rsidRDefault="00571220" w:rsidP="0057122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71220">
        <w:rPr>
          <w:sz w:val="24"/>
          <w:szCs w:val="24"/>
        </w:rPr>
        <w:t>Tamsulosin</w:t>
      </w:r>
      <w:proofErr w:type="spellEnd"/>
      <w:r w:rsidRPr="00571220">
        <w:rPr>
          <w:sz w:val="24"/>
          <w:szCs w:val="24"/>
        </w:rPr>
        <w:t xml:space="preserve"> binder selektivt og </w:t>
      </w:r>
      <w:proofErr w:type="spellStart"/>
      <w:r w:rsidRPr="00571220">
        <w:rPr>
          <w:sz w:val="24"/>
          <w:szCs w:val="24"/>
        </w:rPr>
        <w:t>kompetitivt</w:t>
      </w:r>
      <w:proofErr w:type="spellEnd"/>
      <w:r w:rsidRPr="00571220">
        <w:rPr>
          <w:sz w:val="24"/>
          <w:szCs w:val="24"/>
        </w:rPr>
        <w:t xml:space="preserve"> til de </w:t>
      </w:r>
      <w:proofErr w:type="spellStart"/>
      <w:r w:rsidRPr="00571220">
        <w:rPr>
          <w:sz w:val="24"/>
          <w:szCs w:val="24"/>
        </w:rPr>
        <w:t>postsynaptiske</w:t>
      </w:r>
      <w:proofErr w:type="spellEnd"/>
      <w:r w:rsidRPr="00571220">
        <w:rPr>
          <w:sz w:val="24"/>
          <w:szCs w:val="24"/>
        </w:rPr>
        <w:t> α</w:t>
      </w:r>
      <w:r w:rsidRPr="00571220">
        <w:rPr>
          <w:sz w:val="24"/>
          <w:szCs w:val="24"/>
          <w:vertAlign w:val="subscript"/>
        </w:rPr>
        <w:t>1</w:t>
      </w:r>
      <w:r w:rsidRPr="00571220">
        <w:rPr>
          <w:sz w:val="24"/>
          <w:szCs w:val="24"/>
        </w:rPr>
        <w:t xml:space="preserve">-adrenoreceptorer, særligt undertyperne α 1A og α 1D. Det forårsager afslapning af de glatte muskler i prostata og </w:t>
      </w:r>
      <w:proofErr w:type="spellStart"/>
      <w:r w:rsidRPr="00571220">
        <w:rPr>
          <w:sz w:val="24"/>
          <w:szCs w:val="24"/>
        </w:rPr>
        <w:t>urethra</w:t>
      </w:r>
      <w:proofErr w:type="spellEnd"/>
      <w:r w:rsidRPr="00571220">
        <w:rPr>
          <w:sz w:val="24"/>
          <w:szCs w:val="24"/>
        </w:rPr>
        <w:t>.</w:t>
      </w:r>
    </w:p>
    <w:p w14:paraId="483D1F38" w14:textId="77777777" w:rsidR="00571220" w:rsidRPr="00571220" w:rsidRDefault="00571220" w:rsidP="00571220">
      <w:pPr>
        <w:tabs>
          <w:tab w:val="left" w:pos="851"/>
        </w:tabs>
        <w:ind w:left="851"/>
        <w:rPr>
          <w:sz w:val="24"/>
          <w:szCs w:val="24"/>
        </w:rPr>
      </w:pPr>
    </w:p>
    <w:p w14:paraId="6BE389DF" w14:textId="77777777" w:rsidR="00571220" w:rsidRPr="00571220" w:rsidRDefault="00571220" w:rsidP="0057122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71220">
        <w:rPr>
          <w:sz w:val="24"/>
          <w:szCs w:val="24"/>
          <w:u w:val="single"/>
        </w:rPr>
        <w:t>Farmakodynamisk</w:t>
      </w:r>
      <w:proofErr w:type="spellEnd"/>
      <w:r w:rsidRPr="00571220">
        <w:rPr>
          <w:sz w:val="24"/>
          <w:szCs w:val="24"/>
          <w:u w:val="single"/>
        </w:rPr>
        <w:t xml:space="preserve"> virkning</w:t>
      </w:r>
      <w:r w:rsidRPr="00571220">
        <w:rPr>
          <w:i/>
          <w:iCs/>
          <w:sz w:val="24"/>
          <w:szCs w:val="24"/>
          <w:u w:val="single"/>
        </w:rPr>
        <w:br/>
      </w:r>
      <w:proofErr w:type="spellStart"/>
      <w:r w:rsidRPr="00571220">
        <w:rPr>
          <w:sz w:val="24"/>
          <w:szCs w:val="24"/>
        </w:rPr>
        <w:t>Tamsulosin</w:t>
      </w:r>
      <w:proofErr w:type="spellEnd"/>
      <w:r w:rsidRPr="00571220">
        <w:rPr>
          <w:sz w:val="24"/>
          <w:szCs w:val="24"/>
        </w:rPr>
        <w:t xml:space="preserve"> 0,4 mg øger hastigheden af det maksimale </w:t>
      </w:r>
      <w:proofErr w:type="spellStart"/>
      <w:r w:rsidRPr="00571220">
        <w:rPr>
          <w:sz w:val="24"/>
          <w:szCs w:val="24"/>
        </w:rPr>
        <w:t>urinflow</w:t>
      </w:r>
      <w:proofErr w:type="spellEnd"/>
      <w:r w:rsidRPr="00571220">
        <w:rPr>
          <w:sz w:val="24"/>
          <w:szCs w:val="24"/>
        </w:rPr>
        <w:t xml:space="preserve">. Det letter obstruktion ved at afslappe de glatte muskler i prostata og </w:t>
      </w:r>
      <w:proofErr w:type="spellStart"/>
      <w:r w:rsidRPr="00571220">
        <w:rPr>
          <w:sz w:val="24"/>
          <w:szCs w:val="24"/>
        </w:rPr>
        <w:t>urethra</w:t>
      </w:r>
      <w:proofErr w:type="spellEnd"/>
      <w:r w:rsidRPr="00571220">
        <w:rPr>
          <w:sz w:val="24"/>
          <w:szCs w:val="24"/>
        </w:rPr>
        <w:t xml:space="preserve"> og dermed forbedre tømningssymptomerne.</w:t>
      </w:r>
    </w:p>
    <w:p w14:paraId="5AE290C7" w14:textId="4F3B6313" w:rsidR="00571220" w:rsidRPr="00571220" w:rsidRDefault="00571220" w:rsidP="00571220">
      <w:pPr>
        <w:tabs>
          <w:tab w:val="left" w:pos="851"/>
        </w:tabs>
        <w:ind w:left="851"/>
        <w:rPr>
          <w:sz w:val="24"/>
          <w:szCs w:val="24"/>
        </w:rPr>
      </w:pPr>
      <w:r w:rsidRPr="00571220">
        <w:rPr>
          <w:sz w:val="24"/>
          <w:szCs w:val="24"/>
        </w:rPr>
        <w:t xml:space="preserve">Det forbedrer også lagringssymptomer, hvor </w:t>
      </w:r>
      <w:proofErr w:type="spellStart"/>
      <w:r w:rsidRPr="00571220">
        <w:rPr>
          <w:sz w:val="24"/>
          <w:szCs w:val="24"/>
        </w:rPr>
        <w:t>blæreinstabilitet</w:t>
      </w:r>
      <w:proofErr w:type="spellEnd"/>
      <w:r w:rsidRPr="00571220">
        <w:rPr>
          <w:sz w:val="24"/>
          <w:szCs w:val="24"/>
        </w:rPr>
        <w:t xml:space="preserve"> spiller en vigtig rolle. Lægemidlets effekt på både fyldnings- og tømningssymptomerne er opretholdt ved langtidsbehandling, og derved kan tidspunktet for kirurgisk indgreb udskydes signifikant.</w:t>
      </w:r>
    </w:p>
    <w:p w14:paraId="40D919A7" w14:textId="77777777" w:rsidR="00571220" w:rsidRPr="00571220" w:rsidRDefault="00571220" w:rsidP="00571220">
      <w:pPr>
        <w:tabs>
          <w:tab w:val="left" w:pos="851"/>
        </w:tabs>
        <w:ind w:left="851"/>
        <w:rPr>
          <w:sz w:val="24"/>
          <w:szCs w:val="24"/>
        </w:rPr>
      </w:pPr>
      <w:r w:rsidRPr="00571220">
        <w:rPr>
          <w:sz w:val="24"/>
          <w:szCs w:val="24"/>
        </w:rPr>
        <w:t>α</w:t>
      </w:r>
      <w:r w:rsidRPr="00571220">
        <w:rPr>
          <w:sz w:val="24"/>
          <w:szCs w:val="24"/>
          <w:vertAlign w:val="subscript"/>
        </w:rPr>
        <w:t>1</w:t>
      </w:r>
      <w:r w:rsidRPr="00571220">
        <w:rPr>
          <w:sz w:val="24"/>
          <w:szCs w:val="24"/>
        </w:rPr>
        <w:t xml:space="preserve">-adrenoreceptorantagonister kan reducere blodtrykket ved at mindske den perifere modstand. Der er ikke set blodtryksfald af klinisk signifikans i forbindelse med kliniske forsøg med 0,4 mg </w:t>
      </w:r>
      <w:proofErr w:type="spellStart"/>
      <w:r w:rsidRPr="00571220">
        <w:rPr>
          <w:sz w:val="24"/>
          <w:szCs w:val="24"/>
        </w:rPr>
        <w:t>tamsulosin</w:t>
      </w:r>
      <w:proofErr w:type="spellEnd"/>
      <w:r w:rsidRPr="00571220">
        <w:rPr>
          <w:sz w:val="24"/>
          <w:szCs w:val="24"/>
        </w:rPr>
        <w:t>.</w:t>
      </w:r>
    </w:p>
    <w:p w14:paraId="63BA0311" w14:textId="77777777" w:rsidR="00571220" w:rsidRPr="00571220" w:rsidRDefault="00571220" w:rsidP="00571220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571220">
        <w:rPr>
          <w:sz w:val="24"/>
          <w:szCs w:val="24"/>
        </w:rPr>
        <w:br/>
      </w:r>
      <w:r w:rsidRPr="00571220">
        <w:rPr>
          <w:bCs/>
          <w:i/>
          <w:iCs/>
          <w:sz w:val="24"/>
          <w:szCs w:val="24"/>
        </w:rPr>
        <w:t>Pædiatrisk population</w:t>
      </w:r>
    </w:p>
    <w:p w14:paraId="1ADE2828" w14:textId="77777777" w:rsidR="00571220" w:rsidRPr="00571220" w:rsidRDefault="00571220" w:rsidP="00571220">
      <w:pPr>
        <w:tabs>
          <w:tab w:val="left" w:pos="851"/>
        </w:tabs>
        <w:ind w:left="851"/>
        <w:rPr>
          <w:sz w:val="24"/>
          <w:szCs w:val="24"/>
        </w:rPr>
      </w:pPr>
      <w:r w:rsidRPr="00571220">
        <w:rPr>
          <w:sz w:val="24"/>
          <w:szCs w:val="24"/>
        </w:rPr>
        <w:t xml:space="preserve">Der er udført et dobbeltblindet, randomiseret, placebokontrolleret forsøg vedrørende doseringsområder hos børn med </w:t>
      </w:r>
      <w:proofErr w:type="spellStart"/>
      <w:r w:rsidRPr="00571220">
        <w:rPr>
          <w:sz w:val="24"/>
          <w:szCs w:val="24"/>
        </w:rPr>
        <w:t>neuropati</w:t>
      </w:r>
      <w:proofErr w:type="spellEnd"/>
      <w:r w:rsidRPr="00571220">
        <w:rPr>
          <w:sz w:val="24"/>
          <w:szCs w:val="24"/>
        </w:rPr>
        <w:t xml:space="preserve"> i blæren. I alt blev 161 børn (i alderen 2 til 16 år) randomiseret og behandlet med </w:t>
      </w:r>
      <w:proofErr w:type="spellStart"/>
      <w:r w:rsidRPr="00571220">
        <w:rPr>
          <w:sz w:val="24"/>
          <w:szCs w:val="24"/>
        </w:rPr>
        <w:t>tamsulosin</w:t>
      </w:r>
      <w:proofErr w:type="spellEnd"/>
      <w:r w:rsidRPr="00571220">
        <w:rPr>
          <w:sz w:val="24"/>
          <w:szCs w:val="24"/>
        </w:rPr>
        <w:t xml:space="preserve"> på 1 ud af 3 doseringsniveauer (lavt [0,001 til 0,002 mg/kg], middel [0,002 til 0,004 mg/kg] og højt [0,004 til 0,008 mg/kg]) eller placebo. Det primære effektmål var antallet af patienter, der fik påvist et fald i lækagetrykket i </w:t>
      </w:r>
      <w:proofErr w:type="spellStart"/>
      <w:r w:rsidRPr="00571220">
        <w:rPr>
          <w:sz w:val="24"/>
          <w:szCs w:val="24"/>
        </w:rPr>
        <w:t>detrusor</w:t>
      </w:r>
      <w:proofErr w:type="spellEnd"/>
      <w:r w:rsidRPr="00571220">
        <w:rPr>
          <w:sz w:val="24"/>
          <w:szCs w:val="24"/>
        </w:rPr>
        <w:t xml:space="preserve"> (LPP) til &lt; 40 cm H</w:t>
      </w:r>
      <w:r w:rsidRPr="00571220">
        <w:rPr>
          <w:sz w:val="24"/>
          <w:szCs w:val="24"/>
          <w:vertAlign w:val="subscript"/>
        </w:rPr>
        <w:t>2</w:t>
      </w:r>
      <w:r w:rsidRPr="00571220">
        <w:rPr>
          <w:sz w:val="24"/>
          <w:szCs w:val="24"/>
        </w:rPr>
        <w:t xml:space="preserve">O ved to målinger på samme dag. De sekundære effektmål var: Faktisk og procentvis ændring i lækagetrykket i </w:t>
      </w:r>
      <w:proofErr w:type="spellStart"/>
      <w:r w:rsidRPr="00571220">
        <w:rPr>
          <w:sz w:val="24"/>
          <w:szCs w:val="24"/>
        </w:rPr>
        <w:t>detrusor</w:t>
      </w:r>
      <w:proofErr w:type="spellEnd"/>
      <w:r w:rsidRPr="00571220">
        <w:rPr>
          <w:sz w:val="24"/>
          <w:szCs w:val="24"/>
        </w:rPr>
        <w:t xml:space="preserve"> i forhold til baseline, forbedring eller stabilisering af </w:t>
      </w:r>
      <w:proofErr w:type="spellStart"/>
      <w:r w:rsidRPr="00571220">
        <w:rPr>
          <w:sz w:val="24"/>
          <w:szCs w:val="24"/>
        </w:rPr>
        <w:t>hydronefrose</w:t>
      </w:r>
      <w:proofErr w:type="spellEnd"/>
      <w:r w:rsidRPr="00571220">
        <w:rPr>
          <w:sz w:val="24"/>
          <w:szCs w:val="24"/>
        </w:rPr>
        <w:t xml:space="preserve"> og </w:t>
      </w:r>
      <w:proofErr w:type="spellStart"/>
      <w:r w:rsidRPr="00571220">
        <w:rPr>
          <w:sz w:val="24"/>
          <w:szCs w:val="24"/>
        </w:rPr>
        <w:t>hydroureter</w:t>
      </w:r>
      <w:proofErr w:type="spellEnd"/>
      <w:r w:rsidRPr="00571220">
        <w:rPr>
          <w:sz w:val="24"/>
          <w:szCs w:val="24"/>
        </w:rPr>
        <w:t xml:space="preserve"> og ændring i urinvolumen opnået ved </w:t>
      </w:r>
      <w:proofErr w:type="spellStart"/>
      <w:r w:rsidRPr="00571220">
        <w:rPr>
          <w:sz w:val="24"/>
          <w:szCs w:val="24"/>
        </w:rPr>
        <w:t>kateterisation</w:t>
      </w:r>
      <w:proofErr w:type="spellEnd"/>
      <w:r w:rsidRPr="00571220">
        <w:rPr>
          <w:sz w:val="24"/>
          <w:szCs w:val="24"/>
        </w:rPr>
        <w:t xml:space="preserve"> samt antallet af </w:t>
      </w:r>
      <w:proofErr w:type="spellStart"/>
      <w:r w:rsidRPr="00571220">
        <w:rPr>
          <w:sz w:val="24"/>
          <w:szCs w:val="24"/>
        </w:rPr>
        <w:t>vædninger</w:t>
      </w:r>
      <w:proofErr w:type="spellEnd"/>
      <w:r w:rsidRPr="00571220">
        <w:rPr>
          <w:sz w:val="24"/>
          <w:szCs w:val="24"/>
        </w:rPr>
        <w:t xml:space="preserve"> på </w:t>
      </w:r>
      <w:proofErr w:type="spellStart"/>
      <w:r w:rsidRPr="00571220">
        <w:rPr>
          <w:sz w:val="24"/>
          <w:szCs w:val="24"/>
        </w:rPr>
        <w:t>kateterisationstidspunktet</w:t>
      </w:r>
      <w:proofErr w:type="spellEnd"/>
      <w:r w:rsidRPr="00571220">
        <w:rPr>
          <w:sz w:val="24"/>
          <w:szCs w:val="24"/>
        </w:rPr>
        <w:t xml:space="preserve"> i henhold til registreringerne i kateterdagbogen. Der blev ikke set nogen statistisk signifikant forskel mellem placebogruppen og nogen af de 3 </w:t>
      </w:r>
      <w:proofErr w:type="spellStart"/>
      <w:r w:rsidRPr="00571220">
        <w:rPr>
          <w:sz w:val="24"/>
          <w:szCs w:val="24"/>
        </w:rPr>
        <w:t>tamsulosin</w:t>
      </w:r>
      <w:proofErr w:type="spellEnd"/>
      <w:r w:rsidRPr="00571220">
        <w:rPr>
          <w:sz w:val="24"/>
          <w:szCs w:val="24"/>
        </w:rPr>
        <w:t>-doseringsgrupper, hvad angik det primære og alle de sekundære effektmål. Der blev ikke set dosisrespons ved nogen af doseringsniveauerne.</w:t>
      </w:r>
    </w:p>
    <w:p w14:paraId="77571E9C" w14:textId="6FAE9BA1" w:rsidR="00E944C9" w:rsidRDefault="00E944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9570D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3E2B6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4EBA921C" w14:textId="77777777" w:rsidR="00484AB2" w:rsidRPr="00E944C9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</w:p>
    <w:p w14:paraId="66842C0A" w14:textId="7D6B8BC9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4AB2">
        <w:rPr>
          <w:sz w:val="24"/>
          <w:szCs w:val="24"/>
          <w:u w:val="single"/>
        </w:rPr>
        <w:t>Absorption</w:t>
      </w:r>
    </w:p>
    <w:p w14:paraId="779A5CBD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4AB2">
        <w:rPr>
          <w:sz w:val="24"/>
          <w:szCs w:val="24"/>
        </w:rPr>
        <w:t>Tamsulosinhydrochlorid</w:t>
      </w:r>
      <w:proofErr w:type="spellEnd"/>
      <w:r w:rsidRPr="00484AB2">
        <w:rPr>
          <w:sz w:val="24"/>
          <w:szCs w:val="24"/>
        </w:rPr>
        <w:t xml:space="preserve"> absorberes i tarmene og biotilgængeligheden er næsten fuldstændig. </w:t>
      </w:r>
      <w:r w:rsidRPr="00484AB2">
        <w:rPr>
          <w:sz w:val="24"/>
          <w:szCs w:val="24"/>
        </w:rPr>
        <w:br/>
        <w:t>Absorption af </w:t>
      </w:r>
      <w:proofErr w:type="spellStart"/>
      <w:r w:rsidRPr="00484AB2">
        <w:rPr>
          <w:sz w:val="24"/>
          <w:szCs w:val="24"/>
        </w:rPr>
        <w:t>tamsulosinhydrochlorid</w:t>
      </w:r>
      <w:proofErr w:type="spellEnd"/>
      <w:r w:rsidRPr="00484AB2">
        <w:rPr>
          <w:sz w:val="24"/>
          <w:szCs w:val="24"/>
        </w:rPr>
        <w:t xml:space="preserve"> reduceres af et nyligt indtaget måltid. Ensartet absorption kan fremskyndes ved at patienten altid tager 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0,4 mg efter det samme måltid hver dag. 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viser lineær kinetik.</w:t>
      </w:r>
    </w:p>
    <w:p w14:paraId="77E4A815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r w:rsidRPr="00484AB2">
        <w:rPr>
          <w:sz w:val="24"/>
          <w:szCs w:val="24"/>
        </w:rPr>
        <w:t xml:space="preserve">Efter indgivelse af en enkelt dosis 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0,4 mg efter fødeindtagelse opnås de maksimale plasmaniveauer af 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efter ca. 6 timer. Ved </w:t>
      </w:r>
      <w:proofErr w:type="spellStart"/>
      <w:r w:rsidRPr="00484AB2">
        <w:rPr>
          <w:sz w:val="24"/>
          <w:szCs w:val="24"/>
        </w:rPr>
        <w:t>steady</w:t>
      </w:r>
      <w:proofErr w:type="spellEnd"/>
      <w:r w:rsidRPr="00484AB2">
        <w:rPr>
          <w:sz w:val="24"/>
          <w:szCs w:val="24"/>
        </w:rPr>
        <w:t xml:space="preserve"> </w:t>
      </w:r>
      <w:proofErr w:type="spellStart"/>
      <w:r w:rsidRPr="00484AB2">
        <w:rPr>
          <w:sz w:val="24"/>
          <w:szCs w:val="24"/>
        </w:rPr>
        <w:t>state</w:t>
      </w:r>
      <w:proofErr w:type="spellEnd"/>
      <w:r w:rsidRPr="00484AB2">
        <w:rPr>
          <w:sz w:val="24"/>
          <w:szCs w:val="24"/>
        </w:rPr>
        <w:t xml:space="preserve">, der opnås efter 5 dage med gentagen dosering, er </w:t>
      </w:r>
      <w:proofErr w:type="spellStart"/>
      <w:r w:rsidRPr="00484AB2">
        <w:rPr>
          <w:sz w:val="24"/>
          <w:szCs w:val="24"/>
        </w:rPr>
        <w:t>C</w:t>
      </w:r>
      <w:r w:rsidRPr="00484AB2">
        <w:rPr>
          <w:sz w:val="24"/>
          <w:szCs w:val="24"/>
          <w:vertAlign w:val="subscript"/>
        </w:rPr>
        <w:t>max</w:t>
      </w:r>
      <w:proofErr w:type="spellEnd"/>
      <w:r w:rsidRPr="00484AB2">
        <w:rPr>
          <w:sz w:val="24"/>
          <w:szCs w:val="24"/>
        </w:rPr>
        <w:t xml:space="preserve"> ca. 2/3 højere end efter en enkelt dosis. Selvom disse fund blev observeret hos ældre patienter, må der forventes de samme fund hos yngre patienter. Der er store </w:t>
      </w:r>
      <w:proofErr w:type="spellStart"/>
      <w:r w:rsidRPr="00484AB2">
        <w:rPr>
          <w:sz w:val="24"/>
          <w:szCs w:val="24"/>
        </w:rPr>
        <w:t>interindividuelle</w:t>
      </w:r>
      <w:proofErr w:type="spellEnd"/>
      <w:r w:rsidRPr="00484AB2">
        <w:rPr>
          <w:sz w:val="24"/>
          <w:szCs w:val="24"/>
        </w:rPr>
        <w:t xml:space="preserve"> forskelle i plasmaniveauerne efter både enkelt og gentagen dosering.</w:t>
      </w:r>
    </w:p>
    <w:p w14:paraId="1A111D5A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D9FB294" w14:textId="21DE9AEE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4AB2">
        <w:rPr>
          <w:sz w:val="24"/>
          <w:szCs w:val="24"/>
          <w:u w:val="single"/>
        </w:rPr>
        <w:t>Fordeling</w:t>
      </w:r>
    </w:p>
    <w:p w14:paraId="1292AA0A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r w:rsidRPr="00484AB2">
        <w:rPr>
          <w:sz w:val="24"/>
          <w:szCs w:val="24"/>
        </w:rPr>
        <w:t xml:space="preserve">I mennesker er omkring 99 % 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bundet til plasmaproteiner. Den fordelingsvolumen er lille (omkring 0,2 l/kg).</w:t>
      </w:r>
    </w:p>
    <w:p w14:paraId="1F92060B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</w:p>
    <w:p w14:paraId="3FFEA79E" w14:textId="73EA53AE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4AB2">
        <w:rPr>
          <w:sz w:val="24"/>
          <w:szCs w:val="24"/>
          <w:u w:val="single"/>
        </w:rPr>
        <w:t>Biotransformation</w:t>
      </w:r>
    </w:p>
    <w:p w14:paraId="27712726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har en lav </w:t>
      </w:r>
      <w:proofErr w:type="spellStart"/>
      <w:r w:rsidRPr="00484AB2">
        <w:rPr>
          <w:sz w:val="24"/>
          <w:szCs w:val="24"/>
        </w:rPr>
        <w:t>first</w:t>
      </w:r>
      <w:proofErr w:type="spellEnd"/>
      <w:r w:rsidRPr="00484AB2">
        <w:rPr>
          <w:sz w:val="24"/>
          <w:szCs w:val="24"/>
        </w:rPr>
        <w:t xml:space="preserve"> </w:t>
      </w:r>
      <w:proofErr w:type="spellStart"/>
      <w:r w:rsidRPr="00484AB2">
        <w:rPr>
          <w:sz w:val="24"/>
          <w:szCs w:val="24"/>
        </w:rPr>
        <w:t>pass</w:t>
      </w:r>
      <w:proofErr w:type="spellEnd"/>
      <w:r w:rsidRPr="00484AB2">
        <w:rPr>
          <w:sz w:val="24"/>
          <w:szCs w:val="24"/>
        </w:rPr>
        <w:t xml:space="preserve">-effekt, idet det </w:t>
      </w:r>
      <w:proofErr w:type="spellStart"/>
      <w:r w:rsidRPr="00484AB2">
        <w:rPr>
          <w:sz w:val="24"/>
          <w:szCs w:val="24"/>
        </w:rPr>
        <w:t>metaboliseres</w:t>
      </w:r>
      <w:proofErr w:type="spellEnd"/>
      <w:r w:rsidRPr="00484AB2">
        <w:rPr>
          <w:sz w:val="24"/>
          <w:szCs w:val="24"/>
        </w:rPr>
        <w:t xml:space="preserve"> langsomt. Størstedelen af 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genfindes i plasma i form af uændret aktivt stof. Det bliver </w:t>
      </w:r>
      <w:proofErr w:type="spellStart"/>
      <w:r w:rsidRPr="00484AB2">
        <w:rPr>
          <w:sz w:val="24"/>
          <w:szCs w:val="24"/>
        </w:rPr>
        <w:t>metaboliseret</w:t>
      </w:r>
      <w:proofErr w:type="spellEnd"/>
      <w:r w:rsidRPr="00484AB2">
        <w:rPr>
          <w:sz w:val="24"/>
          <w:szCs w:val="24"/>
        </w:rPr>
        <w:t xml:space="preserve"> i leveren.</w:t>
      </w:r>
      <w:r w:rsidRPr="00484AB2">
        <w:rPr>
          <w:sz w:val="24"/>
          <w:szCs w:val="24"/>
        </w:rPr>
        <w:br/>
        <w:t xml:space="preserve">I rotter forårsagede 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stort set ingen induktion af </w:t>
      </w:r>
      <w:proofErr w:type="spellStart"/>
      <w:r w:rsidRPr="00484AB2">
        <w:rPr>
          <w:sz w:val="24"/>
          <w:szCs w:val="24"/>
        </w:rPr>
        <w:t>mikrosomale</w:t>
      </w:r>
      <w:proofErr w:type="spellEnd"/>
      <w:r w:rsidRPr="00484AB2">
        <w:rPr>
          <w:sz w:val="24"/>
          <w:szCs w:val="24"/>
        </w:rPr>
        <w:t xml:space="preserve"> leverenzymer. </w:t>
      </w:r>
    </w:p>
    <w:p w14:paraId="3AF7B2F9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r w:rsidRPr="00484AB2">
        <w:rPr>
          <w:sz w:val="24"/>
          <w:szCs w:val="24"/>
        </w:rPr>
        <w:t xml:space="preserve">In </w:t>
      </w:r>
      <w:proofErr w:type="spellStart"/>
      <w:r w:rsidRPr="00484AB2">
        <w:rPr>
          <w:sz w:val="24"/>
          <w:szCs w:val="24"/>
        </w:rPr>
        <w:t>vitro</w:t>
      </w:r>
      <w:proofErr w:type="spellEnd"/>
      <w:r w:rsidRPr="00484AB2">
        <w:rPr>
          <w:sz w:val="24"/>
          <w:szCs w:val="24"/>
        </w:rPr>
        <w:t xml:space="preserve"> resultater tyder på, at CYP3A4 og også CYP2D6 er involveret i metabolismen af </w:t>
      </w:r>
      <w:proofErr w:type="spellStart"/>
      <w:r w:rsidRPr="00484AB2">
        <w:rPr>
          <w:sz w:val="24"/>
          <w:szCs w:val="24"/>
        </w:rPr>
        <w:t>tamsulosinhydrochlorid</w:t>
      </w:r>
      <w:proofErr w:type="spellEnd"/>
      <w:r w:rsidRPr="00484AB2">
        <w:rPr>
          <w:sz w:val="24"/>
          <w:szCs w:val="24"/>
        </w:rPr>
        <w:t>, med mulige mindre bidrag fra andre CYP-</w:t>
      </w:r>
      <w:proofErr w:type="spellStart"/>
      <w:r w:rsidRPr="00484AB2">
        <w:rPr>
          <w:sz w:val="24"/>
          <w:szCs w:val="24"/>
        </w:rPr>
        <w:t>isoenzymer</w:t>
      </w:r>
      <w:proofErr w:type="spellEnd"/>
      <w:r w:rsidRPr="00484AB2">
        <w:rPr>
          <w:sz w:val="24"/>
          <w:szCs w:val="24"/>
        </w:rPr>
        <w:t>. Hæmning af CYP3A4 og CYP2D6 lægemiddel-</w:t>
      </w:r>
      <w:proofErr w:type="spellStart"/>
      <w:r w:rsidRPr="00484AB2">
        <w:rPr>
          <w:sz w:val="24"/>
          <w:szCs w:val="24"/>
        </w:rPr>
        <w:t>metaboliserende</w:t>
      </w:r>
      <w:proofErr w:type="spellEnd"/>
      <w:r w:rsidRPr="00484AB2">
        <w:rPr>
          <w:sz w:val="24"/>
          <w:szCs w:val="24"/>
        </w:rPr>
        <w:t xml:space="preserve"> enzymer, kan føre til øget eksponering for </w:t>
      </w:r>
      <w:proofErr w:type="spellStart"/>
      <w:r w:rsidRPr="00484AB2">
        <w:rPr>
          <w:sz w:val="24"/>
          <w:szCs w:val="24"/>
        </w:rPr>
        <w:t>tamsulsosinhydrochlorid</w:t>
      </w:r>
      <w:proofErr w:type="spellEnd"/>
      <w:r w:rsidRPr="00484AB2">
        <w:rPr>
          <w:sz w:val="24"/>
          <w:szCs w:val="24"/>
        </w:rPr>
        <w:t xml:space="preserve"> (se pkt. 4.4 og 4.5).</w:t>
      </w:r>
    </w:p>
    <w:p w14:paraId="4B99CFF3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</w:p>
    <w:p w14:paraId="66CB80C8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r w:rsidRPr="00484AB2">
        <w:rPr>
          <w:sz w:val="24"/>
          <w:szCs w:val="24"/>
        </w:rPr>
        <w:t>Ingen af metabolitterne er mere aktive end moderstoffet.</w:t>
      </w:r>
    </w:p>
    <w:p w14:paraId="28185AE4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9639553" w14:textId="7F993564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4AB2">
        <w:rPr>
          <w:sz w:val="24"/>
          <w:szCs w:val="24"/>
          <w:u w:val="single"/>
        </w:rPr>
        <w:t>Elimination</w:t>
      </w:r>
    </w:p>
    <w:p w14:paraId="0C646959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og dens metabolitter bliver hovedsageligt udskilt i urinen, hvor ca. 9 % af en dosis er til stede i form af uændret stof.</w:t>
      </w:r>
    </w:p>
    <w:p w14:paraId="032A26CB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r w:rsidRPr="00484AB2">
        <w:rPr>
          <w:sz w:val="24"/>
          <w:szCs w:val="24"/>
        </w:rPr>
        <w:t xml:space="preserve">Eliminationshalveringstiden er blevet målt til henholdsvis ca. 10 og 13 timer efter indgivelse af en enkelt dosis 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0,4 mg efter fødeindtagelse og hos patienter i </w:t>
      </w:r>
      <w:proofErr w:type="spellStart"/>
      <w:r w:rsidRPr="00484AB2">
        <w:rPr>
          <w:sz w:val="24"/>
          <w:szCs w:val="24"/>
        </w:rPr>
        <w:t>steady</w:t>
      </w:r>
      <w:proofErr w:type="spellEnd"/>
      <w:r w:rsidRPr="00484AB2">
        <w:rPr>
          <w:sz w:val="24"/>
          <w:szCs w:val="24"/>
        </w:rPr>
        <w:t xml:space="preserve"> </w:t>
      </w:r>
      <w:proofErr w:type="spellStart"/>
      <w:r w:rsidRPr="00484AB2">
        <w:rPr>
          <w:sz w:val="24"/>
          <w:szCs w:val="24"/>
        </w:rPr>
        <w:t>state</w:t>
      </w:r>
      <w:proofErr w:type="spellEnd"/>
      <w:r w:rsidRPr="00484AB2">
        <w:rPr>
          <w:sz w:val="24"/>
          <w:szCs w:val="24"/>
        </w:rPr>
        <w:t>.</w:t>
      </w:r>
    </w:p>
    <w:p w14:paraId="2F3BC4E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FCA39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BD7931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4FD3CEC8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r w:rsidRPr="00484AB2">
        <w:rPr>
          <w:sz w:val="24"/>
          <w:szCs w:val="24"/>
        </w:rPr>
        <w:t xml:space="preserve">Der er udført forsøg vedrørende toksicitet efter enkelt og gentagen dosering i mus, rotter og hunde. Derudover er der udført undersøgelser af reproduktionstoksiciteten i rotter, </w:t>
      </w:r>
      <w:proofErr w:type="spellStart"/>
      <w:r w:rsidRPr="00484AB2">
        <w:rPr>
          <w:sz w:val="24"/>
          <w:szCs w:val="24"/>
        </w:rPr>
        <w:t>karcinogeniciteten</w:t>
      </w:r>
      <w:proofErr w:type="spellEnd"/>
      <w:r w:rsidRPr="00484AB2">
        <w:rPr>
          <w:sz w:val="24"/>
          <w:szCs w:val="24"/>
        </w:rPr>
        <w:t xml:space="preserve"> i mus og rotter samt genotoksiciteten in </w:t>
      </w:r>
      <w:proofErr w:type="spellStart"/>
      <w:r w:rsidRPr="00484AB2">
        <w:rPr>
          <w:sz w:val="24"/>
          <w:szCs w:val="24"/>
        </w:rPr>
        <w:t>vivo</w:t>
      </w:r>
      <w:proofErr w:type="spellEnd"/>
      <w:r w:rsidRPr="00484AB2">
        <w:rPr>
          <w:sz w:val="24"/>
          <w:szCs w:val="24"/>
        </w:rPr>
        <w:t xml:space="preserve"> og in </w:t>
      </w:r>
      <w:proofErr w:type="spellStart"/>
      <w:r w:rsidRPr="00484AB2">
        <w:rPr>
          <w:sz w:val="24"/>
          <w:szCs w:val="24"/>
        </w:rPr>
        <w:t>vitro</w:t>
      </w:r>
      <w:proofErr w:type="spellEnd"/>
      <w:r w:rsidRPr="00484AB2">
        <w:rPr>
          <w:sz w:val="24"/>
          <w:szCs w:val="24"/>
        </w:rPr>
        <w:t>.</w:t>
      </w:r>
    </w:p>
    <w:p w14:paraId="0BB0AB59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r w:rsidRPr="00484AB2">
        <w:rPr>
          <w:sz w:val="24"/>
          <w:szCs w:val="24"/>
        </w:rPr>
        <w:t xml:space="preserve">Den overordnede toksicitetsprofil, der er set i forbindelse med høje doser 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>, er i overensstemmelse med de velkendte farmakologiske virkninger af α</w:t>
      </w:r>
      <w:r w:rsidRPr="00484AB2">
        <w:rPr>
          <w:sz w:val="24"/>
          <w:szCs w:val="24"/>
          <w:vertAlign w:val="subscript"/>
        </w:rPr>
        <w:t>1</w:t>
      </w:r>
      <w:r w:rsidRPr="00484AB2">
        <w:rPr>
          <w:sz w:val="24"/>
          <w:szCs w:val="24"/>
        </w:rPr>
        <w:t>-adrenoreceptorantagonister.</w:t>
      </w:r>
    </w:p>
    <w:p w14:paraId="13AA1CE6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r w:rsidRPr="00484AB2">
        <w:rPr>
          <w:sz w:val="24"/>
          <w:szCs w:val="24"/>
        </w:rPr>
        <w:t xml:space="preserve">Ved meget høje dosisniveauer blev der set EKG-forandringer hos hunde. Dette respons anses ikke for at være af klinisk relevans. </w:t>
      </w:r>
      <w:proofErr w:type="spellStart"/>
      <w:r w:rsidRPr="00484AB2">
        <w:rPr>
          <w:sz w:val="24"/>
          <w:szCs w:val="24"/>
        </w:rPr>
        <w:t>Tamsulosin</w:t>
      </w:r>
      <w:proofErr w:type="spellEnd"/>
      <w:r w:rsidRPr="00484AB2">
        <w:rPr>
          <w:sz w:val="24"/>
          <w:szCs w:val="24"/>
        </w:rPr>
        <w:t xml:space="preserve"> havde ingen relevante genotoksiske egenskaber.</w:t>
      </w:r>
    </w:p>
    <w:p w14:paraId="00235370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  <w:r w:rsidRPr="00484AB2">
        <w:rPr>
          <w:sz w:val="24"/>
          <w:szCs w:val="24"/>
        </w:rPr>
        <w:t xml:space="preserve">Der er rapporteret om øget forekomst af </w:t>
      </w:r>
      <w:proofErr w:type="spellStart"/>
      <w:r w:rsidRPr="00484AB2">
        <w:rPr>
          <w:sz w:val="24"/>
          <w:szCs w:val="24"/>
        </w:rPr>
        <w:t>proliferative</w:t>
      </w:r>
      <w:proofErr w:type="spellEnd"/>
      <w:r w:rsidRPr="00484AB2">
        <w:rPr>
          <w:sz w:val="24"/>
          <w:szCs w:val="24"/>
        </w:rPr>
        <w:t xml:space="preserve"> forandringer i mælkekirtlerne hos rotter og mus. Disse fund, der sandsynligvis er forårsaget af </w:t>
      </w:r>
      <w:proofErr w:type="spellStart"/>
      <w:r w:rsidRPr="00484AB2">
        <w:rPr>
          <w:sz w:val="24"/>
          <w:szCs w:val="24"/>
        </w:rPr>
        <w:t>hyperprolaktinæmi</w:t>
      </w:r>
      <w:proofErr w:type="spellEnd"/>
      <w:r w:rsidRPr="00484AB2">
        <w:rPr>
          <w:sz w:val="24"/>
          <w:szCs w:val="24"/>
        </w:rPr>
        <w:t xml:space="preserve"> og som kun forekom ved høje dosisniveauer, anses for at være uden relevans.</w:t>
      </w:r>
    </w:p>
    <w:p w14:paraId="6644A5C9" w14:textId="77777777" w:rsidR="00484AB2" w:rsidRPr="00484AB2" w:rsidRDefault="00484AB2" w:rsidP="00484AB2">
      <w:pPr>
        <w:tabs>
          <w:tab w:val="left" w:pos="851"/>
        </w:tabs>
        <w:ind w:left="851"/>
        <w:rPr>
          <w:sz w:val="24"/>
          <w:szCs w:val="24"/>
        </w:rPr>
      </w:pPr>
    </w:p>
    <w:p w14:paraId="6F1E7B6F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72370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5BB4E792" w14:textId="77777777"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24AD8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7B7C37D3" w14:textId="77777777" w:rsidR="005E1605" w:rsidRPr="00E944C9" w:rsidRDefault="005E1605" w:rsidP="005E1605">
      <w:pPr>
        <w:tabs>
          <w:tab w:val="left" w:pos="851"/>
        </w:tabs>
        <w:ind w:left="851"/>
        <w:rPr>
          <w:sz w:val="24"/>
          <w:szCs w:val="24"/>
        </w:rPr>
      </w:pPr>
    </w:p>
    <w:p w14:paraId="67768F23" w14:textId="1205D500" w:rsidR="005E1605" w:rsidRPr="005E1605" w:rsidRDefault="005E1605" w:rsidP="005E160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E1605">
        <w:rPr>
          <w:sz w:val="24"/>
          <w:szCs w:val="24"/>
          <w:u w:val="single"/>
        </w:rPr>
        <w:t>Kapselindhold</w:t>
      </w:r>
    </w:p>
    <w:p w14:paraId="4A5E2AB9" w14:textId="77777777" w:rsidR="005E1605" w:rsidRPr="005E1605" w:rsidRDefault="005E1605" w:rsidP="005E1605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5E1605">
        <w:rPr>
          <w:iCs/>
          <w:sz w:val="24"/>
          <w:szCs w:val="24"/>
        </w:rPr>
        <w:t>Methacrylsyre-ethylacrylat</w:t>
      </w:r>
      <w:proofErr w:type="spellEnd"/>
      <w:r w:rsidRPr="005E1605">
        <w:rPr>
          <w:iCs/>
          <w:sz w:val="24"/>
          <w:szCs w:val="24"/>
        </w:rPr>
        <w:t xml:space="preserve"> </w:t>
      </w:r>
      <w:proofErr w:type="spellStart"/>
      <w:r w:rsidRPr="005E1605">
        <w:rPr>
          <w:iCs/>
          <w:sz w:val="24"/>
          <w:szCs w:val="24"/>
        </w:rPr>
        <w:t>copolymer</w:t>
      </w:r>
      <w:proofErr w:type="spellEnd"/>
      <w:r w:rsidRPr="005E1605">
        <w:rPr>
          <w:iCs/>
          <w:sz w:val="24"/>
          <w:szCs w:val="24"/>
        </w:rPr>
        <w:t xml:space="preserve"> </w:t>
      </w:r>
      <w:r w:rsidRPr="005E1605">
        <w:rPr>
          <w:bCs/>
          <w:sz w:val="24"/>
          <w:szCs w:val="24"/>
        </w:rPr>
        <w:t>(1:1) dispersion 30 %</w:t>
      </w:r>
      <w:r w:rsidRPr="005E1605">
        <w:rPr>
          <w:bCs/>
          <w:sz w:val="24"/>
          <w:szCs w:val="24"/>
          <w:vertAlign w:val="superscript"/>
        </w:rPr>
        <w:t>*</w:t>
      </w:r>
      <w:r w:rsidRPr="005E1605">
        <w:rPr>
          <w:bCs/>
          <w:sz w:val="24"/>
          <w:szCs w:val="24"/>
        </w:rPr>
        <w:t xml:space="preserve"> </w:t>
      </w:r>
    </w:p>
    <w:p w14:paraId="1999E276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  <w:r w:rsidRPr="005E1605">
        <w:rPr>
          <w:bCs/>
          <w:sz w:val="24"/>
          <w:szCs w:val="24"/>
        </w:rPr>
        <w:t>Mikrokrystallinsk cellulose</w:t>
      </w:r>
    </w:p>
    <w:p w14:paraId="3F9187E2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5E1605">
        <w:rPr>
          <w:bCs/>
          <w:sz w:val="24"/>
          <w:szCs w:val="24"/>
        </w:rPr>
        <w:t>Dibutyl-sebacat</w:t>
      </w:r>
      <w:proofErr w:type="spellEnd"/>
    </w:p>
    <w:p w14:paraId="4D16B9B9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5E1605">
        <w:rPr>
          <w:bCs/>
          <w:sz w:val="24"/>
          <w:szCs w:val="24"/>
        </w:rPr>
        <w:t>Polysorbat</w:t>
      </w:r>
      <w:proofErr w:type="spellEnd"/>
      <w:r w:rsidRPr="005E1605">
        <w:rPr>
          <w:bCs/>
          <w:sz w:val="24"/>
          <w:szCs w:val="24"/>
        </w:rPr>
        <w:t xml:space="preserve"> 80 (E433)</w:t>
      </w:r>
    </w:p>
    <w:p w14:paraId="7BDFD920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5599A88B" w14:textId="04C90DD0" w:rsidR="005E1605" w:rsidRPr="005E1605" w:rsidRDefault="005E1605" w:rsidP="005E1605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5E1605">
        <w:rPr>
          <w:iCs/>
          <w:sz w:val="24"/>
          <w:szCs w:val="24"/>
          <w:u w:val="single"/>
        </w:rPr>
        <w:t>Overtræk</w:t>
      </w:r>
    </w:p>
    <w:p w14:paraId="02E3C985" w14:textId="77777777" w:rsidR="005E1605" w:rsidRPr="00A0383B" w:rsidRDefault="005E1605" w:rsidP="005E1605">
      <w:pPr>
        <w:tabs>
          <w:tab w:val="left" w:pos="851"/>
        </w:tabs>
        <w:ind w:left="851"/>
        <w:rPr>
          <w:iCs/>
          <w:sz w:val="24"/>
          <w:szCs w:val="24"/>
          <w:lang w:val="en-US"/>
        </w:rPr>
      </w:pPr>
      <w:proofErr w:type="spellStart"/>
      <w:r w:rsidRPr="00A0383B">
        <w:rPr>
          <w:iCs/>
          <w:sz w:val="24"/>
          <w:szCs w:val="24"/>
          <w:lang w:val="en-US"/>
        </w:rPr>
        <w:t>Methacrylsyre-ethylacrylat</w:t>
      </w:r>
      <w:proofErr w:type="spellEnd"/>
      <w:r w:rsidRPr="00A0383B">
        <w:rPr>
          <w:iCs/>
          <w:sz w:val="24"/>
          <w:szCs w:val="24"/>
          <w:lang w:val="en-US"/>
        </w:rPr>
        <w:t xml:space="preserve"> copolymer </w:t>
      </w:r>
      <w:r w:rsidRPr="00A0383B">
        <w:rPr>
          <w:bCs/>
          <w:sz w:val="24"/>
          <w:szCs w:val="24"/>
          <w:lang w:val="en-US"/>
        </w:rPr>
        <w:t>(1:1) dispersion 30 %</w:t>
      </w:r>
      <w:r w:rsidRPr="00A0383B">
        <w:rPr>
          <w:bCs/>
          <w:sz w:val="24"/>
          <w:szCs w:val="24"/>
          <w:vertAlign w:val="superscript"/>
          <w:lang w:val="en-US"/>
        </w:rPr>
        <w:t>*</w:t>
      </w:r>
      <w:r w:rsidRPr="00A0383B">
        <w:rPr>
          <w:bCs/>
          <w:sz w:val="24"/>
          <w:szCs w:val="24"/>
          <w:lang w:val="en-US"/>
        </w:rPr>
        <w:t xml:space="preserve"> </w:t>
      </w:r>
    </w:p>
    <w:p w14:paraId="77B6B1CE" w14:textId="77777777" w:rsidR="005E1605" w:rsidRPr="00A0383B" w:rsidRDefault="005E1605" w:rsidP="005E1605">
      <w:pPr>
        <w:tabs>
          <w:tab w:val="left" w:pos="851"/>
        </w:tabs>
        <w:ind w:left="851"/>
        <w:rPr>
          <w:bCs/>
          <w:sz w:val="24"/>
          <w:szCs w:val="24"/>
          <w:lang w:val="en-US"/>
        </w:rPr>
      </w:pPr>
      <w:r w:rsidRPr="00A0383B">
        <w:rPr>
          <w:bCs/>
          <w:sz w:val="24"/>
          <w:szCs w:val="24"/>
          <w:lang w:val="en-US"/>
        </w:rPr>
        <w:t>Dibutyl-</w:t>
      </w:r>
      <w:proofErr w:type="spellStart"/>
      <w:r w:rsidRPr="00A0383B">
        <w:rPr>
          <w:bCs/>
          <w:sz w:val="24"/>
          <w:szCs w:val="24"/>
          <w:lang w:val="en-US"/>
        </w:rPr>
        <w:t>sebacate</w:t>
      </w:r>
      <w:proofErr w:type="spellEnd"/>
    </w:p>
    <w:p w14:paraId="36D01869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5E1605">
        <w:rPr>
          <w:bCs/>
          <w:sz w:val="24"/>
          <w:szCs w:val="24"/>
        </w:rPr>
        <w:t>Polysorbat</w:t>
      </w:r>
      <w:proofErr w:type="spellEnd"/>
      <w:r w:rsidRPr="005E1605">
        <w:rPr>
          <w:bCs/>
          <w:sz w:val="24"/>
          <w:szCs w:val="24"/>
        </w:rPr>
        <w:t xml:space="preserve"> 80 (E433)</w:t>
      </w:r>
    </w:p>
    <w:p w14:paraId="68454630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  <w:r w:rsidRPr="005E1605">
        <w:rPr>
          <w:bCs/>
          <w:sz w:val="24"/>
          <w:szCs w:val="24"/>
        </w:rPr>
        <w:t xml:space="preserve">Kolloid vandfri </w:t>
      </w:r>
      <w:proofErr w:type="spellStart"/>
      <w:r w:rsidRPr="005E1605">
        <w:rPr>
          <w:bCs/>
          <w:sz w:val="24"/>
          <w:szCs w:val="24"/>
        </w:rPr>
        <w:t>Silica</w:t>
      </w:r>
      <w:proofErr w:type="spellEnd"/>
      <w:r w:rsidRPr="005E1605">
        <w:rPr>
          <w:bCs/>
          <w:sz w:val="24"/>
          <w:szCs w:val="24"/>
        </w:rPr>
        <w:t xml:space="preserve"> </w:t>
      </w:r>
    </w:p>
    <w:p w14:paraId="44A29BAB" w14:textId="746E3233" w:rsidR="005E1605" w:rsidRPr="005E1605" w:rsidRDefault="005E1605" w:rsidP="005E1605">
      <w:pPr>
        <w:tabs>
          <w:tab w:val="left" w:pos="851"/>
        </w:tabs>
        <w:ind w:left="851"/>
        <w:rPr>
          <w:i/>
          <w:iCs/>
          <w:sz w:val="20"/>
        </w:rPr>
      </w:pPr>
      <w:r w:rsidRPr="005E1605">
        <w:rPr>
          <w:bCs/>
          <w:sz w:val="20"/>
          <w:vertAlign w:val="superscript"/>
        </w:rPr>
        <w:t>*</w:t>
      </w:r>
      <w:r w:rsidRPr="005E1605">
        <w:rPr>
          <w:i/>
          <w:iCs/>
          <w:sz w:val="20"/>
        </w:rPr>
        <w:t xml:space="preserve">dispersionen indeholder 0,7 % </w:t>
      </w:r>
      <w:proofErr w:type="spellStart"/>
      <w:r w:rsidRPr="005E1605">
        <w:rPr>
          <w:i/>
          <w:iCs/>
          <w:sz w:val="20"/>
        </w:rPr>
        <w:t>natriumlarylsulfat</w:t>
      </w:r>
      <w:proofErr w:type="spellEnd"/>
      <w:r w:rsidRPr="005E1605">
        <w:rPr>
          <w:i/>
          <w:iCs/>
          <w:sz w:val="20"/>
        </w:rPr>
        <w:t xml:space="preserve"> </w:t>
      </w:r>
      <w:proofErr w:type="spellStart"/>
      <w:r w:rsidRPr="005E1605">
        <w:rPr>
          <w:i/>
          <w:iCs/>
          <w:sz w:val="20"/>
        </w:rPr>
        <w:t>Ph</w:t>
      </w:r>
      <w:proofErr w:type="spellEnd"/>
      <w:r w:rsidRPr="005E1605">
        <w:rPr>
          <w:i/>
          <w:iCs/>
          <w:sz w:val="20"/>
        </w:rPr>
        <w:t xml:space="preserve">. </w:t>
      </w:r>
      <w:proofErr w:type="spellStart"/>
      <w:r w:rsidRPr="005E1605">
        <w:rPr>
          <w:i/>
          <w:iCs/>
          <w:sz w:val="20"/>
        </w:rPr>
        <w:t>Eur</w:t>
      </w:r>
      <w:proofErr w:type="spellEnd"/>
      <w:r w:rsidRPr="005E1605">
        <w:rPr>
          <w:i/>
          <w:iCs/>
          <w:sz w:val="20"/>
        </w:rPr>
        <w:t xml:space="preserve">. / NF og 2,3 % </w:t>
      </w:r>
      <w:proofErr w:type="spellStart"/>
      <w:r w:rsidRPr="005E1605">
        <w:rPr>
          <w:i/>
          <w:iCs/>
          <w:sz w:val="20"/>
        </w:rPr>
        <w:t>polysorbat</w:t>
      </w:r>
      <w:proofErr w:type="spellEnd"/>
      <w:r w:rsidRPr="005E1605">
        <w:rPr>
          <w:i/>
          <w:iCs/>
          <w:sz w:val="20"/>
        </w:rPr>
        <w:t xml:space="preserve"> 80 </w:t>
      </w:r>
      <w:proofErr w:type="spellStart"/>
      <w:r w:rsidRPr="005E1605">
        <w:rPr>
          <w:i/>
          <w:iCs/>
          <w:sz w:val="20"/>
        </w:rPr>
        <w:t>Ph</w:t>
      </w:r>
      <w:proofErr w:type="spellEnd"/>
      <w:r w:rsidRPr="005E1605">
        <w:rPr>
          <w:i/>
          <w:iCs/>
          <w:sz w:val="20"/>
        </w:rPr>
        <w:t xml:space="preserve">. </w:t>
      </w:r>
      <w:proofErr w:type="spellStart"/>
      <w:r w:rsidRPr="005E1605">
        <w:rPr>
          <w:i/>
          <w:iCs/>
          <w:sz w:val="20"/>
        </w:rPr>
        <w:t>Eur</w:t>
      </w:r>
      <w:proofErr w:type="spellEnd"/>
      <w:r w:rsidRPr="005E1605">
        <w:rPr>
          <w:i/>
          <w:iCs/>
          <w:sz w:val="20"/>
        </w:rPr>
        <w:t xml:space="preserve">. / NF baseret på fast stof, som emulgatorer </w:t>
      </w:r>
    </w:p>
    <w:p w14:paraId="2D3ACF1B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44280C6F" w14:textId="3CD0626F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5E1605">
        <w:rPr>
          <w:bCs/>
          <w:sz w:val="24"/>
          <w:szCs w:val="24"/>
        </w:rPr>
        <w:t>Calciumstearat</w:t>
      </w:r>
      <w:proofErr w:type="spellEnd"/>
    </w:p>
    <w:p w14:paraId="4F71DF0E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5E870908" w14:textId="30238981" w:rsidR="005E1605" w:rsidRPr="005E1605" w:rsidRDefault="005E1605" w:rsidP="005E1605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5E1605">
        <w:rPr>
          <w:iCs/>
          <w:sz w:val="24"/>
          <w:szCs w:val="24"/>
          <w:u w:val="single"/>
        </w:rPr>
        <w:t>Hård kapsel af gelatine</w:t>
      </w:r>
    </w:p>
    <w:p w14:paraId="7D7255CA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  <w:lang w:val="es-ES"/>
        </w:rPr>
      </w:pPr>
      <w:r w:rsidRPr="005E1605">
        <w:rPr>
          <w:bCs/>
          <w:sz w:val="24"/>
          <w:szCs w:val="24"/>
          <w:lang w:val="es-ES"/>
        </w:rPr>
        <w:t>Rød jernoxid (E172)</w:t>
      </w:r>
    </w:p>
    <w:p w14:paraId="26521714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  <w:lang w:val="es-ES"/>
        </w:rPr>
      </w:pPr>
      <w:r w:rsidRPr="005E1605">
        <w:rPr>
          <w:bCs/>
          <w:sz w:val="24"/>
          <w:szCs w:val="24"/>
          <w:lang w:val="es-ES"/>
        </w:rPr>
        <w:t>Titandioxid (E171)</w:t>
      </w:r>
    </w:p>
    <w:p w14:paraId="364C14EF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  <w:r w:rsidRPr="005E1605">
        <w:rPr>
          <w:bCs/>
          <w:sz w:val="24"/>
          <w:szCs w:val="24"/>
        </w:rPr>
        <w:t>Gul jernoxid (E172)</w:t>
      </w:r>
    </w:p>
    <w:p w14:paraId="1FCBF748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</w:rPr>
      </w:pPr>
      <w:r w:rsidRPr="005E1605">
        <w:rPr>
          <w:sz w:val="24"/>
          <w:szCs w:val="24"/>
        </w:rPr>
        <w:t xml:space="preserve">Sort jernoxid </w:t>
      </w:r>
      <w:r w:rsidRPr="005E1605">
        <w:rPr>
          <w:bCs/>
          <w:sz w:val="24"/>
          <w:szCs w:val="24"/>
        </w:rPr>
        <w:t>(E172)</w:t>
      </w:r>
    </w:p>
    <w:p w14:paraId="6EDA528E" w14:textId="77777777" w:rsidR="005E1605" w:rsidRPr="005E1605" w:rsidRDefault="005E1605" w:rsidP="005E1605">
      <w:pPr>
        <w:tabs>
          <w:tab w:val="left" w:pos="851"/>
        </w:tabs>
        <w:ind w:left="851"/>
        <w:rPr>
          <w:bCs/>
          <w:sz w:val="24"/>
          <w:szCs w:val="24"/>
          <w:lang w:val="en-US"/>
        </w:rPr>
      </w:pPr>
      <w:proofErr w:type="spellStart"/>
      <w:r w:rsidRPr="005E1605">
        <w:rPr>
          <w:bCs/>
          <w:sz w:val="24"/>
          <w:szCs w:val="24"/>
          <w:lang w:val="en-US"/>
        </w:rPr>
        <w:t>Indigotin</w:t>
      </w:r>
      <w:proofErr w:type="spellEnd"/>
      <w:r w:rsidRPr="005E1605">
        <w:rPr>
          <w:bCs/>
          <w:sz w:val="24"/>
          <w:szCs w:val="24"/>
          <w:lang w:val="en-US"/>
        </w:rPr>
        <w:t xml:space="preserve"> - FD&amp;C Blue2 (E132)</w:t>
      </w:r>
    </w:p>
    <w:p w14:paraId="489E03C7" w14:textId="77777777" w:rsidR="005E1605" w:rsidRPr="005E1605" w:rsidRDefault="005E1605" w:rsidP="005E1605">
      <w:pPr>
        <w:tabs>
          <w:tab w:val="left" w:pos="851"/>
        </w:tabs>
        <w:ind w:left="851"/>
        <w:rPr>
          <w:sz w:val="24"/>
          <w:szCs w:val="24"/>
        </w:rPr>
      </w:pPr>
      <w:r w:rsidRPr="005E1605">
        <w:rPr>
          <w:sz w:val="24"/>
          <w:szCs w:val="24"/>
        </w:rPr>
        <w:t>Gelatine</w:t>
      </w:r>
    </w:p>
    <w:p w14:paraId="0EFF186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5735A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0BB31208" w14:textId="1B82BB82" w:rsidR="009260DE" w:rsidRPr="00C84483" w:rsidRDefault="004366B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14:paraId="6FC76AD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5A7AD8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3A2787E9" w14:textId="7A445614" w:rsidR="009260DE" w:rsidRPr="0089346F" w:rsidRDefault="004366B0" w:rsidP="0089346F">
      <w:pPr>
        <w:tabs>
          <w:tab w:val="left" w:pos="851"/>
        </w:tabs>
        <w:ind w:left="851"/>
        <w:rPr>
          <w:rFonts w:eastAsia="MS Mincho" w:hAnsi="MS Mincho"/>
          <w:noProof/>
          <w:sz w:val="24"/>
          <w:szCs w:val="24"/>
        </w:rPr>
      </w:pPr>
      <w:r>
        <w:rPr>
          <w:sz w:val="24"/>
          <w:szCs w:val="24"/>
        </w:rPr>
        <w:t>2 år.</w:t>
      </w:r>
    </w:p>
    <w:p w14:paraId="1995CE8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203B67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49151AAD" w14:textId="77777777" w:rsidR="004366B0" w:rsidRPr="004366B0" w:rsidRDefault="004366B0" w:rsidP="004366B0">
      <w:pPr>
        <w:tabs>
          <w:tab w:val="left" w:pos="851"/>
        </w:tabs>
        <w:ind w:left="851"/>
        <w:rPr>
          <w:sz w:val="24"/>
          <w:szCs w:val="24"/>
        </w:rPr>
      </w:pPr>
      <w:r w:rsidRPr="004366B0">
        <w:rPr>
          <w:sz w:val="24"/>
          <w:szCs w:val="24"/>
        </w:rPr>
        <w:t xml:space="preserve">Dette lægemiddel kræver ingen særlige forholdsregler vedrørende opbevaringen. </w:t>
      </w:r>
    </w:p>
    <w:p w14:paraId="0887166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72A72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47FEB1FA" w14:textId="77777777" w:rsidR="004366B0" w:rsidRDefault="004366B0" w:rsidP="004366B0">
      <w:pPr>
        <w:tabs>
          <w:tab w:val="left" w:pos="851"/>
        </w:tabs>
        <w:ind w:left="851"/>
        <w:rPr>
          <w:sz w:val="24"/>
          <w:szCs w:val="24"/>
        </w:rPr>
      </w:pPr>
    </w:p>
    <w:p w14:paraId="03CB0FEE" w14:textId="48FDB467" w:rsidR="004366B0" w:rsidRPr="004366B0" w:rsidRDefault="004366B0" w:rsidP="004366B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366B0">
        <w:rPr>
          <w:sz w:val="24"/>
          <w:szCs w:val="24"/>
          <w:u w:val="single"/>
        </w:rPr>
        <w:t>PVC/PVDC-aluminium blister</w:t>
      </w:r>
    </w:p>
    <w:p w14:paraId="6376B46C" w14:textId="4CED5C60" w:rsidR="004366B0" w:rsidRPr="004366B0" w:rsidRDefault="004366B0" w:rsidP="004366B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4366B0">
        <w:rPr>
          <w:sz w:val="24"/>
          <w:szCs w:val="24"/>
        </w:rPr>
        <w:t xml:space="preserve">10, 20, 30, 50, 90 </w:t>
      </w:r>
      <w:r>
        <w:rPr>
          <w:sz w:val="24"/>
          <w:szCs w:val="24"/>
        </w:rPr>
        <w:t>og</w:t>
      </w:r>
      <w:r w:rsidRPr="004366B0">
        <w:rPr>
          <w:sz w:val="24"/>
          <w:szCs w:val="24"/>
        </w:rPr>
        <w:t xml:space="preserve"> 100 kapsler.</w:t>
      </w:r>
    </w:p>
    <w:p w14:paraId="5BF48F50" w14:textId="7CA6D4E2" w:rsidR="004366B0" w:rsidRPr="004366B0" w:rsidRDefault="004366B0" w:rsidP="004366B0">
      <w:pPr>
        <w:tabs>
          <w:tab w:val="left" w:pos="851"/>
        </w:tabs>
        <w:ind w:left="851"/>
        <w:rPr>
          <w:sz w:val="24"/>
          <w:szCs w:val="24"/>
        </w:rPr>
      </w:pPr>
    </w:p>
    <w:p w14:paraId="14465ECF" w14:textId="77777777" w:rsidR="004366B0" w:rsidRPr="004366B0" w:rsidRDefault="004366B0" w:rsidP="004366B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366B0">
        <w:rPr>
          <w:sz w:val="24"/>
          <w:szCs w:val="24"/>
          <w:u w:val="single"/>
        </w:rPr>
        <w:t>PVC/PVDC-aluminium perforeret enkeltdosis blister</w:t>
      </w:r>
    </w:p>
    <w:p w14:paraId="502AE879" w14:textId="202B87C5" w:rsidR="004366B0" w:rsidRDefault="004366B0" w:rsidP="004366B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</w:t>
      </w:r>
      <w:r w:rsidRPr="004366B0">
        <w:rPr>
          <w:sz w:val="24"/>
          <w:szCs w:val="24"/>
        </w:rPr>
        <w:t>akning</w:t>
      </w:r>
      <w:r>
        <w:rPr>
          <w:sz w:val="24"/>
          <w:szCs w:val="24"/>
        </w:rPr>
        <w:t xml:space="preserve">sstørrelser: </w:t>
      </w:r>
      <w:r w:rsidRPr="004366B0">
        <w:rPr>
          <w:sz w:val="24"/>
          <w:szCs w:val="24"/>
        </w:rPr>
        <w:t>10</w:t>
      </w:r>
      <w:r>
        <w:rPr>
          <w:sz w:val="24"/>
          <w:szCs w:val="24"/>
        </w:rPr>
        <w:t>×</w:t>
      </w:r>
      <w:r w:rsidRPr="004366B0">
        <w:rPr>
          <w:sz w:val="24"/>
          <w:szCs w:val="24"/>
        </w:rPr>
        <w:t>1, 20</w:t>
      </w:r>
      <w:r>
        <w:rPr>
          <w:sz w:val="24"/>
          <w:szCs w:val="24"/>
        </w:rPr>
        <w:t>×</w:t>
      </w:r>
      <w:r w:rsidRPr="004366B0">
        <w:rPr>
          <w:sz w:val="24"/>
          <w:szCs w:val="24"/>
        </w:rPr>
        <w:t>1, 30</w:t>
      </w:r>
      <w:r>
        <w:rPr>
          <w:sz w:val="24"/>
          <w:szCs w:val="24"/>
        </w:rPr>
        <w:t>×</w:t>
      </w:r>
      <w:r w:rsidRPr="004366B0">
        <w:rPr>
          <w:sz w:val="24"/>
          <w:szCs w:val="24"/>
        </w:rPr>
        <w:t>1, 50</w:t>
      </w:r>
      <w:r>
        <w:rPr>
          <w:sz w:val="24"/>
          <w:szCs w:val="24"/>
        </w:rPr>
        <w:t>×</w:t>
      </w:r>
      <w:r w:rsidRPr="004366B0">
        <w:rPr>
          <w:sz w:val="24"/>
          <w:szCs w:val="24"/>
        </w:rPr>
        <w:t xml:space="preserve">1, 90 </w:t>
      </w:r>
      <w:r>
        <w:rPr>
          <w:sz w:val="24"/>
          <w:szCs w:val="24"/>
        </w:rPr>
        <w:t>og</w:t>
      </w:r>
      <w:r w:rsidRPr="004366B0">
        <w:rPr>
          <w:sz w:val="24"/>
          <w:szCs w:val="24"/>
        </w:rPr>
        <w:t xml:space="preserve"> 100</w:t>
      </w:r>
      <w:r>
        <w:rPr>
          <w:sz w:val="24"/>
          <w:szCs w:val="24"/>
        </w:rPr>
        <w:t>×</w:t>
      </w:r>
      <w:r w:rsidRPr="004366B0">
        <w:rPr>
          <w:sz w:val="24"/>
          <w:szCs w:val="24"/>
        </w:rPr>
        <w:t>1 kapsler.</w:t>
      </w:r>
    </w:p>
    <w:p w14:paraId="41046623" w14:textId="77777777" w:rsidR="004366B0" w:rsidRPr="004366B0" w:rsidRDefault="004366B0" w:rsidP="004366B0">
      <w:pPr>
        <w:tabs>
          <w:tab w:val="left" w:pos="851"/>
        </w:tabs>
        <w:ind w:left="851"/>
        <w:rPr>
          <w:sz w:val="24"/>
          <w:szCs w:val="24"/>
        </w:rPr>
      </w:pPr>
    </w:p>
    <w:p w14:paraId="02C54CC4" w14:textId="58AD34CB" w:rsidR="004366B0" w:rsidRDefault="004366B0" w:rsidP="004366B0">
      <w:pPr>
        <w:tabs>
          <w:tab w:val="left" w:pos="851"/>
        </w:tabs>
        <w:ind w:left="851"/>
        <w:rPr>
          <w:sz w:val="24"/>
          <w:szCs w:val="24"/>
          <w:u w:val="single"/>
        </w:rPr>
      </w:pPr>
      <w:bookmarkStart w:id="1" w:name="_Hlk148618286"/>
      <w:r w:rsidRPr="004366B0">
        <w:rPr>
          <w:sz w:val="24"/>
          <w:szCs w:val="24"/>
          <w:u w:val="single"/>
        </w:rPr>
        <w:t xml:space="preserve">HDPE-beholder en anbrudssikret lukning ubrydelig ring og </w:t>
      </w:r>
      <w:proofErr w:type="spellStart"/>
      <w:r w:rsidRPr="004366B0">
        <w:rPr>
          <w:sz w:val="24"/>
          <w:szCs w:val="24"/>
          <w:u w:val="single"/>
        </w:rPr>
        <w:t>silicagel</w:t>
      </w:r>
      <w:proofErr w:type="spellEnd"/>
      <w:r w:rsidRPr="004366B0">
        <w:rPr>
          <w:sz w:val="24"/>
          <w:szCs w:val="24"/>
          <w:u w:val="single"/>
        </w:rPr>
        <w:t>-tørremiddel i PP-låget</w:t>
      </w:r>
    </w:p>
    <w:p w14:paraId="19253FD4" w14:textId="0B27DB6E" w:rsidR="004366B0" w:rsidRPr="004366B0" w:rsidRDefault="004366B0" w:rsidP="004366B0">
      <w:pPr>
        <w:tabs>
          <w:tab w:val="left" w:pos="851"/>
        </w:tabs>
        <w:ind w:left="851"/>
        <w:rPr>
          <w:sz w:val="24"/>
          <w:szCs w:val="24"/>
        </w:rPr>
      </w:pPr>
      <w:r w:rsidRPr="004366B0">
        <w:rPr>
          <w:sz w:val="24"/>
          <w:szCs w:val="24"/>
        </w:rPr>
        <w:t>Pakning</w:t>
      </w:r>
      <w:r>
        <w:rPr>
          <w:sz w:val="24"/>
          <w:szCs w:val="24"/>
        </w:rPr>
        <w:t xml:space="preserve">sstørrelser: </w:t>
      </w:r>
      <w:bookmarkEnd w:id="1"/>
      <w:r w:rsidRPr="004366B0">
        <w:rPr>
          <w:sz w:val="24"/>
          <w:szCs w:val="24"/>
        </w:rPr>
        <w:t xml:space="preserve">30, 35, 50, 60, 90, 100, 112 </w:t>
      </w:r>
      <w:r>
        <w:rPr>
          <w:sz w:val="24"/>
          <w:szCs w:val="24"/>
        </w:rPr>
        <w:t>og</w:t>
      </w:r>
      <w:r w:rsidRPr="004366B0">
        <w:rPr>
          <w:sz w:val="24"/>
          <w:szCs w:val="24"/>
        </w:rPr>
        <w:t xml:space="preserve"> 200 kapsler.</w:t>
      </w:r>
    </w:p>
    <w:p w14:paraId="450E61A3" w14:textId="77777777" w:rsidR="004366B0" w:rsidRPr="004366B0" w:rsidRDefault="004366B0" w:rsidP="004366B0">
      <w:pPr>
        <w:tabs>
          <w:tab w:val="left" w:pos="851"/>
        </w:tabs>
        <w:ind w:left="851"/>
        <w:rPr>
          <w:sz w:val="24"/>
          <w:szCs w:val="24"/>
        </w:rPr>
      </w:pPr>
    </w:p>
    <w:p w14:paraId="53C477D7" w14:textId="77777777" w:rsidR="004366B0" w:rsidRPr="004366B0" w:rsidRDefault="004366B0" w:rsidP="004366B0">
      <w:pPr>
        <w:tabs>
          <w:tab w:val="left" w:pos="851"/>
        </w:tabs>
        <w:ind w:left="851"/>
        <w:rPr>
          <w:sz w:val="24"/>
          <w:szCs w:val="24"/>
        </w:rPr>
      </w:pPr>
      <w:r w:rsidRPr="004366B0">
        <w:rPr>
          <w:sz w:val="24"/>
          <w:szCs w:val="24"/>
        </w:rPr>
        <w:t>Ikke alle pakningsstørrelser er nødvendigvis markedsført.</w:t>
      </w:r>
    </w:p>
    <w:p w14:paraId="3F67495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75AE9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D7931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49F1A59F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  <w:r w:rsidRPr="006936C6">
        <w:rPr>
          <w:sz w:val="24"/>
          <w:szCs w:val="24"/>
        </w:rPr>
        <w:t>Ingen særlige forholdsregler ved bortskaffelse.</w:t>
      </w:r>
    </w:p>
    <w:p w14:paraId="566BB03F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</w:p>
    <w:p w14:paraId="7C553D32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  <w:r w:rsidRPr="006936C6">
        <w:rPr>
          <w:sz w:val="24"/>
          <w:szCs w:val="24"/>
        </w:rPr>
        <w:t>Ikke anvendt lægemiddel samt affald heraf skal bortskaffes i henhold til lokale retningslinjer.</w:t>
      </w:r>
    </w:p>
    <w:p w14:paraId="70A0E231" w14:textId="77777777" w:rsidR="009260DE" w:rsidRPr="00C8448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6712535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2E585F59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  <w:r w:rsidRPr="006936C6">
        <w:rPr>
          <w:sz w:val="24"/>
          <w:szCs w:val="24"/>
        </w:rPr>
        <w:t xml:space="preserve">STADA </w:t>
      </w:r>
      <w:proofErr w:type="spellStart"/>
      <w:r w:rsidRPr="006936C6">
        <w:rPr>
          <w:sz w:val="24"/>
          <w:szCs w:val="24"/>
        </w:rPr>
        <w:t>Arzneimittel</w:t>
      </w:r>
      <w:proofErr w:type="spellEnd"/>
      <w:r w:rsidRPr="006936C6">
        <w:rPr>
          <w:sz w:val="24"/>
          <w:szCs w:val="24"/>
        </w:rPr>
        <w:t xml:space="preserve"> AG</w:t>
      </w:r>
    </w:p>
    <w:p w14:paraId="0F4E9E0B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36C6">
        <w:rPr>
          <w:sz w:val="24"/>
          <w:szCs w:val="24"/>
        </w:rPr>
        <w:t>Stadastrasse</w:t>
      </w:r>
      <w:proofErr w:type="spellEnd"/>
      <w:r w:rsidRPr="006936C6">
        <w:rPr>
          <w:sz w:val="24"/>
          <w:szCs w:val="24"/>
        </w:rPr>
        <w:t xml:space="preserve"> 2-18</w:t>
      </w:r>
    </w:p>
    <w:p w14:paraId="5611D520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  <w:r w:rsidRPr="006936C6">
        <w:rPr>
          <w:sz w:val="24"/>
          <w:szCs w:val="24"/>
        </w:rPr>
        <w:t xml:space="preserve">61118 Bad </w:t>
      </w:r>
      <w:proofErr w:type="spellStart"/>
      <w:r w:rsidRPr="006936C6">
        <w:rPr>
          <w:sz w:val="24"/>
          <w:szCs w:val="24"/>
        </w:rPr>
        <w:t>Vilbel</w:t>
      </w:r>
      <w:proofErr w:type="spellEnd"/>
    </w:p>
    <w:p w14:paraId="052A1142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  <w:r w:rsidRPr="006936C6">
        <w:rPr>
          <w:sz w:val="24"/>
          <w:szCs w:val="24"/>
        </w:rPr>
        <w:t>Tyskland</w:t>
      </w:r>
    </w:p>
    <w:p w14:paraId="39E4C248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</w:p>
    <w:p w14:paraId="17FE0B91" w14:textId="5594A6EC" w:rsidR="006936C6" w:rsidRPr="00E944C9" w:rsidRDefault="006936C6" w:rsidP="006936C6">
      <w:pPr>
        <w:tabs>
          <w:tab w:val="left" w:pos="851"/>
        </w:tabs>
        <w:ind w:left="851"/>
        <w:rPr>
          <w:b/>
          <w:sz w:val="24"/>
          <w:szCs w:val="24"/>
        </w:rPr>
      </w:pPr>
      <w:r w:rsidRPr="00E944C9">
        <w:rPr>
          <w:b/>
          <w:sz w:val="24"/>
          <w:szCs w:val="24"/>
        </w:rPr>
        <w:t>Repræsentant</w:t>
      </w:r>
    </w:p>
    <w:p w14:paraId="080E7120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  <w:r w:rsidRPr="006936C6">
        <w:rPr>
          <w:sz w:val="24"/>
          <w:szCs w:val="24"/>
        </w:rPr>
        <w:t>STADA Nordic ApS</w:t>
      </w:r>
    </w:p>
    <w:p w14:paraId="2D169BFD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  <w:r w:rsidRPr="006936C6">
        <w:rPr>
          <w:sz w:val="24"/>
          <w:szCs w:val="24"/>
        </w:rPr>
        <w:t>Marielundvej 46 A</w:t>
      </w:r>
    </w:p>
    <w:p w14:paraId="576AF7B3" w14:textId="77777777" w:rsidR="006936C6" w:rsidRPr="006936C6" w:rsidRDefault="006936C6" w:rsidP="006936C6">
      <w:pPr>
        <w:tabs>
          <w:tab w:val="left" w:pos="851"/>
        </w:tabs>
        <w:ind w:left="851"/>
        <w:rPr>
          <w:sz w:val="24"/>
          <w:szCs w:val="24"/>
        </w:rPr>
      </w:pPr>
      <w:r w:rsidRPr="006936C6">
        <w:rPr>
          <w:sz w:val="24"/>
          <w:szCs w:val="24"/>
        </w:rPr>
        <w:t>2730 Herlev</w:t>
      </w:r>
    </w:p>
    <w:p w14:paraId="74B705EE" w14:textId="77777777" w:rsidR="00641C65" w:rsidRPr="00641C65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6B810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6243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3342F132" w14:textId="64CB286E" w:rsidR="009260DE" w:rsidRPr="00C84483" w:rsidRDefault="006936C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70470</w:t>
      </w:r>
    </w:p>
    <w:p w14:paraId="2A2BCF5A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DBE6E68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3D9E8D42" w14:textId="4E09B455" w:rsidR="009260DE" w:rsidRPr="00C84483" w:rsidRDefault="00A0383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marts 2025</w:t>
      </w:r>
    </w:p>
    <w:p w14:paraId="069DF20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5A89D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50682AF8" w14:textId="0B41FDC1" w:rsidR="009260DE" w:rsidRPr="00C84483" w:rsidRDefault="00E944C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april 2025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68C25" w14:textId="77777777" w:rsidR="004610FF" w:rsidRDefault="004610FF">
      <w:r>
        <w:separator/>
      </w:r>
    </w:p>
  </w:endnote>
  <w:endnote w:type="continuationSeparator" w:id="0">
    <w:p w14:paraId="0C25A7F8" w14:textId="77777777" w:rsidR="004610FF" w:rsidRDefault="0046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552A3" w14:textId="77777777" w:rsidR="000259B9" w:rsidRDefault="000259B9">
    <w:pPr>
      <w:pStyle w:val="Sidefod"/>
      <w:pBdr>
        <w:bottom w:val="single" w:sz="6" w:space="1" w:color="auto"/>
      </w:pBdr>
    </w:pPr>
  </w:p>
  <w:p w14:paraId="45D00BBC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95F00F0" w14:textId="65741615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52311">
      <w:rPr>
        <w:i/>
        <w:noProof/>
        <w:sz w:val="18"/>
        <w:szCs w:val="18"/>
      </w:rPr>
      <w:t>Bladasin, hårde kapsler med modificeret udløsning 0,4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7C42" w14:textId="77777777" w:rsidR="004610FF" w:rsidRDefault="004610FF">
      <w:r>
        <w:separator/>
      </w:r>
    </w:p>
  </w:footnote>
  <w:footnote w:type="continuationSeparator" w:id="0">
    <w:p w14:paraId="3440583F" w14:textId="77777777" w:rsidR="004610FF" w:rsidRDefault="0046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FF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056AB"/>
    <w:rsid w:val="004251C1"/>
    <w:rsid w:val="004366B0"/>
    <w:rsid w:val="0045746C"/>
    <w:rsid w:val="004610FF"/>
    <w:rsid w:val="00484AB2"/>
    <w:rsid w:val="0049104B"/>
    <w:rsid w:val="004E3B12"/>
    <w:rsid w:val="004E47BC"/>
    <w:rsid w:val="00532310"/>
    <w:rsid w:val="00565F0F"/>
    <w:rsid w:val="00571220"/>
    <w:rsid w:val="00594A86"/>
    <w:rsid w:val="00596D86"/>
    <w:rsid w:val="005E1605"/>
    <w:rsid w:val="00637F5A"/>
    <w:rsid w:val="00641C65"/>
    <w:rsid w:val="006560B1"/>
    <w:rsid w:val="006756DD"/>
    <w:rsid w:val="00691179"/>
    <w:rsid w:val="006936C6"/>
    <w:rsid w:val="0071241E"/>
    <w:rsid w:val="00737275"/>
    <w:rsid w:val="00740EEC"/>
    <w:rsid w:val="00752311"/>
    <w:rsid w:val="0078011A"/>
    <w:rsid w:val="00782AF4"/>
    <w:rsid w:val="00790EE7"/>
    <w:rsid w:val="007A5246"/>
    <w:rsid w:val="007B6649"/>
    <w:rsid w:val="0082576E"/>
    <w:rsid w:val="0089346F"/>
    <w:rsid w:val="00907F75"/>
    <w:rsid w:val="009260DE"/>
    <w:rsid w:val="0093258A"/>
    <w:rsid w:val="00974C29"/>
    <w:rsid w:val="009C7BA3"/>
    <w:rsid w:val="009D1F5A"/>
    <w:rsid w:val="00A0383B"/>
    <w:rsid w:val="00A10294"/>
    <w:rsid w:val="00A66E3D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A3917"/>
    <w:rsid w:val="00CB20D7"/>
    <w:rsid w:val="00D020B0"/>
    <w:rsid w:val="00D11748"/>
    <w:rsid w:val="00D237F6"/>
    <w:rsid w:val="00D34D98"/>
    <w:rsid w:val="00D366CF"/>
    <w:rsid w:val="00D93992"/>
    <w:rsid w:val="00DA72CF"/>
    <w:rsid w:val="00E108AA"/>
    <w:rsid w:val="00E3749A"/>
    <w:rsid w:val="00E7437F"/>
    <w:rsid w:val="00E865B8"/>
    <w:rsid w:val="00E944C9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D52B5"/>
  <w15:chartTrackingRefBased/>
  <w15:docId w15:val="{06EDEA36-BB7C-45EC-B4F0-2E04448B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5</TotalTime>
  <Pages>8</Pages>
  <Words>2057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2024101669, var. 1, pkt. 4.4 og 4.8</dc:description>
  <cp:lastModifiedBy>Gitte Jørgensen</cp:lastModifiedBy>
  <cp:revision>4</cp:revision>
  <cp:lastPrinted>2012-08-22T08:53:00Z</cp:lastPrinted>
  <dcterms:created xsi:type="dcterms:W3CDTF">2025-04-01T11:48:00Z</dcterms:created>
  <dcterms:modified xsi:type="dcterms:W3CDTF">2025-04-01T11:55:00Z</dcterms:modified>
</cp:coreProperties>
</file>