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26" w:rsidRPr="008F49E1" w:rsidRDefault="009A6C26" w:rsidP="009A6C26">
      <w:pPr>
        <w:rPr>
          <w:sz w:val="24"/>
          <w:szCs w:val="24"/>
        </w:rPr>
      </w:pPr>
      <w:r w:rsidRPr="009260DE">
        <w:rPr>
          <w:noProof/>
          <w:sz w:val="24"/>
          <w:szCs w:val="24"/>
          <w:lang w:eastAsia="da-DK"/>
        </w:rPr>
        <w:drawing>
          <wp:anchor distT="0" distB="0" distL="114300" distR="114300" simplePos="0" relativeHeight="251659264" behindDoc="0" locked="0" layoutInCell="1" allowOverlap="1" wp14:anchorId="5712F1C6" wp14:editId="0CD22C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A6C26" w:rsidRPr="00C84483" w:rsidRDefault="009A6C26" w:rsidP="009A6C26">
      <w:pPr>
        <w:pStyle w:val="Titel"/>
        <w:tabs>
          <w:tab w:val="right" w:pos="9356"/>
        </w:tabs>
        <w:jc w:val="left"/>
        <w:rPr>
          <w:b w:val="0"/>
          <w:szCs w:val="24"/>
          <w:lang w:eastAsia="en-US"/>
        </w:rPr>
      </w:pPr>
      <w:r w:rsidRPr="00C84483">
        <w:rPr>
          <w:b w:val="0"/>
          <w:szCs w:val="24"/>
          <w:lang w:eastAsia="en-US"/>
        </w:rPr>
        <w:tab/>
      </w:r>
      <w:r w:rsidR="00044BB7">
        <w:rPr>
          <w:szCs w:val="24"/>
        </w:rPr>
        <w:t>12</w:t>
      </w:r>
      <w:r w:rsidR="00314A61">
        <w:rPr>
          <w:szCs w:val="24"/>
        </w:rPr>
        <w:t xml:space="preserve">. </w:t>
      </w:r>
      <w:r w:rsidR="00044BB7">
        <w:rPr>
          <w:szCs w:val="24"/>
        </w:rPr>
        <w:t>oktober</w:t>
      </w:r>
      <w:r w:rsidR="00314A61">
        <w:rPr>
          <w:szCs w:val="24"/>
        </w:rPr>
        <w:t xml:space="preserve"> 202</w:t>
      </w:r>
      <w:r w:rsidR="00044BB7">
        <w:rPr>
          <w:szCs w:val="24"/>
        </w:rPr>
        <w:t>1</w:t>
      </w:r>
    </w:p>
    <w:p w:rsidR="009A6C26" w:rsidRPr="00C84483" w:rsidRDefault="009A6C26" w:rsidP="009A6C26">
      <w:pPr>
        <w:pStyle w:val="Titel"/>
        <w:tabs>
          <w:tab w:val="left" w:pos="8222"/>
        </w:tabs>
        <w:jc w:val="left"/>
        <w:rPr>
          <w:b w:val="0"/>
          <w:szCs w:val="24"/>
        </w:rPr>
      </w:pPr>
    </w:p>
    <w:p w:rsidR="009A6C26" w:rsidRPr="00C84483" w:rsidRDefault="009A6C26" w:rsidP="009A6C26">
      <w:pPr>
        <w:pStyle w:val="Titel"/>
        <w:jc w:val="left"/>
        <w:rPr>
          <w:b w:val="0"/>
          <w:szCs w:val="24"/>
        </w:rPr>
      </w:pPr>
    </w:p>
    <w:p w:rsidR="009A6C26" w:rsidRPr="00C84483" w:rsidRDefault="009A6C26" w:rsidP="009A6C26">
      <w:pPr>
        <w:jc w:val="center"/>
        <w:rPr>
          <w:b/>
          <w:sz w:val="24"/>
          <w:szCs w:val="24"/>
        </w:rPr>
      </w:pPr>
      <w:r w:rsidRPr="00C84483">
        <w:rPr>
          <w:b/>
          <w:sz w:val="24"/>
          <w:szCs w:val="24"/>
        </w:rPr>
        <w:t>PRODUKTRESUMÉ</w:t>
      </w:r>
    </w:p>
    <w:p w:rsidR="009A6C26" w:rsidRPr="00C84483" w:rsidRDefault="009A6C26" w:rsidP="009A6C26">
      <w:pPr>
        <w:jc w:val="center"/>
        <w:rPr>
          <w:b/>
          <w:sz w:val="24"/>
          <w:szCs w:val="24"/>
        </w:rPr>
      </w:pPr>
    </w:p>
    <w:p w:rsidR="009A6C26" w:rsidRDefault="009A6C26" w:rsidP="009A6C26">
      <w:pPr>
        <w:jc w:val="center"/>
        <w:rPr>
          <w:b/>
          <w:sz w:val="24"/>
          <w:szCs w:val="24"/>
        </w:rPr>
      </w:pPr>
      <w:r w:rsidRPr="00C84483">
        <w:rPr>
          <w:b/>
          <w:sz w:val="24"/>
          <w:szCs w:val="24"/>
        </w:rPr>
        <w:t>for</w:t>
      </w:r>
    </w:p>
    <w:p w:rsidR="009A6C26" w:rsidRPr="00C84483" w:rsidRDefault="009A6C26" w:rsidP="009A6C26">
      <w:pPr>
        <w:jc w:val="center"/>
        <w:rPr>
          <w:b/>
          <w:sz w:val="24"/>
          <w:szCs w:val="24"/>
        </w:rPr>
      </w:pPr>
    </w:p>
    <w:p w:rsidR="009A6C26" w:rsidRPr="00C84483" w:rsidRDefault="009A6C26" w:rsidP="009A6C26">
      <w:pPr>
        <w:jc w:val="center"/>
        <w:rPr>
          <w:b/>
          <w:sz w:val="24"/>
          <w:szCs w:val="24"/>
        </w:rPr>
      </w:pPr>
      <w:proofErr w:type="spellStart"/>
      <w:r>
        <w:rPr>
          <w:b/>
          <w:sz w:val="24"/>
          <w:szCs w:val="24"/>
        </w:rPr>
        <w:t>Bloxazoc</w:t>
      </w:r>
      <w:proofErr w:type="spellEnd"/>
      <w:r>
        <w:rPr>
          <w:b/>
          <w:sz w:val="24"/>
          <w:szCs w:val="24"/>
        </w:rPr>
        <w:t>, depottabletter</w:t>
      </w:r>
    </w:p>
    <w:p w:rsidR="009A6C26" w:rsidRPr="00C84483" w:rsidRDefault="009A6C26" w:rsidP="009A6C26">
      <w:pPr>
        <w:jc w:val="both"/>
        <w:rPr>
          <w:sz w:val="24"/>
          <w:szCs w:val="24"/>
        </w:rPr>
      </w:pPr>
    </w:p>
    <w:p w:rsidR="009A6C26" w:rsidRPr="00C84483" w:rsidRDefault="009A6C26" w:rsidP="009A6C26">
      <w:pPr>
        <w:jc w:val="both"/>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0.</w:t>
      </w:r>
      <w:r w:rsidRPr="00C84483">
        <w:rPr>
          <w:b/>
          <w:sz w:val="24"/>
          <w:szCs w:val="24"/>
        </w:rPr>
        <w:tab/>
        <w:t>D.SP.NR.</w:t>
      </w:r>
    </w:p>
    <w:p w:rsidR="009A6C26" w:rsidRPr="00C84483" w:rsidRDefault="009A6C26" w:rsidP="009A6C26">
      <w:pPr>
        <w:tabs>
          <w:tab w:val="left" w:pos="851"/>
        </w:tabs>
        <w:ind w:left="851"/>
        <w:rPr>
          <w:sz w:val="24"/>
          <w:szCs w:val="24"/>
        </w:rPr>
      </w:pPr>
      <w:r>
        <w:rPr>
          <w:sz w:val="24"/>
          <w:szCs w:val="24"/>
        </w:rPr>
        <w:t>29589</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1.</w:t>
      </w:r>
      <w:r w:rsidRPr="00C84483">
        <w:rPr>
          <w:b/>
          <w:sz w:val="24"/>
          <w:szCs w:val="24"/>
        </w:rPr>
        <w:tab/>
        <w:t>LÆGEMIDLETS NAVN</w:t>
      </w:r>
    </w:p>
    <w:p w:rsidR="009A6C26" w:rsidRPr="00C84483" w:rsidRDefault="009A6C26" w:rsidP="009A6C26">
      <w:pPr>
        <w:tabs>
          <w:tab w:val="left" w:pos="851"/>
        </w:tabs>
        <w:ind w:left="851"/>
        <w:rPr>
          <w:sz w:val="24"/>
          <w:szCs w:val="24"/>
        </w:rPr>
      </w:pPr>
      <w:proofErr w:type="spellStart"/>
      <w:r>
        <w:rPr>
          <w:sz w:val="24"/>
          <w:szCs w:val="24"/>
        </w:rPr>
        <w:t>Bloxazoc</w:t>
      </w:r>
      <w:proofErr w:type="spellEnd"/>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A6C26" w:rsidRDefault="009A6C26" w:rsidP="009A6C26">
      <w:pPr>
        <w:tabs>
          <w:tab w:val="left" w:pos="851"/>
        </w:tabs>
        <w:suppressAutoHyphens/>
        <w:ind w:left="851"/>
        <w:rPr>
          <w:noProof/>
          <w:sz w:val="24"/>
          <w:szCs w:val="24"/>
        </w:rPr>
      </w:pPr>
    </w:p>
    <w:p w:rsidR="009A6C26" w:rsidRPr="00F316E9" w:rsidRDefault="009A6C26" w:rsidP="009A6C26">
      <w:pPr>
        <w:tabs>
          <w:tab w:val="left" w:pos="851"/>
        </w:tabs>
        <w:suppressAutoHyphens/>
        <w:ind w:left="851"/>
        <w:rPr>
          <w:noProof/>
          <w:sz w:val="24"/>
          <w:szCs w:val="24"/>
          <w:u w:val="single"/>
        </w:rPr>
      </w:pPr>
      <w:r w:rsidRPr="00F316E9">
        <w:rPr>
          <w:noProof/>
          <w:sz w:val="24"/>
          <w:szCs w:val="24"/>
          <w:u w:val="single"/>
        </w:rPr>
        <w:t>25 mg</w:t>
      </w:r>
    </w:p>
    <w:p w:rsidR="009A6C26" w:rsidRPr="0012334C" w:rsidRDefault="009A6C26" w:rsidP="009A6C26">
      <w:pPr>
        <w:tabs>
          <w:tab w:val="left" w:pos="851"/>
        </w:tabs>
        <w:suppressAutoHyphens/>
        <w:ind w:left="851"/>
        <w:rPr>
          <w:sz w:val="24"/>
          <w:szCs w:val="24"/>
        </w:rPr>
      </w:pPr>
      <w:r w:rsidRPr="0012334C">
        <w:rPr>
          <w:noProof/>
          <w:sz w:val="24"/>
          <w:szCs w:val="24"/>
        </w:rPr>
        <w:t>Hver depottablet indeholder 23,75 mg metoprololsuccinat svarende til 25 mg metoprololtartrat.</w:t>
      </w:r>
    </w:p>
    <w:p w:rsidR="009A6C26" w:rsidRDefault="009A6C26" w:rsidP="009A6C26">
      <w:pPr>
        <w:tabs>
          <w:tab w:val="left" w:pos="851"/>
        </w:tabs>
        <w:suppressAutoHyphens/>
        <w:ind w:left="851"/>
        <w:rPr>
          <w:noProof/>
          <w:sz w:val="24"/>
          <w:szCs w:val="24"/>
        </w:rPr>
      </w:pPr>
    </w:p>
    <w:p w:rsidR="009A6C26" w:rsidRPr="00F316E9" w:rsidRDefault="009A6C26" w:rsidP="009A6C26">
      <w:pPr>
        <w:tabs>
          <w:tab w:val="left" w:pos="851"/>
        </w:tabs>
        <w:suppressAutoHyphens/>
        <w:ind w:left="851"/>
        <w:rPr>
          <w:noProof/>
          <w:sz w:val="24"/>
          <w:szCs w:val="24"/>
          <w:u w:val="single"/>
        </w:rPr>
      </w:pPr>
      <w:r w:rsidRPr="00F316E9">
        <w:rPr>
          <w:noProof/>
          <w:sz w:val="24"/>
          <w:szCs w:val="24"/>
          <w:u w:val="single"/>
        </w:rPr>
        <w:t>50 mg</w:t>
      </w:r>
    </w:p>
    <w:p w:rsidR="009A6C26" w:rsidRPr="0012334C" w:rsidRDefault="009A6C26" w:rsidP="009A6C26">
      <w:pPr>
        <w:tabs>
          <w:tab w:val="left" w:pos="851"/>
        </w:tabs>
        <w:suppressAutoHyphens/>
        <w:ind w:left="851"/>
        <w:rPr>
          <w:sz w:val="24"/>
          <w:szCs w:val="24"/>
        </w:rPr>
      </w:pPr>
      <w:r w:rsidRPr="0012334C">
        <w:rPr>
          <w:noProof/>
          <w:sz w:val="24"/>
          <w:szCs w:val="24"/>
        </w:rPr>
        <w:t>Hver depottablet indeholder 47,5 mg metoprololsuccinat svarende til 50 mg metoprololtartrat.</w:t>
      </w:r>
    </w:p>
    <w:p w:rsidR="009A6C26" w:rsidRDefault="009A6C26" w:rsidP="009A6C26">
      <w:pPr>
        <w:tabs>
          <w:tab w:val="left" w:pos="851"/>
        </w:tabs>
        <w:suppressAutoHyphens/>
        <w:ind w:left="851"/>
        <w:rPr>
          <w:noProof/>
          <w:sz w:val="24"/>
          <w:szCs w:val="24"/>
        </w:rPr>
      </w:pPr>
    </w:p>
    <w:p w:rsidR="009A6C26" w:rsidRPr="00F316E9" w:rsidRDefault="009A6C26" w:rsidP="009A6C26">
      <w:pPr>
        <w:tabs>
          <w:tab w:val="left" w:pos="851"/>
        </w:tabs>
        <w:suppressAutoHyphens/>
        <w:ind w:left="851"/>
        <w:rPr>
          <w:noProof/>
          <w:sz w:val="24"/>
          <w:szCs w:val="24"/>
          <w:u w:val="single"/>
        </w:rPr>
      </w:pPr>
      <w:r w:rsidRPr="00F316E9">
        <w:rPr>
          <w:noProof/>
          <w:sz w:val="24"/>
          <w:szCs w:val="24"/>
          <w:u w:val="single"/>
        </w:rPr>
        <w:t>100 mg</w:t>
      </w:r>
    </w:p>
    <w:p w:rsidR="009A6C26" w:rsidRPr="0012334C" w:rsidRDefault="009A6C26" w:rsidP="009A6C26">
      <w:pPr>
        <w:tabs>
          <w:tab w:val="left" w:pos="851"/>
        </w:tabs>
        <w:suppressAutoHyphens/>
        <w:ind w:left="851"/>
        <w:rPr>
          <w:sz w:val="24"/>
          <w:szCs w:val="24"/>
        </w:rPr>
      </w:pPr>
      <w:r w:rsidRPr="0012334C">
        <w:rPr>
          <w:noProof/>
          <w:sz w:val="24"/>
          <w:szCs w:val="24"/>
        </w:rPr>
        <w:t xml:space="preserve">Hver depottablet indeholder 95 mg metoprololsuccinat svarende til 100 mg metoprololtartrat. </w:t>
      </w:r>
    </w:p>
    <w:p w:rsidR="009A6C26" w:rsidRDefault="009A6C26" w:rsidP="009A6C26">
      <w:pPr>
        <w:tabs>
          <w:tab w:val="left" w:pos="851"/>
        </w:tabs>
        <w:suppressAutoHyphens/>
        <w:ind w:left="851"/>
        <w:rPr>
          <w:noProof/>
          <w:sz w:val="24"/>
          <w:szCs w:val="24"/>
        </w:rPr>
      </w:pPr>
    </w:p>
    <w:p w:rsidR="009A6C26" w:rsidRPr="00F316E9" w:rsidRDefault="009A6C26" w:rsidP="009A6C26">
      <w:pPr>
        <w:tabs>
          <w:tab w:val="left" w:pos="851"/>
        </w:tabs>
        <w:suppressAutoHyphens/>
        <w:ind w:left="851"/>
        <w:rPr>
          <w:noProof/>
          <w:sz w:val="24"/>
          <w:szCs w:val="24"/>
          <w:u w:val="single"/>
        </w:rPr>
      </w:pPr>
      <w:r w:rsidRPr="00F316E9">
        <w:rPr>
          <w:noProof/>
          <w:sz w:val="24"/>
          <w:szCs w:val="24"/>
          <w:u w:val="single"/>
        </w:rPr>
        <w:t>200 mg</w:t>
      </w:r>
    </w:p>
    <w:p w:rsidR="009A6C26" w:rsidRPr="0012334C" w:rsidRDefault="009A6C26" w:rsidP="009A6C26">
      <w:pPr>
        <w:tabs>
          <w:tab w:val="left" w:pos="851"/>
        </w:tabs>
        <w:suppressAutoHyphens/>
        <w:ind w:left="851"/>
        <w:rPr>
          <w:noProof/>
          <w:sz w:val="24"/>
          <w:szCs w:val="24"/>
        </w:rPr>
      </w:pPr>
      <w:r w:rsidRPr="0012334C">
        <w:rPr>
          <w:noProof/>
          <w:sz w:val="24"/>
          <w:szCs w:val="24"/>
        </w:rPr>
        <w:t xml:space="preserve">Hver depottablet indeholder 190 mg metoprololsuccinat svarende til 200 mg metoprololtartrat. </w:t>
      </w:r>
    </w:p>
    <w:p w:rsidR="009A6C26" w:rsidRPr="0012334C"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r w:rsidRPr="0012334C">
        <w:rPr>
          <w:noProof/>
          <w:sz w:val="24"/>
          <w:szCs w:val="24"/>
        </w:rPr>
        <w:t>Alle hjælpestoffer er anført under pkt.</w:t>
      </w:r>
      <w:r w:rsidRPr="0012334C">
        <w:rPr>
          <w:sz w:val="24"/>
          <w:szCs w:val="24"/>
        </w:rPr>
        <w:t xml:space="preserve"> 6.1.</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3.</w:t>
      </w:r>
      <w:r w:rsidRPr="00C84483">
        <w:rPr>
          <w:b/>
          <w:sz w:val="24"/>
          <w:szCs w:val="24"/>
        </w:rPr>
        <w:tab/>
        <w:t>LÆGEMIDDELFORM</w:t>
      </w:r>
    </w:p>
    <w:p w:rsidR="009A6C26" w:rsidRPr="0012334C" w:rsidRDefault="009A6C26" w:rsidP="009A6C26">
      <w:pPr>
        <w:tabs>
          <w:tab w:val="left" w:pos="851"/>
        </w:tabs>
        <w:ind w:left="851"/>
        <w:rPr>
          <w:sz w:val="24"/>
          <w:szCs w:val="24"/>
        </w:rPr>
      </w:pPr>
      <w:r w:rsidRPr="0012334C">
        <w:rPr>
          <w:noProof/>
          <w:sz w:val="24"/>
          <w:szCs w:val="24"/>
        </w:rPr>
        <w:t>Depottablet</w:t>
      </w:r>
      <w:r>
        <w:rPr>
          <w:noProof/>
          <w:sz w:val="24"/>
          <w:szCs w:val="24"/>
        </w:rPr>
        <w:t>ter</w:t>
      </w:r>
    </w:p>
    <w:p w:rsidR="009A6C26" w:rsidRPr="0012334C" w:rsidRDefault="009A6C26" w:rsidP="009A6C26">
      <w:pPr>
        <w:tabs>
          <w:tab w:val="left" w:pos="851"/>
        </w:tabs>
        <w:ind w:left="851"/>
        <w:rPr>
          <w:sz w:val="24"/>
          <w:szCs w:val="24"/>
        </w:rPr>
      </w:pPr>
    </w:p>
    <w:p w:rsidR="009A6C26" w:rsidRPr="00D12428" w:rsidRDefault="009A6C26" w:rsidP="009A6C26">
      <w:pPr>
        <w:tabs>
          <w:tab w:val="left" w:pos="851"/>
        </w:tabs>
        <w:ind w:left="851"/>
        <w:rPr>
          <w:noProof/>
          <w:sz w:val="24"/>
          <w:szCs w:val="24"/>
          <w:u w:val="single"/>
        </w:rPr>
      </w:pPr>
      <w:r w:rsidRPr="00D12428">
        <w:rPr>
          <w:noProof/>
          <w:sz w:val="24"/>
          <w:szCs w:val="24"/>
          <w:u w:val="single"/>
        </w:rPr>
        <w:t>25 mg</w:t>
      </w:r>
    </w:p>
    <w:p w:rsidR="009A6C26" w:rsidRPr="0012334C" w:rsidRDefault="009A6C26" w:rsidP="009A6C26">
      <w:pPr>
        <w:tabs>
          <w:tab w:val="left" w:pos="851"/>
        </w:tabs>
        <w:ind w:left="851"/>
        <w:rPr>
          <w:noProof/>
          <w:sz w:val="24"/>
          <w:szCs w:val="24"/>
        </w:rPr>
      </w:pPr>
      <w:r w:rsidRPr="0012334C">
        <w:rPr>
          <w:noProof/>
          <w:sz w:val="24"/>
          <w:szCs w:val="24"/>
        </w:rPr>
        <w:t>Hvide til råhvide, ovale, bikonvekse, filmovertrukne tabletter med delekærv på den ene side af tabletten</w:t>
      </w:r>
      <w:r>
        <w:rPr>
          <w:noProof/>
          <w:sz w:val="24"/>
          <w:szCs w:val="24"/>
        </w:rPr>
        <w:t xml:space="preserve">, </w:t>
      </w:r>
      <w:r w:rsidRPr="0012334C">
        <w:rPr>
          <w:noProof/>
          <w:sz w:val="24"/>
          <w:szCs w:val="24"/>
        </w:rPr>
        <w:t>’C’ præget på den ene side af delekærven og ’1’ på den anden side af delekærven (mål: 8,5 mm x 4,5 mm).</w:t>
      </w:r>
    </w:p>
    <w:p w:rsidR="009A6C26" w:rsidRDefault="009A6C26" w:rsidP="009A6C26">
      <w:pPr>
        <w:tabs>
          <w:tab w:val="left" w:pos="851"/>
        </w:tabs>
        <w:ind w:left="851"/>
        <w:rPr>
          <w:noProof/>
          <w:sz w:val="24"/>
          <w:szCs w:val="24"/>
        </w:rPr>
      </w:pPr>
      <w:r w:rsidRPr="0012334C">
        <w:rPr>
          <w:noProof/>
          <w:sz w:val="24"/>
          <w:szCs w:val="24"/>
        </w:rPr>
        <w:t>Tabletten kan deles i to lige store doser.</w:t>
      </w:r>
    </w:p>
    <w:p w:rsidR="009A6C26" w:rsidRPr="0012334C" w:rsidRDefault="009A6C26" w:rsidP="009A6C26">
      <w:pPr>
        <w:tabs>
          <w:tab w:val="left" w:pos="851"/>
        </w:tabs>
        <w:ind w:left="851"/>
        <w:rPr>
          <w:noProof/>
          <w:sz w:val="24"/>
          <w:szCs w:val="24"/>
        </w:rPr>
      </w:pPr>
    </w:p>
    <w:p w:rsidR="009A6C26" w:rsidRPr="00D12428" w:rsidRDefault="009A6C26" w:rsidP="009A6C26">
      <w:pPr>
        <w:tabs>
          <w:tab w:val="left" w:pos="851"/>
        </w:tabs>
        <w:ind w:left="851"/>
        <w:rPr>
          <w:noProof/>
          <w:sz w:val="24"/>
          <w:szCs w:val="24"/>
          <w:u w:val="single"/>
        </w:rPr>
      </w:pPr>
      <w:r w:rsidRPr="00D12428">
        <w:rPr>
          <w:noProof/>
          <w:sz w:val="24"/>
          <w:szCs w:val="24"/>
          <w:u w:val="single"/>
        </w:rPr>
        <w:t>50 mg</w:t>
      </w:r>
    </w:p>
    <w:p w:rsidR="009A6C26" w:rsidRPr="0012334C" w:rsidRDefault="009A6C26" w:rsidP="009A6C26">
      <w:pPr>
        <w:tabs>
          <w:tab w:val="left" w:pos="851"/>
        </w:tabs>
        <w:ind w:left="851"/>
        <w:rPr>
          <w:noProof/>
          <w:sz w:val="24"/>
          <w:szCs w:val="24"/>
        </w:rPr>
      </w:pPr>
      <w:r w:rsidRPr="0012334C">
        <w:rPr>
          <w:noProof/>
          <w:sz w:val="24"/>
          <w:szCs w:val="24"/>
        </w:rPr>
        <w:lastRenderedPageBreak/>
        <w:t>Hvide til råhvide, ovale, let bikonvekse, filmovertrukne tabletter med delekærv på den ene side af tabletten</w:t>
      </w:r>
      <w:r>
        <w:rPr>
          <w:noProof/>
          <w:sz w:val="24"/>
          <w:szCs w:val="24"/>
        </w:rPr>
        <w:t xml:space="preserve">, </w:t>
      </w:r>
      <w:r w:rsidRPr="0012334C">
        <w:rPr>
          <w:noProof/>
          <w:sz w:val="24"/>
          <w:szCs w:val="24"/>
        </w:rPr>
        <w:t>’C’ præget på den ene side af delekærven og ’2’ på den anden side af delekærven (mål: 10,5 mm x 5,5 mm).</w:t>
      </w:r>
    </w:p>
    <w:p w:rsidR="009A6C26" w:rsidRDefault="009A6C26" w:rsidP="009A6C26">
      <w:pPr>
        <w:tabs>
          <w:tab w:val="left" w:pos="851"/>
        </w:tabs>
        <w:ind w:left="851"/>
        <w:rPr>
          <w:noProof/>
          <w:sz w:val="24"/>
          <w:szCs w:val="24"/>
        </w:rPr>
      </w:pPr>
      <w:r w:rsidRPr="0012334C">
        <w:rPr>
          <w:sz w:val="24"/>
          <w:szCs w:val="24"/>
        </w:rPr>
        <w:t>Tabletten har kun delekærv for at muliggøre deling af tabletten, så den er nemmere at sluge.</w:t>
      </w:r>
      <w:r w:rsidRPr="0012334C" w:rsidDel="00E85145">
        <w:rPr>
          <w:noProof/>
          <w:sz w:val="24"/>
          <w:szCs w:val="24"/>
        </w:rPr>
        <w:t xml:space="preserve"> </w:t>
      </w:r>
      <w:r w:rsidRPr="0012334C">
        <w:rPr>
          <w:noProof/>
          <w:sz w:val="24"/>
          <w:szCs w:val="24"/>
        </w:rPr>
        <w:t xml:space="preserve">Den kan </w:t>
      </w:r>
      <w:r w:rsidRPr="00D12428">
        <w:rPr>
          <w:i/>
          <w:noProof/>
          <w:sz w:val="24"/>
          <w:szCs w:val="24"/>
        </w:rPr>
        <w:t>ikke</w:t>
      </w:r>
      <w:r w:rsidRPr="0012334C">
        <w:rPr>
          <w:noProof/>
          <w:sz w:val="24"/>
          <w:szCs w:val="24"/>
        </w:rPr>
        <w:t xml:space="preserve"> deles i to lige store doser.</w:t>
      </w:r>
    </w:p>
    <w:p w:rsidR="009A6C26" w:rsidRPr="0012334C" w:rsidRDefault="009A6C26" w:rsidP="009A6C26">
      <w:pPr>
        <w:tabs>
          <w:tab w:val="left" w:pos="851"/>
        </w:tabs>
        <w:ind w:left="851"/>
        <w:rPr>
          <w:noProof/>
          <w:sz w:val="24"/>
          <w:szCs w:val="24"/>
        </w:rPr>
      </w:pPr>
    </w:p>
    <w:p w:rsidR="009A6C26" w:rsidRPr="00D12428" w:rsidRDefault="009A6C26" w:rsidP="009A6C26">
      <w:pPr>
        <w:tabs>
          <w:tab w:val="left" w:pos="851"/>
        </w:tabs>
        <w:ind w:left="851"/>
        <w:rPr>
          <w:noProof/>
          <w:sz w:val="24"/>
          <w:szCs w:val="24"/>
          <w:u w:val="single"/>
        </w:rPr>
      </w:pPr>
      <w:r w:rsidRPr="00D12428">
        <w:rPr>
          <w:noProof/>
          <w:sz w:val="24"/>
          <w:szCs w:val="24"/>
          <w:u w:val="single"/>
        </w:rPr>
        <w:t>100 mg</w:t>
      </w:r>
    </w:p>
    <w:p w:rsidR="009A6C26" w:rsidRPr="0012334C" w:rsidRDefault="009A6C26" w:rsidP="009A6C26">
      <w:pPr>
        <w:tabs>
          <w:tab w:val="left" w:pos="851"/>
        </w:tabs>
        <w:ind w:left="851"/>
        <w:rPr>
          <w:noProof/>
          <w:sz w:val="24"/>
          <w:szCs w:val="24"/>
        </w:rPr>
      </w:pPr>
      <w:r w:rsidRPr="0012334C">
        <w:rPr>
          <w:noProof/>
          <w:sz w:val="24"/>
          <w:szCs w:val="24"/>
        </w:rPr>
        <w:t>Hvide til råhvide, ovale, bikonvekse, filmovertrukne tabletter med delekærv på den ene side af tabletten</w:t>
      </w:r>
      <w:r>
        <w:rPr>
          <w:noProof/>
          <w:sz w:val="24"/>
          <w:szCs w:val="24"/>
        </w:rPr>
        <w:t>,</w:t>
      </w:r>
      <w:r w:rsidRPr="0012334C">
        <w:rPr>
          <w:noProof/>
          <w:sz w:val="24"/>
          <w:szCs w:val="24"/>
        </w:rPr>
        <w:t>’C’ præget på den ene side af delekærven og ’3’ på den anden side af delekærven (mål: 13 mm x 8 mm).</w:t>
      </w:r>
    </w:p>
    <w:p w:rsidR="009A6C26" w:rsidRDefault="009A6C26" w:rsidP="009A6C26">
      <w:pPr>
        <w:tabs>
          <w:tab w:val="left" w:pos="851"/>
        </w:tabs>
        <w:ind w:left="851"/>
        <w:rPr>
          <w:noProof/>
          <w:sz w:val="24"/>
          <w:szCs w:val="24"/>
        </w:rPr>
      </w:pPr>
      <w:r w:rsidRPr="0012334C">
        <w:rPr>
          <w:sz w:val="24"/>
          <w:szCs w:val="24"/>
        </w:rPr>
        <w:t>Tabletten har kun delekærv for at muliggøre deling af tabletten, så den er nemmere at sluge</w:t>
      </w:r>
      <w:r w:rsidRPr="0012334C">
        <w:rPr>
          <w:noProof/>
          <w:sz w:val="24"/>
          <w:szCs w:val="24"/>
        </w:rPr>
        <w:t xml:space="preserve">. Den kan </w:t>
      </w:r>
      <w:r w:rsidRPr="00FA130C">
        <w:rPr>
          <w:i/>
          <w:noProof/>
          <w:sz w:val="24"/>
          <w:szCs w:val="24"/>
        </w:rPr>
        <w:t>ikke</w:t>
      </w:r>
      <w:r w:rsidRPr="0012334C">
        <w:rPr>
          <w:noProof/>
          <w:sz w:val="24"/>
          <w:szCs w:val="24"/>
        </w:rPr>
        <w:t xml:space="preserve"> deles i to lige store doser.</w:t>
      </w:r>
    </w:p>
    <w:p w:rsidR="009A6C26" w:rsidRPr="0012334C" w:rsidRDefault="009A6C26" w:rsidP="009A6C26">
      <w:pPr>
        <w:tabs>
          <w:tab w:val="left" w:pos="851"/>
        </w:tabs>
        <w:ind w:left="851"/>
        <w:rPr>
          <w:noProof/>
          <w:sz w:val="24"/>
          <w:szCs w:val="24"/>
        </w:rPr>
      </w:pPr>
    </w:p>
    <w:p w:rsidR="009A6C26" w:rsidRPr="00FA130C" w:rsidRDefault="009A6C26" w:rsidP="009A6C26">
      <w:pPr>
        <w:tabs>
          <w:tab w:val="left" w:pos="851"/>
        </w:tabs>
        <w:ind w:left="851"/>
        <w:rPr>
          <w:noProof/>
          <w:sz w:val="24"/>
          <w:szCs w:val="24"/>
          <w:u w:val="single"/>
        </w:rPr>
      </w:pPr>
      <w:r w:rsidRPr="00FA130C">
        <w:rPr>
          <w:noProof/>
          <w:sz w:val="24"/>
          <w:szCs w:val="24"/>
          <w:u w:val="single"/>
        </w:rPr>
        <w:t>200 mg</w:t>
      </w:r>
    </w:p>
    <w:p w:rsidR="009A6C26" w:rsidRPr="0012334C" w:rsidRDefault="009A6C26" w:rsidP="009A6C26">
      <w:pPr>
        <w:tabs>
          <w:tab w:val="left" w:pos="851"/>
        </w:tabs>
        <w:ind w:left="851"/>
        <w:rPr>
          <w:noProof/>
          <w:sz w:val="24"/>
          <w:szCs w:val="24"/>
        </w:rPr>
      </w:pPr>
      <w:r w:rsidRPr="0012334C">
        <w:rPr>
          <w:noProof/>
          <w:sz w:val="24"/>
          <w:szCs w:val="24"/>
        </w:rPr>
        <w:t>Hvide til råhvide, bikonvekse, kapselformede, filmovertrukne tabletter med delekærv på begge sider af tabletten</w:t>
      </w:r>
      <w:r>
        <w:rPr>
          <w:noProof/>
          <w:sz w:val="24"/>
          <w:szCs w:val="24"/>
        </w:rPr>
        <w:t xml:space="preserve">, </w:t>
      </w:r>
      <w:r w:rsidRPr="0012334C">
        <w:rPr>
          <w:noProof/>
          <w:sz w:val="24"/>
          <w:szCs w:val="24"/>
        </w:rPr>
        <w:t>’C’ præget på den ene side af delekærven og ’4’ på den anden side af delekærven (mål: 19 mm x 8 mm).</w:t>
      </w:r>
    </w:p>
    <w:p w:rsidR="009A6C26" w:rsidRPr="00C84483" w:rsidRDefault="009A6C26" w:rsidP="009A6C26">
      <w:pPr>
        <w:tabs>
          <w:tab w:val="left" w:pos="851"/>
        </w:tabs>
        <w:ind w:left="851"/>
        <w:rPr>
          <w:sz w:val="24"/>
          <w:szCs w:val="24"/>
        </w:rPr>
      </w:pPr>
      <w:r w:rsidRPr="0012334C">
        <w:rPr>
          <w:sz w:val="24"/>
          <w:szCs w:val="24"/>
        </w:rPr>
        <w:t>Tabletten har kun delekærv for at muliggøre deling af tabletten, så den er nemmere at sluge.</w:t>
      </w:r>
      <w:r w:rsidRPr="0012334C">
        <w:rPr>
          <w:noProof/>
          <w:sz w:val="24"/>
          <w:szCs w:val="24"/>
        </w:rPr>
        <w:t xml:space="preserve"> Den kan </w:t>
      </w:r>
      <w:r w:rsidRPr="00FA130C">
        <w:rPr>
          <w:i/>
          <w:noProof/>
          <w:sz w:val="24"/>
          <w:szCs w:val="24"/>
        </w:rPr>
        <w:t>ikke</w:t>
      </w:r>
      <w:r w:rsidRPr="0012334C">
        <w:rPr>
          <w:noProof/>
          <w:sz w:val="24"/>
          <w:szCs w:val="24"/>
        </w:rPr>
        <w:t xml:space="preserve"> deles i to lige store doser.</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w:t>
      </w:r>
      <w:r w:rsidRPr="00C84483">
        <w:rPr>
          <w:b/>
          <w:sz w:val="24"/>
          <w:szCs w:val="24"/>
        </w:rPr>
        <w:tab/>
        <w:t>KLINISKE OPLYSNINGER</w:t>
      </w:r>
    </w:p>
    <w:p w:rsidR="009A6C26" w:rsidRPr="00C84483" w:rsidRDefault="009A6C26" w:rsidP="009A6C26">
      <w:pPr>
        <w:tabs>
          <w:tab w:val="left" w:pos="851"/>
        </w:tabs>
        <w:ind w:left="851"/>
        <w:rPr>
          <w:b/>
          <w:sz w:val="24"/>
          <w:szCs w:val="24"/>
        </w:rPr>
      </w:pPr>
    </w:p>
    <w:p w:rsidR="009A6C26" w:rsidRPr="00C84483" w:rsidRDefault="009A6C26" w:rsidP="009A6C2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A6C26" w:rsidRPr="0012334C" w:rsidRDefault="009A6C26" w:rsidP="009A6C26">
      <w:pPr>
        <w:tabs>
          <w:tab w:val="left" w:pos="851"/>
        </w:tabs>
        <w:ind w:left="851"/>
        <w:rPr>
          <w:b/>
          <w:sz w:val="24"/>
          <w:szCs w:val="24"/>
          <w:u w:val="single"/>
        </w:rPr>
      </w:pPr>
      <w:r w:rsidRPr="0012334C">
        <w:rPr>
          <w:b/>
          <w:sz w:val="24"/>
          <w:szCs w:val="24"/>
        </w:rPr>
        <w:br/>
      </w:r>
      <w:r w:rsidRPr="0012334C">
        <w:rPr>
          <w:sz w:val="24"/>
          <w:szCs w:val="24"/>
          <w:u w:val="single"/>
        </w:rPr>
        <w:t>Voksne</w:t>
      </w:r>
    </w:p>
    <w:p w:rsidR="009A6C26" w:rsidRPr="0012334C" w:rsidRDefault="009A6C26" w:rsidP="009A6C26">
      <w:pPr>
        <w:widowControl w:val="0"/>
        <w:numPr>
          <w:ilvl w:val="0"/>
          <w:numId w:val="6"/>
        </w:numPr>
        <w:tabs>
          <w:tab w:val="clear" w:pos="1571"/>
          <w:tab w:val="left" w:pos="1134"/>
        </w:tabs>
        <w:ind w:left="1134" w:hanging="283"/>
        <w:rPr>
          <w:sz w:val="24"/>
          <w:szCs w:val="24"/>
          <w:lang w:val="en-GB"/>
        </w:rPr>
      </w:pPr>
      <w:r w:rsidRPr="0012334C">
        <w:rPr>
          <w:sz w:val="24"/>
          <w:szCs w:val="24"/>
          <w:lang w:val="en-GB"/>
        </w:rPr>
        <w:t>Hypertension</w:t>
      </w:r>
    </w:p>
    <w:p w:rsidR="009A6C26" w:rsidRPr="0012334C" w:rsidRDefault="009A6C26" w:rsidP="009A6C26">
      <w:pPr>
        <w:widowControl w:val="0"/>
        <w:numPr>
          <w:ilvl w:val="0"/>
          <w:numId w:val="6"/>
        </w:numPr>
        <w:tabs>
          <w:tab w:val="clear" w:pos="1571"/>
          <w:tab w:val="left" w:pos="1134"/>
        </w:tabs>
        <w:ind w:left="1134" w:hanging="283"/>
        <w:rPr>
          <w:sz w:val="24"/>
          <w:szCs w:val="24"/>
          <w:lang w:val="en-GB"/>
        </w:rPr>
      </w:pPr>
      <w:r w:rsidRPr="0012334C">
        <w:rPr>
          <w:sz w:val="24"/>
          <w:szCs w:val="24"/>
          <w:lang w:val="en-GB"/>
        </w:rPr>
        <w:t>Angina pectoris</w:t>
      </w:r>
    </w:p>
    <w:p w:rsidR="009A6C26" w:rsidRPr="0012334C" w:rsidRDefault="009A6C26" w:rsidP="009A6C26">
      <w:pPr>
        <w:widowControl w:val="0"/>
        <w:numPr>
          <w:ilvl w:val="0"/>
          <w:numId w:val="6"/>
        </w:numPr>
        <w:tabs>
          <w:tab w:val="clear" w:pos="1571"/>
          <w:tab w:val="left" w:pos="1134"/>
        </w:tabs>
        <w:ind w:left="1134" w:hanging="283"/>
        <w:rPr>
          <w:sz w:val="24"/>
          <w:szCs w:val="24"/>
        </w:rPr>
      </w:pPr>
      <w:proofErr w:type="spellStart"/>
      <w:r w:rsidRPr="0012334C">
        <w:rPr>
          <w:sz w:val="24"/>
          <w:szCs w:val="24"/>
        </w:rPr>
        <w:t>Hjertearytmier</w:t>
      </w:r>
      <w:proofErr w:type="spellEnd"/>
      <w:r w:rsidRPr="0012334C">
        <w:rPr>
          <w:sz w:val="24"/>
          <w:szCs w:val="24"/>
        </w:rPr>
        <w:t xml:space="preserve">, herunder især </w:t>
      </w:r>
      <w:proofErr w:type="spellStart"/>
      <w:r w:rsidRPr="0012334C">
        <w:rPr>
          <w:sz w:val="24"/>
          <w:szCs w:val="24"/>
        </w:rPr>
        <w:t>supraventrikulær</w:t>
      </w:r>
      <w:proofErr w:type="spellEnd"/>
      <w:r w:rsidRPr="0012334C">
        <w:rPr>
          <w:sz w:val="24"/>
          <w:szCs w:val="24"/>
        </w:rPr>
        <w:t xml:space="preserve"> </w:t>
      </w:r>
      <w:proofErr w:type="spellStart"/>
      <w:r w:rsidRPr="0012334C">
        <w:rPr>
          <w:sz w:val="24"/>
          <w:szCs w:val="24"/>
        </w:rPr>
        <w:t>takykardi</w:t>
      </w:r>
      <w:proofErr w:type="spellEnd"/>
      <w:r w:rsidRPr="0012334C">
        <w:rPr>
          <w:sz w:val="24"/>
          <w:szCs w:val="24"/>
        </w:rPr>
        <w:t xml:space="preserve">, til reduktion af ventrikelfrekvens i forbindelse med atrieflimren og til </w:t>
      </w:r>
      <w:proofErr w:type="spellStart"/>
      <w:r w:rsidRPr="0012334C">
        <w:rPr>
          <w:sz w:val="24"/>
          <w:szCs w:val="24"/>
        </w:rPr>
        <w:t>ventrikulære</w:t>
      </w:r>
      <w:proofErr w:type="spellEnd"/>
      <w:r w:rsidRPr="0012334C">
        <w:rPr>
          <w:sz w:val="24"/>
          <w:szCs w:val="24"/>
        </w:rPr>
        <w:t xml:space="preserve"> </w:t>
      </w:r>
      <w:proofErr w:type="spellStart"/>
      <w:r w:rsidRPr="0012334C">
        <w:rPr>
          <w:sz w:val="24"/>
          <w:szCs w:val="24"/>
        </w:rPr>
        <w:t>ekstrasystoler</w:t>
      </w:r>
      <w:proofErr w:type="spellEnd"/>
    </w:p>
    <w:p w:rsidR="009A6C26" w:rsidRPr="0012334C" w:rsidRDefault="009A6C26" w:rsidP="009A6C26">
      <w:pPr>
        <w:widowControl w:val="0"/>
        <w:numPr>
          <w:ilvl w:val="0"/>
          <w:numId w:val="6"/>
        </w:numPr>
        <w:tabs>
          <w:tab w:val="clear" w:pos="1571"/>
          <w:tab w:val="left" w:pos="1134"/>
        </w:tabs>
        <w:ind w:left="1134" w:hanging="283"/>
        <w:rPr>
          <w:sz w:val="24"/>
          <w:szCs w:val="24"/>
        </w:rPr>
      </w:pPr>
      <w:r w:rsidRPr="0012334C">
        <w:rPr>
          <w:sz w:val="24"/>
          <w:szCs w:val="24"/>
        </w:rPr>
        <w:t xml:space="preserve">Funktionelle hjertelidelser med </w:t>
      </w:r>
      <w:proofErr w:type="spellStart"/>
      <w:r w:rsidRPr="0012334C">
        <w:rPr>
          <w:sz w:val="24"/>
          <w:szCs w:val="24"/>
        </w:rPr>
        <w:t>palpitationer</w:t>
      </w:r>
      <w:proofErr w:type="spellEnd"/>
    </w:p>
    <w:p w:rsidR="009A6C26" w:rsidRPr="0012334C" w:rsidRDefault="009A6C26" w:rsidP="009A6C26">
      <w:pPr>
        <w:widowControl w:val="0"/>
        <w:numPr>
          <w:ilvl w:val="0"/>
          <w:numId w:val="6"/>
        </w:numPr>
        <w:tabs>
          <w:tab w:val="clear" w:pos="1571"/>
          <w:tab w:val="left" w:pos="1134"/>
        </w:tabs>
        <w:ind w:left="1134" w:hanging="283"/>
        <w:rPr>
          <w:sz w:val="24"/>
          <w:szCs w:val="24"/>
        </w:rPr>
      </w:pPr>
      <w:r w:rsidRPr="0012334C">
        <w:rPr>
          <w:sz w:val="24"/>
          <w:szCs w:val="24"/>
        </w:rPr>
        <w:t xml:space="preserve">Forebyggelse af hjertedød og </w:t>
      </w:r>
      <w:proofErr w:type="spellStart"/>
      <w:r w:rsidRPr="0012334C">
        <w:rPr>
          <w:sz w:val="24"/>
          <w:szCs w:val="24"/>
        </w:rPr>
        <w:t>reinfarkt</w:t>
      </w:r>
      <w:proofErr w:type="spellEnd"/>
      <w:r w:rsidRPr="0012334C">
        <w:rPr>
          <w:sz w:val="24"/>
          <w:szCs w:val="24"/>
        </w:rPr>
        <w:t xml:space="preserve"> efter den akutte fase af myokardieinfarkt</w:t>
      </w:r>
    </w:p>
    <w:p w:rsidR="009A6C26" w:rsidRPr="0012334C" w:rsidRDefault="009A6C26" w:rsidP="009A6C26">
      <w:pPr>
        <w:widowControl w:val="0"/>
        <w:numPr>
          <w:ilvl w:val="0"/>
          <w:numId w:val="6"/>
        </w:numPr>
        <w:tabs>
          <w:tab w:val="clear" w:pos="1571"/>
          <w:tab w:val="left" w:pos="1134"/>
        </w:tabs>
        <w:ind w:left="1134" w:hanging="283"/>
        <w:rPr>
          <w:sz w:val="24"/>
          <w:szCs w:val="24"/>
        </w:rPr>
      </w:pPr>
      <w:r w:rsidRPr="0012334C">
        <w:rPr>
          <w:sz w:val="24"/>
          <w:szCs w:val="24"/>
        </w:rPr>
        <w:t>Profylaktisk behandling af migræne</w:t>
      </w:r>
    </w:p>
    <w:p w:rsidR="009A6C26" w:rsidRPr="0012334C" w:rsidRDefault="009A6C26" w:rsidP="009A6C26">
      <w:pPr>
        <w:widowControl w:val="0"/>
        <w:numPr>
          <w:ilvl w:val="0"/>
          <w:numId w:val="6"/>
        </w:numPr>
        <w:tabs>
          <w:tab w:val="clear" w:pos="1571"/>
          <w:tab w:val="left" w:pos="1134"/>
        </w:tabs>
        <w:ind w:left="1134" w:hanging="283"/>
        <w:rPr>
          <w:sz w:val="24"/>
          <w:szCs w:val="24"/>
        </w:rPr>
      </w:pPr>
      <w:r w:rsidRPr="0012334C">
        <w:rPr>
          <w:sz w:val="24"/>
          <w:szCs w:val="24"/>
        </w:rPr>
        <w:t xml:space="preserve">Stabil symptomgivende kronisk hjerteinsufficiens med nedsat systolisk funktion af venstre ventrikel. </w:t>
      </w:r>
    </w:p>
    <w:p w:rsidR="009A6C26" w:rsidRPr="0012334C" w:rsidRDefault="009A6C26" w:rsidP="009A6C26">
      <w:pPr>
        <w:tabs>
          <w:tab w:val="left" w:pos="1134"/>
        </w:tabs>
        <w:ind w:left="1134" w:hanging="283"/>
        <w:rPr>
          <w:sz w:val="24"/>
          <w:szCs w:val="24"/>
        </w:rPr>
      </w:pPr>
    </w:p>
    <w:p w:rsidR="009A6C26" w:rsidRPr="0012334C" w:rsidRDefault="009A6C26" w:rsidP="009A6C26">
      <w:pPr>
        <w:tabs>
          <w:tab w:val="left" w:pos="1134"/>
        </w:tabs>
        <w:ind w:left="1134" w:hanging="283"/>
        <w:rPr>
          <w:sz w:val="24"/>
          <w:szCs w:val="24"/>
        </w:rPr>
      </w:pPr>
      <w:r w:rsidRPr="0012334C">
        <w:rPr>
          <w:sz w:val="24"/>
          <w:szCs w:val="24"/>
          <w:u w:val="single"/>
        </w:rPr>
        <w:t>Børn og unge i alderen 6-18 år</w:t>
      </w:r>
    </w:p>
    <w:p w:rsidR="009A6C26" w:rsidRPr="00486AB5" w:rsidRDefault="009A6C26" w:rsidP="009A6C26">
      <w:pPr>
        <w:numPr>
          <w:ilvl w:val="0"/>
          <w:numId w:val="6"/>
        </w:numPr>
        <w:tabs>
          <w:tab w:val="clear" w:pos="1571"/>
          <w:tab w:val="left" w:pos="1134"/>
        </w:tabs>
        <w:ind w:left="1134" w:hanging="283"/>
        <w:rPr>
          <w:sz w:val="24"/>
          <w:szCs w:val="24"/>
        </w:rPr>
      </w:pPr>
      <w:r w:rsidRPr="0012334C">
        <w:rPr>
          <w:sz w:val="24"/>
          <w:szCs w:val="24"/>
        </w:rPr>
        <w:t>Behandling af hypertension.</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A6C26" w:rsidRDefault="009A6C26" w:rsidP="009A6C26">
      <w:pPr>
        <w:tabs>
          <w:tab w:val="left" w:pos="851"/>
        </w:tabs>
        <w:ind w:left="851"/>
        <w:rPr>
          <w:sz w:val="24"/>
          <w:szCs w:val="24"/>
        </w:rPr>
      </w:pPr>
      <w:r w:rsidRPr="0012334C">
        <w:rPr>
          <w:sz w:val="24"/>
          <w:szCs w:val="24"/>
        </w:rPr>
        <w:br/>
      </w:r>
      <w:r w:rsidRPr="001843D8">
        <w:rPr>
          <w:b/>
          <w:sz w:val="24"/>
          <w:szCs w:val="24"/>
        </w:rPr>
        <w:t>Dosering</w:t>
      </w:r>
      <w:r w:rsidRPr="001843D8">
        <w:rPr>
          <w:b/>
          <w:sz w:val="24"/>
          <w:szCs w:val="24"/>
        </w:rPr>
        <w:br/>
      </w:r>
      <w:proofErr w:type="spellStart"/>
      <w:r w:rsidRPr="0012334C">
        <w:rPr>
          <w:sz w:val="24"/>
          <w:szCs w:val="24"/>
        </w:rPr>
        <w:t>Bloxazoc</w:t>
      </w:r>
      <w:proofErr w:type="spellEnd"/>
      <w:r w:rsidRPr="0012334C">
        <w:rPr>
          <w:sz w:val="24"/>
          <w:szCs w:val="24"/>
        </w:rPr>
        <w:t xml:space="preserve"> depottabletter skal tages </w:t>
      </w:r>
      <w:r>
        <w:rPr>
          <w:sz w:val="24"/>
          <w:szCs w:val="24"/>
        </w:rPr>
        <w:t>en</w:t>
      </w:r>
      <w:r w:rsidRPr="0012334C">
        <w:rPr>
          <w:sz w:val="24"/>
          <w:szCs w:val="24"/>
        </w:rPr>
        <w:t xml:space="preserve"> gang </w:t>
      </w:r>
      <w:r>
        <w:rPr>
          <w:sz w:val="24"/>
          <w:szCs w:val="24"/>
        </w:rPr>
        <w:t>daglig, helst om morgenen.</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25 mg tabletten k</w:t>
      </w:r>
      <w:r>
        <w:rPr>
          <w:sz w:val="24"/>
          <w:szCs w:val="24"/>
        </w:rPr>
        <w:t>an deles i to lige store doser.</w:t>
      </w:r>
    </w:p>
    <w:p w:rsidR="009A6C26"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50 mg, 100 mg</w:t>
      </w:r>
      <w:r>
        <w:rPr>
          <w:sz w:val="24"/>
          <w:szCs w:val="24"/>
        </w:rPr>
        <w:t xml:space="preserve"> og</w:t>
      </w:r>
      <w:r w:rsidRPr="0012334C">
        <w:rPr>
          <w:sz w:val="24"/>
          <w:szCs w:val="24"/>
        </w:rPr>
        <w:t xml:space="preserve"> 200 mg tabletterne har kun delekærv for at muliggøre deling af tabletterne, så de er nemmere at sluge. Tabletterne kan </w:t>
      </w:r>
      <w:r w:rsidRPr="00486AB5">
        <w:rPr>
          <w:i/>
          <w:sz w:val="24"/>
          <w:szCs w:val="24"/>
        </w:rPr>
        <w:t>ikke</w:t>
      </w:r>
      <w:r>
        <w:rPr>
          <w:sz w:val="24"/>
          <w:szCs w:val="24"/>
        </w:rPr>
        <w:t xml:space="preserve"> deles i to lige store doser.</w:t>
      </w:r>
    </w:p>
    <w:p w:rsidR="009A6C26"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tabletter (hele eller halve) må ikke tygges eller knuses, men skal synkes sammen </w:t>
      </w:r>
      <w:r>
        <w:rPr>
          <w:sz w:val="24"/>
          <w:szCs w:val="24"/>
        </w:rPr>
        <w:t>med mindst et halvt glas væske.</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lastRenderedPageBreak/>
        <w:t>Samtidig indtagelse af mad påv</w:t>
      </w:r>
      <w:r>
        <w:rPr>
          <w:sz w:val="24"/>
          <w:szCs w:val="24"/>
        </w:rPr>
        <w:t>irker ikke biotilgængeligheden.</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Dosis skal tilpasses den enkelte patient efter følgende retningslinjer for at undgå bradykardi: </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Hypertension</w:t>
      </w:r>
    </w:p>
    <w:p w:rsidR="009A6C26" w:rsidRPr="0012334C" w:rsidRDefault="009A6C26" w:rsidP="009A6C26">
      <w:pPr>
        <w:tabs>
          <w:tab w:val="left" w:pos="851"/>
        </w:tabs>
        <w:ind w:left="851"/>
        <w:rPr>
          <w:sz w:val="24"/>
          <w:szCs w:val="24"/>
        </w:rPr>
      </w:pPr>
      <w:r w:rsidRPr="0012334C">
        <w:rPr>
          <w:sz w:val="24"/>
          <w:szCs w:val="24"/>
        </w:rPr>
        <w:t xml:space="preserve">47,5-95 mg </w:t>
      </w:r>
      <w:proofErr w:type="spellStart"/>
      <w:r w:rsidRPr="0012334C">
        <w:rPr>
          <w:sz w:val="24"/>
          <w:szCs w:val="24"/>
        </w:rPr>
        <w:t>metoprololsuccinat</w:t>
      </w:r>
      <w:proofErr w:type="spellEnd"/>
      <w:r w:rsidRPr="0012334C">
        <w:rPr>
          <w:sz w:val="24"/>
          <w:szCs w:val="24"/>
        </w:rPr>
        <w:t xml:space="preserve"> (svarende til 50-100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w:t>
      </w:r>
    </w:p>
    <w:p w:rsidR="009A6C26" w:rsidRPr="0012334C" w:rsidRDefault="009A6C26" w:rsidP="009A6C26">
      <w:pPr>
        <w:tabs>
          <w:tab w:val="left" w:pos="851"/>
        </w:tabs>
        <w:ind w:left="851"/>
        <w:rPr>
          <w:sz w:val="24"/>
          <w:szCs w:val="24"/>
        </w:rPr>
      </w:pPr>
      <w:r w:rsidRPr="0012334C">
        <w:rPr>
          <w:sz w:val="24"/>
          <w:szCs w:val="24"/>
        </w:rPr>
        <w:t xml:space="preserve">Til patienter, som ikke responderer på 95 mg </w:t>
      </w:r>
      <w:proofErr w:type="spellStart"/>
      <w:r w:rsidRPr="0012334C">
        <w:rPr>
          <w:sz w:val="24"/>
          <w:szCs w:val="24"/>
        </w:rPr>
        <w:t>metoprololsuccinat</w:t>
      </w:r>
      <w:proofErr w:type="spellEnd"/>
      <w:r w:rsidRPr="0012334C">
        <w:rPr>
          <w:sz w:val="24"/>
          <w:szCs w:val="24"/>
        </w:rPr>
        <w:t xml:space="preserve"> (100 mg </w:t>
      </w:r>
      <w:proofErr w:type="spellStart"/>
      <w:r w:rsidRPr="0012334C">
        <w:rPr>
          <w:sz w:val="24"/>
          <w:szCs w:val="24"/>
        </w:rPr>
        <w:t>metoprololtartrat</w:t>
      </w:r>
      <w:proofErr w:type="spellEnd"/>
      <w:r w:rsidRPr="0012334C">
        <w:rPr>
          <w:sz w:val="24"/>
          <w:szCs w:val="24"/>
        </w:rPr>
        <w:t xml:space="preserve">) </w:t>
      </w:r>
      <w:r>
        <w:rPr>
          <w:sz w:val="24"/>
          <w:szCs w:val="24"/>
        </w:rPr>
        <w:t>daglig</w:t>
      </w:r>
      <w:r w:rsidRPr="0012334C">
        <w:rPr>
          <w:sz w:val="24"/>
          <w:szCs w:val="24"/>
        </w:rPr>
        <w:t xml:space="preserve">, kan dosis kombineres med andre </w:t>
      </w:r>
      <w:proofErr w:type="spellStart"/>
      <w:r w:rsidRPr="0012334C">
        <w:rPr>
          <w:sz w:val="24"/>
          <w:szCs w:val="24"/>
        </w:rPr>
        <w:t>antihypertensiva</w:t>
      </w:r>
      <w:proofErr w:type="spellEnd"/>
      <w:r w:rsidRPr="0012334C">
        <w:rPr>
          <w:sz w:val="24"/>
          <w:szCs w:val="24"/>
        </w:rPr>
        <w:t xml:space="preserve">, så vidt muligt </w:t>
      </w:r>
      <w:proofErr w:type="spellStart"/>
      <w:r w:rsidRPr="0012334C">
        <w:rPr>
          <w:sz w:val="24"/>
          <w:szCs w:val="24"/>
        </w:rPr>
        <w:t>diuretika</w:t>
      </w:r>
      <w:proofErr w:type="spellEnd"/>
      <w:r w:rsidRPr="0012334C">
        <w:rPr>
          <w:sz w:val="24"/>
          <w:szCs w:val="24"/>
        </w:rPr>
        <w:t xml:space="preserve"> og calciumantagonister af typen </w:t>
      </w:r>
      <w:proofErr w:type="spellStart"/>
      <w:r w:rsidRPr="0012334C">
        <w:rPr>
          <w:sz w:val="24"/>
          <w:szCs w:val="24"/>
        </w:rPr>
        <w:t>dihydropyridin</w:t>
      </w:r>
      <w:proofErr w:type="spellEnd"/>
      <w:r w:rsidRPr="0012334C">
        <w:rPr>
          <w:sz w:val="24"/>
          <w:szCs w:val="24"/>
        </w:rPr>
        <w:t xml:space="preserve">, eller dosis kan øges til 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Angina pectoris</w:t>
      </w:r>
    </w:p>
    <w:p w:rsidR="009A6C26" w:rsidRPr="0012334C" w:rsidRDefault="009A6C26" w:rsidP="009A6C26">
      <w:pPr>
        <w:tabs>
          <w:tab w:val="left" w:pos="851"/>
        </w:tabs>
        <w:ind w:left="851"/>
        <w:rPr>
          <w:sz w:val="24"/>
          <w:szCs w:val="24"/>
        </w:rPr>
      </w:pPr>
      <w:r w:rsidRPr="0012334C">
        <w:rPr>
          <w:sz w:val="24"/>
          <w:szCs w:val="24"/>
        </w:rPr>
        <w:t xml:space="preserve">95-190 mg </w:t>
      </w:r>
      <w:proofErr w:type="spellStart"/>
      <w:r w:rsidRPr="0012334C">
        <w:rPr>
          <w:sz w:val="24"/>
          <w:szCs w:val="24"/>
        </w:rPr>
        <w:t>metoprololsuccinat</w:t>
      </w:r>
      <w:proofErr w:type="spellEnd"/>
      <w:r w:rsidRPr="0012334C">
        <w:rPr>
          <w:sz w:val="24"/>
          <w:szCs w:val="24"/>
        </w:rPr>
        <w:t xml:space="preserve"> (svarende til 100-200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w:t>
      </w:r>
    </w:p>
    <w:p w:rsidR="009A6C26" w:rsidRPr="0012334C" w:rsidRDefault="009A6C26" w:rsidP="009A6C26">
      <w:pPr>
        <w:tabs>
          <w:tab w:val="left" w:pos="851"/>
        </w:tabs>
        <w:ind w:left="851"/>
        <w:rPr>
          <w:sz w:val="24"/>
          <w:szCs w:val="24"/>
        </w:rPr>
      </w:pPr>
      <w:r w:rsidRPr="0012334C">
        <w:rPr>
          <w:sz w:val="24"/>
          <w:szCs w:val="24"/>
        </w:rPr>
        <w:t xml:space="preserve">Hvis det er nødvendigt, kan dosis kombineres med nitrater. </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proofErr w:type="spellStart"/>
      <w:r w:rsidRPr="00CC0928">
        <w:rPr>
          <w:iCs/>
          <w:sz w:val="24"/>
          <w:szCs w:val="24"/>
          <w:u w:val="single"/>
        </w:rPr>
        <w:t>Hjertearytmier</w:t>
      </w:r>
      <w:proofErr w:type="spellEnd"/>
    </w:p>
    <w:p w:rsidR="009A6C26" w:rsidRPr="0012334C" w:rsidRDefault="009A6C26" w:rsidP="009A6C26">
      <w:pPr>
        <w:tabs>
          <w:tab w:val="left" w:pos="851"/>
        </w:tabs>
        <w:ind w:left="851"/>
        <w:rPr>
          <w:sz w:val="24"/>
          <w:szCs w:val="24"/>
        </w:rPr>
      </w:pPr>
      <w:r w:rsidRPr="0012334C">
        <w:rPr>
          <w:sz w:val="24"/>
          <w:szCs w:val="24"/>
        </w:rPr>
        <w:t xml:space="preserve">95-190 mg </w:t>
      </w:r>
      <w:proofErr w:type="spellStart"/>
      <w:r w:rsidRPr="0012334C">
        <w:rPr>
          <w:sz w:val="24"/>
          <w:szCs w:val="24"/>
        </w:rPr>
        <w:t>metoprololsuccinat</w:t>
      </w:r>
      <w:proofErr w:type="spellEnd"/>
      <w:r w:rsidRPr="0012334C">
        <w:rPr>
          <w:sz w:val="24"/>
          <w:szCs w:val="24"/>
        </w:rPr>
        <w:t xml:space="preserve"> (100-200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w:t>
      </w:r>
    </w:p>
    <w:p w:rsidR="009A6C26" w:rsidRPr="0012334C" w:rsidRDefault="009A6C26" w:rsidP="009A6C26">
      <w:pPr>
        <w:tabs>
          <w:tab w:val="left" w:pos="851"/>
        </w:tabs>
        <w:ind w:left="851"/>
        <w:rPr>
          <w:i/>
          <w:iCs/>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 xml:space="preserve">Funktionelle hjertelidelser med </w:t>
      </w:r>
      <w:proofErr w:type="spellStart"/>
      <w:r w:rsidRPr="00CC0928">
        <w:rPr>
          <w:iCs/>
          <w:sz w:val="24"/>
          <w:szCs w:val="24"/>
          <w:u w:val="single"/>
        </w:rPr>
        <w:t>palpitationer</w:t>
      </w:r>
      <w:proofErr w:type="spellEnd"/>
    </w:p>
    <w:p w:rsidR="009A6C26" w:rsidRPr="0012334C" w:rsidRDefault="009A6C26" w:rsidP="009A6C26">
      <w:pPr>
        <w:tabs>
          <w:tab w:val="left" w:pos="851"/>
        </w:tabs>
        <w:ind w:left="851"/>
        <w:rPr>
          <w:sz w:val="24"/>
          <w:szCs w:val="24"/>
        </w:rPr>
      </w:pPr>
      <w:r w:rsidRPr="0012334C">
        <w:rPr>
          <w:sz w:val="24"/>
          <w:szCs w:val="24"/>
        </w:rPr>
        <w:t xml:space="preserve">95 mg </w:t>
      </w:r>
      <w:proofErr w:type="spellStart"/>
      <w:r w:rsidRPr="0012334C">
        <w:rPr>
          <w:sz w:val="24"/>
          <w:szCs w:val="24"/>
        </w:rPr>
        <w:t>metoprololsuccinat</w:t>
      </w:r>
      <w:proofErr w:type="spellEnd"/>
      <w:r w:rsidRPr="0012334C">
        <w:rPr>
          <w:sz w:val="24"/>
          <w:szCs w:val="24"/>
        </w:rPr>
        <w:t xml:space="preserve"> (100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Hvis det er nødvendigt, kan dosis øges til 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w:t>
      </w:r>
      <w:r>
        <w:rPr>
          <w:sz w:val="24"/>
          <w:szCs w:val="24"/>
        </w:rPr>
        <w:t xml:space="preserve"> en gang daglig</w:t>
      </w:r>
      <w:r w:rsidRPr="0012334C">
        <w:rPr>
          <w:sz w:val="24"/>
          <w:szCs w:val="24"/>
        </w:rPr>
        <w:t>.</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Profylakse efter myokardieinfarkt</w:t>
      </w:r>
    </w:p>
    <w:p w:rsidR="009A6C26" w:rsidRPr="0012334C" w:rsidRDefault="009A6C26" w:rsidP="009A6C26">
      <w:pPr>
        <w:tabs>
          <w:tab w:val="left" w:pos="851"/>
        </w:tabs>
        <w:ind w:left="851"/>
        <w:rPr>
          <w:sz w:val="24"/>
          <w:szCs w:val="24"/>
        </w:rPr>
      </w:pPr>
      <w:r w:rsidRPr="0012334C">
        <w:rPr>
          <w:sz w:val="24"/>
          <w:szCs w:val="24"/>
        </w:rPr>
        <w:t xml:space="preserve">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 xml:space="preserve">) gives </w:t>
      </w:r>
      <w:r>
        <w:rPr>
          <w:sz w:val="24"/>
          <w:szCs w:val="24"/>
        </w:rPr>
        <w:t>en</w:t>
      </w:r>
      <w:r w:rsidRPr="0012334C">
        <w:rPr>
          <w:sz w:val="24"/>
          <w:szCs w:val="24"/>
        </w:rPr>
        <w:t xml:space="preserve"> gang </w:t>
      </w:r>
      <w:r>
        <w:rPr>
          <w:sz w:val="24"/>
          <w:szCs w:val="24"/>
        </w:rPr>
        <w:t>daglig</w:t>
      </w:r>
      <w:r w:rsidRPr="0012334C">
        <w:rPr>
          <w:sz w:val="24"/>
          <w:szCs w:val="24"/>
        </w:rPr>
        <w:t xml:space="preserve"> som vedligeholdelsesdosis.</w:t>
      </w:r>
      <w:r w:rsidRPr="0012334C">
        <w:rPr>
          <w:i/>
          <w:iCs/>
          <w:sz w:val="24"/>
          <w:szCs w:val="24"/>
        </w:rPr>
        <w:tab/>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Profylakse af migræne</w:t>
      </w:r>
    </w:p>
    <w:p w:rsidR="009A6C26" w:rsidRPr="00CC0928" w:rsidRDefault="009A6C26" w:rsidP="009A6C26">
      <w:pPr>
        <w:tabs>
          <w:tab w:val="left" w:pos="851"/>
        </w:tabs>
        <w:ind w:left="851"/>
        <w:rPr>
          <w:iCs/>
          <w:sz w:val="24"/>
          <w:szCs w:val="24"/>
          <w:u w:val="single"/>
        </w:rPr>
      </w:pPr>
      <w:r w:rsidRPr="0012334C">
        <w:rPr>
          <w:sz w:val="24"/>
          <w:szCs w:val="24"/>
        </w:rPr>
        <w:t xml:space="preserve">95-190 mg </w:t>
      </w:r>
      <w:proofErr w:type="spellStart"/>
      <w:r w:rsidRPr="0012334C">
        <w:rPr>
          <w:sz w:val="24"/>
          <w:szCs w:val="24"/>
        </w:rPr>
        <w:t>metoprololsuccinat</w:t>
      </w:r>
      <w:proofErr w:type="spellEnd"/>
      <w:r w:rsidRPr="0012334C">
        <w:rPr>
          <w:sz w:val="24"/>
          <w:szCs w:val="24"/>
        </w:rPr>
        <w:t xml:space="preserve"> (100-200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w:t>
      </w:r>
      <w:r w:rsidRPr="0012334C">
        <w:rPr>
          <w:sz w:val="24"/>
          <w:szCs w:val="24"/>
        </w:rPr>
        <w:br/>
      </w:r>
      <w:r w:rsidRPr="0012334C">
        <w:rPr>
          <w:sz w:val="24"/>
          <w:szCs w:val="24"/>
        </w:rPr>
        <w:br/>
      </w:r>
      <w:r w:rsidRPr="00CC0928">
        <w:rPr>
          <w:iCs/>
          <w:sz w:val="24"/>
          <w:szCs w:val="24"/>
          <w:u w:val="single"/>
        </w:rPr>
        <w:t>Som supplement til ACE-</w:t>
      </w:r>
      <w:proofErr w:type="spellStart"/>
      <w:r w:rsidRPr="00CC0928">
        <w:rPr>
          <w:iCs/>
          <w:sz w:val="24"/>
          <w:szCs w:val="24"/>
          <w:u w:val="single"/>
        </w:rPr>
        <w:t>hæmmere</w:t>
      </w:r>
      <w:proofErr w:type="spellEnd"/>
      <w:r w:rsidRPr="00CC0928">
        <w:rPr>
          <w:iCs/>
          <w:sz w:val="24"/>
          <w:szCs w:val="24"/>
          <w:u w:val="single"/>
        </w:rPr>
        <w:t xml:space="preserve">, </w:t>
      </w:r>
      <w:proofErr w:type="spellStart"/>
      <w:r w:rsidRPr="00CC0928">
        <w:rPr>
          <w:iCs/>
          <w:sz w:val="24"/>
          <w:szCs w:val="24"/>
          <w:u w:val="single"/>
        </w:rPr>
        <w:t>diuretika</w:t>
      </w:r>
      <w:proofErr w:type="spellEnd"/>
      <w:r w:rsidRPr="00CC0928">
        <w:rPr>
          <w:iCs/>
          <w:sz w:val="24"/>
          <w:szCs w:val="24"/>
          <w:u w:val="single"/>
        </w:rPr>
        <w:t xml:space="preserve"> og eventuelt digitalis ved behandling af symptomatisk, stabil hjerteinsufficiens </w:t>
      </w:r>
    </w:p>
    <w:p w:rsidR="009A6C26" w:rsidRPr="0012334C" w:rsidRDefault="009A6C26" w:rsidP="009A6C26">
      <w:pPr>
        <w:tabs>
          <w:tab w:val="left" w:pos="851"/>
        </w:tabs>
        <w:ind w:left="851"/>
        <w:rPr>
          <w:sz w:val="24"/>
          <w:szCs w:val="24"/>
        </w:rPr>
      </w:pPr>
      <w:r w:rsidRPr="0012334C">
        <w:rPr>
          <w:sz w:val="24"/>
          <w:szCs w:val="24"/>
        </w:rPr>
        <w:t xml:space="preserve">Patienterne skal have haft stabil, kronisk hjerteinsufficiens uden akut insufficiens i de sidste 6 uger og </w:t>
      </w:r>
      <w:proofErr w:type="gramStart"/>
      <w:r w:rsidRPr="0012334C">
        <w:rPr>
          <w:sz w:val="24"/>
          <w:szCs w:val="24"/>
        </w:rPr>
        <w:t>en essentielt uforandret basal behandling</w:t>
      </w:r>
      <w:proofErr w:type="gramEnd"/>
      <w:r w:rsidRPr="0012334C">
        <w:rPr>
          <w:sz w:val="24"/>
          <w:szCs w:val="24"/>
        </w:rPr>
        <w:t xml:space="preserve"> i de sidste 2 uger.</w:t>
      </w:r>
      <w:r w:rsidRPr="0012334C">
        <w:rPr>
          <w:sz w:val="24"/>
          <w:szCs w:val="24"/>
        </w:rPr>
        <w:br/>
      </w:r>
      <w:r w:rsidRPr="0012334C">
        <w:rPr>
          <w:sz w:val="24"/>
          <w:szCs w:val="24"/>
        </w:rPr>
        <w:br/>
        <w:t xml:space="preserve">Behandling af hjerteinsufficiens med betablokkere kan sommetider forårsage en midlertidig forværring af symptomer. I nogle tilfælde er det muligt at fortsætte behandlingen eller reducere dosis, mens det i andre tilfælde kan være nødvendigt at seponere behandlingen. Hos patienter med alvorlig hjerteinsufficiens (NYHA-klasse IV) må behandlingen med </w:t>
      </w:r>
      <w:proofErr w:type="spellStart"/>
      <w:r w:rsidRPr="0012334C">
        <w:rPr>
          <w:sz w:val="24"/>
          <w:szCs w:val="24"/>
        </w:rPr>
        <w:t>Bloxazoc</w:t>
      </w:r>
      <w:proofErr w:type="spellEnd"/>
      <w:r w:rsidRPr="0012334C">
        <w:rPr>
          <w:sz w:val="24"/>
          <w:szCs w:val="24"/>
        </w:rPr>
        <w:t xml:space="preserve"> kun indledes af en læge med specialviden om behandling af hjerteinsufficiens (se pkt. 4.4).</w:t>
      </w:r>
      <w:r w:rsidRPr="0012334C">
        <w:rPr>
          <w:sz w:val="24"/>
          <w:szCs w:val="24"/>
        </w:rPr>
        <w:br/>
      </w:r>
      <w:r w:rsidRPr="0012334C">
        <w:rPr>
          <w:sz w:val="24"/>
          <w:szCs w:val="24"/>
        </w:rPr>
        <w:br/>
      </w:r>
      <w:r w:rsidRPr="00CC0928">
        <w:rPr>
          <w:sz w:val="24"/>
          <w:szCs w:val="24"/>
          <w:u w:val="single"/>
        </w:rPr>
        <w:t>Dosis hos patienter med stabil hjerteinsufficiens i NYHA-funktionsklasse II</w:t>
      </w:r>
      <w:r w:rsidRPr="00CC0928">
        <w:rPr>
          <w:sz w:val="24"/>
          <w:szCs w:val="24"/>
          <w:u w:val="single"/>
        </w:rPr>
        <w:br/>
      </w:r>
      <w:r w:rsidRPr="0012334C">
        <w:rPr>
          <w:sz w:val="24"/>
          <w:szCs w:val="24"/>
        </w:rPr>
        <w:t xml:space="preserve">Den anbefalede initialdosis i de første to uger er 23,75 mg </w:t>
      </w:r>
      <w:proofErr w:type="spellStart"/>
      <w:r w:rsidRPr="0012334C">
        <w:rPr>
          <w:sz w:val="24"/>
          <w:szCs w:val="24"/>
        </w:rPr>
        <w:t>metoprololsuccinat</w:t>
      </w:r>
      <w:proofErr w:type="spellEnd"/>
      <w:r w:rsidRPr="0012334C">
        <w:rPr>
          <w:sz w:val="24"/>
          <w:szCs w:val="24"/>
        </w:rPr>
        <w:t xml:space="preserve"> (25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w:t>
      </w:r>
    </w:p>
    <w:p w:rsidR="009A6C26" w:rsidRPr="0012334C" w:rsidRDefault="009A6C26" w:rsidP="009A6C26">
      <w:pPr>
        <w:tabs>
          <w:tab w:val="left" w:pos="851"/>
        </w:tabs>
        <w:ind w:left="851"/>
        <w:rPr>
          <w:sz w:val="24"/>
          <w:szCs w:val="24"/>
        </w:rPr>
      </w:pPr>
      <w:r w:rsidRPr="0012334C">
        <w:rPr>
          <w:sz w:val="24"/>
          <w:szCs w:val="24"/>
        </w:rPr>
        <w:t xml:space="preserve">Efter to uger kan dosis øges til 47,5 mg </w:t>
      </w:r>
      <w:proofErr w:type="spellStart"/>
      <w:r w:rsidRPr="0012334C">
        <w:rPr>
          <w:sz w:val="24"/>
          <w:szCs w:val="24"/>
        </w:rPr>
        <w:t>metoprololsuccinat</w:t>
      </w:r>
      <w:proofErr w:type="spellEnd"/>
      <w:r w:rsidRPr="0012334C">
        <w:rPr>
          <w:sz w:val="24"/>
          <w:szCs w:val="24"/>
        </w:rPr>
        <w:t xml:space="preserve"> (50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hvorefter dosis kan fordobles hver anden uge. Måldosis for langtidsbehandling er 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w:t>
      </w:r>
    </w:p>
    <w:p w:rsidR="009A6C26" w:rsidRPr="0012334C" w:rsidRDefault="009A6C26" w:rsidP="009A6C26">
      <w:pPr>
        <w:tabs>
          <w:tab w:val="left" w:pos="851"/>
        </w:tabs>
        <w:ind w:left="851"/>
        <w:rPr>
          <w:sz w:val="24"/>
          <w:szCs w:val="24"/>
        </w:rPr>
      </w:pPr>
      <w:r w:rsidRPr="0012334C">
        <w:rPr>
          <w:sz w:val="24"/>
          <w:szCs w:val="24"/>
        </w:rPr>
        <w:tab/>
      </w:r>
    </w:p>
    <w:p w:rsidR="009A6C26" w:rsidRPr="00CC0928" w:rsidRDefault="009A6C26" w:rsidP="009A6C26">
      <w:pPr>
        <w:tabs>
          <w:tab w:val="left" w:pos="851"/>
        </w:tabs>
        <w:ind w:left="851"/>
        <w:rPr>
          <w:sz w:val="24"/>
          <w:szCs w:val="24"/>
          <w:u w:val="single"/>
        </w:rPr>
      </w:pPr>
      <w:r w:rsidRPr="00CC0928">
        <w:rPr>
          <w:sz w:val="24"/>
          <w:szCs w:val="24"/>
          <w:u w:val="single"/>
        </w:rPr>
        <w:lastRenderedPageBreak/>
        <w:t>Dosis til patienter med stabil hjerteinsufficiens, NYHA-funktionsklasse III-IV</w:t>
      </w:r>
    </w:p>
    <w:p w:rsidR="009A6C26" w:rsidRPr="0012334C" w:rsidRDefault="009A6C26" w:rsidP="009A6C26">
      <w:pPr>
        <w:tabs>
          <w:tab w:val="left" w:pos="851"/>
        </w:tabs>
        <w:ind w:left="851"/>
        <w:rPr>
          <w:sz w:val="24"/>
          <w:szCs w:val="24"/>
        </w:rPr>
      </w:pPr>
      <w:r w:rsidRPr="0012334C">
        <w:rPr>
          <w:sz w:val="24"/>
          <w:szCs w:val="24"/>
        </w:rPr>
        <w:t xml:space="preserve">Den anbefalede startdosis er 11,88 mg </w:t>
      </w:r>
      <w:proofErr w:type="spellStart"/>
      <w:r w:rsidRPr="0012334C">
        <w:rPr>
          <w:sz w:val="24"/>
          <w:szCs w:val="24"/>
        </w:rPr>
        <w:t>metoprololsuccinat</w:t>
      </w:r>
      <w:proofErr w:type="spellEnd"/>
      <w:r w:rsidRPr="0012334C">
        <w:rPr>
          <w:sz w:val="24"/>
          <w:szCs w:val="24"/>
        </w:rPr>
        <w:t xml:space="preserve"> (12,5 mg </w:t>
      </w:r>
      <w:proofErr w:type="spellStart"/>
      <w:r w:rsidRPr="0012334C">
        <w:rPr>
          <w:sz w:val="24"/>
          <w:szCs w:val="24"/>
        </w:rPr>
        <w:t>metoprololtartrat</w:t>
      </w:r>
      <w:proofErr w:type="spellEnd"/>
      <w:r w:rsidRPr="0012334C">
        <w:rPr>
          <w:sz w:val="24"/>
          <w:szCs w:val="24"/>
        </w:rPr>
        <w:t xml:space="preserve">) (en halv tablet med 23,75 mg </w:t>
      </w:r>
      <w:proofErr w:type="spellStart"/>
      <w:r w:rsidRPr="0012334C">
        <w:rPr>
          <w:sz w:val="24"/>
          <w:szCs w:val="24"/>
        </w:rPr>
        <w:t>metoprololsuccinat</w:t>
      </w:r>
      <w:proofErr w:type="spellEnd"/>
      <w:r w:rsidRPr="0012334C">
        <w:rPr>
          <w:sz w:val="24"/>
          <w:szCs w:val="24"/>
        </w:rPr>
        <w:t xml:space="preserve">/25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Dosis skal tilpasses den enkelte patient, og patienterne skal følges nøje under dosisøgning, idet symptomerne på hjerteinsufficiens hos nogle kan forværres. Efter 1-2 uger kan dosis øges til 23,75 mg </w:t>
      </w:r>
      <w:proofErr w:type="spellStart"/>
      <w:r w:rsidRPr="0012334C">
        <w:rPr>
          <w:sz w:val="24"/>
          <w:szCs w:val="24"/>
        </w:rPr>
        <w:t>metoprololsuccinat</w:t>
      </w:r>
      <w:proofErr w:type="spellEnd"/>
      <w:r w:rsidRPr="0012334C">
        <w:rPr>
          <w:sz w:val="24"/>
          <w:szCs w:val="24"/>
        </w:rPr>
        <w:t xml:space="preserve"> (25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Efter yderligere to uger kan dosis øges til 47,5 mg </w:t>
      </w:r>
      <w:proofErr w:type="spellStart"/>
      <w:r w:rsidRPr="0012334C">
        <w:rPr>
          <w:sz w:val="24"/>
          <w:szCs w:val="24"/>
        </w:rPr>
        <w:t>metoprololsuccinat</w:t>
      </w:r>
      <w:proofErr w:type="spellEnd"/>
      <w:r w:rsidRPr="0012334C">
        <w:rPr>
          <w:sz w:val="24"/>
          <w:szCs w:val="24"/>
        </w:rPr>
        <w:t xml:space="preserve"> (50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Hos de patienter, som tolererer en højere dosis, kan dosis fordobles hver anden uge op til en maksimal dosis på 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 xml:space="preserve">) </w:t>
      </w:r>
      <w:r>
        <w:rPr>
          <w:sz w:val="24"/>
          <w:szCs w:val="24"/>
        </w:rPr>
        <w:t>daglig</w:t>
      </w:r>
      <w:r w:rsidRPr="0012334C">
        <w:rPr>
          <w:sz w:val="24"/>
          <w:szCs w:val="24"/>
        </w:rPr>
        <w:t>.</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I tilfælde af hypotension og/eller bradykardi kan det blive nødvendigt at reducere dosis af anden medicin eller dosis af </w:t>
      </w:r>
      <w:proofErr w:type="spellStart"/>
      <w:r w:rsidRPr="0012334C">
        <w:rPr>
          <w:sz w:val="24"/>
          <w:szCs w:val="24"/>
        </w:rPr>
        <w:t>Bloxazoc</w:t>
      </w:r>
      <w:proofErr w:type="spellEnd"/>
      <w:r w:rsidRPr="0012334C">
        <w:rPr>
          <w:sz w:val="24"/>
          <w:szCs w:val="24"/>
        </w:rPr>
        <w:t xml:space="preserve">. Hypotension ved behandlingens start er ikke nødvendigvis ensbetydende med, at dosis af </w:t>
      </w:r>
      <w:proofErr w:type="spellStart"/>
      <w:r w:rsidRPr="0012334C">
        <w:rPr>
          <w:sz w:val="24"/>
          <w:szCs w:val="24"/>
        </w:rPr>
        <w:t>Bloxazoc</w:t>
      </w:r>
      <w:proofErr w:type="spellEnd"/>
      <w:r w:rsidRPr="0012334C">
        <w:rPr>
          <w:sz w:val="24"/>
          <w:szCs w:val="24"/>
        </w:rPr>
        <w:t xml:space="preserve"> ikke tåles under kronisk behandling. Dog må dosis ikke øges, før blodtrykket er stabiliseret, og der kan være behov for øget kontrol af bl.a. nyrefunktionen.</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Nedsat nyrefunktion</w:t>
      </w:r>
    </w:p>
    <w:p w:rsidR="009A6C26" w:rsidRPr="0012334C" w:rsidRDefault="009A6C26" w:rsidP="009A6C26">
      <w:pPr>
        <w:tabs>
          <w:tab w:val="left" w:pos="851"/>
        </w:tabs>
        <w:ind w:left="851"/>
        <w:rPr>
          <w:sz w:val="24"/>
          <w:szCs w:val="24"/>
        </w:rPr>
      </w:pPr>
      <w:r w:rsidRPr="0012334C">
        <w:rPr>
          <w:sz w:val="24"/>
          <w:szCs w:val="24"/>
        </w:rPr>
        <w:t xml:space="preserve">Dosisjustering er ikke nødvendig, da eliminationsraten kun påvirkes i ubetydelig grad af nyrefunktionen. </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Nedsat leverfunktion</w:t>
      </w:r>
    </w:p>
    <w:p w:rsidR="009A6C26" w:rsidRPr="0012334C"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kan normalt gives i samme dosis til patienter med levercirrose som til patienter med normal leverfunktion. Dosisreduktion bør kun overveje, hvis der er tegn på meget svært nedsat leverfunktion (f.eks. hos patienter med indopereret shunt). </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Ældre</w:t>
      </w:r>
    </w:p>
    <w:p w:rsidR="009A6C26" w:rsidRPr="0012334C" w:rsidRDefault="009A6C26" w:rsidP="009A6C26">
      <w:pPr>
        <w:tabs>
          <w:tab w:val="left" w:pos="851"/>
        </w:tabs>
        <w:ind w:left="851"/>
        <w:rPr>
          <w:sz w:val="24"/>
          <w:szCs w:val="24"/>
        </w:rPr>
      </w:pPr>
      <w:r w:rsidRPr="0012334C">
        <w:rPr>
          <w:sz w:val="24"/>
          <w:szCs w:val="24"/>
        </w:rPr>
        <w:t xml:space="preserve">Dosisjustering er ikke nødvendig. </w:t>
      </w:r>
    </w:p>
    <w:p w:rsidR="009A6C26" w:rsidRPr="0012334C" w:rsidRDefault="009A6C26" w:rsidP="009A6C26">
      <w:pPr>
        <w:tabs>
          <w:tab w:val="left" w:pos="851"/>
        </w:tabs>
        <w:ind w:left="851"/>
        <w:rPr>
          <w:sz w:val="24"/>
          <w:szCs w:val="24"/>
        </w:rPr>
      </w:pPr>
    </w:p>
    <w:p w:rsidR="009A6C26" w:rsidRPr="00CC0928" w:rsidRDefault="009A6C26" w:rsidP="009A6C26">
      <w:pPr>
        <w:tabs>
          <w:tab w:val="left" w:pos="851"/>
        </w:tabs>
        <w:ind w:left="851"/>
        <w:rPr>
          <w:iCs/>
          <w:sz w:val="24"/>
          <w:szCs w:val="24"/>
          <w:u w:val="single"/>
        </w:rPr>
      </w:pPr>
      <w:r w:rsidRPr="00CC0928">
        <w:rPr>
          <w:iCs/>
          <w:sz w:val="24"/>
          <w:szCs w:val="24"/>
          <w:u w:val="single"/>
        </w:rPr>
        <w:t>Pædiatrisk population</w:t>
      </w:r>
    </w:p>
    <w:p w:rsidR="009A6C26" w:rsidRPr="0012334C" w:rsidRDefault="009A6C26" w:rsidP="009A6C26">
      <w:pPr>
        <w:tabs>
          <w:tab w:val="left" w:pos="851"/>
        </w:tabs>
        <w:ind w:left="851"/>
        <w:rPr>
          <w:sz w:val="24"/>
          <w:szCs w:val="24"/>
        </w:rPr>
      </w:pPr>
      <w:proofErr w:type="spellStart"/>
      <w:r w:rsidRPr="0012334C">
        <w:rPr>
          <w:sz w:val="24"/>
          <w:szCs w:val="24"/>
        </w:rPr>
        <w:t>Bloxazocs</w:t>
      </w:r>
      <w:proofErr w:type="spellEnd"/>
      <w:r w:rsidRPr="0012334C">
        <w:rPr>
          <w:sz w:val="24"/>
          <w:szCs w:val="24"/>
        </w:rPr>
        <w:t xml:space="preserve"> sikkerhed og virkning ved behandling hos børn og unge ved indikationer ud over hypertension er ikke klarlagt. Der foreligger ingen data.</w:t>
      </w:r>
      <w:r w:rsidRPr="0012334C">
        <w:rPr>
          <w:sz w:val="24"/>
          <w:szCs w:val="24"/>
        </w:rPr>
        <w:br/>
        <w:t xml:space="preserve">Den anbefalede startdosis til </w:t>
      </w:r>
      <w:proofErr w:type="spellStart"/>
      <w:r w:rsidRPr="0012334C">
        <w:rPr>
          <w:sz w:val="24"/>
          <w:szCs w:val="24"/>
        </w:rPr>
        <w:t>hypertensive</w:t>
      </w:r>
      <w:proofErr w:type="spellEnd"/>
      <w:r w:rsidRPr="0012334C">
        <w:rPr>
          <w:sz w:val="24"/>
          <w:szCs w:val="24"/>
        </w:rPr>
        <w:t xml:space="preserve"> patienter i alderen 6 år og derover er 0,48 mg/kg </w:t>
      </w:r>
      <w:proofErr w:type="spellStart"/>
      <w:r w:rsidRPr="0012334C">
        <w:rPr>
          <w:sz w:val="24"/>
          <w:szCs w:val="24"/>
        </w:rPr>
        <w:t>metoprololsuccinat</w:t>
      </w:r>
      <w:proofErr w:type="spellEnd"/>
      <w:r w:rsidRPr="0012334C">
        <w:rPr>
          <w:sz w:val="24"/>
          <w:szCs w:val="24"/>
        </w:rPr>
        <w:t xml:space="preserve"> (0,5 mg/kg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Den endelige dosis administreret i milligram skal være så tæt på den beregnede dosis i mg/kg som muligt. Hos patienter, der ikke responderer på 0,48 mg/kg </w:t>
      </w:r>
      <w:proofErr w:type="spellStart"/>
      <w:r w:rsidRPr="0012334C">
        <w:rPr>
          <w:sz w:val="24"/>
          <w:szCs w:val="24"/>
        </w:rPr>
        <w:t>metoprololsuccinat</w:t>
      </w:r>
      <w:proofErr w:type="spellEnd"/>
      <w:r w:rsidRPr="0012334C">
        <w:rPr>
          <w:sz w:val="24"/>
          <w:szCs w:val="24"/>
        </w:rPr>
        <w:t xml:space="preserve">, kan dosis øges til 0,95 mg/kg </w:t>
      </w:r>
      <w:proofErr w:type="spellStart"/>
      <w:r w:rsidRPr="0012334C">
        <w:rPr>
          <w:sz w:val="24"/>
          <w:szCs w:val="24"/>
        </w:rPr>
        <w:t>metoprololsuccinat</w:t>
      </w:r>
      <w:proofErr w:type="spellEnd"/>
      <w:r w:rsidRPr="0012334C">
        <w:rPr>
          <w:sz w:val="24"/>
          <w:szCs w:val="24"/>
        </w:rPr>
        <w:t xml:space="preserve"> (1,0 mg/kg </w:t>
      </w:r>
      <w:proofErr w:type="spellStart"/>
      <w:r w:rsidRPr="0012334C">
        <w:rPr>
          <w:sz w:val="24"/>
          <w:szCs w:val="24"/>
        </w:rPr>
        <w:t>metoprololtartrat</w:t>
      </w:r>
      <w:proofErr w:type="spellEnd"/>
      <w:r w:rsidRPr="0012334C">
        <w:rPr>
          <w:sz w:val="24"/>
          <w:szCs w:val="24"/>
        </w:rPr>
        <w:t xml:space="preserve">), dog ikke mere end 47,5 mg </w:t>
      </w:r>
      <w:proofErr w:type="spellStart"/>
      <w:r w:rsidRPr="0012334C">
        <w:rPr>
          <w:sz w:val="24"/>
          <w:szCs w:val="24"/>
        </w:rPr>
        <w:t>metoprololsuccinat</w:t>
      </w:r>
      <w:proofErr w:type="spellEnd"/>
      <w:r w:rsidRPr="0012334C">
        <w:rPr>
          <w:sz w:val="24"/>
          <w:szCs w:val="24"/>
        </w:rPr>
        <w:t xml:space="preserve"> (50 mg </w:t>
      </w:r>
      <w:proofErr w:type="spellStart"/>
      <w:r w:rsidRPr="0012334C">
        <w:rPr>
          <w:sz w:val="24"/>
          <w:szCs w:val="24"/>
        </w:rPr>
        <w:t>metoprololtartrat</w:t>
      </w:r>
      <w:proofErr w:type="spellEnd"/>
      <w:r w:rsidRPr="0012334C">
        <w:rPr>
          <w:sz w:val="24"/>
          <w:szCs w:val="24"/>
        </w:rPr>
        <w:t xml:space="preserve">). Hos patienter, der ikke responderer på 0,95 mg/kg </w:t>
      </w:r>
      <w:proofErr w:type="spellStart"/>
      <w:r w:rsidRPr="0012334C">
        <w:rPr>
          <w:sz w:val="24"/>
          <w:szCs w:val="24"/>
        </w:rPr>
        <w:t>metoprololsuccinat</w:t>
      </w:r>
      <w:proofErr w:type="spellEnd"/>
      <w:r w:rsidRPr="0012334C">
        <w:rPr>
          <w:sz w:val="24"/>
          <w:szCs w:val="24"/>
        </w:rPr>
        <w:t xml:space="preserve">, kan dosis øges til en maksimal </w:t>
      </w:r>
      <w:r>
        <w:rPr>
          <w:sz w:val="24"/>
          <w:szCs w:val="24"/>
        </w:rPr>
        <w:t>daglig</w:t>
      </w:r>
      <w:r w:rsidRPr="0012334C">
        <w:rPr>
          <w:sz w:val="24"/>
          <w:szCs w:val="24"/>
        </w:rPr>
        <w:t xml:space="preserve"> dosis på 1,9 mg/kg </w:t>
      </w:r>
      <w:proofErr w:type="spellStart"/>
      <w:r w:rsidRPr="0012334C">
        <w:rPr>
          <w:sz w:val="24"/>
          <w:szCs w:val="24"/>
        </w:rPr>
        <w:t>metoprololsuccinat</w:t>
      </w:r>
      <w:proofErr w:type="spellEnd"/>
      <w:r w:rsidRPr="0012334C">
        <w:rPr>
          <w:sz w:val="24"/>
          <w:szCs w:val="24"/>
        </w:rPr>
        <w:t xml:space="preserve"> (2,0 mg/kg </w:t>
      </w:r>
      <w:proofErr w:type="spellStart"/>
      <w:r w:rsidRPr="0012334C">
        <w:rPr>
          <w:sz w:val="24"/>
          <w:szCs w:val="24"/>
        </w:rPr>
        <w:t>metoprololtartrat</w:t>
      </w:r>
      <w:proofErr w:type="spellEnd"/>
      <w:r w:rsidRPr="0012334C">
        <w:rPr>
          <w:sz w:val="24"/>
          <w:szCs w:val="24"/>
        </w:rPr>
        <w:t xml:space="preserve">). Doser højere end 190 mg </w:t>
      </w:r>
      <w:proofErr w:type="spellStart"/>
      <w:r w:rsidRPr="0012334C">
        <w:rPr>
          <w:sz w:val="24"/>
          <w:szCs w:val="24"/>
        </w:rPr>
        <w:t>metoprololsuccinat</w:t>
      </w:r>
      <w:proofErr w:type="spellEnd"/>
      <w:r w:rsidRPr="0012334C">
        <w:rPr>
          <w:sz w:val="24"/>
          <w:szCs w:val="24"/>
        </w:rPr>
        <w:t xml:space="preserve"> (200 mg </w:t>
      </w:r>
      <w:proofErr w:type="spellStart"/>
      <w:r w:rsidRPr="0012334C">
        <w:rPr>
          <w:sz w:val="24"/>
          <w:szCs w:val="24"/>
        </w:rPr>
        <w:t>metoprololtartrat</w:t>
      </w:r>
      <w:proofErr w:type="spellEnd"/>
      <w:r w:rsidRPr="0012334C">
        <w:rPr>
          <w:sz w:val="24"/>
          <w:szCs w:val="24"/>
        </w:rPr>
        <w:t xml:space="preserve">) </w:t>
      </w:r>
      <w:r>
        <w:rPr>
          <w:sz w:val="24"/>
          <w:szCs w:val="24"/>
        </w:rPr>
        <w:t>en</w:t>
      </w:r>
      <w:r w:rsidRPr="0012334C">
        <w:rPr>
          <w:sz w:val="24"/>
          <w:szCs w:val="24"/>
        </w:rPr>
        <w:t xml:space="preserve"> gang </w:t>
      </w:r>
      <w:r>
        <w:rPr>
          <w:sz w:val="24"/>
          <w:szCs w:val="24"/>
        </w:rPr>
        <w:t>daglig</w:t>
      </w:r>
      <w:r w:rsidRPr="0012334C">
        <w:rPr>
          <w:sz w:val="24"/>
          <w:szCs w:val="24"/>
        </w:rPr>
        <w:t xml:space="preserve"> er ikke blevet undersøgt hos børn og unge.</w:t>
      </w:r>
    </w:p>
    <w:p w:rsidR="009A6C26" w:rsidRPr="0012334C"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r w:rsidRPr="0012334C">
        <w:rPr>
          <w:sz w:val="24"/>
          <w:szCs w:val="24"/>
        </w:rPr>
        <w:t xml:space="preserve">Sikkerhed og virkning hos børn under 6 år er ikke blevet undersøgt. Det frarådes derfor at anvende </w:t>
      </w:r>
      <w:proofErr w:type="spellStart"/>
      <w:r w:rsidRPr="0012334C">
        <w:rPr>
          <w:sz w:val="24"/>
          <w:szCs w:val="24"/>
        </w:rPr>
        <w:t>metoprololsuccinat</w:t>
      </w:r>
      <w:proofErr w:type="spellEnd"/>
      <w:r w:rsidRPr="0012334C">
        <w:rPr>
          <w:sz w:val="24"/>
          <w:szCs w:val="24"/>
        </w:rPr>
        <w:t xml:space="preserve"> til denne aldersgruppe.</w:t>
      </w:r>
    </w:p>
    <w:p w:rsidR="009A6C26" w:rsidRDefault="009A6C26" w:rsidP="009A6C26">
      <w:pPr>
        <w:rPr>
          <w:sz w:val="24"/>
          <w:szCs w:val="24"/>
        </w:rPr>
      </w:pPr>
      <w:r>
        <w:rPr>
          <w:sz w:val="24"/>
          <w:szCs w:val="24"/>
        </w:rPr>
        <w:br w:type="page"/>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4.3</w:t>
      </w:r>
      <w:r w:rsidRPr="00C84483">
        <w:rPr>
          <w:b/>
          <w:sz w:val="24"/>
          <w:szCs w:val="24"/>
        </w:rPr>
        <w:tab/>
        <w:t>Kontraindikationer</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Overfølsomhed over for det aktive stof, and</w:t>
      </w:r>
      <w:r>
        <w:rPr>
          <w:sz w:val="24"/>
          <w:szCs w:val="24"/>
        </w:rPr>
        <w:t>re betablokkere eller over for e</w:t>
      </w:r>
      <w:r w:rsidRPr="0012334C">
        <w:rPr>
          <w:sz w:val="24"/>
          <w:szCs w:val="24"/>
        </w:rPr>
        <w:t>t eller flere af hjælpestofferne anført i pkt. 6.1.</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 xml:space="preserve">Patienter med ustabil, </w:t>
      </w:r>
      <w:proofErr w:type="spellStart"/>
      <w:r w:rsidRPr="0012334C">
        <w:rPr>
          <w:sz w:val="24"/>
          <w:szCs w:val="24"/>
        </w:rPr>
        <w:t>ukompenseret</w:t>
      </w:r>
      <w:proofErr w:type="spellEnd"/>
      <w:r w:rsidRPr="0012334C">
        <w:rPr>
          <w:sz w:val="24"/>
          <w:szCs w:val="24"/>
        </w:rPr>
        <w:t xml:space="preserve"> hjerteinsufficiens (lungeødem, </w:t>
      </w:r>
      <w:proofErr w:type="spellStart"/>
      <w:r w:rsidRPr="0012334C">
        <w:rPr>
          <w:sz w:val="24"/>
          <w:szCs w:val="24"/>
        </w:rPr>
        <w:t>hypoperfusion</w:t>
      </w:r>
      <w:proofErr w:type="spellEnd"/>
      <w:r w:rsidRPr="0012334C">
        <w:rPr>
          <w:sz w:val="24"/>
          <w:szCs w:val="24"/>
        </w:rPr>
        <w:t xml:space="preserve"> eller hypotension) og patienter i løbende eller periodisk positiv inotrop behandling, der virker ved betareceptor-</w:t>
      </w:r>
      <w:proofErr w:type="spellStart"/>
      <w:r w:rsidRPr="0012334C">
        <w:rPr>
          <w:sz w:val="24"/>
          <w:szCs w:val="24"/>
        </w:rPr>
        <w:t>agonisme</w:t>
      </w:r>
      <w:proofErr w:type="spellEnd"/>
      <w:r w:rsidRPr="0012334C">
        <w:rPr>
          <w:sz w:val="24"/>
          <w:szCs w:val="24"/>
        </w:rPr>
        <w:t>.</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 xml:space="preserve">Symptomatisk bradykardi eller hypotension. </w:t>
      </w:r>
      <w:proofErr w:type="spellStart"/>
      <w:r w:rsidRPr="0012334C">
        <w:rPr>
          <w:sz w:val="24"/>
          <w:szCs w:val="24"/>
        </w:rPr>
        <w:t>Metoprolol</w:t>
      </w:r>
      <w:proofErr w:type="spellEnd"/>
      <w:r w:rsidRPr="0012334C">
        <w:rPr>
          <w:sz w:val="24"/>
          <w:szCs w:val="24"/>
        </w:rPr>
        <w:t xml:space="preserve"> må ikke administreres til patienter med mistænkt akut myokardieinfarkt og en hjertefrekvens på under 45 slag/min., PQ-interval over 0,24 sekunder eller systolisk blodtryk under 100 mm Hg.</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 xml:space="preserve">Ved indikationen hjerteinsufficiens skal patienter med gentagne blodtryksmålinger under 100 </w:t>
      </w:r>
      <w:proofErr w:type="spellStart"/>
      <w:r w:rsidRPr="0012334C">
        <w:rPr>
          <w:sz w:val="24"/>
          <w:szCs w:val="24"/>
        </w:rPr>
        <w:t>mmHg</w:t>
      </w:r>
      <w:proofErr w:type="spellEnd"/>
      <w:r w:rsidRPr="0012334C">
        <w:rPr>
          <w:sz w:val="24"/>
          <w:szCs w:val="24"/>
        </w:rPr>
        <w:t xml:space="preserve"> i rygliggende position evalueres igen, før behandlingen påbegyndes.</w:t>
      </w:r>
    </w:p>
    <w:p w:rsidR="009A6C26" w:rsidRPr="0012334C" w:rsidRDefault="009A6C26" w:rsidP="009A6C26">
      <w:pPr>
        <w:numPr>
          <w:ilvl w:val="0"/>
          <w:numId w:val="7"/>
        </w:numPr>
        <w:tabs>
          <w:tab w:val="left" w:pos="1134"/>
        </w:tabs>
        <w:ind w:left="1134" w:hanging="283"/>
        <w:rPr>
          <w:sz w:val="24"/>
          <w:szCs w:val="24"/>
        </w:rPr>
      </w:pPr>
      <w:proofErr w:type="spellStart"/>
      <w:r w:rsidRPr="0012334C">
        <w:rPr>
          <w:sz w:val="24"/>
          <w:szCs w:val="24"/>
        </w:rPr>
        <w:t>Kardiogent</w:t>
      </w:r>
      <w:proofErr w:type="spellEnd"/>
      <w:r w:rsidRPr="0012334C">
        <w:rPr>
          <w:sz w:val="24"/>
          <w:szCs w:val="24"/>
        </w:rPr>
        <w:t xml:space="preserve"> </w:t>
      </w:r>
      <w:proofErr w:type="spellStart"/>
      <w:r w:rsidRPr="0012334C">
        <w:rPr>
          <w:sz w:val="24"/>
          <w:szCs w:val="24"/>
        </w:rPr>
        <w:t>shock</w:t>
      </w:r>
      <w:proofErr w:type="spellEnd"/>
      <w:r w:rsidRPr="0012334C">
        <w:rPr>
          <w:sz w:val="24"/>
          <w:szCs w:val="24"/>
        </w:rPr>
        <w:t>.</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2. eller 3. grads AV-blok.</w:t>
      </w:r>
    </w:p>
    <w:p w:rsidR="009A6C26" w:rsidRPr="0012334C" w:rsidRDefault="009A6C26" w:rsidP="009A6C26">
      <w:pPr>
        <w:numPr>
          <w:ilvl w:val="0"/>
          <w:numId w:val="7"/>
        </w:numPr>
        <w:tabs>
          <w:tab w:val="left" w:pos="1134"/>
        </w:tabs>
        <w:ind w:left="1134" w:hanging="283"/>
        <w:rPr>
          <w:sz w:val="24"/>
          <w:szCs w:val="24"/>
        </w:rPr>
      </w:pPr>
      <w:r w:rsidRPr="0012334C">
        <w:rPr>
          <w:sz w:val="24"/>
          <w:szCs w:val="24"/>
        </w:rPr>
        <w:t>Syg sinus-syndrom (forudsat uden permanent pacemaker).</w:t>
      </w:r>
    </w:p>
    <w:p w:rsidR="009A6C26" w:rsidRPr="00F93CD1" w:rsidRDefault="009A6C26" w:rsidP="009A6C26">
      <w:pPr>
        <w:numPr>
          <w:ilvl w:val="0"/>
          <w:numId w:val="7"/>
        </w:numPr>
        <w:tabs>
          <w:tab w:val="left" w:pos="1134"/>
        </w:tabs>
        <w:ind w:left="1134" w:hanging="283"/>
        <w:rPr>
          <w:sz w:val="24"/>
          <w:szCs w:val="24"/>
        </w:rPr>
      </w:pPr>
      <w:r w:rsidRPr="0012334C">
        <w:rPr>
          <w:sz w:val="24"/>
          <w:szCs w:val="24"/>
        </w:rPr>
        <w:t>Alvorlig perifer arteriel sygdom med risiko for gangræn.</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A6C26" w:rsidRPr="0012334C" w:rsidRDefault="009A6C26" w:rsidP="009A6C26">
      <w:pPr>
        <w:tabs>
          <w:tab w:val="left" w:pos="851"/>
        </w:tabs>
        <w:ind w:left="851"/>
        <w:rPr>
          <w:iCs/>
          <w:sz w:val="24"/>
          <w:szCs w:val="24"/>
        </w:rPr>
      </w:pPr>
      <w:r w:rsidRPr="0012334C">
        <w:rPr>
          <w:iCs/>
          <w:sz w:val="24"/>
          <w:szCs w:val="24"/>
        </w:rPr>
        <w:t xml:space="preserve">Patienter i behandling med </w:t>
      </w:r>
      <w:proofErr w:type="gramStart"/>
      <w:r w:rsidRPr="0012334C">
        <w:rPr>
          <w:iCs/>
          <w:sz w:val="24"/>
          <w:szCs w:val="24"/>
        </w:rPr>
        <w:t>betablokkere</w:t>
      </w:r>
      <w:proofErr w:type="gramEnd"/>
      <w:r w:rsidRPr="0012334C">
        <w:rPr>
          <w:iCs/>
          <w:sz w:val="24"/>
          <w:szCs w:val="24"/>
        </w:rPr>
        <w:t xml:space="preserve"> må ikke få intravenøs administration af</w:t>
      </w:r>
      <w:r>
        <w:rPr>
          <w:iCs/>
          <w:sz w:val="24"/>
          <w:szCs w:val="24"/>
        </w:rPr>
        <w:t xml:space="preserve"> </w:t>
      </w:r>
      <w:proofErr w:type="spellStart"/>
      <w:r>
        <w:rPr>
          <w:iCs/>
          <w:sz w:val="24"/>
          <w:szCs w:val="24"/>
        </w:rPr>
        <w:t>verapamil</w:t>
      </w:r>
      <w:proofErr w:type="spellEnd"/>
      <w:r w:rsidRPr="0012334C">
        <w:rPr>
          <w:iCs/>
          <w:sz w:val="24"/>
          <w:szCs w:val="24"/>
        </w:rPr>
        <w:t>.</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proofErr w:type="spellStart"/>
      <w:r w:rsidRPr="0012334C">
        <w:rPr>
          <w:iCs/>
          <w:sz w:val="24"/>
          <w:szCs w:val="24"/>
        </w:rPr>
        <w:t>Metoprolol</w:t>
      </w:r>
      <w:proofErr w:type="spellEnd"/>
      <w:r w:rsidRPr="0012334C">
        <w:rPr>
          <w:iCs/>
          <w:sz w:val="24"/>
          <w:szCs w:val="24"/>
        </w:rPr>
        <w:t xml:space="preserve"> kan forværre symptomerne på perifere arterielle kredsløbsforstyrrelser, som f.eks. </w:t>
      </w:r>
      <w:proofErr w:type="spellStart"/>
      <w:r w:rsidRPr="0012334C">
        <w:rPr>
          <w:iCs/>
          <w:sz w:val="24"/>
          <w:szCs w:val="24"/>
        </w:rPr>
        <w:t>claudicatio</w:t>
      </w:r>
      <w:proofErr w:type="spellEnd"/>
      <w:r w:rsidRPr="0012334C">
        <w:rPr>
          <w:iCs/>
          <w:sz w:val="24"/>
          <w:szCs w:val="24"/>
        </w:rPr>
        <w:t xml:space="preserve"> </w:t>
      </w:r>
      <w:proofErr w:type="spellStart"/>
      <w:r w:rsidRPr="0012334C">
        <w:rPr>
          <w:iCs/>
          <w:sz w:val="24"/>
          <w:szCs w:val="24"/>
        </w:rPr>
        <w:t>intermittens</w:t>
      </w:r>
      <w:proofErr w:type="spellEnd"/>
      <w:r>
        <w:rPr>
          <w:iCs/>
          <w:sz w:val="24"/>
          <w:szCs w:val="24"/>
        </w:rPr>
        <w:t>, s</w:t>
      </w:r>
      <w:r w:rsidRPr="0012334C">
        <w:rPr>
          <w:iCs/>
          <w:sz w:val="24"/>
          <w:szCs w:val="24"/>
        </w:rPr>
        <w:t>vært nedsat nyrefunktion</w:t>
      </w:r>
      <w:r>
        <w:rPr>
          <w:iCs/>
          <w:sz w:val="24"/>
          <w:szCs w:val="24"/>
        </w:rPr>
        <w:t>, a</w:t>
      </w:r>
      <w:r w:rsidRPr="0012334C">
        <w:rPr>
          <w:iCs/>
          <w:sz w:val="24"/>
          <w:szCs w:val="24"/>
        </w:rPr>
        <w:t xml:space="preserve">lvorlig akut sygdom, der involverer metabolisk </w:t>
      </w:r>
      <w:proofErr w:type="spellStart"/>
      <w:r w:rsidRPr="0012334C">
        <w:rPr>
          <w:iCs/>
          <w:sz w:val="24"/>
          <w:szCs w:val="24"/>
        </w:rPr>
        <w:t>acidose</w:t>
      </w:r>
      <w:proofErr w:type="spellEnd"/>
      <w:r>
        <w:rPr>
          <w:iCs/>
          <w:sz w:val="24"/>
          <w:szCs w:val="24"/>
        </w:rPr>
        <w:t xml:space="preserve"> og s</w:t>
      </w:r>
      <w:r w:rsidRPr="0012334C">
        <w:rPr>
          <w:iCs/>
          <w:sz w:val="24"/>
          <w:szCs w:val="24"/>
        </w:rPr>
        <w:t>amtidig behandling med digitalis.</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 xml:space="preserve">Hos patienter med </w:t>
      </w:r>
      <w:proofErr w:type="spellStart"/>
      <w:r w:rsidRPr="0012334C">
        <w:rPr>
          <w:iCs/>
          <w:sz w:val="24"/>
          <w:szCs w:val="24"/>
        </w:rPr>
        <w:t>Prinzmetals</w:t>
      </w:r>
      <w:proofErr w:type="spellEnd"/>
      <w:r w:rsidRPr="0012334C">
        <w:rPr>
          <w:iCs/>
          <w:sz w:val="24"/>
          <w:szCs w:val="24"/>
        </w:rPr>
        <w:t xml:space="preserve"> angina kan antal og sværhedsgrad</w:t>
      </w:r>
      <w:r>
        <w:rPr>
          <w:iCs/>
          <w:sz w:val="24"/>
          <w:szCs w:val="24"/>
        </w:rPr>
        <w:t xml:space="preserve"> </w:t>
      </w:r>
      <w:r w:rsidRPr="0012334C">
        <w:rPr>
          <w:iCs/>
          <w:sz w:val="24"/>
          <w:szCs w:val="24"/>
        </w:rPr>
        <w:t xml:space="preserve">af disse anfald øges, fordi alfareceptorerne får </w:t>
      </w:r>
      <w:proofErr w:type="spellStart"/>
      <w:r w:rsidRPr="0012334C">
        <w:rPr>
          <w:iCs/>
          <w:sz w:val="24"/>
          <w:szCs w:val="24"/>
        </w:rPr>
        <w:t>koronarkarrene</w:t>
      </w:r>
      <w:proofErr w:type="spellEnd"/>
      <w:r w:rsidRPr="0012334C">
        <w:rPr>
          <w:iCs/>
          <w:sz w:val="24"/>
          <w:szCs w:val="24"/>
        </w:rPr>
        <w:t xml:space="preserve"> til at trække sig sammen. Der må derfor ikke anvendes non-selektive betablokkere til disse patienter. Beta</w:t>
      </w:r>
      <w:r w:rsidRPr="0012334C">
        <w:rPr>
          <w:iCs/>
          <w:sz w:val="24"/>
          <w:szCs w:val="24"/>
          <w:vertAlign w:val="subscript"/>
        </w:rPr>
        <w:t>1</w:t>
      </w:r>
      <w:r w:rsidRPr="0012334C">
        <w:rPr>
          <w:iCs/>
          <w:sz w:val="24"/>
          <w:szCs w:val="24"/>
        </w:rPr>
        <w:t>-selektive receptorblokkere skal anvendes med forsigtighed.</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 xml:space="preserve">Hos patienter med bronkial astma eller andre obstruktive lungesygdomme skal der gives tilstrækkelig </w:t>
      </w:r>
      <w:proofErr w:type="spellStart"/>
      <w:r w:rsidRPr="0012334C">
        <w:rPr>
          <w:iCs/>
          <w:sz w:val="24"/>
          <w:szCs w:val="24"/>
        </w:rPr>
        <w:t>bronkodilaterende</w:t>
      </w:r>
      <w:proofErr w:type="spellEnd"/>
      <w:r w:rsidRPr="0012334C">
        <w:rPr>
          <w:iCs/>
          <w:sz w:val="24"/>
          <w:szCs w:val="24"/>
        </w:rPr>
        <w:t xml:space="preserve"> behandling samtidig. Det kan være nødvendigt at øge dosis af beta</w:t>
      </w:r>
      <w:r w:rsidRPr="0012334C">
        <w:rPr>
          <w:iCs/>
          <w:sz w:val="24"/>
          <w:szCs w:val="24"/>
          <w:vertAlign w:val="subscript"/>
        </w:rPr>
        <w:t>2</w:t>
      </w:r>
      <w:r w:rsidRPr="0012334C">
        <w:rPr>
          <w:iCs/>
          <w:sz w:val="24"/>
          <w:szCs w:val="24"/>
        </w:rPr>
        <w:t>-stimulanter.</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 xml:space="preserve">Behandling med </w:t>
      </w:r>
      <w:proofErr w:type="spellStart"/>
      <w:r w:rsidRPr="0012334C">
        <w:rPr>
          <w:iCs/>
          <w:sz w:val="24"/>
          <w:szCs w:val="24"/>
        </w:rPr>
        <w:t>Bloxazoc</w:t>
      </w:r>
      <w:proofErr w:type="spellEnd"/>
      <w:r w:rsidRPr="0012334C">
        <w:rPr>
          <w:iCs/>
          <w:sz w:val="24"/>
          <w:szCs w:val="24"/>
        </w:rPr>
        <w:t xml:space="preserve"> kan i mindre grad påvirke kulhydratstoftskiftet eller maskere hypoglykæmi, men risikoen er mindre end ved anvendelse af non-selektive betablokkere.</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I meget sjældne tilfælde kan en eksisterende AV-overledningsforstyrrelse af moderat grad forværres (hvilket evt. kan føre til AV-blok).</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 xml:space="preserve">Behandling med </w:t>
      </w:r>
      <w:proofErr w:type="gramStart"/>
      <w:r w:rsidRPr="0012334C">
        <w:rPr>
          <w:iCs/>
          <w:sz w:val="24"/>
          <w:szCs w:val="24"/>
        </w:rPr>
        <w:t>betablokkere</w:t>
      </w:r>
      <w:proofErr w:type="gramEnd"/>
      <w:r w:rsidRPr="0012334C">
        <w:rPr>
          <w:iCs/>
          <w:sz w:val="24"/>
          <w:szCs w:val="24"/>
        </w:rPr>
        <w:t xml:space="preserve"> kan vanskeliggøre behandling af en </w:t>
      </w:r>
      <w:proofErr w:type="spellStart"/>
      <w:r w:rsidRPr="0012334C">
        <w:rPr>
          <w:iCs/>
          <w:sz w:val="24"/>
          <w:szCs w:val="24"/>
        </w:rPr>
        <w:t>anafylaktisk</w:t>
      </w:r>
      <w:proofErr w:type="spellEnd"/>
      <w:r w:rsidRPr="0012334C">
        <w:rPr>
          <w:iCs/>
          <w:sz w:val="24"/>
          <w:szCs w:val="24"/>
        </w:rPr>
        <w:t xml:space="preserve"> reaktion. Behandling med adrenalin i sædvanlig dosis giver ikke altid den forventede terapeutiske virkning. Hvis </w:t>
      </w:r>
      <w:proofErr w:type="spellStart"/>
      <w:r w:rsidRPr="0012334C">
        <w:rPr>
          <w:iCs/>
          <w:sz w:val="24"/>
          <w:szCs w:val="24"/>
        </w:rPr>
        <w:t>Bloxazoc</w:t>
      </w:r>
      <w:proofErr w:type="spellEnd"/>
      <w:r w:rsidRPr="0012334C">
        <w:rPr>
          <w:iCs/>
          <w:sz w:val="24"/>
          <w:szCs w:val="24"/>
        </w:rPr>
        <w:t xml:space="preserve"> gives til en patient med </w:t>
      </w:r>
      <w:proofErr w:type="spellStart"/>
      <w:r w:rsidRPr="0012334C">
        <w:rPr>
          <w:iCs/>
          <w:sz w:val="24"/>
          <w:szCs w:val="24"/>
        </w:rPr>
        <w:t>fæokromocytom</w:t>
      </w:r>
      <w:proofErr w:type="spellEnd"/>
      <w:r w:rsidRPr="0012334C">
        <w:rPr>
          <w:iCs/>
          <w:sz w:val="24"/>
          <w:szCs w:val="24"/>
        </w:rPr>
        <w:t xml:space="preserve">, skal behandling med en </w:t>
      </w:r>
      <w:proofErr w:type="spellStart"/>
      <w:r w:rsidRPr="0012334C">
        <w:rPr>
          <w:iCs/>
          <w:sz w:val="24"/>
          <w:szCs w:val="24"/>
        </w:rPr>
        <w:t>alfablokker</w:t>
      </w:r>
      <w:proofErr w:type="spellEnd"/>
      <w:r w:rsidRPr="0012334C">
        <w:rPr>
          <w:iCs/>
          <w:sz w:val="24"/>
          <w:szCs w:val="24"/>
        </w:rPr>
        <w:t xml:space="preserve"> overvejes.</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iCs/>
          <w:sz w:val="24"/>
          <w:szCs w:val="24"/>
        </w:rPr>
      </w:pPr>
      <w:r w:rsidRPr="0012334C">
        <w:rPr>
          <w:iCs/>
          <w:sz w:val="24"/>
          <w:szCs w:val="24"/>
        </w:rPr>
        <w:t>Der er begrænsede data fra kontrollere kliniske studier af sikkerhed og virkning hos patienter med svær, stabil, symptomatisk hjerteinsufficiens (NYHA-klasse IV). Behandling af hjerteinsufficiens hos disse patienter må derfor kun indledes af en speciallæge med erfaring inden for dette felt (se pkt. 4.2).</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sz w:val="24"/>
          <w:szCs w:val="24"/>
        </w:rPr>
      </w:pPr>
      <w:r w:rsidRPr="0012334C">
        <w:rPr>
          <w:iCs/>
          <w:sz w:val="24"/>
          <w:szCs w:val="24"/>
        </w:rPr>
        <w:t xml:space="preserve">Patienter med symptomatisk hjerteinsufficiens ledsaget af akut myokardieinfarkt og ustabil angina pectoris var udelukket fra det studie, der udgør grundlagt for indikationen </w:t>
      </w:r>
      <w:r w:rsidRPr="0012334C">
        <w:rPr>
          <w:iCs/>
          <w:sz w:val="24"/>
          <w:szCs w:val="24"/>
        </w:rPr>
        <w:lastRenderedPageBreak/>
        <w:t xml:space="preserve">hjerteinsufficiens. </w:t>
      </w:r>
      <w:r w:rsidRPr="0012334C">
        <w:rPr>
          <w:sz w:val="24"/>
          <w:szCs w:val="24"/>
        </w:rPr>
        <w:t xml:space="preserve">Der mangler følgelig dokumentation for sikkerhed og virkning af behandling af akut hjerteinsufficiens i forbindelse med disse sygdomme. Anvendelse i forbindelse med ustabil, </w:t>
      </w:r>
      <w:proofErr w:type="spellStart"/>
      <w:r w:rsidRPr="0012334C">
        <w:rPr>
          <w:sz w:val="24"/>
          <w:szCs w:val="24"/>
        </w:rPr>
        <w:t>ukompenseret</w:t>
      </w:r>
      <w:proofErr w:type="spellEnd"/>
      <w:r w:rsidRPr="0012334C">
        <w:rPr>
          <w:sz w:val="24"/>
          <w:szCs w:val="24"/>
        </w:rPr>
        <w:t xml:space="preserve"> hjerteinsufficiens er kontraindiceret (se pkt. 4.3).</w:t>
      </w:r>
    </w:p>
    <w:p w:rsidR="009A6C26" w:rsidRPr="0012334C" w:rsidRDefault="009A6C26" w:rsidP="009A6C26">
      <w:pPr>
        <w:tabs>
          <w:tab w:val="left" w:pos="851"/>
        </w:tabs>
        <w:ind w:left="851"/>
        <w:rPr>
          <w:iCs/>
          <w:sz w:val="24"/>
          <w:szCs w:val="24"/>
        </w:rPr>
      </w:pPr>
    </w:p>
    <w:p w:rsidR="009A6C26" w:rsidRPr="0012334C" w:rsidRDefault="009A6C26" w:rsidP="009A6C26">
      <w:pPr>
        <w:tabs>
          <w:tab w:val="left" w:pos="851"/>
        </w:tabs>
        <w:ind w:left="851"/>
        <w:rPr>
          <w:sz w:val="24"/>
          <w:szCs w:val="24"/>
        </w:rPr>
      </w:pPr>
      <w:r w:rsidRPr="0012334C">
        <w:rPr>
          <w:sz w:val="24"/>
          <w:szCs w:val="24"/>
        </w:rPr>
        <w:t xml:space="preserve">Pludselig </w:t>
      </w:r>
      <w:proofErr w:type="spellStart"/>
      <w:r w:rsidRPr="0012334C">
        <w:rPr>
          <w:sz w:val="24"/>
          <w:szCs w:val="24"/>
        </w:rPr>
        <w:t>seponering</w:t>
      </w:r>
      <w:proofErr w:type="spellEnd"/>
      <w:r w:rsidRPr="0012334C">
        <w:rPr>
          <w:sz w:val="24"/>
          <w:szCs w:val="24"/>
        </w:rPr>
        <w:t xml:space="preserve"> af betablokkere, især hos patienter i højrisikogruppen, kan være farlig og kan forværre kronisk hjerteinsufficiens og øge risikoen for myokardieinfarkt og pludselig død. Hvis behandlingen med </w:t>
      </w:r>
      <w:proofErr w:type="spellStart"/>
      <w:r w:rsidRPr="0012334C">
        <w:rPr>
          <w:sz w:val="24"/>
          <w:szCs w:val="24"/>
        </w:rPr>
        <w:t>Bloxazoc</w:t>
      </w:r>
      <w:proofErr w:type="spellEnd"/>
      <w:r w:rsidRPr="0012334C">
        <w:rPr>
          <w:sz w:val="24"/>
          <w:szCs w:val="24"/>
        </w:rPr>
        <w:t xml:space="preserve"> skal seponeres, skal den, i de tilfælde det er muligt, derfor reduceres gradvist i en periode på mindst to uger, hvor dosis gradvist halveres, indtil der nås den laveste dosis, som er en halv depottablet i laveste styrke, dvs. en halv tablet med 23,75 mg </w:t>
      </w:r>
      <w:proofErr w:type="spellStart"/>
      <w:r w:rsidRPr="0012334C">
        <w:rPr>
          <w:sz w:val="24"/>
          <w:szCs w:val="24"/>
        </w:rPr>
        <w:t>metoprololsuccinat</w:t>
      </w:r>
      <w:proofErr w:type="spellEnd"/>
      <w:r w:rsidRPr="0012334C">
        <w:rPr>
          <w:sz w:val="24"/>
          <w:szCs w:val="24"/>
        </w:rPr>
        <w:t xml:space="preserve"> (25 mg </w:t>
      </w:r>
      <w:proofErr w:type="spellStart"/>
      <w:r w:rsidRPr="0012334C">
        <w:rPr>
          <w:sz w:val="24"/>
          <w:szCs w:val="24"/>
        </w:rPr>
        <w:t>metoprololtartrat</w:t>
      </w:r>
      <w:proofErr w:type="spellEnd"/>
      <w:r w:rsidRPr="0012334C">
        <w:rPr>
          <w:sz w:val="24"/>
          <w:szCs w:val="24"/>
        </w:rPr>
        <w:t xml:space="preserve">). Denne slutdosis bør gives i mindst fire dage, før behandlingen seponeres helt. I tilfælde af tilstødende symptomer anbefales langsommere nedtrapning. </w:t>
      </w:r>
    </w:p>
    <w:p w:rsidR="009A6C26" w:rsidRPr="0012334C" w:rsidRDefault="009A6C26" w:rsidP="009A6C26">
      <w:pPr>
        <w:tabs>
          <w:tab w:val="left" w:pos="851"/>
        </w:tabs>
        <w:ind w:left="851"/>
        <w:rPr>
          <w:iCs/>
          <w:sz w:val="24"/>
          <w:szCs w:val="24"/>
        </w:rPr>
      </w:pPr>
    </w:p>
    <w:p w:rsidR="009A6C26" w:rsidRDefault="009A6C26" w:rsidP="009A6C26">
      <w:pPr>
        <w:tabs>
          <w:tab w:val="left" w:pos="851"/>
        </w:tabs>
        <w:ind w:left="851"/>
        <w:rPr>
          <w:iCs/>
          <w:sz w:val="24"/>
          <w:szCs w:val="24"/>
        </w:rPr>
      </w:pPr>
      <w:r w:rsidRPr="0012334C">
        <w:rPr>
          <w:iCs/>
          <w:sz w:val="24"/>
          <w:szCs w:val="24"/>
        </w:rPr>
        <w:t xml:space="preserve">Inden en eventuel operation skal anæstesilægen informeres om, at patienten er i behandling med </w:t>
      </w:r>
      <w:proofErr w:type="spellStart"/>
      <w:r w:rsidRPr="0012334C">
        <w:rPr>
          <w:iCs/>
          <w:sz w:val="24"/>
          <w:szCs w:val="24"/>
        </w:rPr>
        <w:t>Bloxazoc</w:t>
      </w:r>
      <w:proofErr w:type="spellEnd"/>
      <w:r w:rsidRPr="0012334C">
        <w:rPr>
          <w:iCs/>
          <w:sz w:val="24"/>
          <w:szCs w:val="24"/>
        </w:rPr>
        <w:t xml:space="preserve">. Det frarådes at seponere behandling med </w:t>
      </w:r>
      <w:proofErr w:type="gramStart"/>
      <w:r w:rsidRPr="0012334C">
        <w:rPr>
          <w:iCs/>
          <w:sz w:val="24"/>
          <w:szCs w:val="24"/>
        </w:rPr>
        <w:t>betablokkere</w:t>
      </w:r>
      <w:proofErr w:type="gramEnd"/>
      <w:r w:rsidRPr="0012334C">
        <w:rPr>
          <w:iCs/>
          <w:sz w:val="24"/>
          <w:szCs w:val="24"/>
        </w:rPr>
        <w:t xml:space="preserve"> hos patienter i forbindelse med en operation. Hos patienter med </w:t>
      </w:r>
      <w:proofErr w:type="spellStart"/>
      <w:r w:rsidRPr="0012334C">
        <w:rPr>
          <w:iCs/>
          <w:sz w:val="24"/>
          <w:szCs w:val="24"/>
        </w:rPr>
        <w:t>kardiovaskulære</w:t>
      </w:r>
      <w:proofErr w:type="spellEnd"/>
      <w:r w:rsidRPr="0012334C">
        <w:rPr>
          <w:iCs/>
          <w:sz w:val="24"/>
          <w:szCs w:val="24"/>
        </w:rPr>
        <w:t xml:space="preserve"> risikofaktorer og med forestående kirurgi, som ikke omfatter hjertet, skal en akut indledning med høje doser </w:t>
      </w:r>
      <w:proofErr w:type="spellStart"/>
      <w:r w:rsidRPr="0012334C">
        <w:rPr>
          <w:iCs/>
          <w:sz w:val="24"/>
          <w:szCs w:val="24"/>
        </w:rPr>
        <w:t>metoprolol</w:t>
      </w:r>
      <w:proofErr w:type="spellEnd"/>
      <w:r w:rsidRPr="0012334C">
        <w:rPr>
          <w:iCs/>
          <w:sz w:val="24"/>
          <w:szCs w:val="24"/>
        </w:rPr>
        <w:t xml:space="preserve"> undgås, idet dette har været forbundet med bradykardi, hypotension og slagtilfælde, inklusive dødsfald.</w:t>
      </w:r>
    </w:p>
    <w:p w:rsidR="000F75E9" w:rsidRDefault="000F75E9" w:rsidP="009A6C26">
      <w:pPr>
        <w:tabs>
          <w:tab w:val="left" w:pos="851"/>
        </w:tabs>
        <w:ind w:left="851"/>
        <w:rPr>
          <w:iCs/>
          <w:sz w:val="24"/>
          <w:szCs w:val="24"/>
        </w:rPr>
      </w:pPr>
    </w:p>
    <w:p w:rsidR="000F75E9" w:rsidRDefault="000F75E9" w:rsidP="000F75E9">
      <w:pPr>
        <w:tabs>
          <w:tab w:val="left" w:pos="851"/>
        </w:tabs>
        <w:ind w:left="851"/>
        <w:rPr>
          <w:sz w:val="24"/>
          <w:szCs w:val="24"/>
          <w:u w:val="single"/>
        </w:rPr>
      </w:pPr>
      <w:r>
        <w:rPr>
          <w:sz w:val="24"/>
          <w:szCs w:val="24"/>
          <w:u w:val="single"/>
        </w:rPr>
        <w:t>Natrium</w:t>
      </w:r>
    </w:p>
    <w:p w:rsidR="000F75E9" w:rsidRPr="00DF5C0A" w:rsidRDefault="000F75E9" w:rsidP="000F75E9">
      <w:pPr>
        <w:tabs>
          <w:tab w:val="left" w:pos="851"/>
        </w:tabs>
        <w:ind w:left="851"/>
        <w:rPr>
          <w:iCs/>
          <w:sz w:val="24"/>
          <w:szCs w:val="24"/>
        </w:rPr>
      </w:pPr>
      <w:r w:rsidRPr="00377823">
        <w:rPr>
          <w:sz w:val="24"/>
          <w:szCs w:val="24"/>
        </w:rPr>
        <w:t xml:space="preserve">Dette lægemiddel indeholder mindre end 1 mmol (23 mg) natrium pr. </w:t>
      </w:r>
      <w:r w:rsidRPr="00DA182B">
        <w:rPr>
          <w:sz w:val="24"/>
          <w:szCs w:val="24"/>
        </w:rPr>
        <w:t>t</w:t>
      </w:r>
      <w:r w:rsidRPr="00377823">
        <w:rPr>
          <w:sz w:val="24"/>
          <w:szCs w:val="24"/>
        </w:rPr>
        <w:t>ablet, dvs. det er i det væsentlige natriumfrit.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A6C26" w:rsidRPr="0012334C" w:rsidRDefault="009A6C26" w:rsidP="009A6C26">
      <w:pPr>
        <w:tabs>
          <w:tab w:val="left" w:pos="851"/>
        </w:tabs>
        <w:ind w:left="851"/>
        <w:rPr>
          <w:sz w:val="24"/>
          <w:szCs w:val="24"/>
        </w:rPr>
      </w:pPr>
      <w:proofErr w:type="spellStart"/>
      <w:r w:rsidRPr="0012334C">
        <w:rPr>
          <w:sz w:val="24"/>
          <w:szCs w:val="24"/>
        </w:rPr>
        <w:t>Metoprolol</w:t>
      </w:r>
      <w:proofErr w:type="spellEnd"/>
      <w:r w:rsidRPr="0012334C">
        <w:rPr>
          <w:sz w:val="24"/>
          <w:szCs w:val="24"/>
        </w:rPr>
        <w:t xml:space="preserve"> er et CYP2D6-substrat. Lægemidler, der hæmmer CYP2D6, kan påvirke koncentrationen af </w:t>
      </w:r>
      <w:proofErr w:type="spellStart"/>
      <w:r w:rsidRPr="0012334C">
        <w:rPr>
          <w:sz w:val="24"/>
          <w:szCs w:val="24"/>
        </w:rPr>
        <w:t>metoprolol</w:t>
      </w:r>
      <w:proofErr w:type="spellEnd"/>
      <w:r w:rsidRPr="0012334C">
        <w:rPr>
          <w:sz w:val="24"/>
          <w:szCs w:val="24"/>
        </w:rPr>
        <w:t xml:space="preserve"> i plasma. Eksempler på CYP2D6-hæmmere, er </w:t>
      </w:r>
      <w:proofErr w:type="spellStart"/>
      <w:r w:rsidRPr="0012334C">
        <w:rPr>
          <w:sz w:val="24"/>
          <w:szCs w:val="24"/>
        </w:rPr>
        <w:t>quinidin</w:t>
      </w:r>
      <w:proofErr w:type="spellEnd"/>
      <w:r w:rsidRPr="0012334C">
        <w:rPr>
          <w:sz w:val="24"/>
          <w:szCs w:val="24"/>
        </w:rPr>
        <w:t xml:space="preserve">, </w:t>
      </w:r>
      <w:proofErr w:type="spellStart"/>
      <w:r w:rsidRPr="0012334C">
        <w:rPr>
          <w:sz w:val="24"/>
          <w:szCs w:val="24"/>
        </w:rPr>
        <w:t>terbinafin</w:t>
      </w:r>
      <w:proofErr w:type="spellEnd"/>
      <w:r w:rsidRPr="0012334C">
        <w:rPr>
          <w:sz w:val="24"/>
          <w:szCs w:val="24"/>
        </w:rPr>
        <w:t xml:space="preserve">, </w:t>
      </w:r>
      <w:proofErr w:type="spellStart"/>
      <w:r w:rsidRPr="0012334C">
        <w:rPr>
          <w:sz w:val="24"/>
          <w:szCs w:val="24"/>
        </w:rPr>
        <w:t>paroxetin</w:t>
      </w:r>
      <w:proofErr w:type="spellEnd"/>
      <w:r w:rsidRPr="0012334C">
        <w:rPr>
          <w:sz w:val="24"/>
          <w:szCs w:val="24"/>
        </w:rPr>
        <w:t xml:space="preserve">, </w:t>
      </w:r>
      <w:proofErr w:type="spellStart"/>
      <w:r w:rsidRPr="0012334C">
        <w:rPr>
          <w:sz w:val="24"/>
          <w:szCs w:val="24"/>
        </w:rPr>
        <w:t>fluoxetin</w:t>
      </w:r>
      <w:proofErr w:type="spellEnd"/>
      <w:r w:rsidRPr="0012334C">
        <w:rPr>
          <w:sz w:val="24"/>
          <w:szCs w:val="24"/>
        </w:rPr>
        <w:t xml:space="preserve">, </w:t>
      </w:r>
      <w:proofErr w:type="spellStart"/>
      <w:r w:rsidRPr="0012334C">
        <w:rPr>
          <w:sz w:val="24"/>
          <w:szCs w:val="24"/>
        </w:rPr>
        <w:t>sertralin</w:t>
      </w:r>
      <w:proofErr w:type="spellEnd"/>
      <w:r w:rsidRPr="0012334C">
        <w:rPr>
          <w:sz w:val="24"/>
          <w:szCs w:val="24"/>
        </w:rPr>
        <w:t xml:space="preserve">, </w:t>
      </w:r>
      <w:proofErr w:type="spellStart"/>
      <w:r w:rsidRPr="0012334C">
        <w:rPr>
          <w:sz w:val="24"/>
          <w:szCs w:val="24"/>
        </w:rPr>
        <w:t>celecoxib</w:t>
      </w:r>
      <w:proofErr w:type="spellEnd"/>
      <w:r w:rsidRPr="0012334C">
        <w:rPr>
          <w:sz w:val="24"/>
          <w:szCs w:val="24"/>
        </w:rPr>
        <w:t xml:space="preserve">, </w:t>
      </w:r>
      <w:proofErr w:type="spellStart"/>
      <w:r w:rsidRPr="0012334C">
        <w:rPr>
          <w:sz w:val="24"/>
          <w:szCs w:val="24"/>
        </w:rPr>
        <w:t>propafenon</w:t>
      </w:r>
      <w:proofErr w:type="spellEnd"/>
      <w:r w:rsidRPr="0012334C">
        <w:rPr>
          <w:sz w:val="24"/>
          <w:szCs w:val="24"/>
        </w:rPr>
        <w:t xml:space="preserve"> og </w:t>
      </w:r>
      <w:proofErr w:type="spellStart"/>
      <w:r w:rsidRPr="0012334C">
        <w:rPr>
          <w:sz w:val="24"/>
          <w:szCs w:val="24"/>
        </w:rPr>
        <w:t>difenhydramin</w:t>
      </w:r>
      <w:proofErr w:type="spellEnd"/>
      <w:r w:rsidRPr="0012334C">
        <w:rPr>
          <w:sz w:val="24"/>
          <w:szCs w:val="24"/>
        </w:rPr>
        <w:t xml:space="preserve">. Ved indledning af behandlingen med disse lægemidler hos patienter, der får </w:t>
      </w:r>
      <w:proofErr w:type="spellStart"/>
      <w:r w:rsidRPr="0012334C">
        <w:rPr>
          <w:sz w:val="24"/>
          <w:szCs w:val="24"/>
        </w:rPr>
        <w:t>Bloxazoc</w:t>
      </w:r>
      <w:proofErr w:type="spellEnd"/>
      <w:r w:rsidRPr="0012334C">
        <w:rPr>
          <w:sz w:val="24"/>
          <w:szCs w:val="24"/>
        </w:rPr>
        <w:t xml:space="preserve">, skal doseringen af </w:t>
      </w:r>
      <w:proofErr w:type="spellStart"/>
      <w:r w:rsidRPr="0012334C">
        <w:rPr>
          <w:sz w:val="24"/>
          <w:szCs w:val="24"/>
        </w:rPr>
        <w:t>Bloxazoc</w:t>
      </w:r>
      <w:proofErr w:type="spellEnd"/>
      <w:r w:rsidRPr="0012334C">
        <w:rPr>
          <w:sz w:val="24"/>
          <w:szCs w:val="24"/>
        </w:rPr>
        <w:t xml:space="preserve"> muligvis reduceres.</w:t>
      </w:r>
    </w:p>
    <w:p w:rsidR="009A6C26" w:rsidRPr="0012334C" w:rsidRDefault="009A6C26" w:rsidP="009A6C26">
      <w:pPr>
        <w:tabs>
          <w:tab w:val="left" w:pos="851"/>
        </w:tabs>
        <w:ind w:left="851"/>
        <w:rPr>
          <w:sz w:val="24"/>
          <w:szCs w:val="24"/>
        </w:rPr>
      </w:pPr>
    </w:p>
    <w:p w:rsidR="009A6C26" w:rsidRPr="005456A5" w:rsidRDefault="009A6C26" w:rsidP="009A6C26">
      <w:pPr>
        <w:tabs>
          <w:tab w:val="left" w:pos="851"/>
        </w:tabs>
        <w:ind w:left="851"/>
        <w:rPr>
          <w:sz w:val="24"/>
          <w:szCs w:val="24"/>
          <w:u w:val="single"/>
        </w:rPr>
      </w:pPr>
      <w:r w:rsidRPr="005456A5">
        <w:rPr>
          <w:sz w:val="24"/>
          <w:szCs w:val="24"/>
          <w:u w:val="single"/>
        </w:rPr>
        <w:t>Følgende kombina</w:t>
      </w:r>
      <w:r>
        <w:rPr>
          <w:sz w:val="24"/>
          <w:szCs w:val="24"/>
          <w:u w:val="single"/>
        </w:rPr>
        <w:t xml:space="preserve">tioner med </w:t>
      </w:r>
      <w:proofErr w:type="spellStart"/>
      <w:r>
        <w:rPr>
          <w:sz w:val="24"/>
          <w:szCs w:val="24"/>
          <w:u w:val="single"/>
        </w:rPr>
        <w:t>Bloxazoc</w:t>
      </w:r>
      <w:proofErr w:type="spellEnd"/>
      <w:r>
        <w:rPr>
          <w:sz w:val="24"/>
          <w:szCs w:val="24"/>
          <w:u w:val="single"/>
        </w:rPr>
        <w:t xml:space="preserve"> skal undgås</w:t>
      </w:r>
      <w:r w:rsidRPr="005456A5">
        <w:rPr>
          <w:sz w:val="24"/>
          <w:szCs w:val="24"/>
          <w:u w:val="single"/>
        </w:rPr>
        <w:br/>
      </w:r>
    </w:p>
    <w:p w:rsidR="009A6C26" w:rsidRDefault="009A6C26" w:rsidP="009A6C26">
      <w:pPr>
        <w:tabs>
          <w:tab w:val="left" w:pos="851"/>
        </w:tabs>
        <w:ind w:left="851"/>
        <w:rPr>
          <w:i/>
          <w:sz w:val="24"/>
          <w:szCs w:val="24"/>
        </w:rPr>
      </w:pPr>
      <w:r>
        <w:rPr>
          <w:i/>
          <w:sz w:val="24"/>
          <w:szCs w:val="24"/>
        </w:rPr>
        <w:t>Barbitursyrederivater</w:t>
      </w:r>
    </w:p>
    <w:p w:rsidR="009A6C26" w:rsidRPr="0012334C" w:rsidRDefault="009A6C26" w:rsidP="009A6C26">
      <w:pPr>
        <w:tabs>
          <w:tab w:val="left" w:pos="851"/>
        </w:tabs>
        <w:ind w:left="851"/>
        <w:rPr>
          <w:i/>
          <w:sz w:val="24"/>
          <w:szCs w:val="24"/>
        </w:rPr>
      </w:pPr>
      <w:r w:rsidRPr="0012334C">
        <w:rPr>
          <w:sz w:val="24"/>
          <w:szCs w:val="24"/>
        </w:rPr>
        <w:t xml:space="preserve">Barbiturater (undersøgt med </w:t>
      </w:r>
      <w:proofErr w:type="spellStart"/>
      <w:r w:rsidRPr="0012334C">
        <w:rPr>
          <w:sz w:val="24"/>
          <w:szCs w:val="24"/>
        </w:rPr>
        <w:t>pentobarbital</w:t>
      </w:r>
      <w:proofErr w:type="spellEnd"/>
      <w:r w:rsidRPr="0012334C">
        <w:rPr>
          <w:sz w:val="24"/>
          <w:szCs w:val="24"/>
        </w:rPr>
        <w:t xml:space="preserve">) inducerer </w:t>
      </w:r>
      <w:proofErr w:type="spellStart"/>
      <w:r w:rsidRPr="0012334C">
        <w:rPr>
          <w:sz w:val="24"/>
          <w:szCs w:val="24"/>
        </w:rPr>
        <w:t>metoprolols</w:t>
      </w:r>
      <w:proofErr w:type="spellEnd"/>
      <w:r w:rsidRPr="0012334C">
        <w:rPr>
          <w:sz w:val="24"/>
          <w:szCs w:val="24"/>
        </w:rPr>
        <w:t xml:space="preserve"> metabolisme gennem enzyminduktion.</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proofErr w:type="spellStart"/>
      <w:r>
        <w:rPr>
          <w:i/>
          <w:sz w:val="24"/>
          <w:szCs w:val="24"/>
        </w:rPr>
        <w:t>Propafenon</w:t>
      </w:r>
      <w:proofErr w:type="spellEnd"/>
    </w:p>
    <w:p w:rsidR="009A6C26" w:rsidRPr="0012334C" w:rsidRDefault="009A6C26" w:rsidP="009A6C26">
      <w:pPr>
        <w:tabs>
          <w:tab w:val="left" w:pos="851"/>
        </w:tabs>
        <w:ind w:left="851"/>
        <w:rPr>
          <w:sz w:val="24"/>
          <w:szCs w:val="24"/>
        </w:rPr>
      </w:pPr>
      <w:r w:rsidRPr="0012334C">
        <w:rPr>
          <w:sz w:val="24"/>
          <w:szCs w:val="24"/>
        </w:rPr>
        <w:t xml:space="preserve">Ved administration af </w:t>
      </w:r>
      <w:proofErr w:type="spellStart"/>
      <w:r w:rsidRPr="0012334C">
        <w:rPr>
          <w:sz w:val="24"/>
          <w:szCs w:val="24"/>
        </w:rPr>
        <w:t>propafenon</w:t>
      </w:r>
      <w:proofErr w:type="spellEnd"/>
      <w:r w:rsidRPr="0012334C">
        <w:rPr>
          <w:sz w:val="24"/>
          <w:szCs w:val="24"/>
        </w:rPr>
        <w:t xml:space="preserve"> til fire patienter, som allerede fik </w:t>
      </w:r>
      <w:proofErr w:type="spellStart"/>
      <w:r w:rsidRPr="0012334C">
        <w:rPr>
          <w:sz w:val="24"/>
          <w:szCs w:val="24"/>
        </w:rPr>
        <w:t>metoprolol</w:t>
      </w:r>
      <w:proofErr w:type="spellEnd"/>
      <w:r w:rsidRPr="0012334C">
        <w:rPr>
          <w:sz w:val="24"/>
          <w:szCs w:val="24"/>
        </w:rPr>
        <w:t xml:space="preserve">, steg plasmakoncentration af </w:t>
      </w:r>
      <w:proofErr w:type="spellStart"/>
      <w:r w:rsidRPr="0012334C">
        <w:rPr>
          <w:sz w:val="24"/>
          <w:szCs w:val="24"/>
        </w:rPr>
        <w:t>metoprolol</w:t>
      </w:r>
      <w:proofErr w:type="spellEnd"/>
      <w:r w:rsidRPr="0012334C">
        <w:rPr>
          <w:sz w:val="24"/>
          <w:szCs w:val="24"/>
        </w:rPr>
        <w:t xml:space="preserve"> med faktor 2-5, og to patienter fik bivirkninger, som er typiske for </w:t>
      </w:r>
      <w:proofErr w:type="spellStart"/>
      <w:r w:rsidRPr="0012334C">
        <w:rPr>
          <w:sz w:val="24"/>
          <w:szCs w:val="24"/>
        </w:rPr>
        <w:t>metoprolol</w:t>
      </w:r>
      <w:proofErr w:type="spellEnd"/>
      <w:r w:rsidRPr="0012334C">
        <w:rPr>
          <w:sz w:val="24"/>
          <w:szCs w:val="24"/>
        </w:rPr>
        <w:t xml:space="preserve">. Denne interaktion blev bekræftet i et studie med otte raske frivillige forsøgspersoner. Interaktionen skyldes formentlig, at </w:t>
      </w:r>
      <w:proofErr w:type="spellStart"/>
      <w:r w:rsidRPr="0012334C">
        <w:rPr>
          <w:sz w:val="24"/>
          <w:szCs w:val="24"/>
        </w:rPr>
        <w:t>propafenon</w:t>
      </w:r>
      <w:proofErr w:type="spellEnd"/>
      <w:r w:rsidRPr="0012334C">
        <w:rPr>
          <w:sz w:val="24"/>
          <w:szCs w:val="24"/>
        </w:rPr>
        <w:t xml:space="preserve"> ligesom </w:t>
      </w:r>
      <w:proofErr w:type="spellStart"/>
      <w:r w:rsidRPr="0012334C">
        <w:rPr>
          <w:sz w:val="24"/>
          <w:szCs w:val="24"/>
        </w:rPr>
        <w:t>quinidin</w:t>
      </w:r>
      <w:proofErr w:type="spellEnd"/>
      <w:r w:rsidRPr="0012334C">
        <w:rPr>
          <w:sz w:val="24"/>
          <w:szCs w:val="24"/>
        </w:rPr>
        <w:t xml:space="preserve"> hæmmer </w:t>
      </w:r>
      <w:proofErr w:type="spellStart"/>
      <w:r w:rsidRPr="0012334C">
        <w:rPr>
          <w:sz w:val="24"/>
          <w:szCs w:val="24"/>
        </w:rPr>
        <w:t>metoprolols</w:t>
      </w:r>
      <w:proofErr w:type="spellEnd"/>
      <w:r w:rsidRPr="0012334C">
        <w:rPr>
          <w:sz w:val="24"/>
          <w:szCs w:val="24"/>
        </w:rPr>
        <w:t xml:space="preserve"> metabolisme via </w:t>
      </w:r>
      <w:proofErr w:type="spellStart"/>
      <w:r w:rsidRPr="0012334C">
        <w:rPr>
          <w:sz w:val="24"/>
          <w:szCs w:val="24"/>
        </w:rPr>
        <w:t>cytochrom</w:t>
      </w:r>
      <w:proofErr w:type="spellEnd"/>
      <w:r w:rsidRPr="0012334C">
        <w:rPr>
          <w:sz w:val="24"/>
          <w:szCs w:val="24"/>
        </w:rPr>
        <w:t xml:space="preserve"> P450 2D6. Kombinationen er sandsynligvis svær at håndtere, eftersom </w:t>
      </w:r>
      <w:proofErr w:type="spellStart"/>
      <w:r w:rsidRPr="0012334C">
        <w:rPr>
          <w:sz w:val="24"/>
          <w:szCs w:val="24"/>
        </w:rPr>
        <w:t>propafenon</w:t>
      </w:r>
      <w:proofErr w:type="spellEnd"/>
      <w:r w:rsidRPr="0012334C">
        <w:rPr>
          <w:sz w:val="24"/>
          <w:szCs w:val="24"/>
        </w:rPr>
        <w:t xml:space="preserve"> også har betareceptorblokerende egenskaber.</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proofErr w:type="spellStart"/>
      <w:r>
        <w:rPr>
          <w:i/>
          <w:sz w:val="24"/>
          <w:szCs w:val="24"/>
        </w:rPr>
        <w:t>Verapamil</w:t>
      </w:r>
      <w:proofErr w:type="spellEnd"/>
    </w:p>
    <w:p w:rsidR="009A6C26" w:rsidRPr="0012334C" w:rsidRDefault="009A6C26" w:rsidP="009A6C26">
      <w:pPr>
        <w:tabs>
          <w:tab w:val="left" w:pos="851"/>
        </w:tabs>
        <w:ind w:left="851"/>
        <w:rPr>
          <w:sz w:val="24"/>
          <w:szCs w:val="24"/>
        </w:rPr>
      </w:pPr>
      <w:r w:rsidRPr="0012334C">
        <w:rPr>
          <w:sz w:val="24"/>
          <w:szCs w:val="24"/>
        </w:rPr>
        <w:t xml:space="preserve">Når </w:t>
      </w:r>
      <w:proofErr w:type="spellStart"/>
      <w:r w:rsidRPr="0012334C">
        <w:rPr>
          <w:sz w:val="24"/>
          <w:szCs w:val="24"/>
        </w:rPr>
        <w:t>verapamil</w:t>
      </w:r>
      <w:proofErr w:type="spellEnd"/>
      <w:r w:rsidRPr="0012334C">
        <w:rPr>
          <w:sz w:val="24"/>
          <w:szCs w:val="24"/>
        </w:rPr>
        <w:t xml:space="preserve"> kombineres med betareceptorblokerende midler (beskrevet for </w:t>
      </w:r>
      <w:proofErr w:type="spellStart"/>
      <w:r w:rsidRPr="0012334C">
        <w:rPr>
          <w:sz w:val="24"/>
          <w:szCs w:val="24"/>
        </w:rPr>
        <w:t>atenolol</w:t>
      </w:r>
      <w:proofErr w:type="spellEnd"/>
      <w:r w:rsidRPr="0012334C">
        <w:rPr>
          <w:sz w:val="24"/>
          <w:szCs w:val="24"/>
        </w:rPr>
        <w:t xml:space="preserve">, </w:t>
      </w:r>
      <w:proofErr w:type="spellStart"/>
      <w:r w:rsidRPr="0012334C">
        <w:rPr>
          <w:sz w:val="24"/>
          <w:szCs w:val="24"/>
        </w:rPr>
        <w:t>propranolol</w:t>
      </w:r>
      <w:proofErr w:type="spellEnd"/>
      <w:r w:rsidRPr="0012334C">
        <w:rPr>
          <w:sz w:val="24"/>
          <w:szCs w:val="24"/>
        </w:rPr>
        <w:t xml:space="preserve"> og </w:t>
      </w:r>
      <w:proofErr w:type="spellStart"/>
      <w:r w:rsidRPr="0012334C">
        <w:rPr>
          <w:sz w:val="24"/>
          <w:szCs w:val="24"/>
        </w:rPr>
        <w:t>pindolol</w:t>
      </w:r>
      <w:proofErr w:type="spellEnd"/>
      <w:r w:rsidRPr="0012334C">
        <w:rPr>
          <w:sz w:val="24"/>
          <w:szCs w:val="24"/>
        </w:rPr>
        <w:t xml:space="preserve">), kan det medføre bradykardi og blodtryksfald. </w:t>
      </w:r>
      <w:proofErr w:type="spellStart"/>
      <w:r w:rsidRPr="0012334C">
        <w:rPr>
          <w:sz w:val="24"/>
          <w:szCs w:val="24"/>
        </w:rPr>
        <w:t>Verapamil</w:t>
      </w:r>
      <w:proofErr w:type="spellEnd"/>
      <w:r w:rsidRPr="0012334C">
        <w:rPr>
          <w:sz w:val="24"/>
          <w:szCs w:val="24"/>
        </w:rPr>
        <w:t xml:space="preserve"> og betablokkere har additiv hæmmende virkning på AV-overledningen og sinusknudefunktionen.</w:t>
      </w:r>
    </w:p>
    <w:p w:rsidR="009A6C26" w:rsidRPr="005456A5" w:rsidRDefault="009A6C26" w:rsidP="009A6C26">
      <w:pPr>
        <w:tabs>
          <w:tab w:val="left" w:pos="851"/>
        </w:tabs>
        <w:ind w:left="851"/>
        <w:rPr>
          <w:sz w:val="24"/>
          <w:szCs w:val="24"/>
          <w:u w:val="single"/>
        </w:rPr>
      </w:pPr>
      <w:r w:rsidRPr="005456A5">
        <w:rPr>
          <w:sz w:val="24"/>
          <w:szCs w:val="24"/>
          <w:u w:val="single"/>
        </w:rPr>
        <w:lastRenderedPageBreak/>
        <w:t xml:space="preserve">Følgende kombinationer med </w:t>
      </w:r>
      <w:proofErr w:type="spellStart"/>
      <w:r w:rsidRPr="005456A5">
        <w:rPr>
          <w:sz w:val="24"/>
          <w:szCs w:val="24"/>
          <w:u w:val="single"/>
        </w:rPr>
        <w:t>Bl</w:t>
      </w:r>
      <w:r>
        <w:rPr>
          <w:sz w:val="24"/>
          <w:szCs w:val="24"/>
          <w:u w:val="single"/>
        </w:rPr>
        <w:t>oxazoc</w:t>
      </w:r>
      <w:proofErr w:type="spellEnd"/>
      <w:r>
        <w:rPr>
          <w:sz w:val="24"/>
          <w:szCs w:val="24"/>
          <w:u w:val="single"/>
        </w:rPr>
        <w:t xml:space="preserve"> kan kræve dosisjustering</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proofErr w:type="spellStart"/>
      <w:r>
        <w:rPr>
          <w:i/>
          <w:sz w:val="24"/>
          <w:szCs w:val="24"/>
        </w:rPr>
        <w:t>Amiodaron</w:t>
      </w:r>
      <w:proofErr w:type="spellEnd"/>
    </w:p>
    <w:p w:rsidR="009A6C26" w:rsidRPr="0012334C" w:rsidRDefault="009A6C26" w:rsidP="009A6C26">
      <w:pPr>
        <w:tabs>
          <w:tab w:val="left" w:pos="851"/>
        </w:tabs>
        <w:ind w:left="851"/>
        <w:rPr>
          <w:sz w:val="24"/>
          <w:szCs w:val="24"/>
        </w:rPr>
      </w:pPr>
      <w:r w:rsidRPr="0012334C">
        <w:rPr>
          <w:sz w:val="24"/>
          <w:szCs w:val="24"/>
        </w:rPr>
        <w:t xml:space="preserve">Et eksempel indikerer, at patienter, der får </w:t>
      </w:r>
      <w:proofErr w:type="spellStart"/>
      <w:r w:rsidRPr="0012334C">
        <w:rPr>
          <w:sz w:val="24"/>
          <w:szCs w:val="24"/>
        </w:rPr>
        <w:t>amiodaron</w:t>
      </w:r>
      <w:proofErr w:type="spellEnd"/>
      <w:r w:rsidRPr="0012334C">
        <w:rPr>
          <w:sz w:val="24"/>
          <w:szCs w:val="24"/>
        </w:rPr>
        <w:t xml:space="preserve">, kan få alvorlig sinusbradykardi under samtidig behandling med </w:t>
      </w:r>
      <w:proofErr w:type="spellStart"/>
      <w:r w:rsidRPr="0012334C">
        <w:rPr>
          <w:sz w:val="24"/>
          <w:szCs w:val="24"/>
        </w:rPr>
        <w:t>metoprolol</w:t>
      </w:r>
      <w:proofErr w:type="spellEnd"/>
      <w:r w:rsidRPr="0012334C">
        <w:rPr>
          <w:sz w:val="24"/>
          <w:szCs w:val="24"/>
        </w:rPr>
        <w:t xml:space="preserve">. </w:t>
      </w:r>
      <w:proofErr w:type="spellStart"/>
      <w:r w:rsidRPr="0012334C">
        <w:rPr>
          <w:sz w:val="24"/>
          <w:szCs w:val="24"/>
        </w:rPr>
        <w:t>Amiodaron</w:t>
      </w:r>
      <w:proofErr w:type="spellEnd"/>
      <w:r w:rsidRPr="0012334C">
        <w:rPr>
          <w:sz w:val="24"/>
          <w:szCs w:val="24"/>
        </w:rPr>
        <w:t xml:space="preserve"> har en ekstremt lang halveringstid (ca. 50 dage), hvilket betyder, at der kan optræde interaktion lang tid efter endt behandling med lægemidlet.</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r w:rsidRPr="0012334C">
        <w:rPr>
          <w:i/>
          <w:sz w:val="24"/>
          <w:szCs w:val="24"/>
        </w:rPr>
        <w:t>Klasse 1-antiarytmika</w:t>
      </w:r>
    </w:p>
    <w:p w:rsidR="009A6C26" w:rsidRPr="0012334C" w:rsidRDefault="009A6C26" w:rsidP="009A6C26">
      <w:pPr>
        <w:tabs>
          <w:tab w:val="left" w:pos="851"/>
        </w:tabs>
        <w:ind w:left="851"/>
        <w:rPr>
          <w:sz w:val="24"/>
          <w:szCs w:val="24"/>
        </w:rPr>
      </w:pPr>
      <w:r w:rsidRPr="0012334C">
        <w:rPr>
          <w:sz w:val="24"/>
          <w:szCs w:val="24"/>
        </w:rPr>
        <w:t>Klasse I-</w:t>
      </w:r>
      <w:proofErr w:type="spellStart"/>
      <w:r w:rsidRPr="0012334C">
        <w:rPr>
          <w:sz w:val="24"/>
          <w:szCs w:val="24"/>
        </w:rPr>
        <w:t>antiarytmika</w:t>
      </w:r>
      <w:proofErr w:type="spellEnd"/>
      <w:r w:rsidRPr="0012334C">
        <w:rPr>
          <w:sz w:val="24"/>
          <w:szCs w:val="24"/>
        </w:rPr>
        <w:t xml:space="preserve"> og betablokkere har additiv negativ inotrop virkning, hvilket kan føre til alvorlige </w:t>
      </w:r>
      <w:proofErr w:type="spellStart"/>
      <w:r w:rsidRPr="0012334C">
        <w:rPr>
          <w:sz w:val="24"/>
          <w:szCs w:val="24"/>
        </w:rPr>
        <w:t>hæmodynamiske</w:t>
      </w:r>
      <w:proofErr w:type="spellEnd"/>
      <w:r w:rsidRPr="0012334C">
        <w:rPr>
          <w:sz w:val="24"/>
          <w:szCs w:val="24"/>
        </w:rPr>
        <w:t xml:space="preserve"> bivirkninger hos patienter med nedsat funktion af venstre ventrikel. Kombinationen bør undgås ved syg sinus-syndrom og patologiske forstyrrelser i AV-overledningen. Interaktionen er bedst dokumenteret for </w:t>
      </w:r>
      <w:proofErr w:type="spellStart"/>
      <w:r w:rsidRPr="0012334C">
        <w:rPr>
          <w:sz w:val="24"/>
          <w:szCs w:val="24"/>
        </w:rPr>
        <w:t>disopyramid</w:t>
      </w:r>
      <w:proofErr w:type="spellEnd"/>
      <w:r w:rsidRPr="0012334C">
        <w:rPr>
          <w:sz w:val="24"/>
          <w:szCs w:val="24"/>
        </w:rPr>
        <w:t>.</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r w:rsidRPr="0012334C">
        <w:rPr>
          <w:i/>
          <w:sz w:val="24"/>
          <w:szCs w:val="24"/>
        </w:rPr>
        <w:t>NSAID (</w:t>
      </w:r>
      <w:proofErr w:type="spellStart"/>
      <w:r w:rsidRPr="0012334C">
        <w:rPr>
          <w:i/>
          <w:sz w:val="24"/>
          <w:szCs w:val="24"/>
        </w:rPr>
        <w:t>nonstero</w:t>
      </w:r>
      <w:r>
        <w:rPr>
          <w:i/>
          <w:sz w:val="24"/>
          <w:szCs w:val="24"/>
        </w:rPr>
        <w:t>ide</w:t>
      </w:r>
      <w:proofErr w:type="spellEnd"/>
      <w:r>
        <w:rPr>
          <w:i/>
          <w:sz w:val="24"/>
          <w:szCs w:val="24"/>
        </w:rPr>
        <w:t xml:space="preserve"> antiinflammatoriske midler)</w:t>
      </w:r>
    </w:p>
    <w:p w:rsidR="009A6C26" w:rsidRDefault="009A6C26" w:rsidP="009A6C26">
      <w:pPr>
        <w:tabs>
          <w:tab w:val="left" w:pos="851"/>
        </w:tabs>
        <w:ind w:left="851"/>
        <w:rPr>
          <w:sz w:val="24"/>
          <w:szCs w:val="24"/>
        </w:rPr>
      </w:pPr>
      <w:proofErr w:type="spellStart"/>
      <w:r w:rsidRPr="0012334C">
        <w:rPr>
          <w:sz w:val="24"/>
          <w:szCs w:val="24"/>
        </w:rPr>
        <w:t>Antiflogistika</w:t>
      </w:r>
      <w:proofErr w:type="spellEnd"/>
      <w:r w:rsidRPr="0012334C">
        <w:rPr>
          <w:sz w:val="24"/>
          <w:szCs w:val="24"/>
        </w:rPr>
        <w:t xml:space="preserve"> af NSAID-typen modvirker den </w:t>
      </w:r>
      <w:proofErr w:type="spellStart"/>
      <w:r w:rsidRPr="0012334C">
        <w:rPr>
          <w:sz w:val="24"/>
          <w:szCs w:val="24"/>
        </w:rPr>
        <w:t>antihypertensive</w:t>
      </w:r>
      <w:proofErr w:type="spellEnd"/>
      <w:r w:rsidRPr="0012334C">
        <w:rPr>
          <w:sz w:val="24"/>
          <w:szCs w:val="24"/>
        </w:rPr>
        <w:t xml:space="preserve"> virkning af betablokkere. Der foreligger flest studier med </w:t>
      </w:r>
      <w:proofErr w:type="spellStart"/>
      <w:r w:rsidRPr="0012334C">
        <w:rPr>
          <w:sz w:val="24"/>
          <w:szCs w:val="24"/>
        </w:rPr>
        <w:t>indometacin</w:t>
      </w:r>
      <w:proofErr w:type="spellEnd"/>
      <w:r w:rsidRPr="0012334C">
        <w:rPr>
          <w:sz w:val="24"/>
          <w:szCs w:val="24"/>
        </w:rPr>
        <w:t xml:space="preserve">. Denne interaktion forekommer formentlig ikke med </w:t>
      </w:r>
      <w:proofErr w:type="spellStart"/>
      <w:r w:rsidRPr="0012334C">
        <w:rPr>
          <w:sz w:val="24"/>
          <w:szCs w:val="24"/>
        </w:rPr>
        <w:t>sulindac</w:t>
      </w:r>
      <w:proofErr w:type="spellEnd"/>
      <w:r w:rsidRPr="0012334C">
        <w:rPr>
          <w:sz w:val="24"/>
          <w:szCs w:val="24"/>
        </w:rPr>
        <w:t xml:space="preserve">. Det har ikke været muligt at påvise en sådan interaktion i et studie med </w:t>
      </w:r>
      <w:proofErr w:type="spellStart"/>
      <w:r w:rsidRPr="0012334C">
        <w:rPr>
          <w:sz w:val="24"/>
          <w:szCs w:val="24"/>
        </w:rPr>
        <w:t>diclofenac</w:t>
      </w:r>
      <w:proofErr w:type="spellEnd"/>
      <w:r w:rsidRPr="0012334C">
        <w:rPr>
          <w:sz w:val="24"/>
          <w:szCs w:val="24"/>
        </w:rPr>
        <w:t>.</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sidRPr="0012334C">
        <w:rPr>
          <w:i/>
          <w:sz w:val="24"/>
          <w:szCs w:val="24"/>
        </w:rPr>
        <w:t>Digi</w:t>
      </w:r>
      <w:r>
        <w:rPr>
          <w:i/>
          <w:sz w:val="24"/>
          <w:szCs w:val="24"/>
        </w:rPr>
        <w:t>talisglycosider</w:t>
      </w:r>
      <w:proofErr w:type="spellEnd"/>
    </w:p>
    <w:p w:rsidR="009A6C26" w:rsidRPr="0012334C" w:rsidRDefault="009A6C26" w:rsidP="009A6C26">
      <w:pPr>
        <w:tabs>
          <w:tab w:val="left" w:pos="851"/>
        </w:tabs>
        <w:ind w:left="851"/>
        <w:rPr>
          <w:sz w:val="24"/>
          <w:szCs w:val="24"/>
        </w:rPr>
      </w:pPr>
      <w:r w:rsidRPr="0012334C">
        <w:rPr>
          <w:sz w:val="24"/>
          <w:szCs w:val="24"/>
        </w:rPr>
        <w:t xml:space="preserve">Kombinationen </w:t>
      </w:r>
      <w:proofErr w:type="spellStart"/>
      <w:r w:rsidRPr="0012334C">
        <w:rPr>
          <w:sz w:val="24"/>
          <w:szCs w:val="24"/>
        </w:rPr>
        <w:t>digitalisglycosider</w:t>
      </w:r>
      <w:proofErr w:type="spellEnd"/>
      <w:r w:rsidRPr="0012334C">
        <w:rPr>
          <w:sz w:val="24"/>
          <w:szCs w:val="24"/>
        </w:rPr>
        <w:t xml:space="preserve"> og betablokkere kan forårsage forlænget </w:t>
      </w:r>
      <w:proofErr w:type="spellStart"/>
      <w:r w:rsidRPr="0012334C">
        <w:rPr>
          <w:sz w:val="24"/>
          <w:szCs w:val="24"/>
        </w:rPr>
        <w:t>atrioventrikulær</w:t>
      </w:r>
      <w:proofErr w:type="spellEnd"/>
      <w:r w:rsidRPr="0012334C">
        <w:rPr>
          <w:sz w:val="24"/>
          <w:szCs w:val="24"/>
        </w:rPr>
        <w:t xml:space="preserve"> overledningstid og inducere bradykardi.</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Pr>
          <w:i/>
          <w:sz w:val="24"/>
          <w:szCs w:val="24"/>
        </w:rPr>
        <w:t>Diphenhydramin</w:t>
      </w:r>
      <w:proofErr w:type="spellEnd"/>
    </w:p>
    <w:p w:rsidR="009A6C26" w:rsidRPr="0012334C" w:rsidRDefault="009A6C26" w:rsidP="009A6C26">
      <w:pPr>
        <w:tabs>
          <w:tab w:val="left" w:pos="851"/>
        </w:tabs>
        <w:ind w:left="851"/>
        <w:rPr>
          <w:sz w:val="24"/>
          <w:szCs w:val="24"/>
        </w:rPr>
      </w:pPr>
      <w:proofErr w:type="spellStart"/>
      <w:r w:rsidRPr="0012334C">
        <w:rPr>
          <w:sz w:val="24"/>
          <w:szCs w:val="24"/>
        </w:rPr>
        <w:t>Diphenhydramin</w:t>
      </w:r>
      <w:proofErr w:type="spellEnd"/>
      <w:r w:rsidRPr="0012334C">
        <w:rPr>
          <w:sz w:val="24"/>
          <w:szCs w:val="24"/>
        </w:rPr>
        <w:t xml:space="preserve"> reducerer (med faktor 2,5) </w:t>
      </w:r>
      <w:proofErr w:type="spellStart"/>
      <w:r w:rsidRPr="0012334C">
        <w:rPr>
          <w:sz w:val="24"/>
          <w:szCs w:val="24"/>
        </w:rPr>
        <w:t>metoprolols</w:t>
      </w:r>
      <w:proofErr w:type="spellEnd"/>
      <w:r w:rsidRPr="0012334C">
        <w:rPr>
          <w:sz w:val="24"/>
          <w:szCs w:val="24"/>
        </w:rPr>
        <w:t xml:space="preserve"> </w:t>
      </w:r>
      <w:proofErr w:type="spellStart"/>
      <w:r w:rsidRPr="0012334C">
        <w:rPr>
          <w:sz w:val="24"/>
          <w:szCs w:val="24"/>
        </w:rPr>
        <w:t>clearance</w:t>
      </w:r>
      <w:proofErr w:type="spellEnd"/>
      <w:r w:rsidRPr="0012334C">
        <w:rPr>
          <w:sz w:val="24"/>
          <w:szCs w:val="24"/>
        </w:rPr>
        <w:t xml:space="preserve"> til </w:t>
      </w:r>
      <w:proofErr w:type="spellStart"/>
      <w:r w:rsidRPr="0012334C">
        <w:rPr>
          <w:sz w:val="24"/>
          <w:szCs w:val="24"/>
        </w:rPr>
        <w:t>alfahydroxymetoprolol</w:t>
      </w:r>
      <w:proofErr w:type="spellEnd"/>
      <w:r w:rsidRPr="0012334C">
        <w:rPr>
          <w:sz w:val="24"/>
          <w:szCs w:val="24"/>
        </w:rPr>
        <w:t xml:space="preserve"> hos personer med hurtig </w:t>
      </w:r>
      <w:proofErr w:type="spellStart"/>
      <w:r w:rsidRPr="0012334C">
        <w:rPr>
          <w:sz w:val="24"/>
          <w:szCs w:val="24"/>
        </w:rPr>
        <w:t>hydroxylering</w:t>
      </w:r>
      <w:proofErr w:type="spellEnd"/>
      <w:r w:rsidRPr="0012334C">
        <w:rPr>
          <w:sz w:val="24"/>
          <w:szCs w:val="24"/>
        </w:rPr>
        <w:t xml:space="preserve"> via CYP2D6, og samtidig øges virkningen af </w:t>
      </w:r>
      <w:proofErr w:type="spellStart"/>
      <w:r w:rsidRPr="0012334C">
        <w:rPr>
          <w:sz w:val="24"/>
          <w:szCs w:val="24"/>
        </w:rPr>
        <w:t>metoprolol</w:t>
      </w:r>
      <w:proofErr w:type="spellEnd"/>
      <w:r w:rsidRPr="0012334C">
        <w:rPr>
          <w:sz w:val="24"/>
          <w:szCs w:val="24"/>
        </w:rPr>
        <w:t>.</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Pr>
          <w:i/>
          <w:sz w:val="24"/>
          <w:szCs w:val="24"/>
        </w:rPr>
        <w:t>Diltiazem</w:t>
      </w:r>
      <w:proofErr w:type="spellEnd"/>
    </w:p>
    <w:p w:rsidR="009A6C26" w:rsidRPr="0012334C" w:rsidRDefault="009A6C26" w:rsidP="009A6C26">
      <w:pPr>
        <w:tabs>
          <w:tab w:val="left" w:pos="851"/>
        </w:tabs>
        <w:ind w:left="851"/>
        <w:rPr>
          <w:sz w:val="24"/>
          <w:szCs w:val="24"/>
        </w:rPr>
      </w:pPr>
      <w:proofErr w:type="spellStart"/>
      <w:r w:rsidRPr="0012334C">
        <w:rPr>
          <w:sz w:val="24"/>
          <w:szCs w:val="24"/>
        </w:rPr>
        <w:t>Diltiazem</w:t>
      </w:r>
      <w:proofErr w:type="spellEnd"/>
      <w:r w:rsidRPr="0012334C">
        <w:rPr>
          <w:sz w:val="24"/>
          <w:szCs w:val="24"/>
        </w:rPr>
        <w:t xml:space="preserve"> og betablokkere har additiv hæmmende virkning på AV-overledningen og sinusknudefunktionen. Der er (i case </w:t>
      </w:r>
      <w:proofErr w:type="spellStart"/>
      <w:r w:rsidRPr="0012334C">
        <w:rPr>
          <w:sz w:val="24"/>
          <w:szCs w:val="24"/>
        </w:rPr>
        <w:t>reports</w:t>
      </w:r>
      <w:proofErr w:type="spellEnd"/>
      <w:r w:rsidRPr="0012334C">
        <w:rPr>
          <w:sz w:val="24"/>
          <w:szCs w:val="24"/>
        </w:rPr>
        <w:t xml:space="preserve">) observeret alvorlig bradykardi under kombinationsbehandling med </w:t>
      </w:r>
      <w:proofErr w:type="spellStart"/>
      <w:r w:rsidRPr="0012334C">
        <w:rPr>
          <w:sz w:val="24"/>
          <w:szCs w:val="24"/>
        </w:rPr>
        <w:t>diltiazem</w:t>
      </w:r>
      <w:proofErr w:type="spellEnd"/>
      <w:r w:rsidRPr="0012334C">
        <w:rPr>
          <w:sz w:val="24"/>
          <w:szCs w:val="24"/>
        </w:rPr>
        <w:t>.</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r>
        <w:rPr>
          <w:i/>
          <w:sz w:val="24"/>
          <w:szCs w:val="24"/>
        </w:rPr>
        <w:t>Adrenalin</w:t>
      </w:r>
    </w:p>
    <w:p w:rsidR="009A6C26" w:rsidRPr="0012334C" w:rsidRDefault="009A6C26" w:rsidP="009A6C26">
      <w:pPr>
        <w:tabs>
          <w:tab w:val="left" w:pos="851"/>
        </w:tabs>
        <w:ind w:left="851"/>
        <w:rPr>
          <w:sz w:val="24"/>
          <w:szCs w:val="24"/>
        </w:rPr>
      </w:pPr>
      <w:r w:rsidRPr="0012334C">
        <w:rPr>
          <w:sz w:val="24"/>
          <w:szCs w:val="24"/>
        </w:rPr>
        <w:t xml:space="preserve">Der foreligger cirka ti rapporter om udvikling af svær hypertension og bradykardi hos patienter i behandling med non-selektive betablokkere (inklusive </w:t>
      </w:r>
      <w:proofErr w:type="spellStart"/>
      <w:r w:rsidRPr="0012334C">
        <w:rPr>
          <w:sz w:val="24"/>
          <w:szCs w:val="24"/>
        </w:rPr>
        <w:t>pindolol</w:t>
      </w:r>
      <w:proofErr w:type="spellEnd"/>
      <w:r w:rsidRPr="0012334C">
        <w:rPr>
          <w:sz w:val="24"/>
          <w:szCs w:val="24"/>
        </w:rPr>
        <w:t xml:space="preserve"> og </w:t>
      </w:r>
      <w:proofErr w:type="spellStart"/>
      <w:r w:rsidRPr="0012334C">
        <w:rPr>
          <w:sz w:val="24"/>
          <w:szCs w:val="24"/>
        </w:rPr>
        <w:t>propranolol</w:t>
      </w:r>
      <w:proofErr w:type="spellEnd"/>
      <w:r w:rsidRPr="0012334C">
        <w:rPr>
          <w:sz w:val="24"/>
          <w:szCs w:val="24"/>
        </w:rPr>
        <w:t>), der fik adrenalin (</w:t>
      </w:r>
      <w:proofErr w:type="spellStart"/>
      <w:r w:rsidRPr="0012334C">
        <w:rPr>
          <w:sz w:val="24"/>
          <w:szCs w:val="24"/>
        </w:rPr>
        <w:t>epinephrin</w:t>
      </w:r>
      <w:proofErr w:type="spellEnd"/>
      <w:r w:rsidRPr="0012334C">
        <w:rPr>
          <w:sz w:val="24"/>
          <w:szCs w:val="24"/>
        </w:rPr>
        <w:t xml:space="preserve">). Disse kliniske observationer blev bekræftet i studier med raske frivillige forsøgspersoner. Der er også eksempler, der tyder på, at adrenalin, når det gives som lokalanalgesi, kan udløse disse reaktioner ved intravasal administration. Risikoen er formentlig mindre med </w:t>
      </w:r>
      <w:proofErr w:type="spellStart"/>
      <w:r w:rsidRPr="0012334C">
        <w:rPr>
          <w:sz w:val="24"/>
          <w:szCs w:val="24"/>
        </w:rPr>
        <w:t>kardioselektive</w:t>
      </w:r>
      <w:proofErr w:type="spellEnd"/>
      <w:r w:rsidRPr="0012334C">
        <w:rPr>
          <w:sz w:val="24"/>
          <w:szCs w:val="24"/>
        </w:rPr>
        <w:t xml:space="preserve"> betablokkere.</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Pr>
          <w:i/>
          <w:sz w:val="24"/>
          <w:szCs w:val="24"/>
        </w:rPr>
        <w:t>Phenylpropanolamin</w:t>
      </w:r>
      <w:proofErr w:type="spellEnd"/>
    </w:p>
    <w:p w:rsidR="009A6C26" w:rsidRPr="0012334C" w:rsidRDefault="009A6C26" w:rsidP="009A6C26">
      <w:pPr>
        <w:tabs>
          <w:tab w:val="left" w:pos="851"/>
        </w:tabs>
        <w:ind w:left="851"/>
        <w:rPr>
          <w:sz w:val="24"/>
          <w:szCs w:val="24"/>
        </w:rPr>
      </w:pPr>
      <w:proofErr w:type="spellStart"/>
      <w:r w:rsidRPr="0012334C">
        <w:rPr>
          <w:sz w:val="24"/>
          <w:szCs w:val="24"/>
        </w:rPr>
        <w:t>Phenylpropanolamin</w:t>
      </w:r>
      <w:proofErr w:type="spellEnd"/>
      <w:r w:rsidRPr="0012334C">
        <w:rPr>
          <w:sz w:val="24"/>
          <w:szCs w:val="24"/>
        </w:rPr>
        <w:t xml:space="preserve"> (</w:t>
      </w:r>
      <w:proofErr w:type="spellStart"/>
      <w:r w:rsidRPr="0012334C">
        <w:rPr>
          <w:sz w:val="24"/>
          <w:szCs w:val="24"/>
        </w:rPr>
        <w:t>norephedrin</w:t>
      </w:r>
      <w:proofErr w:type="spellEnd"/>
      <w:r w:rsidRPr="0012334C">
        <w:rPr>
          <w:sz w:val="24"/>
          <w:szCs w:val="24"/>
        </w:rPr>
        <w:t xml:space="preserve">) i enkeltdoser på 50 mg kan øge det diastoliske blodtryk til patologiske niveauer hos raske frivillige forsøgspersoner. Generelt modvirker propanol den stigning i blodtrykket, der udløses af </w:t>
      </w:r>
      <w:proofErr w:type="spellStart"/>
      <w:r w:rsidRPr="0012334C">
        <w:rPr>
          <w:sz w:val="24"/>
          <w:szCs w:val="24"/>
        </w:rPr>
        <w:t>phenylpropanolamin</w:t>
      </w:r>
      <w:proofErr w:type="spellEnd"/>
      <w:r w:rsidRPr="0012334C">
        <w:rPr>
          <w:sz w:val="24"/>
          <w:szCs w:val="24"/>
        </w:rPr>
        <w:t xml:space="preserve">. Betablokkere kan dog udløse paradokse stigninger i blodtrykket hos patienter, der får høje doser af </w:t>
      </w:r>
      <w:proofErr w:type="spellStart"/>
      <w:r w:rsidRPr="0012334C">
        <w:rPr>
          <w:sz w:val="24"/>
          <w:szCs w:val="24"/>
        </w:rPr>
        <w:t>phenylpropanolamin</w:t>
      </w:r>
      <w:proofErr w:type="spellEnd"/>
      <w:r w:rsidRPr="0012334C">
        <w:rPr>
          <w:sz w:val="24"/>
          <w:szCs w:val="24"/>
        </w:rPr>
        <w:t xml:space="preserve">. Der er beskrevet </w:t>
      </w:r>
      <w:proofErr w:type="spellStart"/>
      <w:r w:rsidRPr="0012334C">
        <w:rPr>
          <w:sz w:val="24"/>
          <w:szCs w:val="24"/>
        </w:rPr>
        <w:t>hypertensive</w:t>
      </w:r>
      <w:proofErr w:type="spellEnd"/>
      <w:r w:rsidRPr="0012334C">
        <w:rPr>
          <w:sz w:val="24"/>
          <w:szCs w:val="24"/>
        </w:rPr>
        <w:t xml:space="preserve"> kriser under behandling med </w:t>
      </w:r>
      <w:proofErr w:type="spellStart"/>
      <w:r w:rsidRPr="0012334C">
        <w:rPr>
          <w:sz w:val="24"/>
          <w:szCs w:val="24"/>
        </w:rPr>
        <w:t>phenylpropanolamin</w:t>
      </w:r>
      <w:proofErr w:type="spellEnd"/>
      <w:r w:rsidRPr="0012334C">
        <w:rPr>
          <w:sz w:val="24"/>
          <w:szCs w:val="24"/>
        </w:rPr>
        <w:t xml:space="preserve"> alene i et par tilfælde.</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Pr>
          <w:i/>
          <w:sz w:val="24"/>
          <w:szCs w:val="24"/>
        </w:rPr>
        <w:t>Quinidin</w:t>
      </w:r>
      <w:proofErr w:type="spellEnd"/>
    </w:p>
    <w:p w:rsidR="009A6C26" w:rsidRPr="0012334C" w:rsidRDefault="009A6C26" w:rsidP="009A6C26">
      <w:pPr>
        <w:tabs>
          <w:tab w:val="left" w:pos="851"/>
        </w:tabs>
        <w:ind w:left="851"/>
        <w:rPr>
          <w:sz w:val="24"/>
          <w:szCs w:val="24"/>
        </w:rPr>
      </w:pPr>
      <w:proofErr w:type="spellStart"/>
      <w:r w:rsidRPr="0012334C">
        <w:rPr>
          <w:sz w:val="24"/>
          <w:szCs w:val="24"/>
        </w:rPr>
        <w:lastRenderedPageBreak/>
        <w:t>Quinidin</w:t>
      </w:r>
      <w:proofErr w:type="spellEnd"/>
      <w:r w:rsidRPr="0012334C">
        <w:rPr>
          <w:sz w:val="24"/>
          <w:szCs w:val="24"/>
        </w:rPr>
        <w:t xml:space="preserve"> hæmmer </w:t>
      </w:r>
      <w:proofErr w:type="spellStart"/>
      <w:r w:rsidRPr="0012334C">
        <w:rPr>
          <w:sz w:val="24"/>
          <w:szCs w:val="24"/>
        </w:rPr>
        <w:t>metoprolols</w:t>
      </w:r>
      <w:proofErr w:type="spellEnd"/>
      <w:r w:rsidRPr="0012334C">
        <w:rPr>
          <w:sz w:val="24"/>
          <w:szCs w:val="24"/>
        </w:rPr>
        <w:t xml:space="preserve"> metabolisme hos individer med hurtig </w:t>
      </w:r>
      <w:proofErr w:type="spellStart"/>
      <w:r w:rsidRPr="0012334C">
        <w:rPr>
          <w:sz w:val="24"/>
          <w:szCs w:val="24"/>
        </w:rPr>
        <w:t>hydroxylering</w:t>
      </w:r>
      <w:proofErr w:type="spellEnd"/>
      <w:r w:rsidRPr="0012334C">
        <w:rPr>
          <w:sz w:val="24"/>
          <w:szCs w:val="24"/>
        </w:rPr>
        <w:t xml:space="preserve"> (lidt over 90 % i Sverige) med signifikant forhøjede plasmaværdier og som følge deraf øget betablokade. Der kan måske forventes en lignende interaktion med andre betablokkere, som </w:t>
      </w:r>
      <w:proofErr w:type="spellStart"/>
      <w:r w:rsidRPr="0012334C">
        <w:rPr>
          <w:sz w:val="24"/>
          <w:szCs w:val="24"/>
        </w:rPr>
        <w:t>metaboliseres</w:t>
      </w:r>
      <w:proofErr w:type="spellEnd"/>
      <w:r w:rsidRPr="0012334C">
        <w:rPr>
          <w:sz w:val="24"/>
          <w:szCs w:val="24"/>
        </w:rPr>
        <w:t xml:space="preserve"> af det samme enzym (</w:t>
      </w:r>
      <w:proofErr w:type="spellStart"/>
      <w:r w:rsidRPr="0012334C">
        <w:rPr>
          <w:sz w:val="24"/>
          <w:szCs w:val="24"/>
        </w:rPr>
        <w:t>cytochrom</w:t>
      </w:r>
      <w:proofErr w:type="spellEnd"/>
      <w:r w:rsidRPr="0012334C">
        <w:rPr>
          <w:sz w:val="24"/>
          <w:szCs w:val="24"/>
        </w:rPr>
        <w:t xml:space="preserve"> P450 2D6).</w:t>
      </w:r>
    </w:p>
    <w:p w:rsidR="009A6C26" w:rsidRPr="0012334C" w:rsidRDefault="009A6C26" w:rsidP="009A6C26">
      <w:pPr>
        <w:tabs>
          <w:tab w:val="left" w:pos="851"/>
        </w:tabs>
        <w:ind w:left="851"/>
        <w:rPr>
          <w:sz w:val="24"/>
          <w:szCs w:val="24"/>
        </w:rPr>
      </w:pPr>
    </w:p>
    <w:p w:rsidR="009A6C26" w:rsidRDefault="009A6C26" w:rsidP="009A6C26">
      <w:pPr>
        <w:tabs>
          <w:tab w:val="left" w:pos="851"/>
        </w:tabs>
        <w:ind w:left="851"/>
        <w:rPr>
          <w:i/>
          <w:sz w:val="24"/>
          <w:szCs w:val="24"/>
        </w:rPr>
      </w:pPr>
      <w:proofErr w:type="spellStart"/>
      <w:r>
        <w:rPr>
          <w:i/>
          <w:sz w:val="24"/>
          <w:szCs w:val="24"/>
        </w:rPr>
        <w:t>Clonidin</w:t>
      </w:r>
      <w:proofErr w:type="spellEnd"/>
    </w:p>
    <w:p w:rsidR="009A6C26" w:rsidRPr="0012334C" w:rsidRDefault="009A6C26" w:rsidP="009A6C26">
      <w:pPr>
        <w:tabs>
          <w:tab w:val="left" w:pos="851"/>
        </w:tabs>
        <w:ind w:left="851"/>
        <w:rPr>
          <w:sz w:val="24"/>
          <w:szCs w:val="24"/>
        </w:rPr>
      </w:pPr>
      <w:r w:rsidRPr="0012334C">
        <w:rPr>
          <w:sz w:val="24"/>
          <w:szCs w:val="24"/>
        </w:rPr>
        <w:t xml:space="preserve">Den </w:t>
      </w:r>
      <w:proofErr w:type="spellStart"/>
      <w:r w:rsidRPr="0012334C">
        <w:rPr>
          <w:sz w:val="24"/>
          <w:szCs w:val="24"/>
        </w:rPr>
        <w:t>hypertensive</w:t>
      </w:r>
      <w:proofErr w:type="spellEnd"/>
      <w:r w:rsidRPr="0012334C">
        <w:rPr>
          <w:sz w:val="24"/>
          <w:szCs w:val="24"/>
        </w:rPr>
        <w:t xml:space="preserve"> reaktion ved brat ophør med </w:t>
      </w:r>
      <w:proofErr w:type="spellStart"/>
      <w:r w:rsidRPr="0012334C">
        <w:rPr>
          <w:sz w:val="24"/>
          <w:szCs w:val="24"/>
        </w:rPr>
        <w:t>clonidin</w:t>
      </w:r>
      <w:proofErr w:type="spellEnd"/>
      <w:r w:rsidRPr="0012334C">
        <w:rPr>
          <w:sz w:val="24"/>
          <w:szCs w:val="24"/>
        </w:rPr>
        <w:t xml:space="preserve"> kan forstærkes af betablokkere. Hvis kombinationsbehandling med </w:t>
      </w:r>
      <w:proofErr w:type="spellStart"/>
      <w:r w:rsidRPr="0012334C">
        <w:rPr>
          <w:sz w:val="24"/>
          <w:szCs w:val="24"/>
        </w:rPr>
        <w:t>clonidin</w:t>
      </w:r>
      <w:proofErr w:type="spellEnd"/>
      <w:r w:rsidRPr="0012334C">
        <w:rPr>
          <w:sz w:val="24"/>
          <w:szCs w:val="24"/>
        </w:rPr>
        <w:t xml:space="preserve"> skal seponeres, bør betablokkeren seponeres flere dage før </w:t>
      </w:r>
      <w:proofErr w:type="spellStart"/>
      <w:r w:rsidRPr="0012334C">
        <w:rPr>
          <w:sz w:val="24"/>
          <w:szCs w:val="24"/>
        </w:rPr>
        <w:t>clonidin</w:t>
      </w:r>
      <w:proofErr w:type="spellEnd"/>
      <w:r w:rsidRPr="0012334C">
        <w:rPr>
          <w:sz w:val="24"/>
          <w:szCs w:val="24"/>
        </w:rPr>
        <w:t>.</w:t>
      </w:r>
    </w:p>
    <w:p w:rsidR="009A6C26" w:rsidRPr="0012334C" w:rsidRDefault="009A6C26" w:rsidP="009A6C26">
      <w:pPr>
        <w:tabs>
          <w:tab w:val="left" w:pos="851"/>
        </w:tabs>
        <w:ind w:left="851"/>
        <w:rPr>
          <w:i/>
          <w:sz w:val="24"/>
          <w:szCs w:val="24"/>
        </w:rPr>
      </w:pPr>
    </w:p>
    <w:p w:rsidR="009A6C26" w:rsidRDefault="009A6C26" w:rsidP="009A6C26">
      <w:pPr>
        <w:tabs>
          <w:tab w:val="left" w:pos="851"/>
        </w:tabs>
        <w:ind w:left="851"/>
        <w:rPr>
          <w:i/>
          <w:sz w:val="24"/>
          <w:szCs w:val="24"/>
        </w:rPr>
      </w:pPr>
      <w:proofErr w:type="spellStart"/>
      <w:r>
        <w:rPr>
          <w:i/>
          <w:sz w:val="24"/>
          <w:szCs w:val="24"/>
        </w:rPr>
        <w:t>Rifampicin</w:t>
      </w:r>
      <w:proofErr w:type="spellEnd"/>
    </w:p>
    <w:p w:rsidR="009A6C26" w:rsidRPr="0012334C" w:rsidRDefault="009A6C26" w:rsidP="009A6C26">
      <w:pPr>
        <w:tabs>
          <w:tab w:val="left" w:pos="851"/>
        </w:tabs>
        <w:ind w:left="851"/>
        <w:rPr>
          <w:sz w:val="24"/>
          <w:szCs w:val="24"/>
        </w:rPr>
      </w:pPr>
      <w:proofErr w:type="spellStart"/>
      <w:r w:rsidRPr="0012334C">
        <w:rPr>
          <w:sz w:val="24"/>
          <w:szCs w:val="24"/>
        </w:rPr>
        <w:t>Rifampicin</w:t>
      </w:r>
      <w:proofErr w:type="spellEnd"/>
      <w:r w:rsidRPr="0012334C">
        <w:rPr>
          <w:sz w:val="24"/>
          <w:szCs w:val="24"/>
        </w:rPr>
        <w:t xml:space="preserve"> kan inducere </w:t>
      </w:r>
      <w:proofErr w:type="spellStart"/>
      <w:r w:rsidRPr="0012334C">
        <w:rPr>
          <w:sz w:val="24"/>
          <w:szCs w:val="24"/>
        </w:rPr>
        <w:t>metoprolols</w:t>
      </w:r>
      <w:proofErr w:type="spellEnd"/>
      <w:r w:rsidRPr="0012334C">
        <w:rPr>
          <w:sz w:val="24"/>
          <w:szCs w:val="24"/>
        </w:rPr>
        <w:t xml:space="preserve"> metabolisme, hvilket fører til nedsat plasmakoncentration.</w:t>
      </w:r>
    </w:p>
    <w:p w:rsidR="009A6C26" w:rsidRPr="0012334C"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r w:rsidRPr="0012334C">
        <w:rPr>
          <w:sz w:val="24"/>
          <w:szCs w:val="24"/>
        </w:rPr>
        <w:t xml:space="preserve">Patienter i samtidig behandling med </w:t>
      </w:r>
      <w:proofErr w:type="spellStart"/>
      <w:r w:rsidRPr="0012334C">
        <w:rPr>
          <w:sz w:val="24"/>
          <w:szCs w:val="24"/>
        </w:rPr>
        <w:t>metoprolol</w:t>
      </w:r>
      <w:proofErr w:type="spellEnd"/>
      <w:r w:rsidRPr="0012334C">
        <w:rPr>
          <w:sz w:val="24"/>
          <w:szCs w:val="24"/>
        </w:rPr>
        <w:t xml:space="preserve"> og andre betablokkere (f.eks. øjendråber) eller MAO-</w:t>
      </w:r>
      <w:proofErr w:type="spellStart"/>
      <w:r w:rsidRPr="0012334C">
        <w:rPr>
          <w:sz w:val="24"/>
          <w:szCs w:val="24"/>
        </w:rPr>
        <w:t>hæmmere</w:t>
      </w:r>
      <w:proofErr w:type="spellEnd"/>
      <w:r w:rsidRPr="0012334C">
        <w:rPr>
          <w:sz w:val="24"/>
          <w:szCs w:val="24"/>
        </w:rPr>
        <w:t xml:space="preserve"> bør observeres nøje. </w:t>
      </w:r>
      <w:proofErr w:type="spellStart"/>
      <w:r w:rsidRPr="0012334C">
        <w:rPr>
          <w:sz w:val="24"/>
          <w:szCs w:val="24"/>
        </w:rPr>
        <w:t>Anæstetika</w:t>
      </w:r>
      <w:proofErr w:type="spellEnd"/>
      <w:r w:rsidRPr="0012334C">
        <w:rPr>
          <w:sz w:val="24"/>
          <w:szCs w:val="24"/>
        </w:rPr>
        <w:t xml:space="preserve"> til inhalation forårsager øget kardiodepressiv virkning hos patienter, der får betablokkere. Der kan opstå behov </w:t>
      </w:r>
      <w:r>
        <w:rPr>
          <w:sz w:val="24"/>
          <w:szCs w:val="24"/>
        </w:rPr>
        <w:t xml:space="preserve">for at justere doseringen af </w:t>
      </w:r>
      <w:r w:rsidRPr="0012334C">
        <w:rPr>
          <w:sz w:val="24"/>
          <w:szCs w:val="24"/>
        </w:rPr>
        <w:t xml:space="preserve">orale </w:t>
      </w:r>
      <w:proofErr w:type="spellStart"/>
      <w:r w:rsidRPr="0012334C">
        <w:rPr>
          <w:sz w:val="24"/>
          <w:szCs w:val="24"/>
        </w:rPr>
        <w:t>antidiabetika</w:t>
      </w:r>
      <w:proofErr w:type="spellEnd"/>
      <w:r w:rsidRPr="0012334C">
        <w:rPr>
          <w:sz w:val="24"/>
          <w:szCs w:val="24"/>
        </w:rPr>
        <w:t xml:space="preserve"> hos patienter, der er i behandling med betablokkere. Der kan opstå øget plasmakoncentration af </w:t>
      </w:r>
      <w:proofErr w:type="spellStart"/>
      <w:r w:rsidRPr="0012334C">
        <w:rPr>
          <w:sz w:val="24"/>
          <w:szCs w:val="24"/>
        </w:rPr>
        <w:t>metoprolol</w:t>
      </w:r>
      <w:proofErr w:type="spellEnd"/>
      <w:r w:rsidRPr="0012334C">
        <w:rPr>
          <w:sz w:val="24"/>
          <w:szCs w:val="24"/>
        </w:rPr>
        <w:t xml:space="preserve"> ved samtidig administration af </w:t>
      </w:r>
      <w:proofErr w:type="spellStart"/>
      <w:r w:rsidRPr="0012334C">
        <w:rPr>
          <w:sz w:val="24"/>
          <w:szCs w:val="24"/>
        </w:rPr>
        <w:t>cimetidin</w:t>
      </w:r>
      <w:proofErr w:type="spellEnd"/>
      <w:r w:rsidRPr="0012334C">
        <w:rPr>
          <w:sz w:val="24"/>
          <w:szCs w:val="24"/>
        </w:rPr>
        <w:t xml:space="preserve"> eller </w:t>
      </w:r>
      <w:proofErr w:type="spellStart"/>
      <w:r w:rsidRPr="0012334C">
        <w:rPr>
          <w:sz w:val="24"/>
          <w:szCs w:val="24"/>
        </w:rPr>
        <w:t>hydralazin</w:t>
      </w:r>
      <w:proofErr w:type="spellEnd"/>
      <w:r w:rsidRPr="0012334C">
        <w:rPr>
          <w:sz w:val="24"/>
          <w:szCs w:val="24"/>
        </w:rPr>
        <w: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A6C26" w:rsidRPr="0012334C" w:rsidRDefault="009A6C26" w:rsidP="009A6C26">
      <w:pPr>
        <w:tabs>
          <w:tab w:val="left" w:pos="851"/>
        </w:tabs>
        <w:ind w:left="851"/>
        <w:rPr>
          <w:i/>
          <w:iCs/>
          <w:sz w:val="24"/>
          <w:szCs w:val="24"/>
        </w:rPr>
      </w:pPr>
    </w:p>
    <w:p w:rsidR="009A6C26" w:rsidRPr="00C64822" w:rsidRDefault="009A6C26" w:rsidP="009A6C26">
      <w:pPr>
        <w:tabs>
          <w:tab w:val="left" w:pos="851"/>
        </w:tabs>
        <w:ind w:left="851"/>
        <w:rPr>
          <w:iCs/>
          <w:sz w:val="24"/>
          <w:szCs w:val="24"/>
          <w:u w:val="single"/>
        </w:rPr>
      </w:pPr>
      <w:r>
        <w:rPr>
          <w:iCs/>
          <w:sz w:val="24"/>
          <w:szCs w:val="24"/>
          <w:u w:val="single"/>
        </w:rPr>
        <w:t>Graviditet</w:t>
      </w:r>
    </w:p>
    <w:p w:rsidR="009A6C26" w:rsidRPr="0012334C"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bør kun anvendes til gravide og kvinder, der ammer, på tvingende indikation. Betablokkere reducerer </w:t>
      </w:r>
      <w:proofErr w:type="spellStart"/>
      <w:r w:rsidRPr="0012334C">
        <w:rPr>
          <w:sz w:val="24"/>
          <w:szCs w:val="24"/>
        </w:rPr>
        <w:t>placentaperfusion</w:t>
      </w:r>
      <w:proofErr w:type="spellEnd"/>
      <w:r w:rsidRPr="0012334C">
        <w:rPr>
          <w:sz w:val="24"/>
          <w:szCs w:val="24"/>
        </w:rPr>
        <w:t xml:space="preserve">, som er forbundet med væksthæmning, intrauterin død, abortering og præmatur fødsel. Det anbefales derfor at iværksætte passende </w:t>
      </w:r>
      <w:proofErr w:type="spellStart"/>
      <w:r w:rsidRPr="0012334C">
        <w:rPr>
          <w:sz w:val="24"/>
          <w:szCs w:val="24"/>
        </w:rPr>
        <w:t>maternal</w:t>
      </w:r>
      <w:proofErr w:type="spellEnd"/>
      <w:r w:rsidRPr="0012334C">
        <w:rPr>
          <w:sz w:val="24"/>
          <w:szCs w:val="24"/>
        </w:rPr>
        <w:t xml:space="preserve"> og </w:t>
      </w:r>
      <w:proofErr w:type="spellStart"/>
      <w:r w:rsidRPr="0012334C">
        <w:rPr>
          <w:sz w:val="24"/>
          <w:szCs w:val="24"/>
        </w:rPr>
        <w:t>føtal</w:t>
      </w:r>
      <w:proofErr w:type="spellEnd"/>
      <w:r w:rsidRPr="0012334C">
        <w:rPr>
          <w:sz w:val="24"/>
          <w:szCs w:val="24"/>
        </w:rPr>
        <w:t xml:space="preserve"> monitorering hos gravide kvinder, der er i behandling med </w:t>
      </w:r>
      <w:proofErr w:type="spellStart"/>
      <w:r w:rsidRPr="0012334C">
        <w:rPr>
          <w:sz w:val="24"/>
          <w:szCs w:val="24"/>
        </w:rPr>
        <w:t>metoprolol</w:t>
      </w:r>
      <w:proofErr w:type="spellEnd"/>
      <w:r w:rsidRPr="0012334C">
        <w:rPr>
          <w:sz w:val="24"/>
          <w:szCs w:val="24"/>
        </w:rPr>
        <w:t xml:space="preserve">. Betablokkere kan udløse bradykardi hos fostret og det nyfødte barn, og dette bør tages i betragtning ved ordination af disse lægemidler i graviditetens 3. trimester og i forbindelse med fødslen. </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proofErr w:type="spellStart"/>
      <w:r w:rsidRPr="0012334C">
        <w:rPr>
          <w:sz w:val="24"/>
          <w:szCs w:val="24"/>
        </w:rPr>
        <w:t>Bloxazoc</w:t>
      </w:r>
      <w:proofErr w:type="spellEnd"/>
      <w:r w:rsidRPr="0012334C">
        <w:rPr>
          <w:sz w:val="24"/>
          <w:szCs w:val="24"/>
        </w:rPr>
        <w:t xml:space="preserve"> bør seponeres gradvist 48-72 timer før forventet fødsel. Hvis det ikke er muligt, skal det nyfødte barn monitoreres i 48-72 timer efter fødslen for symptomer på betablokade (f.eks. hjerte- og lungekomplikationer).</w:t>
      </w:r>
    </w:p>
    <w:p w:rsidR="009A6C26" w:rsidRPr="0012334C" w:rsidRDefault="009A6C26" w:rsidP="009A6C26">
      <w:pPr>
        <w:tabs>
          <w:tab w:val="left" w:pos="851"/>
        </w:tabs>
        <w:ind w:left="851"/>
        <w:rPr>
          <w:sz w:val="24"/>
          <w:szCs w:val="24"/>
        </w:rPr>
      </w:pPr>
    </w:p>
    <w:p w:rsidR="009A6C26" w:rsidRPr="002829CE" w:rsidRDefault="009A6C26" w:rsidP="009A6C26">
      <w:pPr>
        <w:tabs>
          <w:tab w:val="left" w:pos="851"/>
        </w:tabs>
        <w:ind w:left="851"/>
        <w:rPr>
          <w:sz w:val="24"/>
          <w:szCs w:val="24"/>
          <w:u w:val="single"/>
        </w:rPr>
      </w:pPr>
      <w:r w:rsidRPr="002829CE">
        <w:rPr>
          <w:sz w:val="24"/>
          <w:szCs w:val="24"/>
          <w:u w:val="single"/>
        </w:rPr>
        <w:t>Amning</w:t>
      </w:r>
    </w:p>
    <w:p w:rsidR="009A6C26" w:rsidRDefault="009A6C26" w:rsidP="009A6C26">
      <w:pPr>
        <w:tabs>
          <w:tab w:val="left" w:pos="851"/>
        </w:tabs>
        <w:ind w:left="851"/>
        <w:rPr>
          <w:sz w:val="24"/>
          <w:szCs w:val="24"/>
        </w:rPr>
      </w:pPr>
      <w:proofErr w:type="spellStart"/>
      <w:r w:rsidRPr="0012334C">
        <w:rPr>
          <w:sz w:val="24"/>
          <w:szCs w:val="24"/>
        </w:rPr>
        <w:t>Metoprolol</w:t>
      </w:r>
      <w:proofErr w:type="spellEnd"/>
      <w:r w:rsidRPr="0012334C">
        <w:rPr>
          <w:sz w:val="24"/>
          <w:szCs w:val="24"/>
        </w:rPr>
        <w:t xml:space="preserve"> udskilles i modermælken i en mængde, der svarer til omtrent en tredobling af den plasmakoncentration, der findes hos moderen. Der synes kun at være en lille risiko for skadelige virkninger for det ammede barn, når lægemidlet gives i terapeutiske doser. Det ammede barn skal dog observeres for tegn på betablokade.</w:t>
      </w:r>
    </w:p>
    <w:p w:rsidR="000F75E9" w:rsidRDefault="000F75E9" w:rsidP="009A6C26">
      <w:pPr>
        <w:tabs>
          <w:tab w:val="left" w:pos="851"/>
        </w:tabs>
        <w:ind w:left="851"/>
        <w:rPr>
          <w:sz w:val="24"/>
          <w:szCs w:val="24"/>
        </w:rPr>
      </w:pPr>
    </w:p>
    <w:p w:rsidR="000F75E9" w:rsidRPr="002829CE" w:rsidRDefault="000F75E9" w:rsidP="000F75E9">
      <w:pPr>
        <w:tabs>
          <w:tab w:val="left" w:pos="851"/>
        </w:tabs>
        <w:ind w:left="851"/>
        <w:rPr>
          <w:sz w:val="24"/>
          <w:szCs w:val="24"/>
          <w:u w:val="single"/>
          <w:lang w:bidi="ne-NP"/>
        </w:rPr>
      </w:pPr>
      <w:r w:rsidRPr="002829CE">
        <w:rPr>
          <w:sz w:val="24"/>
          <w:szCs w:val="24"/>
          <w:u w:val="single"/>
          <w:lang w:bidi="ne-NP"/>
        </w:rPr>
        <w:t>Fertilitet</w:t>
      </w:r>
    </w:p>
    <w:p w:rsidR="000F75E9" w:rsidRPr="0012334C" w:rsidRDefault="000F75E9" w:rsidP="000F75E9">
      <w:pPr>
        <w:tabs>
          <w:tab w:val="left" w:pos="851"/>
        </w:tabs>
        <w:ind w:left="851"/>
        <w:rPr>
          <w:sz w:val="24"/>
          <w:szCs w:val="24"/>
          <w:lang w:bidi="ne-NP"/>
        </w:rPr>
      </w:pPr>
      <w:r w:rsidRPr="0012334C">
        <w:rPr>
          <w:sz w:val="24"/>
          <w:szCs w:val="24"/>
          <w:lang w:bidi="ne-NP"/>
        </w:rPr>
        <w:t>Der foreligger ingen data om fertilitet.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A6C26" w:rsidRDefault="009A6C26" w:rsidP="009A6C26">
      <w:pPr>
        <w:tabs>
          <w:tab w:val="left" w:pos="851"/>
        </w:tabs>
        <w:ind w:left="851"/>
        <w:rPr>
          <w:sz w:val="24"/>
          <w:szCs w:val="24"/>
        </w:rPr>
      </w:pPr>
      <w:r>
        <w:rPr>
          <w:sz w:val="24"/>
          <w:szCs w:val="24"/>
        </w:rPr>
        <w:t>Ikke mærkning.</w:t>
      </w:r>
    </w:p>
    <w:p w:rsidR="009A6C26" w:rsidRPr="00C84483" w:rsidRDefault="009A6C26" w:rsidP="009A6C26">
      <w:pPr>
        <w:tabs>
          <w:tab w:val="left" w:pos="851"/>
        </w:tabs>
        <w:ind w:left="851"/>
        <w:rPr>
          <w:sz w:val="24"/>
          <w:szCs w:val="24"/>
        </w:rPr>
      </w:pPr>
      <w:r w:rsidRPr="0012334C">
        <w:rPr>
          <w:sz w:val="24"/>
          <w:szCs w:val="24"/>
        </w:rPr>
        <w:t xml:space="preserve">Der kan opstå svimmelhed og træthed under behandlingen med </w:t>
      </w:r>
      <w:proofErr w:type="spellStart"/>
      <w:r w:rsidRPr="0012334C">
        <w:rPr>
          <w:sz w:val="24"/>
          <w:szCs w:val="24"/>
        </w:rPr>
        <w:t>Bloxazoc</w:t>
      </w:r>
      <w:proofErr w:type="spellEnd"/>
      <w:r w:rsidRPr="0012334C">
        <w:rPr>
          <w:sz w:val="24"/>
          <w:szCs w:val="24"/>
        </w:rPr>
        <w:t>. Der bør tages højde for dette ved opgaver, der kræver stor koncentration, som f.eks. at føre motorkøretøj eller betjene maskiner.</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9A6C26" w:rsidRPr="00CB792B" w:rsidRDefault="009A6C26" w:rsidP="009A6C26">
      <w:pPr>
        <w:tabs>
          <w:tab w:val="left" w:pos="851"/>
        </w:tabs>
        <w:ind w:left="851"/>
        <w:rPr>
          <w:sz w:val="24"/>
          <w:szCs w:val="24"/>
        </w:rPr>
      </w:pPr>
      <w:r w:rsidRPr="00CB792B">
        <w:rPr>
          <w:sz w:val="24"/>
          <w:szCs w:val="24"/>
        </w:rPr>
        <w:t xml:space="preserve">Bivirkninger forekommer hos ca. 10 % af patienterne og er for det meste dosisafhængige. De bivirkninger, der ses ved anvendelse af </w:t>
      </w:r>
      <w:proofErr w:type="spellStart"/>
      <w:r w:rsidRPr="00CB792B">
        <w:rPr>
          <w:sz w:val="24"/>
          <w:szCs w:val="24"/>
        </w:rPr>
        <w:t>metoprolol</w:t>
      </w:r>
      <w:proofErr w:type="spellEnd"/>
      <w:r w:rsidRPr="00CB792B">
        <w:rPr>
          <w:sz w:val="24"/>
          <w:szCs w:val="24"/>
        </w:rPr>
        <w:t xml:space="preserve">, er angivet nedenfor efter systemorganklasse og hyppighed. De nævnte bivirkninger er angivet efter hyppighed i henhold til </w:t>
      </w:r>
      <w:proofErr w:type="spellStart"/>
      <w:r w:rsidRPr="00CB792B">
        <w:rPr>
          <w:sz w:val="24"/>
          <w:szCs w:val="24"/>
        </w:rPr>
        <w:t>MedDRA</w:t>
      </w:r>
      <w:proofErr w:type="spellEnd"/>
      <w:r w:rsidRPr="00CB792B">
        <w:rPr>
          <w:sz w:val="24"/>
          <w:szCs w:val="24"/>
        </w:rPr>
        <w:t>-konventionen.</w:t>
      </w:r>
    </w:p>
    <w:p w:rsidR="009A6C26" w:rsidRPr="00CB792B" w:rsidRDefault="009A6C26" w:rsidP="009A6C26">
      <w:pPr>
        <w:tabs>
          <w:tab w:val="left" w:pos="851"/>
        </w:tabs>
        <w:ind w:left="851" w:hanging="851"/>
        <w:rPr>
          <w:sz w:val="24"/>
          <w:szCs w:val="24"/>
        </w:rPr>
      </w:pPr>
    </w:p>
    <w:p w:rsidR="009A6C26" w:rsidRPr="00CB792B" w:rsidRDefault="009A6C26" w:rsidP="009A6C26">
      <w:pPr>
        <w:numPr>
          <w:ilvl w:val="0"/>
          <w:numId w:val="8"/>
        </w:numPr>
        <w:tabs>
          <w:tab w:val="left" w:pos="851"/>
        </w:tabs>
        <w:ind w:left="1134" w:hanging="283"/>
        <w:rPr>
          <w:sz w:val="24"/>
          <w:szCs w:val="24"/>
        </w:rPr>
      </w:pPr>
      <w:r w:rsidRPr="00CB792B">
        <w:rPr>
          <w:sz w:val="24"/>
          <w:szCs w:val="24"/>
        </w:rPr>
        <w:t>Meget almindelig (≥ 1/10)</w:t>
      </w:r>
    </w:p>
    <w:p w:rsidR="009A6C26" w:rsidRPr="00CB792B" w:rsidRDefault="009A6C26" w:rsidP="009A6C26">
      <w:pPr>
        <w:numPr>
          <w:ilvl w:val="0"/>
          <w:numId w:val="8"/>
        </w:numPr>
        <w:tabs>
          <w:tab w:val="left" w:pos="851"/>
        </w:tabs>
        <w:ind w:left="1134" w:hanging="283"/>
        <w:rPr>
          <w:sz w:val="24"/>
          <w:szCs w:val="24"/>
        </w:rPr>
      </w:pPr>
      <w:r w:rsidRPr="00CB792B">
        <w:rPr>
          <w:sz w:val="24"/>
          <w:szCs w:val="24"/>
        </w:rPr>
        <w:t xml:space="preserve">Almindelig (≥ 1/100 til &lt; 1/10) </w:t>
      </w:r>
    </w:p>
    <w:p w:rsidR="009A6C26" w:rsidRPr="00CB792B" w:rsidRDefault="009A6C26" w:rsidP="009A6C26">
      <w:pPr>
        <w:numPr>
          <w:ilvl w:val="0"/>
          <w:numId w:val="8"/>
        </w:numPr>
        <w:tabs>
          <w:tab w:val="left" w:pos="851"/>
        </w:tabs>
        <w:ind w:left="1134" w:hanging="283"/>
        <w:rPr>
          <w:sz w:val="24"/>
          <w:szCs w:val="24"/>
        </w:rPr>
      </w:pPr>
      <w:r w:rsidRPr="00CB792B">
        <w:rPr>
          <w:sz w:val="24"/>
          <w:szCs w:val="24"/>
        </w:rPr>
        <w:t xml:space="preserve">Ikke almindelig (≥ 1/1.000 til &lt; 1/100) </w:t>
      </w:r>
    </w:p>
    <w:p w:rsidR="009A6C26" w:rsidRPr="00CB792B" w:rsidRDefault="009A6C26" w:rsidP="009A6C26">
      <w:pPr>
        <w:numPr>
          <w:ilvl w:val="0"/>
          <w:numId w:val="8"/>
        </w:numPr>
        <w:tabs>
          <w:tab w:val="left" w:pos="851"/>
        </w:tabs>
        <w:ind w:left="1134" w:hanging="283"/>
        <w:rPr>
          <w:sz w:val="24"/>
          <w:szCs w:val="24"/>
        </w:rPr>
      </w:pPr>
      <w:r w:rsidRPr="00CB792B">
        <w:rPr>
          <w:sz w:val="24"/>
          <w:szCs w:val="24"/>
        </w:rPr>
        <w:t xml:space="preserve">Sjælden (≥ 1/10.000 til &lt; 1/1.000) </w:t>
      </w:r>
    </w:p>
    <w:p w:rsidR="009A6C26" w:rsidRPr="00CB792B" w:rsidRDefault="009A6C26" w:rsidP="009A6C26">
      <w:pPr>
        <w:numPr>
          <w:ilvl w:val="0"/>
          <w:numId w:val="8"/>
        </w:numPr>
        <w:tabs>
          <w:tab w:val="left" w:pos="851"/>
        </w:tabs>
        <w:ind w:left="1134" w:hanging="283"/>
        <w:rPr>
          <w:sz w:val="24"/>
          <w:szCs w:val="24"/>
        </w:rPr>
      </w:pPr>
      <w:r w:rsidRPr="00CB792B">
        <w:rPr>
          <w:sz w:val="24"/>
          <w:szCs w:val="24"/>
        </w:rPr>
        <w:t>Meget sjælden (&lt; 1/10.000)</w:t>
      </w:r>
    </w:p>
    <w:p w:rsidR="009A6C26" w:rsidRPr="00CB792B" w:rsidRDefault="009A6C26" w:rsidP="009A6C26">
      <w:pPr>
        <w:numPr>
          <w:ilvl w:val="0"/>
          <w:numId w:val="8"/>
        </w:numPr>
        <w:tabs>
          <w:tab w:val="left" w:pos="851"/>
        </w:tabs>
        <w:ind w:left="1134" w:hanging="283"/>
        <w:rPr>
          <w:sz w:val="24"/>
          <w:szCs w:val="24"/>
        </w:rPr>
      </w:pPr>
      <w:r w:rsidRPr="00CB792B">
        <w:rPr>
          <w:sz w:val="24"/>
          <w:szCs w:val="24"/>
        </w:rPr>
        <w:t>Ikke kendt (kan ikke estimeres ud fra forhåndenværende data)</w:t>
      </w:r>
    </w:p>
    <w:p w:rsidR="009A6C26" w:rsidRPr="00CB792B" w:rsidRDefault="009A6C26" w:rsidP="009A6C26">
      <w:pPr>
        <w:tabs>
          <w:tab w:val="left" w:pos="851"/>
        </w:tabs>
        <w:ind w:left="851" w:hanging="851"/>
        <w:rPr>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305"/>
        <w:gridCol w:w="1530"/>
        <w:gridCol w:w="1417"/>
        <w:gridCol w:w="1276"/>
        <w:gridCol w:w="1134"/>
        <w:gridCol w:w="1134"/>
      </w:tblGrid>
      <w:tr w:rsidR="009A6C26" w:rsidRPr="00CB792B" w:rsidTr="003B4BCE">
        <w:trPr>
          <w:tblHeader/>
        </w:trPr>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System</w:t>
            </w:r>
            <w:r>
              <w:rPr>
                <w:sz w:val="24"/>
                <w:szCs w:val="24"/>
              </w:rPr>
              <w:t>-</w:t>
            </w:r>
            <w:r w:rsidRPr="00CB792B">
              <w:rPr>
                <w:sz w:val="24"/>
                <w:szCs w:val="24"/>
              </w:rPr>
              <w:t>organklasse</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Meget almindelig</w:t>
            </w:r>
          </w:p>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Almindelig</w:t>
            </w:r>
          </w:p>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r w:rsidRPr="00CB792B">
              <w:rPr>
                <w:sz w:val="24"/>
                <w:szCs w:val="24"/>
              </w:rPr>
              <w:t xml:space="preserve">Ikke </w:t>
            </w:r>
            <w:proofErr w:type="spellStart"/>
            <w:r w:rsidRPr="00CB792B">
              <w:rPr>
                <w:sz w:val="24"/>
                <w:szCs w:val="24"/>
              </w:rPr>
              <w:t>almin</w:t>
            </w:r>
            <w:r>
              <w:rPr>
                <w:sz w:val="24"/>
                <w:szCs w:val="24"/>
              </w:rPr>
              <w:t>-</w:t>
            </w:r>
            <w:r w:rsidRPr="00CB792B">
              <w:rPr>
                <w:sz w:val="24"/>
                <w:szCs w:val="24"/>
              </w:rPr>
              <w:t>delig</w:t>
            </w:r>
            <w:proofErr w:type="spellEnd"/>
          </w:p>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sidRPr="00CB792B">
              <w:rPr>
                <w:sz w:val="24"/>
                <w:szCs w:val="24"/>
              </w:rPr>
              <w:t>Sjælden</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r w:rsidRPr="00CB792B">
              <w:rPr>
                <w:sz w:val="24"/>
                <w:szCs w:val="24"/>
              </w:rPr>
              <w:t>Meget sjælden</w:t>
            </w: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sidRPr="00CB792B">
              <w:rPr>
                <w:sz w:val="24"/>
                <w:szCs w:val="24"/>
              </w:rPr>
              <w:t>Ikke kendt</w:t>
            </w: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Blod og lymfesystem</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roofErr w:type="spellStart"/>
            <w:r w:rsidRPr="00CB792B">
              <w:rPr>
                <w:sz w:val="24"/>
                <w:szCs w:val="24"/>
              </w:rPr>
              <w:t>Trombo</w:t>
            </w:r>
            <w:r>
              <w:rPr>
                <w:sz w:val="24"/>
                <w:szCs w:val="24"/>
              </w:rPr>
              <w:t>-</w:t>
            </w:r>
            <w:r w:rsidRPr="00CB792B">
              <w:rPr>
                <w:sz w:val="24"/>
                <w:szCs w:val="24"/>
              </w:rPr>
              <w:t>cytopeni</w:t>
            </w:r>
            <w:proofErr w:type="spellEnd"/>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
        </w:tc>
      </w:tr>
      <w:tr w:rsidR="009A6C26" w:rsidRPr="00CB792B" w:rsidTr="003B4BCE">
        <w:trPr>
          <w:trHeight w:val="73"/>
        </w:trPr>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Psykiske forstyrrelser</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i/>
                <w:sz w:val="24"/>
                <w:szCs w:val="24"/>
              </w:rPr>
            </w:pPr>
            <w:r w:rsidRPr="00CB792B">
              <w:rPr>
                <w:sz w:val="24"/>
                <w:szCs w:val="24"/>
              </w:rPr>
              <w:t>Depression, mareridt, søvnfor</w:t>
            </w:r>
            <w:r>
              <w:rPr>
                <w:sz w:val="24"/>
                <w:szCs w:val="24"/>
              </w:rPr>
              <w:t>-</w:t>
            </w:r>
            <w:proofErr w:type="spellStart"/>
            <w:r w:rsidRPr="00CB792B">
              <w:rPr>
                <w:sz w:val="24"/>
                <w:szCs w:val="24"/>
              </w:rPr>
              <w:t>styrrelser</w:t>
            </w:r>
            <w:proofErr w:type="spellEnd"/>
          </w:p>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roofErr w:type="spellStart"/>
            <w:r w:rsidRPr="00CB792B">
              <w:rPr>
                <w:sz w:val="24"/>
                <w:szCs w:val="24"/>
              </w:rPr>
              <w:t>Hukom</w:t>
            </w:r>
            <w:r>
              <w:rPr>
                <w:sz w:val="24"/>
                <w:szCs w:val="24"/>
              </w:rPr>
              <w:t>-</w:t>
            </w:r>
            <w:r w:rsidRPr="00CB792B">
              <w:rPr>
                <w:sz w:val="24"/>
                <w:szCs w:val="24"/>
              </w:rPr>
              <w:t>melses</w:t>
            </w:r>
            <w:r w:rsidRPr="00CB792B">
              <w:rPr>
                <w:sz w:val="24"/>
                <w:szCs w:val="24"/>
              </w:rPr>
              <w:softHyphen/>
              <w:t>forstyrrel</w:t>
            </w:r>
            <w:r>
              <w:rPr>
                <w:sz w:val="24"/>
                <w:szCs w:val="24"/>
              </w:rPr>
              <w:t>-</w:t>
            </w:r>
            <w:r w:rsidRPr="00CB792B">
              <w:rPr>
                <w:sz w:val="24"/>
                <w:szCs w:val="24"/>
              </w:rPr>
              <w:t>ser</w:t>
            </w:r>
            <w:proofErr w:type="spellEnd"/>
            <w:r w:rsidRPr="00CB792B">
              <w:rPr>
                <w:sz w:val="24"/>
                <w:szCs w:val="24"/>
              </w:rPr>
              <w:t xml:space="preserve">, konfusion, </w:t>
            </w:r>
            <w:proofErr w:type="spellStart"/>
            <w:r w:rsidRPr="00CB792B">
              <w:rPr>
                <w:sz w:val="24"/>
                <w:szCs w:val="24"/>
              </w:rPr>
              <w:t>hallucina</w:t>
            </w:r>
            <w:r>
              <w:rPr>
                <w:sz w:val="24"/>
                <w:szCs w:val="24"/>
              </w:rPr>
              <w:t>-</w:t>
            </w:r>
            <w:r w:rsidRPr="00CB792B">
              <w:rPr>
                <w:sz w:val="24"/>
                <w:szCs w:val="24"/>
              </w:rPr>
              <w:t>tioner</w:t>
            </w:r>
            <w:proofErr w:type="spellEnd"/>
            <w:r w:rsidRPr="00CB792B">
              <w:rPr>
                <w:sz w:val="24"/>
                <w:szCs w:val="24"/>
              </w:rPr>
              <w:t>, nervøsitet, angst</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sidRPr="00CB792B">
              <w:rPr>
                <w:sz w:val="24"/>
                <w:szCs w:val="24"/>
              </w:rPr>
              <w:t xml:space="preserve">Nedsat </w:t>
            </w:r>
            <w:proofErr w:type="spellStart"/>
            <w:r w:rsidRPr="00CB792B">
              <w:rPr>
                <w:sz w:val="24"/>
                <w:szCs w:val="24"/>
              </w:rPr>
              <w:t>koncen</w:t>
            </w:r>
            <w:proofErr w:type="spellEnd"/>
            <w:r>
              <w:rPr>
                <w:sz w:val="24"/>
                <w:szCs w:val="24"/>
              </w:rPr>
              <w:t>-</w:t>
            </w:r>
            <w:proofErr w:type="spellStart"/>
            <w:r w:rsidRPr="00CB792B">
              <w:rPr>
                <w:sz w:val="24"/>
                <w:szCs w:val="24"/>
              </w:rPr>
              <w:t>trations</w:t>
            </w:r>
            <w:proofErr w:type="spellEnd"/>
            <w:r>
              <w:rPr>
                <w:sz w:val="24"/>
                <w:szCs w:val="24"/>
              </w:rPr>
              <w:t>-</w:t>
            </w:r>
            <w:r w:rsidRPr="00CB792B">
              <w:rPr>
                <w:sz w:val="24"/>
                <w:szCs w:val="24"/>
              </w:rPr>
              <w:t>evne</w:t>
            </w: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Nervesystemet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Træthed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Pr>
                <w:sz w:val="24"/>
                <w:szCs w:val="24"/>
              </w:rPr>
              <w:t>Svimmelhed, hovedpine</w:t>
            </w:r>
          </w:p>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roofErr w:type="spellStart"/>
            <w:r>
              <w:rPr>
                <w:sz w:val="24"/>
                <w:szCs w:val="24"/>
              </w:rPr>
              <w:t>Paræstesi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sidRPr="00CB792B">
              <w:rPr>
                <w:sz w:val="24"/>
                <w:szCs w:val="24"/>
              </w:rPr>
              <w:t>Smagsfor</w:t>
            </w:r>
            <w:r>
              <w:rPr>
                <w:sz w:val="24"/>
                <w:szCs w:val="24"/>
              </w:rPr>
              <w:t>-</w:t>
            </w:r>
            <w:proofErr w:type="spellStart"/>
            <w:r w:rsidRPr="00CB792B">
              <w:rPr>
                <w:sz w:val="24"/>
                <w:szCs w:val="24"/>
              </w:rPr>
              <w:t>styrrelser</w:t>
            </w:r>
            <w:proofErr w:type="spellEnd"/>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sidRPr="00CB792B">
              <w:rPr>
                <w:sz w:val="24"/>
                <w:szCs w:val="24"/>
              </w:rPr>
              <w:t>Muskel</w:t>
            </w:r>
            <w:r>
              <w:rPr>
                <w:sz w:val="24"/>
                <w:szCs w:val="24"/>
              </w:rPr>
              <w:t>-</w:t>
            </w:r>
            <w:r w:rsidRPr="00CB792B">
              <w:rPr>
                <w:sz w:val="24"/>
                <w:szCs w:val="24"/>
              </w:rPr>
              <w:t>kramper</w:t>
            </w: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Øjne</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roofErr w:type="spellStart"/>
            <w:r w:rsidRPr="00CB792B">
              <w:rPr>
                <w:sz w:val="24"/>
                <w:szCs w:val="24"/>
              </w:rPr>
              <w:t>Synsfor</w:t>
            </w:r>
            <w:r>
              <w:rPr>
                <w:sz w:val="24"/>
                <w:szCs w:val="24"/>
              </w:rPr>
              <w:t>-</w:t>
            </w:r>
            <w:r w:rsidRPr="00CB792B">
              <w:rPr>
                <w:sz w:val="24"/>
                <w:szCs w:val="24"/>
              </w:rPr>
              <w:t>styrrelser</w:t>
            </w:r>
            <w:proofErr w:type="spellEnd"/>
            <w:r w:rsidRPr="00CB792B">
              <w:rPr>
                <w:sz w:val="24"/>
                <w:szCs w:val="24"/>
              </w:rPr>
              <w:t>,</w:t>
            </w:r>
            <w:r>
              <w:rPr>
                <w:sz w:val="24"/>
                <w:szCs w:val="24"/>
              </w:rPr>
              <w:t xml:space="preserve"> tørre og/eller irriterede øjne</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roofErr w:type="spellStart"/>
            <w:r w:rsidRPr="00CB792B">
              <w:rPr>
                <w:sz w:val="24"/>
                <w:szCs w:val="24"/>
              </w:rPr>
              <w:t>K</w:t>
            </w:r>
            <w:r>
              <w:rPr>
                <w:sz w:val="24"/>
                <w:szCs w:val="24"/>
              </w:rPr>
              <w:t>onjun</w:t>
            </w:r>
            <w:proofErr w:type="spellEnd"/>
            <w:r>
              <w:rPr>
                <w:sz w:val="24"/>
                <w:szCs w:val="24"/>
              </w:rPr>
              <w:t>-</w:t>
            </w:r>
            <w:proofErr w:type="spellStart"/>
            <w:r>
              <w:rPr>
                <w:sz w:val="24"/>
                <w:szCs w:val="24"/>
              </w:rPr>
              <w:t>ktivitis</w:t>
            </w:r>
            <w:proofErr w:type="spellEnd"/>
            <w:r>
              <w:rPr>
                <w:sz w:val="24"/>
                <w:szCs w:val="24"/>
              </w:rPr>
              <w:t xml:space="preserve">-lignende </w:t>
            </w:r>
            <w:proofErr w:type="spellStart"/>
            <w:r>
              <w:rPr>
                <w:sz w:val="24"/>
                <w:szCs w:val="24"/>
              </w:rPr>
              <w:t>sympto-mer</w:t>
            </w:r>
            <w:proofErr w:type="spellEnd"/>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Øre og labyrint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Pr>
                <w:sz w:val="24"/>
                <w:szCs w:val="24"/>
              </w:rPr>
              <w:t>Tinnitus</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Hjerte</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 xml:space="preserve">Perifert kolde </w:t>
            </w:r>
            <w:proofErr w:type="spellStart"/>
            <w:r w:rsidRPr="00CB792B">
              <w:rPr>
                <w:sz w:val="24"/>
                <w:szCs w:val="24"/>
              </w:rPr>
              <w:t>ekstrem</w:t>
            </w:r>
            <w:r>
              <w:rPr>
                <w:sz w:val="24"/>
                <w:szCs w:val="24"/>
              </w:rPr>
              <w:t>iter</w:t>
            </w:r>
            <w:proofErr w:type="spellEnd"/>
            <w:r>
              <w:rPr>
                <w:sz w:val="24"/>
                <w:szCs w:val="24"/>
              </w:rPr>
              <w:t xml:space="preserve">, bradykardi, </w:t>
            </w:r>
            <w:proofErr w:type="spellStart"/>
            <w:r>
              <w:rPr>
                <w:sz w:val="24"/>
                <w:szCs w:val="24"/>
              </w:rPr>
              <w:t>palpitationer</w:t>
            </w:r>
            <w:proofErr w:type="spellEnd"/>
          </w:p>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roofErr w:type="spellStart"/>
            <w:r w:rsidRPr="00CB792B">
              <w:rPr>
                <w:sz w:val="24"/>
                <w:szCs w:val="24"/>
              </w:rPr>
              <w:t>Forbigåen</w:t>
            </w:r>
            <w:r>
              <w:rPr>
                <w:sz w:val="24"/>
                <w:szCs w:val="24"/>
              </w:rPr>
              <w:t>-</w:t>
            </w:r>
            <w:r w:rsidRPr="00CB792B">
              <w:rPr>
                <w:sz w:val="24"/>
                <w:szCs w:val="24"/>
              </w:rPr>
              <w:t>de</w:t>
            </w:r>
            <w:proofErr w:type="spellEnd"/>
            <w:r w:rsidRPr="00CB792B">
              <w:rPr>
                <w:sz w:val="24"/>
                <w:szCs w:val="24"/>
              </w:rPr>
              <w:t xml:space="preserve"> </w:t>
            </w:r>
            <w:proofErr w:type="spellStart"/>
            <w:r w:rsidRPr="00CB792B">
              <w:rPr>
                <w:sz w:val="24"/>
                <w:szCs w:val="24"/>
              </w:rPr>
              <w:t>forvær</w:t>
            </w:r>
            <w:r>
              <w:rPr>
                <w:sz w:val="24"/>
                <w:szCs w:val="24"/>
              </w:rPr>
              <w:t>-</w:t>
            </w:r>
            <w:r w:rsidRPr="00CB792B">
              <w:rPr>
                <w:sz w:val="24"/>
                <w:szCs w:val="24"/>
              </w:rPr>
              <w:t>ring</w:t>
            </w:r>
            <w:proofErr w:type="spellEnd"/>
            <w:r w:rsidRPr="00CB792B">
              <w:rPr>
                <w:sz w:val="24"/>
                <w:szCs w:val="24"/>
              </w:rPr>
              <w:t xml:space="preserve"> af </w:t>
            </w:r>
            <w:proofErr w:type="spellStart"/>
            <w:r w:rsidRPr="00CB792B">
              <w:rPr>
                <w:sz w:val="24"/>
                <w:szCs w:val="24"/>
              </w:rPr>
              <w:t>hjerteinsuf</w:t>
            </w:r>
            <w:r>
              <w:rPr>
                <w:sz w:val="24"/>
                <w:szCs w:val="24"/>
              </w:rPr>
              <w:t>-</w:t>
            </w:r>
            <w:r w:rsidRPr="00CB792B">
              <w:rPr>
                <w:sz w:val="24"/>
                <w:szCs w:val="24"/>
              </w:rPr>
              <w:t>ficiens</w:t>
            </w:r>
            <w:proofErr w:type="spellEnd"/>
            <w:r w:rsidRPr="00CB792B">
              <w:rPr>
                <w:sz w:val="24"/>
                <w:szCs w:val="24"/>
              </w:rPr>
              <w:t xml:space="preserve">, </w:t>
            </w:r>
            <w:proofErr w:type="spellStart"/>
            <w:r w:rsidRPr="00CB792B">
              <w:rPr>
                <w:sz w:val="24"/>
                <w:szCs w:val="24"/>
              </w:rPr>
              <w:t>kardiogent</w:t>
            </w:r>
            <w:proofErr w:type="spellEnd"/>
            <w:r w:rsidRPr="00CB792B">
              <w:rPr>
                <w:sz w:val="24"/>
                <w:szCs w:val="24"/>
              </w:rPr>
              <w:t xml:space="preserve"> </w:t>
            </w:r>
            <w:proofErr w:type="spellStart"/>
            <w:r w:rsidRPr="00CB792B">
              <w:rPr>
                <w:sz w:val="24"/>
                <w:szCs w:val="24"/>
              </w:rPr>
              <w:t>shock</w:t>
            </w:r>
            <w:proofErr w:type="spellEnd"/>
            <w:r w:rsidRPr="00CB792B">
              <w:rPr>
                <w:sz w:val="24"/>
                <w:szCs w:val="24"/>
              </w:rPr>
              <w:t xml:space="preserve"> hos patienter med akut </w:t>
            </w:r>
            <w:proofErr w:type="spellStart"/>
            <w:r>
              <w:rPr>
                <w:sz w:val="24"/>
                <w:szCs w:val="24"/>
              </w:rPr>
              <w:lastRenderedPageBreak/>
              <w:t>myokardie-infarkt</w:t>
            </w:r>
            <w:proofErr w:type="spellEnd"/>
          </w:p>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sidRPr="00CB792B">
              <w:rPr>
                <w:sz w:val="24"/>
                <w:szCs w:val="24"/>
              </w:rPr>
              <w:lastRenderedPageBreak/>
              <w:t>Forlænget AV-</w:t>
            </w:r>
            <w:proofErr w:type="spellStart"/>
            <w:r w:rsidRPr="00CB792B">
              <w:rPr>
                <w:sz w:val="24"/>
                <w:szCs w:val="24"/>
              </w:rPr>
              <w:t>overled</w:t>
            </w:r>
            <w:proofErr w:type="spellEnd"/>
            <w:r>
              <w:rPr>
                <w:sz w:val="24"/>
                <w:szCs w:val="24"/>
              </w:rPr>
              <w:t>-</w:t>
            </w:r>
            <w:proofErr w:type="spellStart"/>
            <w:r w:rsidRPr="00CB792B">
              <w:rPr>
                <w:sz w:val="24"/>
                <w:szCs w:val="24"/>
              </w:rPr>
              <w:t>ningstid</w:t>
            </w:r>
            <w:proofErr w:type="spellEnd"/>
            <w:r w:rsidRPr="00CB792B">
              <w:rPr>
                <w:sz w:val="24"/>
                <w:szCs w:val="24"/>
              </w:rPr>
              <w:t>, hjerte</w:t>
            </w:r>
            <w:r>
              <w:rPr>
                <w:sz w:val="24"/>
                <w:szCs w:val="24"/>
              </w:rPr>
              <w:t>-</w:t>
            </w:r>
            <w:proofErr w:type="spellStart"/>
            <w:r>
              <w:rPr>
                <w:sz w:val="24"/>
                <w:szCs w:val="24"/>
              </w:rPr>
              <w:t>arytmi</w:t>
            </w:r>
            <w:proofErr w:type="spellEnd"/>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sidRPr="00CB792B">
              <w:rPr>
                <w:sz w:val="24"/>
                <w:szCs w:val="24"/>
              </w:rPr>
              <w:t>Gangræn hos patienter med alvorlig perifer arteriel sygdom</w:t>
            </w:r>
          </w:p>
        </w:tc>
      </w:tr>
      <w:tr w:rsidR="009A6C26" w:rsidRPr="00CB792B" w:rsidTr="003B4BCE">
        <w:trPr>
          <w:trHeight w:val="70"/>
        </w:trPr>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 xml:space="preserve">Luftveje, thorax og </w:t>
            </w:r>
            <w:proofErr w:type="spellStart"/>
            <w:r w:rsidRPr="00CB792B">
              <w:rPr>
                <w:sz w:val="24"/>
                <w:szCs w:val="24"/>
              </w:rPr>
              <w:t>mediastinum</w:t>
            </w:r>
            <w:proofErr w:type="spellEnd"/>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Pr>
                <w:sz w:val="24"/>
                <w:szCs w:val="24"/>
              </w:rPr>
              <w:t>Åndenød ved fysisk aktivitet</w:t>
            </w:r>
          </w:p>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roofErr w:type="spellStart"/>
            <w:r w:rsidRPr="00CB792B">
              <w:rPr>
                <w:sz w:val="24"/>
                <w:szCs w:val="24"/>
              </w:rPr>
              <w:t>Bronko</w:t>
            </w:r>
            <w:proofErr w:type="spellEnd"/>
            <w:r>
              <w:rPr>
                <w:sz w:val="24"/>
                <w:szCs w:val="24"/>
              </w:rPr>
              <w:t>-</w:t>
            </w:r>
            <w:r w:rsidRPr="00CB792B">
              <w:rPr>
                <w:sz w:val="24"/>
                <w:szCs w:val="24"/>
              </w:rPr>
              <w:t>spasme hos patienter med bronkial a</w:t>
            </w:r>
            <w:r>
              <w:rPr>
                <w:sz w:val="24"/>
                <w:szCs w:val="24"/>
              </w:rPr>
              <w:t>stma eller astmatiske problemer</w:t>
            </w:r>
          </w:p>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roofErr w:type="spellStart"/>
            <w:r>
              <w:rPr>
                <w:sz w:val="24"/>
                <w:szCs w:val="24"/>
              </w:rPr>
              <w:t>Rhinitis</w:t>
            </w:r>
            <w:proofErr w:type="spellEnd"/>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Mave-tarm-kanalen</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 xml:space="preserve">Kvalme, mavesmerter, </w:t>
            </w:r>
            <w:r>
              <w:rPr>
                <w:sz w:val="24"/>
                <w:szCs w:val="24"/>
              </w:rPr>
              <w:t>opkastning, diarré, obstipation</w:t>
            </w:r>
          </w:p>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Pr>
                <w:sz w:val="24"/>
                <w:szCs w:val="24"/>
              </w:rPr>
              <w:t>Mund-tørhed</w:t>
            </w: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Lever og galdeveje</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Pr>
                <w:sz w:val="24"/>
                <w:szCs w:val="24"/>
              </w:rPr>
              <w:t xml:space="preserve">Forhøjede </w:t>
            </w:r>
            <w:proofErr w:type="spellStart"/>
            <w:r>
              <w:rPr>
                <w:sz w:val="24"/>
                <w:szCs w:val="24"/>
              </w:rPr>
              <w:t>amino</w:t>
            </w:r>
            <w:proofErr w:type="spellEnd"/>
            <w:r>
              <w:rPr>
                <w:sz w:val="24"/>
                <w:szCs w:val="24"/>
              </w:rPr>
              <w:t>-trans</w:t>
            </w:r>
            <w:r>
              <w:rPr>
                <w:sz w:val="24"/>
                <w:szCs w:val="24"/>
              </w:rPr>
              <w:softHyphen/>
              <w:t>feraser</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r>
              <w:rPr>
                <w:sz w:val="24"/>
                <w:szCs w:val="24"/>
              </w:rPr>
              <w:t>Hepatitis</w:t>
            </w: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Hud og subkutane væv</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r w:rsidRPr="00CB792B">
              <w:rPr>
                <w:sz w:val="24"/>
                <w:szCs w:val="24"/>
              </w:rPr>
              <w:t>O</w:t>
            </w:r>
            <w:r>
              <w:rPr>
                <w:sz w:val="24"/>
                <w:szCs w:val="24"/>
              </w:rPr>
              <w:t>verføl-</w:t>
            </w:r>
            <w:proofErr w:type="spellStart"/>
            <w:r>
              <w:rPr>
                <w:sz w:val="24"/>
                <w:szCs w:val="24"/>
              </w:rPr>
              <w:t>somheds</w:t>
            </w:r>
            <w:proofErr w:type="spellEnd"/>
            <w:r>
              <w:rPr>
                <w:sz w:val="24"/>
                <w:szCs w:val="24"/>
              </w:rPr>
              <w:t>-reaktioner i huden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roofErr w:type="spellStart"/>
            <w:r w:rsidRPr="00CB792B">
              <w:rPr>
                <w:sz w:val="24"/>
                <w:szCs w:val="24"/>
              </w:rPr>
              <w:t>Forvær</w:t>
            </w:r>
            <w:r>
              <w:rPr>
                <w:sz w:val="24"/>
                <w:szCs w:val="24"/>
              </w:rPr>
              <w:t>-</w:t>
            </w:r>
            <w:r w:rsidRPr="00CB792B">
              <w:rPr>
                <w:sz w:val="24"/>
                <w:szCs w:val="24"/>
              </w:rPr>
              <w:t>ring</w:t>
            </w:r>
            <w:proofErr w:type="spellEnd"/>
            <w:r w:rsidRPr="00CB792B">
              <w:rPr>
                <w:sz w:val="24"/>
                <w:szCs w:val="24"/>
              </w:rPr>
              <w:t xml:space="preserve"> af psoriasis, foto-</w:t>
            </w:r>
            <w:proofErr w:type="spellStart"/>
            <w:r w:rsidRPr="00CB792B">
              <w:rPr>
                <w:sz w:val="24"/>
                <w:szCs w:val="24"/>
              </w:rPr>
              <w:t>sen</w:t>
            </w:r>
            <w:r>
              <w:rPr>
                <w:sz w:val="24"/>
                <w:szCs w:val="24"/>
              </w:rPr>
              <w:t>sibili</w:t>
            </w:r>
            <w:proofErr w:type="spellEnd"/>
            <w:r>
              <w:rPr>
                <w:sz w:val="24"/>
                <w:szCs w:val="24"/>
              </w:rPr>
              <w:t>-</w:t>
            </w:r>
            <w:proofErr w:type="spellStart"/>
            <w:r>
              <w:rPr>
                <w:sz w:val="24"/>
                <w:szCs w:val="24"/>
              </w:rPr>
              <w:t>tet</w:t>
            </w:r>
            <w:proofErr w:type="spellEnd"/>
            <w:r>
              <w:rPr>
                <w:sz w:val="24"/>
                <w:szCs w:val="24"/>
              </w:rPr>
              <w:t xml:space="preserve">, </w:t>
            </w:r>
            <w:proofErr w:type="spellStart"/>
            <w:r>
              <w:rPr>
                <w:sz w:val="24"/>
                <w:szCs w:val="24"/>
              </w:rPr>
              <w:t>hyperhi-drose</w:t>
            </w:r>
            <w:proofErr w:type="spellEnd"/>
            <w:r>
              <w:rPr>
                <w:sz w:val="24"/>
                <w:szCs w:val="24"/>
              </w:rPr>
              <w:t>, hårtab</w:t>
            </w:r>
          </w:p>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Knogler, led, muskler og bindevæv</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roofErr w:type="spellStart"/>
            <w:r>
              <w:rPr>
                <w:sz w:val="24"/>
                <w:szCs w:val="24"/>
              </w:rPr>
              <w:t>Artralgi</w:t>
            </w:r>
            <w:proofErr w:type="spellEnd"/>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Det reproduktive system og mammae</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r w:rsidRPr="00CB792B">
              <w:rPr>
                <w:sz w:val="24"/>
                <w:szCs w:val="24"/>
              </w:rPr>
              <w:t>Rev</w:t>
            </w:r>
            <w:r>
              <w:rPr>
                <w:sz w:val="24"/>
                <w:szCs w:val="24"/>
              </w:rPr>
              <w:t xml:space="preserve">ersible </w:t>
            </w:r>
            <w:proofErr w:type="spellStart"/>
            <w:r>
              <w:rPr>
                <w:sz w:val="24"/>
                <w:szCs w:val="24"/>
              </w:rPr>
              <w:t>forstyrrel-ser</w:t>
            </w:r>
            <w:proofErr w:type="spellEnd"/>
            <w:r>
              <w:rPr>
                <w:sz w:val="24"/>
                <w:szCs w:val="24"/>
              </w:rPr>
              <w:t xml:space="preserve"> af libido</w:t>
            </w: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
        </w:tc>
      </w:tr>
      <w:tr w:rsidR="009A6C26" w:rsidRPr="00CB792B" w:rsidTr="003B4BCE">
        <w:tc>
          <w:tcPr>
            <w:tcW w:w="17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r w:rsidRPr="00CB792B">
              <w:rPr>
                <w:sz w:val="24"/>
                <w:szCs w:val="24"/>
              </w:rPr>
              <w:t xml:space="preserve">Almene symptomer og reaktioner på </w:t>
            </w:r>
            <w:proofErr w:type="spellStart"/>
            <w:r w:rsidRPr="00CB792B">
              <w:rPr>
                <w:sz w:val="24"/>
                <w:szCs w:val="24"/>
              </w:rPr>
              <w:t>administra</w:t>
            </w:r>
            <w:r>
              <w:rPr>
                <w:sz w:val="24"/>
                <w:szCs w:val="24"/>
              </w:rPr>
              <w:t>-</w:t>
            </w:r>
            <w:r w:rsidRPr="00CB792B">
              <w:rPr>
                <w:sz w:val="24"/>
                <w:szCs w:val="24"/>
              </w:rPr>
              <w:t>tionsstedet</w:t>
            </w:r>
            <w:proofErr w:type="spellEnd"/>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tabs>
                <w:tab w:val="left" w:pos="0"/>
              </w:tabs>
              <w:ind w:right="34"/>
              <w:rPr>
                <w:sz w:val="24"/>
                <w:szCs w:val="24"/>
              </w:rPr>
            </w:pPr>
            <w:proofErr w:type="spellStart"/>
            <w:r w:rsidRPr="00CB792B">
              <w:rPr>
                <w:sz w:val="24"/>
                <w:szCs w:val="24"/>
              </w:rPr>
              <w:t>Brystsmer</w:t>
            </w:r>
            <w:proofErr w:type="spellEnd"/>
            <w:r>
              <w:rPr>
                <w:sz w:val="24"/>
                <w:szCs w:val="24"/>
              </w:rPr>
              <w:t>-</w:t>
            </w:r>
            <w:r w:rsidRPr="00CB792B">
              <w:rPr>
                <w:sz w:val="24"/>
                <w:szCs w:val="24"/>
              </w:rPr>
              <w:t>ter, ødemer, vægtstig</w:t>
            </w:r>
            <w:r>
              <w:rPr>
                <w:sz w:val="24"/>
                <w:szCs w:val="24"/>
              </w:rPr>
              <w:t>-</w:t>
            </w:r>
            <w:proofErr w:type="spellStart"/>
            <w:r w:rsidRPr="00CB792B">
              <w:rPr>
                <w:sz w:val="24"/>
                <w:szCs w:val="24"/>
              </w:rPr>
              <w:t>ning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C26" w:rsidRPr="00CB792B" w:rsidRDefault="009A6C26" w:rsidP="003B4BCE">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0"/>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C26" w:rsidRPr="00CB792B" w:rsidRDefault="009A6C26" w:rsidP="003B4BCE">
            <w:pPr>
              <w:tabs>
                <w:tab w:val="left" w:pos="851"/>
              </w:tabs>
              <w:rPr>
                <w:sz w:val="24"/>
                <w:szCs w:val="24"/>
              </w:rPr>
            </w:pPr>
          </w:p>
        </w:tc>
      </w:tr>
    </w:tbl>
    <w:p w:rsidR="009A6C26" w:rsidRDefault="009A6C26" w:rsidP="009A6C26">
      <w:pPr>
        <w:tabs>
          <w:tab w:val="left" w:pos="851"/>
        </w:tabs>
        <w:ind w:left="851"/>
        <w:rPr>
          <w:sz w:val="24"/>
          <w:szCs w:val="24"/>
        </w:rPr>
      </w:pPr>
    </w:p>
    <w:p w:rsidR="009A6C26" w:rsidRDefault="009A6C26" w:rsidP="009A6C26">
      <w:pPr>
        <w:rPr>
          <w:sz w:val="24"/>
          <w:szCs w:val="24"/>
        </w:rPr>
      </w:pPr>
      <w:r>
        <w:rPr>
          <w:sz w:val="24"/>
          <w:szCs w:val="24"/>
        </w:rPr>
        <w:br w:type="page"/>
      </w:r>
    </w:p>
    <w:p w:rsidR="009A6C26" w:rsidRPr="00CB792B" w:rsidRDefault="009A6C26" w:rsidP="009A6C26">
      <w:pPr>
        <w:tabs>
          <w:tab w:val="left" w:pos="851"/>
        </w:tabs>
        <w:ind w:left="851"/>
        <w:rPr>
          <w:sz w:val="24"/>
          <w:szCs w:val="24"/>
        </w:rPr>
      </w:pPr>
    </w:p>
    <w:p w:rsidR="009A6C26" w:rsidRPr="008F49E1" w:rsidRDefault="009A6C26" w:rsidP="009A6C2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A6C26" w:rsidRPr="008F49E1" w:rsidRDefault="009A6C26" w:rsidP="009A6C2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0F75E9">
        <w:rPr>
          <w:sz w:val="24"/>
          <w:szCs w:val="24"/>
          <w:lang w:eastAsia="da-DK"/>
        </w:rPr>
        <w:t>S</w:t>
      </w:r>
      <w:r w:rsidRPr="008F49E1">
        <w:rPr>
          <w:sz w:val="24"/>
          <w:szCs w:val="24"/>
          <w:lang w:eastAsia="da-DK"/>
        </w:rPr>
        <w:t>undhedsperson</w:t>
      </w:r>
      <w:r w:rsidR="000F75E9">
        <w:rPr>
          <w:sz w:val="24"/>
          <w:szCs w:val="24"/>
          <w:lang w:eastAsia="da-DK"/>
        </w:rPr>
        <w:t>er</w:t>
      </w:r>
      <w:r w:rsidRPr="008F49E1">
        <w:rPr>
          <w:sz w:val="24"/>
          <w:szCs w:val="24"/>
          <w:lang w:eastAsia="da-DK"/>
        </w:rPr>
        <w:t xml:space="preserve"> anmodes om at indberette alle formodede bivirkninger via:</w:t>
      </w:r>
    </w:p>
    <w:p w:rsidR="009A6C26" w:rsidRPr="008F49E1" w:rsidRDefault="009A6C26" w:rsidP="009A6C26">
      <w:pPr>
        <w:ind w:left="851"/>
        <w:rPr>
          <w:sz w:val="24"/>
          <w:szCs w:val="24"/>
          <w:lang w:eastAsia="da-DK"/>
        </w:rPr>
      </w:pPr>
    </w:p>
    <w:p w:rsidR="009A6C26" w:rsidRPr="007A276A" w:rsidRDefault="009A6C26" w:rsidP="009A6C26">
      <w:pPr>
        <w:ind w:left="851"/>
        <w:rPr>
          <w:sz w:val="24"/>
          <w:szCs w:val="24"/>
          <w:lang w:eastAsia="da-DK"/>
        </w:rPr>
      </w:pPr>
      <w:r w:rsidRPr="007A276A">
        <w:rPr>
          <w:sz w:val="24"/>
          <w:szCs w:val="24"/>
          <w:lang w:eastAsia="da-DK"/>
        </w:rPr>
        <w:t>Lægemiddelstyrelsen</w:t>
      </w:r>
    </w:p>
    <w:p w:rsidR="009A6C26" w:rsidRPr="007A276A" w:rsidRDefault="009A6C26" w:rsidP="009A6C26">
      <w:pPr>
        <w:ind w:left="851"/>
        <w:rPr>
          <w:sz w:val="24"/>
          <w:szCs w:val="24"/>
          <w:lang w:eastAsia="da-DK"/>
        </w:rPr>
      </w:pPr>
      <w:r w:rsidRPr="007A276A">
        <w:rPr>
          <w:sz w:val="24"/>
          <w:szCs w:val="24"/>
          <w:lang w:eastAsia="da-DK"/>
        </w:rPr>
        <w:t>Axel Heides Gade 1</w:t>
      </w:r>
    </w:p>
    <w:p w:rsidR="009A6C26" w:rsidRPr="007A276A" w:rsidRDefault="009A6C26" w:rsidP="009A6C26">
      <w:pPr>
        <w:ind w:left="851"/>
        <w:rPr>
          <w:sz w:val="24"/>
          <w:szCs w:val="24"/>
          <w:lang w:eastAsia="da-DK"/>
        </w:rPr>
      </w:pPr>
      <w:r w:rsidRPr="007A276A">
        <w:rPr>
          <w:sz w:val="24"/>
          <w:szCs w:val="24"/>
          <w:lang w:eastAsia="da-DK"/>
        </w:rPr>
        <w:t>DK-2300 København S</w:t>
      </w:r>
    </w:p>
    <w:p w:rsidR="009A6C26" w:rsidRPr="001517BC" w:rsidRDefault="009A6C26" w:rsidP="009A6C26">
      <w:pPr>
        <w:ind w:left="851"/>
        <w:rPr>
          <w:sz w:val="24"/>
          <w:szCs w:val="24"/>
          <w:lang w:eastAsia="da-DK"/>
        </w:rPr>
      </w:pPr>
      <w:r w:rsidRPr="001517BC">
        <w:rPr>
          <w:sz w:val="24"/>
          <w:szCs w:val="24"/>
          <w:lang w:eastAsia="da-DK"/>
        </w:rPr>
        <w:t xml:space="preserve">Websted: </w:t>
      </w:r>
      <w:hyperlink r:id="rId8" w:history="1">
        <w:r w:rsidRPr="001517BC">
          <w:rPr>
            <w:color w:val="0000FF"/>
            <w:sz w:val="24"/>
            <w:u w:val="single"/>
            <w:lang w:eastAsia="da-DK"/>
          </w:rPr>
          <w:t>www.meldenbivirkning.dk</w:t>
        </w:r>
      </w:hyperlink>
    </w:p>
    <w:p w:rsidR="009A6C26" w:rsidRPr="001517BC" w:rsidRDefault="009A6C26" w:rsidP="009A6C26">
      <w:pPr>
        <w:pStyle w:val="Sidehoved"/>
        <w:tabs>
          <w:tab w:val="left" w:pos="851"/>
        </w:tabs>
        <w:ind w:left="851"/>
        <w:rPr>
          <w:szCs w:val="24"/>
        </w:rPr>
      </w:pPr>
    </w:p>
    <w:p w:rsidR="009A6C26" w:rsidRPr="00C84483" w:rsidRDefault="009A6C26" w:rsidP="009A6C26">
      <w:pPr>
        <w:tabs>
          <w:tab w:val="left" w:pos="851"/>
        </w:tabs>
        <w:ind w:left="851" w:hanging="851"/>
        <w:rPr>
          <w:b/>
          <w:sz w:val="24"/>
          <w:szCs w:val="24"/>
        </w:rPr>
      </w:pPr>
      <w:r w:rsidRPr="00C84483">
        <w:rPr>
          <w:b/>
          <w:sz w:val="24"/>
          <w:szCs w:val="24"/>
        </w:rPr>
        <w:t>4.9</w:t>
      </w:r>
      <w:r w:rsidRPr="00C84483">
        <w:rPr>
          <w:b/>
          <w:sz w:val="24"/>
          <w:szCs w:val="24"/>
        </w:rPr>
        <w:tab/>
        <w:t>Overdosering</w:t>
      </w:r>
    </w:p>
    <w:p w:rsidR="009A6C26" w:rsidRDefault="009A6C26" w:rsidP="009A6C26">
      <w:pPr>
        <w:tabs>
          <w:tab w:val="left" w:pos="851"/>
        </w:tabs>
        <w:ind w:left="851"/>
        <w:rPr>
          <w:i/>
          <w:sz w:val="24"/>
          <w:szCs w:val="24"/>
        </w:rPr>
      </w:pPr>
    </w:p>
    <w:p w:rsidR="009A6C26" w:rsidRPr="00534042" w:rsidRDefault="009A6C26" w:rsidP="009A6C26">
      <w:pPr>
        <w:tabs>
          <w:tab w:val="left" w:pos="851"/>
        </w:tabs>
        <w:ind w:left="851"/>
        <w:rPr>
          <w:sz w:val="24"/>
          <w:szCs w:val="24"/>
          <w:u w:val="single"/>
        </w:rPr>
      </w:pPr>
      <w:r w:rsidRPr="00534042">
        <w:rPr>
          <w:sz w:val="24"/>
          <w:szCs w:val="24"/>
          <w:u w:val="single"/>
        </w:rPr>
        <w:t>Toksicitet</w:t>
      </w:r>
    </w:p>
    <w:p w:rsidR="009A6C26" w:rsidRPr="0012334C" w:rsidRDefault="009A6C26" w:rsidP="009A6C26">
      <w:pPr>
        <w:tabs>
          <w:tab w:val="left" w:pos="851"/>
        </w:tabs>
        <w:ind w:left="851"/>
        <w:rPr>
          <w:sz w:val="24"/>
          <w:szCs w:val="24"/>
        </w:rPr>
      </w:pPr>
      <w:r w:rsidRPr="0012334C">
        <w:rPr>
          <w:sz w:val="24"/>
          <w:szCs w:val="24"/>
        </w:rPr>
        <w:t>7,5 g til en voksen medførte letal forgiftning. 100 mg til en 5-årig medførte ingen symptomer efter ventrikelskylning. 450 mg til en 12-årig og 1,4 g til en voksen medførte moderat forgiftning, 2,5 g til en voksen medførte alvorlig forgiftning, mens 7,5 g til en voksen medførte en meget alvorlig forgiftning.</w:t>
      </w:r>
    </w:p>
    <w:p w:rsidR="009A6C26" w:rsidRPr="0012334C" w:rsidRDefault="009A6C26" w:rsidP="009A6C26">
      <w:pPr>
        <w:tabs>
          <w:tab w:val="left" w:pos="851"/>
        </w:tabs>
        <w:ind w:left="851"/>
        <w:rPr>
          <w:iCs/>
          <w:sz w:val="24"/>
          <w:szCs w:val="24"/>
          <w:u w:val="single"/>
        </w:rPr>
      </w:pPr>
    </w:p>
    <w:p w:rsidR="009A6C26" w:rsidRPr="00534042" w:rsidRDefault="009A6C26" w:rsidP="009A6C26">
      <w:pPr>
        <w:tabs>
          <w:tab w:val="left" w:pos="851"/>
        </w:tabs>
        <w:ind w:left="851"/>
        <w:rPr>
          <w:iCs/>
          <w:sz w:val="24"/>
          <w:szCs w:val="24"/>
          <w:u w:val="single"/>
        </w:rPr>
      </w:pPr>
      <w:r w:rsidRPr="00534042">
        <w:rPr>
          <w:iCs/>
          <w:sz w:val="24"/>
          <w:szCs w:val="24"/>
          <w:u w:val="single"/>
        </w:rPr>
        <w:t>Symptomer</w:t>
      </w:r>
    </w:p>
    <w:p w:rsidR="009A6C26" w:rsidRPr="0012334C" w:rsidRDefault="009A6C26" w:rsidP="009A6C26">
      <w:pPr>
        <w:tabs>
          <w:tab w:val="left" w:pos="851"/>
        </w:tabs>
        <w:ind w:left="851"/>
        <w:rPr>
          <w:sz w:val="24"/>
          <w:szCs w:val="24"/>
        </w:rPr>
      </w:pPr>
      <w:r w:rsidRPr="0012334C">
        <w:rPr>
          <w:sz w:val="24"/>
          <w:szCs w:val="24"/>
        </w:rPr>
        <w:t xml:space="preserve">De væsentligste symptomer opstår i hjerte og kar, men i visse tilfælde og især hos børn og unge kan symptomer i centralnervesystemet og respirationsdepression være dominerende. Bradykardi, AV-blok af 1.-3. grad, QT-forlængelse (i enkeltstående tilfælde), </w:t>
      </w:r>
      <w:proofErr w:type="spellStart"/>
      <w:r w:rsidRPr="0012334C">
        <w:rPr>
          <w:sz w:val="24"/>
          <w:szCs w:val="24"/>
        </w:rPr>
        <w:t>asystoli</w:t>
      </w:r>
      <w:proofErr w:type="spellEnd"/>
      <w:r w:rsidRPr="0012334C">
        <w:rPr>
          <w:sz w:val="24"/>
          <w:szCs w:val="24"/>
        </w:rPr>
        <w:t xml:space="preserve">, hypotension, nedsat perifer perfusion, hjerteinsufficiens, </w:t>
      </w:r>
      <w:proofErr w:type="spellStart"/>
      <w:r w:rsidRPr="0012334C">
        <w:rPr>
          <w:sz w:val="24"/>
          <w:szCs w:val="24"/>
        </w:rPr>
        <w:t>kardiogent</w:t>
      </w:r>
      <w:proofErr w:type="spellEnd"/>
      <w:r w:rsidRPr="0012334C">
        <w:rPr>
          <w:sz w:val="24"/>
          <w:szCs w:val="24"/>
        </w:rPr>
        <w:t xml:space="preserve"> </w:t>
      </w:r>
      <w:proofErr w:type="spellStart"/>
      <w:r w:rsidRPr="0012334C">
        <w:rPr>
          <w:sz w:val="24"/>
          <w:szCs w:val="24"/>
        </w:rPr>
        <w:t>shock</w:t>
      </w:r>
      <w:proofErr w:type="spellEnd"/>
      <w:r w:rsidRPr="0012334C">
        <w:rPr>
          <w:sz w:val="24"/>
          <w:szCs w:val="24"/>
        </w:rPr>
        <w:t xml:space="preserve">, respirationsdepression, apnø. Andet: Træthed, konfusion, bevidstløshed, let </w:t>
      </w:r>
      <w:proofErr w:type="spellStart"/>
      <w:r w:rsidRPr="0012334C">
        <w:rPr>
          <w:sz w:val="24"/>
          <w:szCs w:val="24"/>
        </w:rPr>
        <w:t>tremor</w:t>
      </w:r>
      <w:proofErr w:type="spellEnd"/>
      <w:r w:rsidRPr="0012334C">
        <w:rPr>
          <w:sz w:val="24"/>
          <w:szCs w:val="24"/>
        </w:rPr>
        <w:t xml:space="preserve">, </w:t>
      </w:r>
      <w:r>
        <w:rPr>
          <w:sz w:val="24"/>
          <w:szCs w:val="24"/>
        </w:rPr>
        <w:t>kramper</w:t>
      </w:r>
      <w:r w:rsidRPr="0012334C">
        <w:rPr>
          <w:sz w:val="24"/>
          <w:szCs w:val="24"/>
        </w:rPr>
        <w:t xml:space="preserve">, svedudbrud, </w:t>
      </w:r>
      <w:proofErr w:type="spellStart"/>
      <w:r w:rsidRPr="0012334C">
        <w:rPr>
          <w:sz w:val="24"/>
          <w:szCs w:val="24"/>
        </w:rPr>
        <w:t>paræstesier</w:t>
      </w:r>
      <w:proofErr w:type="spellEnd"/>
      <w:r w:rsidRPr="0012334C">
        <w:rPr>
          <w:sz w:val="24"/>
          <w:szCs w:val="24"/>
        </w:rPr>
        <w:t xml:space="preserve">, </w:t>
      </w:r>
      <w:proofErr w:type="spellStart"/>
      <w:r w:rsidRPr="0012334C">
        <w:rPr>
          <w:sz w:val="24"/>
          <w:szCs w:val="24"/>
        </w:rPr>
        <w:t>bronkospasme</w:t>
      </w:r>
      <w:proofErr w:type="spellEnd"/>
      <w:r w:rsidRPr="0012334C">
        <w:rPr>
          <w:sz w:val="24"/>
          <w:szCs w:val="24"/>
        </w:rPr>
        <w:t xml:space="preserve">, kvalme, opkastning, potentiel </w:t>
      </w:r>
      <w:proofErr w:type="spellStart"/>
      <w:r w:rsidRPr="0012334C">
        <w:rPr>
          <w:sz w:val="24"/>
          <w:szCs w:val="24"/>
        </w:rPr>
        <w:t>øsofagusspasme</w:t>
      </w:r>
      <w:proofErr w:type="spellEnd"/>
      <w:r w:rsidRPr="0012334C">
        <w:rPr>
          <w:sz w:val="24"/>
          <w:szCs w:val="24"/>
        </w:rPr>
        <w:t xml:space="preserve">, hypoglykæmi (især hos børn) eller </w:t>
      </w:r>
      <w:proofErr w:type="spellStart"/>
      <w:r w:rsidRPr="0012334C">
        <w:rPr>
          <w:sz w:val="24"/>
          <w:szCs w:val="24"/>
        </w:rPr>
        <w:t>hyperglykæmi</w:t>
      </w:r>
      <w:proofErr w:type="spellEnd"/>
      <w:r w:rsidRPr="0012334C">
        <w:rPr>
          <w:sz w:val="24"/>
          <w:szCs w:val="24"/>
        </w:rPr>
        <w:t xml:space="preserve">, </w:t>
      </w:r>
      <w:proofErr w:type="spellStart"/>
      <w:r w:rsidRPr="0012334C">
        <w:rPr>
          <w:sz w:val="24"/>
          <w:szCs w:val="24"/>
        </w:rPr>
        <w:t>hyperkaliæmi</w:t>
      </w:r>
      <w:proofErr w:type="spellEnd"/>
      <w:r w:rsidRPr="0012334C">
        <w:rPr>
          <w:sz w:val="24"/>
          <w:szCs w:val="24"/>
        </w:rPr>
        <w:t xml:space="preserve">, nyrepåvirkning og forbigående symptomer på </w:t>
      </w:r>
      <w:proofErr w:type="spellStart"/>
      <w:r w:rsidRPr="0012334C">
        <w:rPr>
          <w:sz w:val="24"/>
          <w:szCs w:val="24"/>
        </w:rPr>
        <w:t>myasteni</w:t>
      </w:r>
      <w:proofErr w:type="spellEnd"/>
      <w:r w:rsidRPr="0012334C">
        <w:rPr>
          <w:sz w:val="24"/>
          <w:szCs w:val="24"/>
        </w:rPr>
        <w:t xml:space="preserve">. Samtidig indtagelse af alkohol, </w:t>
      </w:r>
      <w:proofErr w:type="spellStart"/>
      <w:r w:rsidRPr="0012334C">
        <w:rPr>
          <w:sz w:val="24"/>
          <w:szCs w:val="24"/>
        </w:rPr>
        <w:t>antihypertensiva</w:t>
      </w:r>
      <w:proofErr w:type="spellEnd"/>
      <w:r w:rsidRPr="0012334C">
        <w:rPr>
          <w:sz w:val="24"/>
          <w:szCs w:val="24"/>
        </w:rPr>
        <w:t xml:space="preserve">, </w:t>
      </w:r>
      <w:proofErr w:type="spellStart"/>
      <w:r w:rsidRPr="0012334C">
        <w:rPr>
          <w:sz w:val="24"/>
          <w:szCs w:val="24"/>
        </w:rPr>
        <w:t>quinidin</w:t>
      </w:r>
      <w:proofErr w:type="spellEnd"/>
      <w:r w:rsidRPr="0012334C">
        <w:rPr>
          <w:sz w:val="24"/>
          <w:szCs w:val="24"/>
        </w:rPr>
        <w:t xml:space="preserve"> eller barbiturater kan forværre patientens tilstand. De første tegn på overdosering kan ses mellem 20 minutter og 2 timer efter indtagelse.</w:t>
      </w:r>
    </w:p>
    <w:p w:rsidR="009A6C26" w:rsidRPr="0012334C" w:rsidRDefault="009A6C26" w:rsidP="009A6C26">
      <w:pPr>
        <w:tabs>
          <w:tab w:val="left" w:pos="851"/>
        </w:tabs>
        <w:ind w:left="851"/>
        <w:rPr>
          <w:sz w:val="24"/>
          <w:szCs w:val="24"/>
        </w:rPr>
      </w:pPr>
    </w:p>
    <w:p w:rsidR="009A6C26" w:rsidRPr="00534042" w:rsidRDefault="009A6C26" w:rsidP="009A6C26">
      <w:pPr>
        <w:tabs>
          <w:tab w:val="left" w:pos="851"/>
        </w:tabs>
        <w:ind w:left="851"/>
        <w:rPr>
          <w:sz w:val="24"/>
          <w:szCs w:val="24"/>
          <w:u w:val="single"/>
        </w:rPr>
      </w:pPr>
      <w:r w:rsidRPr="00534042">
        <w:rPr>
          <w:sz w:val="24"/>
          <w:szCs w:val="24"/>
          <w:u w:val="single"/>
        </w:rPr>
        <w:t>Behandling</w:t>
      </w:r>
    </w:p>
    <w:p w:rsidR="009A6C26" w:rsidRPr="0012334C" w:rsidRDefault="009A6C26" w:rsidP="009A6C26">
      <w:pPr>
        <w:tabs>
          <w:tab w:val="left" w:pos="851"/>
        </w:tabs>
        <w:ind w:left="851"/>
        <w:rPr>
          <w:sz w:val="24"/>
          <w:szCs w:val="24"/>
        </w:rPr>
      </w:pPr>
      <w:r w:rsidRPr="0012334C">
        <w:rPr>
          <w:sz w:val="24"/>
          <w:szCs w:val="24"/>
        </w:rPr>
        <w:t>Behandling af overdosering skal ske på et hospital med passende behandlingsmuligheder, monitorering og supervision.</w:t>
      </w:r>
    </w:p>
    <w:p w:rsidR="009A6C26" w:rsidRPr="0012334C" w:rsidRDefault="009A6C26" w:rsidP="009A6C26">
      <w:pPr>
        <w:tabs>
          <w:tab w:val="left" w:pos="851"/>
        </w:tabs>
        <w:ind w:left="851"/>
        <w:rPr>
          <w:sz w:val="24"/>
          <w:szCs w:val="24"/>
        </w:rPr>
      </w:pPr>
      <w:r w:rsidRPr="0012334C">
        <w:rPr>
          <w:sz w:val="24"/>
          <w:szCs w:val="24"/>
        </w:rPr>
        <w:t xml:space="preserve">Om nødvendigt anvendes ventrikelskylning og/eller aktivt kul. </w:t>
      </w:r>
    </w:p>
    <w:p w:rsidR="009A6C26" w:rsidRPr="0012334C" w:rsidRDefault="009A6C26" w:rsidP="009A6C26">
      <w:pPr>
        <w:tabs>
          <w:tab w:val="left" w:pos="851"/>
        </w:tabs>
        <w:ind w:left="851"/>
        <w:rPr>
          <w:sz w:val="24"/>
          <w:szCs w:val="24"/>
        </w:rPr>
      </w:pPr>
      <w:r w:rsidRPr="0012334C">
        <w:rPr>
          <w:sz w:val="24"/>
          <w:szCs w:val="24"/>
        </w:rPr>
        <w:t xml:space="preserve">Atropin, </w:t>
      </w:r>
      <w:proofErr w:type="spellStart"/>
      <w:r w:rsidRPr="0012334C">
        <w:rPr>
          <w:sz w:val="24"/>
          <w:szCs w:val="24"/>
        </w:rPr>
        <w:t>adrenostimulerende</w:t>
      </w:r>
      <w:proofErr w:type="spellEnd"/>
      <w:r w:rsidRPr="0012334C">
        <w:rPr>
          <w:sz w:val="24"/>
          <w:szCs w:val="24"/>
        </w:rPr>
        <w:t xml:space="preserve"> lægemidler eller pacemaker til behandling af bradykardi og overledningsforstyrrelser.</w:t>
      </w:r>
    </w:p>
    <w:p w:rsidR="009A6C26" w:rsidRPr="0012334C" w:rsidRDefault="009A6C26" w:rsidP="009A6C26">
      <w:pPr>
        <w:tabs>
          <w:tab w:val="left" w:pos="851"/>
        </w:tabs>
        <w:ind w:left="851"/>
        <w:rPr>
          <w:sz w:val="24"/>
          <w:szCs w:val="24"/>
        </w:rPr>
      </w:pPr>
      <w:r w:rsidRPr="0012334C">
        <w:rPr>
          <w:sz w:val="24"/>
          <w:szCs w:val="24"/>
        </w:rPr>
        <w:t>Hypotension, akut hjerteinsufficiens og -</w:t>
      </w:r>
      <w:proofErr w:type="spellStart"/>
      <w:r w:rsidRPr="0012334C">
        <w:rPr>
          <w:sz w:val="24"/>
          <w:szCs w:val="24"/>
        </w:rPr>
        <w:t>shock</w:t>
      </w:r>
      <w:proofErr w:type="spellEnd"/>
      <w:r w:rsidRPr="0012334C">
        <w:rPr>
          <w:sz w:val="24"/>
          <w:szCs w:val="24"/>
        </w:rPr>
        <w:t xml:space="preserve"> skal behandles med passende volumenekspansion, administration af </w:t>
      </w:r>
      <w:proofErr w:type="spellStart"/>
      <w:r w:rsidRPr="0012334C">
        <w:rPr>
          <w:sz w:val="24"/>
          <w:szCs w:val="24"/>
        </w:rPr>
        <w:t>glucagon</w:t>
      </w:r>
      <w:proofErr w:type="spellEnd"/>
      <w:r w:rsidRPr="0012334C">
        <w:rPr>
          <w:sz w:val="24"/>
          <w:szCs w:val="24"/>
        </w:rPr>
        <w:t xml:space="preserve"> (om nødvendigt efterfulgt af en intravenøs infusion af </w:t>
      </w:r>
      <w:proofErr w:type="spellStart"/>
      <w:r w:rsidRPr="0012334C">
        <w:rPr>
          <w:sz w:val="24"/>
          <w:szCs w:val="24"/>
        </w:rPr>
        <w:t>glucagon</w:t>
      </w:r>
      <w:proofErr w:type="spellEnd"/>
      <w:r w:rsidRPr="0012334C">
        <w:rPr>
          <w:sz w:val="24"/>
          <w:szCs w:val="24"/>
        </w:rPr>
        <w:t xml:space="preserve">), intravenøs administration af </w:t>
      </w:r>
      <w:proofErr w:type="spellStart"/>
      <w:r w:rsidRPr="0012334C">
        <w:rPr>
          <w:sz w:val="24"/>
          <w:szCs w:val="24"/>
        </w:rPr>
        <w:t>adrenoceptorstimulerende</w:t>
      </w:r>
      <w:proofErr w:type="spellEnd"/>
      <w:r w:rsidRPr="0012334C">
        <w:rPr>
          <w:sz w:val="24"/>
          <w:szCs w:val="24"/>
        </w:rPr>
        <w:t xml:space="preserve"> lægemidler såsom </w:t>
      </w:r>
      <w:proofErr w:type="spellStart"/>
      <w:r w:rsidRPr="0012334C">
        <w:rPr>
          <w:sz w:val="24"/>
          <w:szCs w:val="24"/>
        </w:rPr>
        <w:t>dobutamin</w:t>
      </w:r>
      <w:proofErr w:type="spellEnd"/>
      <w:r w:rsidRPr="0012334C">
        <w:rPr>
          <w:sz w:val="24"/>
          <w:szCs w:val="24"/>
        </w:rPr>
        <w:t>, med tilføjelse af alfa1-receptoragonister ved vasodilatation. Intravenøs anvendelse af Ca</w:t>
      </w:r>
      <w:r w:rsidRPr="0012334C">
        <w:rPr>
          <w:sz w:val="24"/>
          <w:szCs w:val="24"/>
          <w:vertAlign w:val="superscript"/>
        </w:rPr>
        <w:t>2+</w:t>
      </w:r>
      <w:r w:rsidRPr="0012334C">
        <w:rPr>
          <w:sz w:val="24"/>
          <w:szCs w:val="24"/>
        </w:rPr>
        <w:t xml:space="preserve"> kan også overvejes. </w:t>
      </w:r>
      <w:proofErr w:type="spellStart"/>
      <w:r w:rsidRPr="0012334C">
        <w:rPr>
          <w:sz w:val="24"/>
          <w:szCs w:val="24"/>
        </w:rPr>
        <w:t>Intubation</w:t>
      </w:r>
      <w:proofErr w:type="spellEnd"/>
      <w:r w:rsidRPr="0012334C">
        <w:rPr>
          <w:sz w:val="24"/>
          <w:szCs w:val="24"/>
        </w:rPr>
        <w:t xml:space="preserve"> og assisteret ventilation bør foretages på meget bred indikation. Pacemaker bør overvejes. </w:t>
      </w:r>
    </w:p>
    <w:p w:rsidR="009A6C26" w:rsidRPr="0012334C" w:rsidRDefault="009A6C26" w:rsidP="009A6C26">
      <w:pPr>
        <w:tabs>
          <w:tab w:val="left" w:pos="851"/>
        </w:tabs>
        <w:ind w:left="851"/>
        <w:rPr>
          <w:sz w:val="24"/>
          <w:szCs w:val="24"/>
        </w:rPr>
      </w:pPr>
      <w:r w:rsidRPr="0012334C">
        <w:rPr>
          <w:sz w:val="24"/>
          <w:szCs w:val="24"/>
        </w:rPr>
        <w:t>Ved hjertestop i forbindelse med overdosering kan flere timers forsøg på genoplivning være indiceret.</w:t>
      </w:r>
    </w:p>
    <w:p w:rsidR="009A6C26" w:rsidRPr="00C84483" w:rsidRDefault="009A6C26" w:rsidP="009A6C26">
      <w:pPr>
        <w:tabs>
          <w:tab w:val="left" w:pos="851"/>
        </w:tabs>
        <w:ind w:left="851"/>
        <w:rPr>
          <w:sz w:val="24"/>
          <w:szCs w:val="24"/>
        </w:rPr>
      </w:pPr>
      <w:proofErr w:type="spellStart"/>
      <w:r w:rsidRPr="0012334C">
        <w:rPr>
          <w:sz w:val="24"/>
          <w:szCs w:val="24"/>
        </w:rPr>
        <w:t>Bronkospasmer</w:t>
      </w:r>
      <w:proofErr w:type="spellEnd"/>
      <w:r w:rsidRPr="0012334C">
        <w:rPr>
          <w:sz w:val="24"/>
          <w:szCs w:val="24"/>
        </w:rPr>
        <w:t xml:space="preserve"> kan som regel reverseres med </w:t>
      </w:r>
      <w:proofErr w:type="spellStart"/>
      <w:r w:rsidRPr="0012334C">
        <w:rPr>
          <w:sz w:val="24"/>
          <w:szCs w:val="24"/>
        </w:rPr>
        <w:t>bronkodilatorer</w:t>
      </w:r>
      <w:proofErr w:type="spellEnd"/>
      <w:r w:rsidRPr="0012334C">
        <w:rPr>
          <w:sz w:val="24"/>
          <w:szCs w:val="24"/>
        </w:rPr>
        <w: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4.10</w:t>
      </w:r>
      <w:r w:rsidRPr="00C84483">
        <w:rPr>
          <w:b/>
          <w:sz w:val="24"/>
          <w:szCs w:val="24"/>
        </w:rPr>
        <w:tab/>
        <w:t>Udlevering</w:t>
      </w:r>
    </w:p>
    <w:p w:rsidR="009A6C26" w:rsidRPr="00C84483" w:rsidRDefault="009A6C26" w:rsidP="009A6C26">
      <w:pPr>
        <w:tabs>
          <w:tab w:val="left" w:pos="851"/>
        </w:tabs>
        <w:ind w:left="851"/>
        <w:rPr>
          <w:sz w:val="24"/>
          <w:szCs w:val="24"/>
        </w:rPr>
      </w:pPr>
      <w:r>
        <w:rPr>
          <w:sz w:val="24"/>
          <w:szCs w:val="24"/>
        </w:rPr>
        <w:t>B</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A6C26" w:rsidRPr="0012334C" w:rsidRDefault="009A6C26" w:rsidP="009A6C26">
      <w:pPr>
        <w:tabs>
          <w:tab w:val="left" w:pos="851"/>
        </w:tabs>
        <w:ind w:left="851"/>
        <w:rPr>
          <w:sz w:val="24"/>
          <w:szCs w:val="24"/>
        </w:rPr>
      </w:pPr>
      <w:r w:rsidRPr="0012334C">
        <w:rPr>
          <w:sz w:val="24"/>
          <w:szCs w:val="24"/>
        </w:rPr>
        <w:t>ATC-kode: C 07 AB 02</w:t>
      </w:r>
      <w:r>
        <w:rPr>
          <w:sz w:val="24"/>
          <w:szCs w:val="24"/>
        </w:rPr>
        <w:t>. Betablokkere, selektive.</w:t>
      </w:r>
    </w:p>
    <w:p w:rsidR="009A6C26" w:rsidRPr="00C84483" w:rsidRDefault="009A6C26" w:rsidP="009A6C26">
      <w:pPr>
        <w:tabs>
          <w:tab w:val="left" w:pos="851"/>
        </w:tabs>
        <w:ind w:left="851"/>
        <w:rPr>
          <w:sz w:val="24"/>
          <w:szCs w:val="24"/>
        </w:rPr>
      </w:pPr>
    </w:p>
    <w:p w:rsidR="009A6C26" w:rsidRPr="00C84483" w:rsidRDefault="009A6C26" w:rsidP="009A6C2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A6C26" w:rsidRPr="0012334C" w:rsidRDefault="009A6C26" w:rsidP="009A6C26">
      <w:pPr>
        <w:tabs>
          <w:tab w:val="left" w:pos="851"/>
        </w:tabs>
        <w:ind w:left="851"/>
        <w:rPr>
          <w:sz w:val="24"/>
          <w:szCs w:val="24"/>
        </w:rPr>
      </w:pPr>
      <w:proofErr w:type="spellStart"/>
      <w:r w:rsidRPr="0012334C">
        <w:rPr>
          <w:sz w:val="24"/>
          <w:szCs w:val="24"/>
        </w:rPr>
        <w:t>Metoprolol</w:t>
      </w:r>
      <w:proofErr w:type="spellEnd"/>
      <w:r w:rsidRPr="0012334C">
        <w:rPr>
          <w:sz w:val="24"/>
          <w:szCs w:val="24"/>
        </w:rPr>
        <w:t xml:space="preserve"> er en beta</w:t>
      </w:r>
      <w:r w:rsidRPr="0012334C">
        <w:rPr>
          <w:sz w:val="24"/>
          <w:szCs w:val="24"/>
          <w:vertAlign w:val="subscript"/>
        </w:rPr>
        <w:t>1</w:t>
      </w:r>
      <w:r w:rsidRPr="0012334C">
        <w:rPr>
          <w:sz w:val="24"/>
          <w:szCs w:val="24"/>
        </w:rPr>
        <w:t xml:space="preserve">-selektiv betablokker, hvilket betyder, at </w:t>
      </w:r>
      <w:proofErr w:type="spellStart"/>
      <w:r w:rsidRPr="0012334C">
        <w:rPr>
          <w:sz w:val="24"/>
          <w:szCs w:val="24"/>
        </w:rPr>
        <w:t>metoprolol</w:t>
      </w:r>
      <w:proofErr w:type="spellEnd"/>
      <w:r w:rsidRPr="0012334C">
        <w:rPr>
          <w:sz w:val="24"/>
          <w:szCs w:val="24"/>
        </w:rPr>
        <w:t xml:space="preserve"> påvirker beta</w:t>
      </w:r>
      <w:r w:rsidRPr="0012334C">
        <w:rPr>
          <w:sz w:val="24"/>
          <w:szCs w:val="24"/>
          <w:vertAlign w:val="subscript"/>
        </w:rPr>
        <w:t>1</w:t>
      </w:r>
      <w:r w:rsidRPr="0012334C">
        <w:rPr>
          <w:sz w:val="24"/>
          <w:szCs w:val="24"/>
        </w:rPr>
        <w:t>-receptorer i hjertet i lavere doser end nødvendigt for at påvirke beta</w:t>
      </w:r>
      <w:r w:rsidRPr="0012334C">
        <w:rPr>
          <w:sz w:val="24"/>
          <w:szCs w:val="24"/>
          <w:vertAlign w:val="subscript"/>
        </w:rPr>
        <w:t>2</w:t>
      </w:r>
      <w:r w:rsidRPr="0012334C">
        <w:rPr>
          <w:sz w:val="24"/>
          <w:szCs w:val="24"/>
        </w:rPr>
        <w:t xml:space="preserve">-receptorer i perifere kar og bronkier. </w:t>
      </w:r>
      <w:proofErr w:type="spellStart"/>
      <w:r w:rsidRPr="0012334C">
        <w:rPr>
          <w:sz w:val="24"/>
          <w:szCs w:val="24"/>
        </w:rPr>
        <w:t>Metoprolols</w:t>
      </w:r>
      <w:proofErr w:type="spellEnd"/>
      <w:r w:rsidRPr="0012334C">
        <w:rPr>
          <w:sz w:val="24"/>
          <w:szCs w:val="24"/>
        </w:rPr>
        <w:t xml:space="preserve"> selektivitet er dosisafhængig, men eftersom den maksimale plasmakoncentration af dette præparat er signifikant lavere end for den samme dosis af konventionelle tabletter, opnås en højere beta</w:t>
      </w:r>
      <w:r w:rsidRPr="0012334C">
        <w:rPr>
          <w:sz w:val="24"/>
          <w:szCs w:val="24"/>
          <w:vertAlign w:val="subscript"/>
        </w:rPr>
        <w:t>1</w:t>
      </w:r>
      <w:r w:rsidRPr="0012334C">
        <w:rPr>
          <w:sz w:val="24"/>
          <w:szCs w:val="24"/>
        </w:rPr>
        <w:t>-selektivitet med depottabletformuleringen.</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proofErr w:type="spellStart"/>
      <w:r w:rsidRPr="0012334C">
        <w:rPr>
          <w:sz w:val="24"/>
          <w:szCs w:val="24"/>
        </w:rPr>
        <w:t>Metoprolol</w:t>
      </w:r>
      <w:proofErr w:type="spellEnd"/>
      <w:r w:rsidRPr="0012334C">
        <w:rPr>
          <w:sz w:val="24"/>
          <w:szCs w:val="24"/>
        </w:rPr>
        <w:t xml:space="preserve"> har ingen betastimulerende virkning og har en let membranstimulerende virkning. Betablokkere har en negativ inotrop og </w:t>
      </w:r>
      <w:proofErr w:type="spellStart"/>
      <w:r w:rsidRPr="0012334C">
        <w:rPr>
          <w:sz w:val="24"/>
          <w:szCs w:val="24"/>
        </w:rPr>
        <w:t>kronotrop</w:t>
      </w:r>
      <w:proofErr w:type="spellEnd"/>
      <w:r w:rsidRPr="0012334C">
        <w:rPr>
          <w:sz w:val="24"/>
          <w:szCs w:val="24"/>
        </w:rPr>
        <w:t xml:space="preserve"> virkning.</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Behandling med </w:t>
      </w:r>
      <w:proofErr w:type="spellStart"/>
      <w:r w:rsidRPr="0012334C">
        <w:rPr>
          <w:sz w:val="24"/>
          <w:szCs w:val="24"/>
        </w:rPr>
        <w:t>metoprolol</w:t>
      </w:r>
      <w:proofErr w:type="spellEnd"/>
      <w:r w:rsidRPr="0012334C">
        <w:rPr>
          <w:sz w:val="24"/>
          <w:szCs w:val="24"/>
        </w:rPr>
        <w:t xml:space="preserve"> nedsætter virkningen af </w:t>
      </w:r>
      <w:proofErr w:type="spellStart"/>
      <w:r w:rsidRPr="0012334C">
        <w:rPr>
          <w:sz w:val="24"/>
          <w:szCs w:val="24"/>
        </w:rPr>
        <w:t>katekolaminer</w:t>
      </w:r>
      <w:proofErr w:type="spellEnd"/>
      <w:r w:rsidRPr="0012334C">
        <w:rPr>
          <w:sz w:val="24"/>
          <w:szCs w:val="24"/>
        </w:rPr>
        <w:t xml:space="preserve"> i forbindelse med fysisk og psykologisk stress og nedsætter hjertefrekvens, minutvolumen og blodtryk. Under stress med øget frigivelse af adrenalin fra binyrerne modvirker </w:t>
      </w:r>
      <w:proofErr w:type="spellStart"/>
      <w:r w:rsidRPr="0012334C">
        <w:rPr>
          <w:sz w:val="24"/>
          <w:szCs w:val="24"/>
        </w:rPr>
        <w:t>metoprolol</w:t>
      </w:r>
      <w:proofErr w:type="spellEnd"/>
      <w:r w:rsidRPr="0012334C">
        <w:rPr>
          <w:sz w:val="24"/>
          <w:szCs w:val="24"/>
        </w:rPr>
        <w:t xml:space="preserve"> ikke normal fysiologisk karudvidelse. I terapeutiske doser virker </w:t>
      </w:r>
      <w:proofErr w:type="spellStart"/>
      <w:r w:rsidRPr="0012334C">
        <w:rPr>
          <w:sz w:val="24"/>
          <w:szCs w:val="24"/>
        </w:rPr>
        <w:t>metoprolol</w:t>
      </w:r>
      <w:proofErr w:type="spellEnd"/>
      <w:r w:rsidRPr="0012334C">
        <w:rPr>
          <w:sz w:val="24"/>
          <w:szCs w:val="24"/>
        </w:rPr>
        <w:t xml:space="preserve"> mindre indsnævrende på muskulaturen i bronkierne end non-selektive betablokkere. Denne egenskab gør lægemidlet egnet til behandling af patienter med bronkial astma eller andre væsentlige obstruktive lungesygdomme i kombination med beta</w:t>
      </w:r>
      <w:r w:rsidRPr="0012334C">
        <w:rPr>
          <w:sz w:val="24"/>
          <w:szCs w:val="24"/>
          <w:vertAlign w:val="subscript"/>
        </w:rPr>
        <w:t>2</w:t>
      </w:r>
      <w:r w:rsidRPr="0012334C">
        <w:rPr>
          <w:sz w:val="24"/>
          <w:szCs w:val="24"/>
        </w:rPr>
        <w:t xml:space="preserve">-receptorstimulerende midler. </w:t>
      </w:r>
      <w:proofErr w:type="spellStart"/>
      <w:r w:rsidRPr="0012334C">
        <w:rPr>
          <w:sz w:val="24"/>
          <w:szCs w:val="24"/>
        </w:rPr>
        <w:t>Metoprolol</w:t>
      </w:r>
      <w:proofErr w:type="spellEnd"/>
      <w:r w:rsidRPr="0012334C">
        <w:rPr>
          <w:sz w:val="24"/>
          <w:szCs w:val="24"/>
        </w:rPr>
        <w:t xml:space="preserve"> påvirker frigivelsen af insulin og kulhydratmetabolismen i mindre grad end non-selektive betablokkere, og det kan derfor også gives til patienter med diabetes mellitus. </w:t>
      </w:r>
      <w:proofErr w:type="spellStart"/>
      <w:r w:rsidRPr="0012334C">
        <w:rPr>
          <w:sz w:val="24"/>
          <w:szCs w:val="24"/>
        </w:rPr>
        <w:t>Kardiovaskulære</w:t>
      </w:r>
      <w:proofErr w:type="spellEnd"/>
      <w:r w:rsidRPr="0012334C">
        <w:rPr>
          <w:sz w:val="24"/>
          <w:szCs w:val="24"/>
        </w:rPr>
        <w:t xml:space="preserve"> reaktioner på hypoglykæmi, f.eks. </w:t>
      </w:r>
      <w:proofErr w:type="spellStart"/>
      <w:r w:rsidRPr="0012334C">
        <w:rPr>
          <w:sz w:val="24"/>
          <w:szCs w:val="24"/>
        </w:rPr>
        <w:t>takykardi</w:t>
      </w:r>
      <w:proofErr w:type="spellEnd"/>
      <w:r w:rsidRPr="0012334C">
        <w:rPr>
          <w:sz w:val="24"/>
          <w:szCs w:val="24"/>
        </w:rPr>
        <w:t xml:space="preserve">, påvirkes i mindre grad med </w:t>
      </w:r>
      <w:proofErr w:type="spellStart"/>
      <w:r w:rsidRPr="0012334C">
        <w:rPr>
          <w:sz w:val="24"/>
          <w:szCs w:val="24"/>
        </w:rPr>
        <w:t>metoprolol</w:t>
      </w:r>
      <w:proofErr w:type="spellEnd"/>
      <w:r w:rsidRPr="0012334C">
        <w:rPr>
          <w:sz w:val="24"/>
          <w:szCs w:val="24"/>
        </w:rPr>
        <w:t>, og normalisering af blodsukkeret indtræder hurtigere end med non-selektive betareceptorblokerende midler.</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Ved hypertension udvirker </w:t>
      </w:r>
      <w:proofErr w:type="spellStart"/>
      <w:r w:rsidRPr="0012334C">
        <w:rPr>
          <w:sz w:val="24"/>
          <w:szCs w:val="24"/>
        </w:rPr>
        <w:t>metoprolol</w:t>
      </w:r>
      <w:proofErr w:type="spellEnd"/>
      <w:r w:rsidRPr="0012334C">
        <w:rPr>
          <w:sz w:val="24"/>
          <w:szCs w:val="24"/>
        </w:rPr>
        <w:t xml:space="preserve"> signifikant blodtrykssænkning, der varer i over 24 timer i såvel liggende som stående stilling samt under fysisk udfoldelse. I begyndelsen kan </w:t>
      </w:r>
      <w:proofErr w:type="spellStart"/>
      <w:r w:rsidRPr="0012334C">
        <w:rPr>
          <w:sz w:val="24"/>
          <w:szCs w:val="24"/>
        </w:rPr>
        <w:t>metoprololbehandlingen</w:t>
      </w:r>
      <w:proofErr w:type="spellEnd"/>
      <w:r w:rsidRPr="0012334C">
        <w:rPr>
          <w:sz w:val="24"/>
          <w:szCs w:val="24"/>
        </w:rPr>
        <w:t xml:space="preserve"> forårsage øget perifer karmodstand. Ved langtidsbehandling kan den opnåede blodtryksreduktion imidlertid henføres til nedsat perifer karmodstand og uforandret minutvolumen. </w:t>
      </w:r>
    </w:p>
    <w:p w:rsidR="009A6C26" w:rsidRPr="0012334C" w:rsidRDefault="009A6C26" w:rsidP="009A6C26">
      <w:pPr>
        <w:tabs>
          <w:tab w:val="left" w:pos="851"/>
        </w:tabs>
        <w:ind w:left="851"/>
        <w:rPr>
          <w:sz w:val="24"/>
          <w:szCs w:val="24"/>
        </w:rPr>
      </w:pPr>
    </w:p>
    <w:p w:rsidR="009A6C26" w:rsidRPr="0005046C" w:rsidRDefault="009A6C26" w:rsidP="009A6C26">
      <w:pPr>
        <w:tabs>
          <w:tab w:val="left" w:pos="851"/>
        </w:tabs>
        <w:ind w:left="851"/>
        <w:rPr>
          <w:sz w:val="24"/>
          <w:szCs w:val="24"/>
          <w:u w:val="single"/>
        </w:rPr>
      </w:pPr>
      <w:r w:rsidRPr="0005046C">
        <w:rPr>
          <w:sz w:val="24"/>
          <w:szCs w:val="24"/>
          <w:u w:val="single"/>
        </w:rPr>
        <w:t>Pædiatrisk population</w:t>
      </w:r>
    </w:p>
    <w:p w:rsidR="009A6C26" w:rsidRPr="0012334C" w:rsidRDefault="009A6C26" w:rsidP="009A6C26">
      <w:pPr>
        <w:tabs>
          <w:tab w:val="left" w:pos="851"/>
        </w:tabs>
        <w:ind w:left="851"/>
        <w:rPr>
          <w:spacing w:val="-2"/>
          <w:sz w:val="24"/>
          <w:szCs w:val="24"/>
        </w:rPr>
      </w:pPr>
      <w:r w:rsidRPr="0012334C">
        <w:rPr>
          <w:spacing w:val="-2"/>
          <w:sz w:val="24"/>
          <w:szCs w:val="24"/>
        </w:rPr>
        <w:t xml:space="preserve">I et 4-ugers studie hos 144 patienter (i alderen 6 til 16 år) med essentiel hypertension sænkede </w:t>
      </w:r>
      <w:proofErr w:type="spellStart"/>
      <w:r w:rsidRPr="0012334C">
        <w:rPr>
          <w:spacing w:val="-2"/>
          <w:sz w:val="24"/>
          <w:szCs w:val="24"/>
        </w:rPr>
        <w:t>metoprolol</w:t>
      </w:r>
      <w:proofErr w:type="spellEnd"/>
      <w:r w:rsidRPr="0012334C">
        <w:rPr>
          <w:spacing w:val="-2"/>
          <w:sz w:val="24"/>
          <w:szCs w:val="24"/>
        </w:rPr>
        <w:t xml:space="preserve"> det systoliske blodtryk med 5,2 </w:t>
      </w:r>
      <w:proofErr w:type="spellStart"/>
      <w:r w:rsidRPr="0012334C">
        <w:rPr>
          <w:spacing w:val="-2"/>
          <w:sz w:val="24"/>
          <w:szCs w:val="24"/>
        </w:rPr>
        <w:t>mmHg</w:t>
      </w:r>
      <w:proofErr w:type="spellEnd"/>
      <w:r w:rsidRPr="0012334C">
        <w:rPr>
          <w:spacing w:val="-2"/>
          <w:sz w:val="24"/>
          <w:szCs w:val="24"/>
        </w:rPr>
        <w:t xml:space="preserve"> ved dosis på 0,2 mg/kg (p=0,145), 7,7 </w:t>
      </w:r>
      <w:proofErr w:type="spellStart"/>
      <w:r w:rsidRPr="0012334C">
        <w:rPr>
          <w:spacing w:val="-2"/>
          <w:sz w:val="24"/>
          <w:szCs w:val="24"/>
        </w:rPr>
        <w:t>mmHg</w:t>
      </w:r>
      <w:proofErr w:type="spellEnd"/>
      <w:r w:rsidRPr="0012334C">
        <w:rPr>
          <w:spacing w:val="-2"/>
          <w:sz w:val="24"/>
          <w:szCs w:val="24"/>
        </w:rPr>
        <w:t xml:space="preserve"> ved dosis på 1,0 mg/kg (p=0,027) og 6,3 </w:t>
      </w:r>
      <w:proofErr w:type="spellStart"/>
      <w:r w:rsidRPr="0012334C">
        <w:rPr>
          <w:spacing w:val="-2"/>
          <w:sz w:val="24"/>
          <w:szCs w:val="24"/>
        </w:rPr>
        <w:t>mmHg</w:t>
      </w:r>
      <w:proofErr w:type="spellEnd"/>
      <w:r w:rsidRPr="0012334C">
        <w:rPr>
          <w:spacing w:val="-2"/>
          <w:sz w:val="24"/>
          <w:szCs w:val="24"/>
        </w:rPr>
        <w:t xml:space="preserve"> ved dosis på 2,0 mg/kg ved maksimalt 200 mg/</w:t>
      </w:r>
      <w:r>
        <w:rPr>
          <w:spacing w:val="-2"/>
          <w:sz w:val="24"/>
          <w:szCs w:val="24"/>
        </w:rPr>
        <w:t>daglig</w:t>
      </w:r>
      <w:r w:rsidRPr="0012334C">
        <w:rPr>
          <w:spacing w:val="-2"/>
          <w:sz w:val="24"/>
          <w:szCs w:val="24"/>
        </w:rPr>
        <w:t xml:space="preserve"> sammenlignet med 1,9 </w:t>
      </w:r>
      <w:proofErr w:type="spellStart"/>
      <w:r w:rsidRPr="0012334C">
        <w:rPr>
          <w:spacing w:val="-2"/>
          <w:sz w:val="24"/>
          <w:szCs w:val="24"/>
        </w:rPr>
        <w:t>mmHg</w:t>
      </w:r>
      <w:proofErr w:type="spellEnd"/>
      <w:r w:rsidRPr="0012334C">
        <w:rPr>
          <w:spacing w:val="-2"/>
          <w:sz w:val="24"/>
          <w:szCs w:val="24"/>
        </w:rPr>
        <w:t xml:space="preserve"> ved placebo. For det diastoliske blodtryk var denne sænkning hhv. 3,1 (p=0,655), 4,9 (p=0,280), 7,5 (p=0,017) og 2,1 </w:t>
      </w:r>
      <w:proofErr w:type="spellStart"/>
      <w:r w:rsidRPr="0012334C">
        <w:rPr>
          <w:spacing w:val="-2"/>
          <w:sz w:val="24"/>
          <w:szCs w:val="24"/>
        </w:rPr>
        <w:t>mmHg</w:t>
      </w:r>
      <w:proofErr w:type="spellEnd"/>
      <w:r w:rsidRPr="0012334C">
        <w:rPr>
          <w:spacing w:val="-2"/>
          <w:sz w:val="24"/>
          <w:szCs w:val="24"/>
        </w:rPr>
        <w:t xml:space="preserve">. Der sås ingen umiddelbar forskel i blodtrykssænkning i forhold til alder, </w:t>
      </w:r>
      <w:proofErr w:type="spellStart"/>
      <w:r w:rsidRPr="0012334C">
        <w:rPr>
          <w:spacing w:val="-2"/>
          <w:sz w:val="24"/>
          <w:szCs w:val="24"/>
        </w:rPr>
        <w:t>Tanner</w:t>
      </w:r>
      <w:proofErr w:type="spellEnd"/>
      <w:r w:rsidRPr="0012334C">
        <w:rPr>
          <w:spacing w:val="-2"/>
          <w:sz w:val="24"/>
          <w:szCs w:val="24"/>
        </w:rPr>
        <w:t>-stadium eller etnicitet.</w:t>
      </w:r>
    </w:p>
    <w:p w:rsidR="009A6C26" w:rsidRPr="0012334C" w:rsidRDefault="009A6C26" w:rsidP="009A6C26">
      <w:pPr>
        <w:tabs>
          <w:tab w:val="left" w:pos="851"/>
        </w:tabs>
        <w:ind w:left="851"/>
        <w:rPr>
          <w:spacing w:val="-2"/>
          <w:sz w:val="24"/>
          <w:szCs w:val="24"/>
        </w:rPr>
      </w:pPr>
    </w:p>
    <w:p w:rsidR="009A6C26" w:rsidRPr="0012334C" w:rsidRDefault="009A6C26" w:rsidP="009A6C26">
      <w:pPr>
        <w:tabs>
          <w:tab w:val="left" w:pos="851"/>
        </w:tabs>
        <w:ind w:left="851"/>
        <w:rPr>
          <w:spacing w:val="-2"/>
          <w:sz w:val="24"/>
          <w:szCs w:val="24"/>
        </w:rPr>
      </w:pPr>
      <w:proofErr w:type="spellStart"/>
      <w:r w:rsidRPr="0012334C">
        <w:rPr>
          <w:spacing w:val="-2"/>
          <w:sz w:val="24"/>
          <w:szCs w:val="24"/>
        </w:rPr>
        <w:t>Metoprolol</w:t>
      </w:r>
      <w:proofErr w:type="spellEnd"/>
      <w:r w:rsidRPr="0012334C">
        <w:rPr>
          <w:spacing w:val="-2"/>
          <w:sz w:val="24"/>
          <w:szCs w:val="24"/>
        </w:rPr>
        <w:t xml:space="preserve"> reducerer risikoen for </w:t>
      </w:r>
      <w:proofErr w:type="spellStart"/>
      <w:r w:rsidRPr="0012334C">
        <w:rPr>
          <w:spacing w:val="-2"/>
          <w:sz w:val="24"/>
          <w:szCs w:val="24"/>
        </w:rPr>
        <w:t>kardiovaskulær</w:t>
      </w:r>
      <w:proofErr w:type="spellEnd"/>
      <w:r w:rsidRPr="0012334C">
        <w:rPr>
          <w:spacing w:val="-2"/>
          <w:sz w:val="24"/>
          <w:szCs w:val="24"/>
        </w:rPr>
        <w:t xml:space="preserve"> mortalitet hos mænd med moderat/svær hypertension. Der er ingen forstyrrelse af elektrolytbalancen. </w:t>
      </w:r>
    </w:p>
    <w:p w:rsidR="009A6C26" w:rsidRPr="0012334C" w:rsidRDefault="009A6C26" w:rsidP="009A6C26">
      <w:pPr>
        <w:tabs>
          <w:tab w:val="left" w:pos="851"/>
        </w:tabs>
        <w:ind w:left="851"/>
        <w:rPr>
          <w:sz w:val="24"/>
          <w:szCs w:val="24"/>
        </w:rPr>
      </w:pPr>
    </w:p>
    <w:p w:rsidR="009A6C26" w:rsidRPr="0005046C" w:rsidRDefault="009A6C26" w:rsidP="009A6C26">
      <w:pPr>
        <w:tabs>
          <w:tab w:val="left" w:pos="851"/>
        </w:tabs>
        <w:ind w:left="851"/>
        <w:rPr>
          <w:sz w:val="24"/>
          <w:szCs w:val="24"/>
          <w:u w:val="single"/>
        </w:rPr>
      </w:pPr>
      <w:r w:rsidRPr="0005046C">
        <w:rPr>
          <w:sz w:val="24"/>
          <w:szCs w:val="24"/>
          <w:u w:val="single"/>
        </w:rPr>
        <w:t>Virkning på kronisk hjerteinsufficiens</w:t>
      </w:r>
    </w:p>
    <w:p w:rsidR="009A6C26" w:rsidRPr="0012334C" w:rsidRDefault="009A6C26" w:rsidP="009A6C26">
      <w:pPr>
        <w:tabs>
          <w:tab w:val="left" w:pos="851"/>
        </w:tabs>
        <w:ind w:left="851"/>
        <w:rPr>
          <w:sz w:val="24"/>
          <w:szCs w:val="24"/>
        </w:rPr>
      </w:pPr>
      <w:r w:rsidRPr="0012334C">
        <w:rPr>
          <w:sz w:val="24"/>
          <w:szCs w:val="24"/>
        </w:rPr>
        <w:t xml:space="preserve">I IMERIT-HF, et </w:t>
      </w:r>
      <w:proofErr w:type="spellStart"/>
      <w:r w:rsidRPr="0012334C">
        <w:rPr>
          <w:sz w:val="24"/>
          <w:szCs w:val="24"/>
        </w:rPr>
        <w:t>survival</w:t>
      </w:r>
      <w:proofErr w:type="spellEnd"/>
      <w:r w:rsidRPr="0012334C">
        <w:rPr>
          <w:sz w:val="24"/>
          <w:szCs w:val="24"/>
        </w:rPr>
        <w:t xml:space="preserve">-studie som omfattede 3991 patienter med hjerteinsufficiens (NYHA-klasse II-IV) og nedsat uddrivningsfraktion (≤0,40), blev det påvist, at </w:t>
      </w:r>
      <w:proofErr w:type="spellStart"/>
      <w:r w:rsidRPr="0012334C">
        <w:rPr>
          <w:sz w:val="24"/>
          <w:szCs w:val="24"/>
        </w:rPr>
        <w:t>metoprolol</w:t>
      </w:r>
      <w:proofErr w:type="spellEnd"/>
      <w:r w:rsidRPr="0012334C">
        <w:rPr>
          <w:sz w:val="24"/>
          <w:szCs w:val="24"/>
        </w:rPr>
        <w:t xml:space="preserve"> fører til øget overlevelse og nedsat behov for hospitalsindlæggelser. Under </w:t>
      </w:r>
      <w:r w:rsidRPr="0012334C">
        <w:rPr>
          <w:sz w:val="24"/>
          <w:szCs w:val="24"/>
        </w:rPr>
        <w:lastRenderedPageBreak/>
        <w:t xml:space="preserve">langtidsbehandling oplevede patienterne generel symptombedring (NYHA-klasse og Overall </w:t>
      </w:r>
      <w:proofErr w:type="spellStart"/>
      <w:r w:rsidRPr="0012334C">
        <w:rPr>
          <w:sz w:val="24"/>
          <w:szCs w:val="24"/>
        </w:rPr>
        <w:t>Treatment</w:t>
      </w:r>
      <w:proofErr w:type="spellEnd"/>
      <w:r w:rsidRPr="0012334C">
        <w:rPr>
          <w:sz w:val="24"/>
          <w:szCs w:val="24"/>
        </w:rPr>
        <w:t xml:space="preserve"> Evaluation score).</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Behandling med </w:t>
      </w:r>
      <w:proofErr w:type="spellStart"/>
      <w:r w:rsidRPr="0012334C">
        <w:rPr>
          <w:sz w:val="24"/>
          <w:szCs w:val="24"/>
        </w:rPr>
        <w:t>metoprolol</w:t>
      </w:r>
      <w:proofErr w:type="spellEnd"/>
      <w:r w:rsidRPr="0012334C">
        <w:rPr>
          <w:sz w:val="24"/>
          <w:szCs w:val="24"/>
        </w:rPr>
        <w:t xml:space="preserve"> viste også at øge uddrivningsfraktionen og reducere venstre ventrikels slutsystoliske og slutdiastoliske volumen. </w:t>
      </w:r>
    </w:p>
    <w:p w:rsidR="009A6C26" w:rsidRPr="0012334C"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r w:rsidRPr="0012334C">
        <w:rPr>
          <w:sz w:val="24"/>
          <w:szCs w:val="24"/>
        </w:rPr>
        <w:t xml:space="preserve">I forbindelse med </w:t>
      </w:r>
      <w:proofErr w:type="spellStart"/>
      <w:r w:rsidRPr="0012334C">
        <w:rPr>
          <w:sz w:val="24"/>
          <w:szCs w:val="24"/>
        </w:rPr>
        <w:t>takyarytmi</w:t>
      </w:r>
      <w:proofErr w:type="spellEnd"/>
      <w:r w:rsidRPr="0012334C">
        <w:rPr>
          <w:sz w:val="24"/>
          <w:szCs w:val="24"/>
        </w:rPr>
        <w:t xml:space="preserve"> blokeres virkningen af øget sympatisk aktivitet, hvilket giver en lavere hjertefrekvens, primært via nedsat </w:t>
      </w:r>
      <w:proofErr w:type="spellStart"/>
      <w:r w:rsidRPr="0012334C">
        <w:rPr>
          <w:sz w:val="24"/>
          <w:szCs w:val="24"/>
        </w:rPr>
        <w:t>automatisme</w:t>
      </w:r>
      <w:proofErr w:type="spellEnd"/>
      <w:r w:rsidRPr="0012334C">
        <w:rPr>
          <w:sz w:val="24"/>
          <w:szCs w:val="24"/>
        </w:rPr>
        <w:t xml:space="preserve"> i pacemakercellerne, men også via forlænget </w:t>
      </w:r>
      <w:proofErr w:type="spellStart"/>
      <w:r w:rsidRPr="0012334C">
        <w:rPr>
          <w:sz w:val="24"/>
          <w:szCs w:val="24"/>
        </w:rPr>
        <w:t>supraventrikulær</w:t>
      </w:r>
      <w:proofErr w:type="spellEnd"/>
      <w:r w:rsidRPr="0012334C">
        <w:rPr>
          <w:sz w:val="24"/>
          <w:szCs w:val="24"/>
        </w:rPr>
        <w:t xml:space="preserve"> overledningstid. </w:t>
      </w:r>
      <w:proofErr w:type="spellStart"/>
      <w:r w:rsidRPr="0012334C">
        <w:rPr>
          <w:sz w:val="24"/>
          <w:szCs w:val="24"/>
        </w:rPr>
        <w:t>Metoprolol</w:t>
      </w:r>
      <w:proofErr w:type="spellEnd"/>
      <w:r w:rsidRPr="0012334C">
        <w:rPr>
          <w:sz w:val="24"/>
          <w:szCs w:val="24"/>
        </w:rPr>
        <w:t xml:space="preserve"> reducerer risikoen for </w:t>
      </w:r>
      <w:proofErr w:type="spellStart"/>
      <w:r w:rsidRPr="0012334C">
        <w:rPr>
          <w:sz w:val="24"/>
          <w:szCs w:val="24"/>
        </w:rPr>
        <w:t>reinfarkt</w:t>
      </w:r>
      <w:proofErr w:type="spellEnd"/>
      <w:r w:rsidRPr="0012334C">
        <w:rPr>
          <w:sz w:val="24"/>
          <w:szCs w:val="24"/>
        </w:rPr>
        <w:t xml:space="preserve"> og hjertedød, især pludselig død efter myokardieinfarkt.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A6C26" w:rsidRPr="0012334C" w:rsidRDefault="009A6C26" w:rsidP="009A6C26">
      <w:pPr>
        <w:tabs>
          <w:tab w:val="left" w:pos="851"/>
        </w:tabs>
        <w:ind w:left="851"/>
        <w:rPr>
          <w:sz w:val="24"/>
          <w:szCs w:val="24"/>
        </w:rPr>
      </w:pPr>
      <w:proofErr w:type="spellStart"/>
      <w:r w:rsidRPr="0012334C">
        <w:rPr>
          <w:iCs/>
          <w:sz w:val="24"/>
          <w:szCs w:val="24"/>
        </w:rPr>
        <w:t>Bloxazoc</w:t>
      </w:r>
      <w:proofErr w:type="spellEnd"/>
      <w:r w:rsidRPr="0012334C">
        <w:rPr>
          <w:iCs/>
          <w:sz w:val="24"/>
          <w:szCs w:val="24"/>
        </w:rPr>
        <w:t xml:space="preserve"> depottabletter består af mikrogranulat med </w:t>
      </w:r>
      <w:proofErr w:type="spellStart"/>
      <w:r w:rsidRPr="0012334C">
        <w:rPr>
          <w:iCs/>
          <w:sz w:val="24"/>
          <w:szCs w:val="24"/>
        </w:rPr>
        <w:t>metoprololsuccinat</w:t>
      </w:r>
      <w:proofErr w:type="spellEnd"/>
      <w:r w:rsidRPr="0012334C">
        <w:rPr>
          <w:iCs/>
          <w:sz w:val="24"/>
          <w:szCs w:val="24"/>
        </w:rPr>
        <w:t xml:space="preserve">, og hvert mikrogranulat er en særskilt depotenhed. Hvert mikrogranulat er overtrukket med en polymerfilm, som styrer frigivelsen af lægemidlet. </w:t>
      </w:r>
      <w:r w:rsidRPr="0012334C">
        <w:rPr>
          <w:sz w:val="24"/>
          <w:szCs w:val="24"/>
        </w:rPr>
        <w:t xml:space="preserve">Tabletten opløses hurtigt, når den kommer i kontakt med væske, så de overtrukne mikrogranulater fordeles over et stort område i mave-tarm-kanalen. Frigivelsen afhænger ikke af pH-værdien i den omkringliggende væske, og den finder sted med relativt konstant hastighed i løbet af ca. 20 </w:t>
      </w:r>
      <w:r w:rsidR="000F75E9">
        <w:rPr>
          <w:sz w:val="24"/>
          <w:szCs w:val="24"/>
        </w:rPr>
        <w:t>t</w:t>
      </w:r>
      <w:r w:rsidRPr="0012334C">
        <w:rPr>
          <w:sz w:val="24"/>
          <w:szCs w:val="24"/>
        </w:rPr>
        <w:t>imer. Denne formulering medfører ensartede plasmakoncentrationer og en virkningsvarighed på 24 timer.</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rPr>
      </w:pPr>
      <w:r w:rsidRPr="0012334C">
        <w:rPr>
          <w:sz w:val="24"/>
          <w:szCs w:val="24"/>
        </w:rPr>
        <w:t xml:space="preserve">Præparatet absorberes fuldstændigt efter oral anvendelse, og stoffet optages fra hele mave-tarm-kanalen inklusive </w:t>
      </w:r>
      <w:proofErr w:type="spellStart"/>
      <w:r w:rsidRPr="0012334C">
        <w:rPr>
          <w:sz w:val="24"/>
          <w:szCs w:val="24"/>
        </w:rPr>
        <w:t>colon</w:t>
      </w:r>
      <w:proofErr w:type="spellEnd"/>
      <w:r w:rsidRPr="0012334C">
        <w:rPr>
          <w:sz w:val="24"/>
          <w:szCs w:val="24"/>
        </w:rPr>
        <w:t xml:space="preserve">. Biotilgængeligheden for </w:t>
      </w:r>
      <w:proofErr w:type="spellStart"/>
      <w:r w:rsidRPr="0012334C">
        <w:rPr>
          <w:sz w:val="24"/>
          <w:szCs w:val="24"/>
        </w:rPr>
        <w:t>Bloxazoc</w:t>
      </w:r>
      <w:proofErr w:type="spellEnd"/>
      <w:r w:rsidRPr="0012334C">
        <w:rPr>
          <w:sz w:val="24"/>
          <w:szCs w:val="24"/>
        </w:rPr>
        <w:t xml:space="preserve"> er 30-40 %. </w:t>
      </w:r>
      <w:proofErr w:type="spellStart"/>
      <w:r w:rsidRPr="0012334C">
        <w:rPr>
          <w:sz w:val="24"/>
          <w:szCs w:val="24"/>
        </w:rPr>
        <w:t>Metoprolol</w:t>
      </w:r>
      <w:proofErr w:type="spellEnd"/>
      <w:r w:rsidRPr="0012334C">
        <w:rPr>
          <w:sz w:val="24"/>
          <w:szCs w:val="24"/>
        </w:rPr>
        <w:t xml:space="preserve"> </w:t>
      </w:r>
      <w:proofErr w:type="spellStart"/>
      <w:r w:rsidRPr="0012334C">
        <w:rPr>
          <w:sz w:val="24"/>
          <w:szCs w:val="24"/>
        </w:rPr>
        <w:t>metaboliseres</w:t>
      </w:r>
      <w:proofErr w:type="spellEnd"/>
      <w:r w:rsidRPr="0012334C">
        <w:rPr>
          <w:sz w:val="24"/>
          <w:szCs w:val="24"/>
        </w:rPr>
        <w:t xml:space="preserve"> hovedsageligt i leveren af CYP2D6. Der er dog identificeret tre hovedmetabolitter uden klinisk betydning for betablokaden. Ca. 5 % </w:t>
      </w:r>
      <w:proofErr w:type="spellStart"/>
      <w:r w:rsidRPr="0012334C">
        <w:rPr>
          <w:sz w:val="24"/>
          <w:szCs w:val="24"/>
        </w:rPr>
        <w:t>metoprolol</w:t>
      </w:r>
      <w:proofErr w:type="spellEnd"/>
      <w:r w:rsidRPr="0012334C">
        <w:rPr>
          <w:sz w:val="24"/>
          <w:szCs w:val="24"/>
        </w:rPr>
        <w:t xml:space="preserve"> udskilles </w:t>
      </w:r>
      <w:proofErr w:type="spellStart"/>
      <w:r w:rsidRPr="0012334C">
        <w:rPr>
          <w:sz w:val="24"/>
          <w:szCs w:val="24"/>
        </w:rPr>
        <w:t>uomdannet</w:t>
      </w:r>
      <w:proofErr w:type="spellEnd"/>
      <w:r w:rsidRPr="0012334C">
        <w:rPr>
          <w:sz w:val="24"/>
          <w:szCs w:val="24"/>
        </w:rPr>
        <w:t xml:space="preserve"> via nyrerne, og resten af dosen i form af metabolitter.</w:t>
      </w:r>
    </w:p>
    <w:p w:rsidR="009A6C26" w:rsidRPr="0012334C" w:rsidRDefault="009A6C26" w:rsidP="009A6C26">
      <w:pPr>
        <w:tabs>
          <w:tab w:val="left" w:pos="851"/>
        </w:tabs>
        <w:ind w:left="851"/>
        <w:rPr>
          <w:sz w:val="24"/>
          <w:szCs w:val="24"/>
        </w:rPr>
      </w:pPr>
    </w:p>
    <w:p w:rsidR="009A6C26" w:rsidRPr="0012334C" w:rsidRDefault="009A6C26" w:rsidP="009A6C26">
      <w:pPr>
        <w:tabs>
          <w:tab w:val="left" w:pos="851"/>
        </w:tabs>
        <w:ind w:left="851"/>
        <w:rPr>
          <w:sz w:val="24"/>
          <w:szCs w:val="24"/>
          <w:u w:val="single"/>
        </w:rPr>
      </w:pPr>
      <w:r w:rsidRPr="0012334C">
        <w:rPr>
          <w:sz w:val="24"/>
          <w:szCs w:val="24"/>
          <w:u w:val="single"/>
        </w:rPr>
        <w:t>Pædiatrisk population</w:t>
      </w:r>
    </w:p>
    <w:p w:rsidR="009A6C26" w:rsidRPr="00C84483" w:rsidRDefault="009A6C26" w:rsidP="009A6C26">
      <w:pPr>
        <w:tabs>
          <w:tab w:val="left" w:pos="851"/>
        </w:tabs>
        <w:ind w:left="851"/>
        <w:rPr>
          <w:sz w:val="24"/>
          <w:szCs w:val="24"/>
        </w:rPr>
      </w:pPr>
      <w:proofErr w:type="spellStart"/>
      <w:r w:rsidRPr="0012334C">
        <w:rPr>
          <w:sz w:val="24"/>
          <w:szCs w:val="24"/>
        </w:rPr>
        <w:t>Metoprolols</w:t>
      </w:r>
      <w:proofErr w:type="spellEnd"/>
      <w:r w:rsidRPr="0012334C">
        <w:rPr>
          <w:sz w:val="24"/>
          <w:szCs w:val="24"/>
        </w:rPr>
        <w:t xml:space="preserve"> </w:t>
      </w:r>
      <w:proofErr w:type="spellStart"/>
      <w:r w:rsidRPr="0012334C">
        <w:rPr>
          <w:sz w:val="24"/>
          <w:szCs w:val="24"/>
        </w:rPr>
        <w:t>farmakokinetiske</w:t>
      </w:r>
      <w:proofErr w:type="spellEnd"/>
      <w:r w:rsidRPr="0012334C">
        <w:rPr>
          <w:sz w:val="24"/>
          <w:szCs w:val="24"/>
        </w:rPr>
        <w:t xml:space="preserve"> profil hos pædiatriske </w:t>
      </w:r>
      <w:proofErr w:type="spellStart"/>
      <w:r w:rsidRPr="0012334C">
        <w:rPr>
          <w:sz w:val="24"/>
          <w:szCs w:val="24"/>
        </w:rPr>
        <w:t>hypertensive</w:t>
      </w:r>
      <w:proofErr w:type="spellEnd"/>
      <w:r w:rsidRPr="0012334C">
        <w:rPr>
          <w:sz w:val="24"/>
          <w:szCs w:val="24"/>
        </w:rPr>
        <w:t xml:space="preserve"> patienter i alderen </w:t>
      </w:r>
      <w:r w:rsidR="000F75E9">
        <w:rPr>
          <w:sz w:val="24"/>
          <w:szCs w:val="24"/>
        </w:rPr>
        <w:br/>
      </w:r>
      <w:r w:rsidRPr="0012334C">
        <w:rPr>
          <w:sz w:val="24"/>
          <w:szCs w:val="24"/>
        </w:rPr>
        <w:t xml:space="preserve">6-17 år ligner farmakokinetikken for voksne. </w:t>
      </w:r>
      <w:proofErr w:type="spellStart"/>
      <w:r w:rsidRPr="0012334C">
        <w:rPr>
          <w:sz w:val="24"/>
          <w:szCs w:val="24"/>
        </w:rPr>
        <w:t>Metoprolols</w:t>
      </w:r>
      <w:proofErr w:type="spellEnd"/>
      <w:r w:rsidRPr="0012334C">
        <w:rPr>
          <w:sz w:val="24"/>
          <w:szCs w:val="24"/>
        </w:rPr>
        <w:t xml:space="preserve"> tilsyneladende orale </w:t>
      </w:r>
      <w:proofErr w:type="spellStart"/>
      <w:r w:rsidRPr="0012334C">
        <w:rPr>
          <w:sz w:val="24"/>
          <w:szCs w:val="24"/>
        </w:rPr>
        <w:t>clearance</w:t>
      </w:r>
      <w:proofErr w:type="spellEnd"/>
      <w:r w:rsidRPr="0012334C">
        <w:rPr>
          <w:sz w:val="24"/>
          <w:szCs w:val="24"/>
        </w:rPr>
        <w:t xml:space="preserve"> (CL/F) steg lineært med legemsvægten.</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A6C26" w:rsidRPr="00C84483" w:rsidRDefault="009A6C26" w:rsidP="009A6C26">
      <w:pPr>
        <w:tabs>
          <w:tab w:val="left" w:pos="851"/>
        </w:tabs>
        <w:ind w:left="851"/>
        <w:rPr>
          <w:sz w:val="24"/>
          <w:szCs w:val="24"/>
        </w:rPr>
      </w:pPr>
      <w:r w:rsidRPr="0012334C">
        <w:rPr>
          <w:sz w:val="24"/>
          <w:szCs w:val="24"/>
        </w:rPr>
        <w:t>Der findes ikke andre relevante prækliniske data end dem, der allerede er nævnt i andre punkter af dette produktresumé.</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A6C26" w:rsidRPr="00BA09F1"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6.1</w:t>
      </w:r>
      <w:r w:rsidRPr="00C84483">
        <w:rPr>
          <w:b/>
          <w:sz w:val="24"/>
          <w:szCs w:val="24"/>
        </w:rPr>
        <w:tab/>
        <w:t>Hjælpestoffer</w:t>
      </w:r>
    </w:p>
    <w:p w:rsidR="009A6C26" w:rsidRDefault="009A6C26" w:rsidP="009A6C26">
      <w:pPr>
        <w:tabs>
          <w:tab w:val="left" w:pos="851"/>
        </w:tabs>
        <w:ind w:left="851"/>
        <w:rPr>
          <w:sz w:val="24"/>
          <w:szCs w:val="24"/>
          <w:u w:val="single"/>
        </w:rPr>
      </w:pPr>
    </w:p>
    <w:p w:rsidR="009A6C26" w:rsidRPr="0012334C" w:rsidRDefault="009A6C26" w:rsidP="009A6C26">
      <w:pPr>
        <w:tabs>
          <w:tab w:val="left" w:pos="851"/>
        </w:tabs>
        <w:ind w:left="851"/>
        <w:rPr>
          <w:b/>
          <w:sz w:val="24"/>
          <w:szCs w:val="24"/>
        </w:rPr>
      </w:pPr>
      <w:r>
        <w:rPr>
          <w:sz w:val="24"/>
          <w:szCs w:val="24"/>
          <w:u w:val="single"/>
        </w:rPr>
        <w:t>Tabletkerne</w:t>
      </w:r>
    </w:p>
    <w:p w:rsidR="009A6C26" w:rsidRPr="0012334C" w:rsidRDefault="009A6C26" w:rsidP="009A6C26">
      <w:pPr>
        <w:tabs>
          <w:tab w:val="left" w:pos="851"/>
        </w:tabs>
        <w:ind w:left="851"/>
        <w:rPr>
          <w:noProof/>
          <w:sz w:val="24"/>
          <w:szCs w:val="24"/>
        </w:rPr>
      </w:pPr>
      <w:r w:rsidRPr="0012334C">
        <w:rPr>
          <w:noProof/>
          <w:sz w:val="24"/>
          <w:szCs w:val="24"/>
        </w:rPr>
        <w:t>Silica, kolloid vandfri</w:t>
      </w:r>
    </w:p>
    <w:p w:rsidR="009A6C26" w:rsidRPr="0012334C" w:rsidRDefault="009A6C26" w:rsidP="009A6C26">
      <w:pPr>
        <w:tabs>
          <w:tab w:val="left" w:pos="851"/>
        </w:tabs>
        <w:ind w:left="851"/>
        <w:rPr>
          <w:sz w:val="24"/>
          <w:szCs w:val="24"/>
        </w:rPr>
      </w:pPr>
      <w:r w:rsidRPr="0012334C">
        <w:rPr>
          <w:noProof/>
          <w:sz w:val="24"/>
          <w:szCs w:val="24"/>
        </w:rPr>
        <w:t>Cellulose, mikrokrystallinsk</w:t>
      </w:r>
    </w:p>
    <w:p w:rsidR="009A6C26" w:rsidRPr="0012334C" w:rsidRDefault="009A6C26" w:rsidP="009A6C26">
      <w:pPr>
        <w:tabs>
          <w:tab w:val="left" w:pos="851"/>
        </w:tabs>
        <w:ind w:left="851"/>
        <w:rPr>
          <w:sz w:val="24"/>
          <w:szCs w:val="24"/>
        </w:rPr>
      </w:pPr>
      <w:r w:rsidRPr="0012334C">
        <w:rPr>
          <w:noProof/>
          <w:sz w:val="24"/>
          <w:szCs w:val="24"/>
        </w:rPr>
        <w:t>Hypromellose</w:t>
      </w:r>
    </w:p>
    <w:p w:rsidR="009A6C26" w:rsidRPr="0012334C" w:rsidRDefault="009A6C26" w:rsidP="009A6C26">
      <w:pPr>
        <w:tabs>
          <w:tab w:val="left" w:pos="851"/>
        </w:tabs>
        <w:ind w:left="851"/>
        <w:rPr>
          <w:sz w:val="24"/>
          <w:szCs w:val="24"/>
        </w:rPr>
      </w:pPr>
      <w:proofErr w:type="spellStart"/>
      <w:r w:rsidRPr="0012334C">
        <w:rPr>
          <w:sz w:val="24"/>
          <w:szCs w:val="24"/>
        </w:rPr>
        <w:t>Natriumlaurilsulfat</w:t>
      </w:r>
      <w:proofErr w:type="spellEnd"/>
    </w:p>
    <w:p w:rsidR="009A6C26" w:rsidRPr="0012334C" w:rsidRDefault="009A6C26" w:rsidP="009A6C26">
      <w:pPr>
        <w:tabs>
          <w:tab w:val="left" w:pos="851"/>
        </w:tabs>
        <w:ind w:left="851"/>
        <w:rPr>
          <w:sz w:val="24"/>
          <w:szCs w:val="24"/>
        </w:rPr>
      </w:pPr>
      <w:proofErr w:type="spellStart"/>
      <w:r w:rsidRPr="0012334C">
        <w:rPr>
          <w:sz w:val="24"/>
          <w:szCs w:val="24"/>
        </w:rPr>
        <w:t>Polysorbat</w:t>
      </w:r>
      <w:proofErr w:type="spellEnd"/>
      <w:r w:rsidRPr="0012334C">
        <w:rPr>
          <w:sz w:val="24"/>
          <w:szCs w:val="24"/>
        </w:rPr>
        <w:t xml:space="preserve"> 80</w:t>
      </w:r>
    </w:p>
    <w:p w:rsidR="009A6C26" w:rsidRPr="0012334C" w:rsidRDefault="009A6C26" w:rsidP="009A6C26">
      <w:pPr>
        <w:tabs>
          <w:tab w:val="left" w:pos="851"/>
        </w:tabs>
        <w:ind w:left="851"/>
        <w:rPr>
          <w:noProof/>
          <w:sz w:val="24"/>
          <w:szCs w:val="24"/>
        </w:rPr>
      </w:pPr>
      <w:r w:rsidRPr="0012334C">
        <w:rPr>
          <w:noProof/>
          <w:sz w:val="24"/>
          <w:szCs w:val="24"/>
        </w:rPr>
        <w:t>Glycerol</w:t>
      </w:r>
    </w:p>
    <w:p w:rsidR="009A6C26" w:rsidRPr="0012334C" w:rsidRDefault="009A6C26" w:rsidP="009A6C26">
      <w:pPr>
        <w:tabs>
          <w:tab w:val="left" w:pos="851"/>
        </w:tabs>
        <w:ind w:left="851"/>
        <w:rPr>
          <w:noProof/>
          <w:sz w:val="24"/>
          <w:szCs w:val="24"/>
        </w:rPr>
      </w:pPr>
      <w:r w:rsidRPr="0012334C">
        <w:rPr>
          <w:noProof/>
          <w:sz w:val="24"/>
          <w:szCs w:val="24"/>
        </w:rPr>
        <w:t>Hydroxypropylcellulose</w:t>
      </w:r>
    </w:p>
    <w:p w:rsidR="009A6C26" w:rsidRPr="00170BB2" w:rsidRDefault="009A6C26" w:rsidP="009A6C26">
      <w:pPr>
        <w:tabs>
          <w:tab w:val="left" w:pos="851"/>
        </w:tabs>
        <w:ind w:left="851"/>
        <w:rPr>
          <w:noProof/>
          <w:sz w:val="24"/>
          <w:szCs w:val="24"/>
          <w:lang w:val="en-US"/>
        </w:rPr>
      </w:pPr>
      <w:r w:rsidRPr="00170BB2">
        <w:rPr>
          <w:noProof/>
          <w:sz w:val="24"/>
          <w:szCs w:val="24"/>
          <w:lang w:val="en-US"/>
        </w:rPr>
        <w:t>Ethylcellulose</w:t>
      </w:r>
    </w:p>
    <w:p w:rsidR="009A6C26" w:rsidRPr="00170BB2" w:rsidRDefault="009A6C26" w:rsidP="009A6C26">
      <w:pPr>
        <w:tabs>
          <w:tab w:val="left" w:pos="851"/>
        </w:tabs>
        <w:ind w:left="851"/>
        <w:rPr>
          <w:sz w:val="24"/>
          <w:szCs w:val="24"/>
          <w:lang w:val="en-US"/>
        </w:rPr>
      </w:pPr>
      <w:r w:rsidRPr="00170BB2">
        <w:rPr>
          <w:noProof/>
          <w:sz w:val="24"/>
          <w:szCs w:val="24"/>
          <w:lang w:val="en-US"/>
        </w:rPr>
        <w:t>Natriumstearylfumarat</w:t>
      </w:r>
    </w:p>
    <w:p w:rsidR="009A6C26" w:rsidRPr="00170BB2" w:rsidRDefault="009A6C26" w:rsidP="009A6C26">
      <w:pPr>
        <w:tabs>
          <w:tab w:val="left" w:pos="851"/>
        </w:tabs>
        <w:ind w:left="851"/>
        <w:rPr>
          <w:noProof/>
          <w:sz w:val="24"/>
          <w:szCs w:val="24"/>
          <w:lang w:val="en-US"/>
        </w:rPr>
      </w:pPr>
    </w:p>
    <w:p w:rsidR="009A6C26" w:rsidRPr="00170BB2" w:rsidRDefault="009A6C26" w:rsidP="009A6C26">
      <w:pPr>
        <w:tabs>
          <w:tab w:val="left" w:pos="851"/>
        </w:tabs>
        <w:ind w:left="851"/>
        <w:rPr>
          <w:noProof/>
          <w:sz w:val="24"/>
          <w:szCs w:val="24"/>
          <w:u w:val="single"/>
          <w:lang w:val="en-US"/>
        </w:rPr>
      </w:pPr>
      <w:r w:rsidRPr="00170BB2">
        <w:rPr>
          <w:noProof/>
          <w:sz w:val="24"/>
          <w:szCs w:val="24"/>
          <w:u w:val="single"/>
          <w:lang w:val="en-US"/>
        </w:rPr>
        <w:t>Filmovertræk</w:t>
      </w:r>
    </w:p>
    <w:p w:rsidR="009A6C26" w:rsidRPr="00170BB2" w:rsidRDefault="009A6C26" w:rsidP="009A6C26">
      <w:pPr>
        <w:tabs>
          <w:tab w:val="left" w:pos="851"/>
        </w:tabs>
        <w:ind w:left="851"/>
        <w:rPr>
          <w:noProof/>
          <w:sz w:val="24"/>
          <w:szCs w:val="24"/>
          <w:lang w:val="en-US"/>
        </w:rPr>
      </w:pPr>
      <w:r w:rsidRPr="00170BB2">
        <w:rPr>
          <w:noProof/>
          <w:sz w:val="24"/>
          <w:szCs w:val="24"/>
          <w:lang w:val="en-US"/>
        </w:rPr>
        <w:t>Hypromellose</w:t>
      </w:r>
    </w:p>
    <w:p w:rsidR="009A6C26" w:rsidRPr="00170BB2" w:rsidRDefault="009A6C26" w:rsidP="009A6C26">
      <w:pPr>
        <w:tabs>
          <w:tab w:val="left" w:pos="851"/>
        </w:tabs>
        <w:ind w:left="851"/>
        <w:rPr>
          <w:noProof/>
          <w:sz w:val="24"/>
          <w:szCs w:val="24"/>
          <w:lang w:val="en-US"/>
        </w:rPr>
      </w:pPr>
      <w:r w:rsidRPr="00170BB2">
        <w:rPr>
          <w:noProof/>
          <w:sz w:val="24"/>
          <w:szCs w:val="24"/>
          <w:lang w:val="en-US"/>
        </w:rPr>
        <w:t>Titandioxid (E171)</w:t>
      </w:r>
    </w:p>
    <w:p w:rsidR="009A6C26" w:rsidRPr="00170BB2" w:rsidRDefault="009A6C26" w:rsidP="009A6C26">
      <w:pPr>
        <w:tabs>
          <w:tab w:val="left" w:pos="851"/>
        </w:tabs>
        <w:ind w:left="851"/>
        <w:rPr>
          <w:noProof/>
          <w:sz w:val="24"/>
          <w:szCs w:val="24"/>
          <w:lang w:val="en-US"/>
        </w:rPr>
      </w:pPr>
      <w:r w:rsidRPr="00170BB2">
        <w:rPr>
          <w:noProof/>
          <w:sz w:val="24"/>
          <w:szCs w:val="24"/>
          <w:lang w:val="en-US"/>
        </w:rPr>
        <w:t>Talcum</w:t>
      </w:r>
    </w:p>
    <w:p w:rsidR="009A6C26" w:rsidRPr="00170BB2" w:rsidRDefault="009A6C26" w:rsidP="009A6C26">
      <w:pPr>
        <w:tabs>
          <w:tab w:val="left" w:pos="851"/>
        </w:tabs>
        <w:ind w:left="851"/>
        <w:rPr>
          <w:noProof/>
          <w:sz w:val="24"/>
          <w:szCs w:val="24"/>
          <w:lang w:val="en-US"/>
        </w:rPr>
      </w:pPr>
      <w:r w:rsidRPr="00170BB2">
        <w:rPr>
          <w:noProof/>
          <w:sz w:val="24"/>
          <w:szCs w:val="24"/>
          <w:lang w:val="en-US"/>
        </w:rPr>
        <w:t>Propylenglycol</w:t>
      </w:r>
    </w:p>
    <w:p w:rsidR="009A6C26" w:rsidRPr="00465D6E" w:rsidRDefault="009A6C26" w:rsidP="009A6C26">
      <w:pPr>
        <w:tabs>
          <w:tab w:val="left" w:pos="851"/>
        </w:tabs>
        <w:ind w:left="851"/>
        <w:rPr>
          <w:sz w:val="24"/>
          <w:szCs w:val="24"/>
          <w:lang w:val="en-US"/>
        </w:rPr>
      </w:pPr>
    </w:p>
    <w:p w:rsidR="009A6C26" w:rsidRPr="00C84483" w:rsidRDefault="009A6C26" w:rsidP="009A6C26">
      <w:pPr>
        <w:tabs>
          <w:tab w:val="left" w:pos="851"/>
        </w:tabs>
        <w:ind w:left="851" w:hanging="851"/>
        <w:rPr>
          <w:b/>
          <w:sz w:val="24"/>
          <w:szCs w:val="24"/>
        </w:rPr>
      </w:pPr>
      <w:r w:rsidRPr="00C84483">
        <w:rPr>
          <w:b/>
          <w:sz w:val="24"/>
          <w:szCs w:val="24"/>
        </w:rPr>
        <w:t>6.2</w:t>
      </w:r>
      <w:r w:rsidRPr="00C84483">
        <w:rPr>
          <w:b/>
          <w:sz w:val="24"/>
          <w:szCs w:val="24"/>
        </w:rPr>
        <w:tab/>
        <w:t>Uforligeligheder</w:t>
      </w:r>
    </w:p>
    <w:p w:rsidR="009A6C26" w:rsidRPr="00C84483" w:rsidRDefault="009A6C26" w:rsidP="009A6C26">
      <w:pPr>
        <w:tabs>
          <w:tab w:val="left" w:pos="851"/>
        </w:tabs>
        <w:ind w:left="851"/>
        <w:rPr>
          <w:sz w:val="24"/>
          <w:szCs w:val="24"/>
        </w:rPr>
      </w:pPr>
      <w:r w:rsidRPr="0012334C">
        <w:rPr>
          <w:noProof/>
          <w:sz w:val="24"/>
          <w:szCs w:val="24"/>
        </w:rPr>
        <w:t>Ikke relevant.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6.3</w:t>
      </w:r>
      <w:r w:rsidRPr="00C84483">
        <w:rPr>
          <w:b/>
          <w:sz w:val="24"/>
          <w:szCs w:val="24"/>
        </w:rPr>
        <w:tab/>
        <w:t>Opbevaringstid</w:t>
      </w:r>
    </w:p>
    <w:p w:rsidR="009A6C26" w:rsidRDefault="009A6C26" w:rsidP="009A6C26">
      <w:pPr>
        <w:tabs>
          <w:tab w:val="left" w:pos="851"/>
        </w:tabs>
        <w:ind w:left="851"/>
        <w:rPr>
          <w:noProof/>
          <w:sz w:val="24"/>
          <w:szCs w:val="24"/>
        </w:rPr>
      </w:pPr>
      <w:r>
        <w:rPr>
          <w:noProof/>
          <w:sz w:val="24"/>
          <w:szCs w:val="24"/>
        </w:rPr>
        <w:t>3</w:t>
      </w:r>
      <w:r w:rsidRPr="0012334C">
        <w:rPr>
          <w:noProof/>
          <w:sz w:val="24"/>
          <w:szCs w:val="24"/>
        </w:rPr>
        <w:t xml:space="preserve"> år</w:t>
      </w:r>
      <w:r>
        <w:rPr>
          <w:noProof/>
          <w:sz w:val="24"/>
          <w:szCs w:val="24"/>
        </w:rPr>
        <w: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A6C26" w:rsidRPr="0012334C" w:rsidRDefault="009A6C26" w:rsidP="009A6C26">
      <w:pPr>
        <w:tabs>
          <w:tab w:val="left" w:pos="851"/>
        </w:tabs>
        <w:ind w:left="851"/>
        <w:rPr>
          <w:sz w:val="24"/>
          <w:szCs w:val="24"/>
        </w:rPr>
      </w:pPr>
      <w:r w:rsidRPr="0012334C">
        <w:rPr>
          <w:noProof/>
          <w:sz w:val="24"/>
          <w:szCs w:val="24"/>
        </w:rPr>
        <w:t xml:space="preserve">Må ikke opbevares ved temperaturer over 30 </w:t>
      </w:r>
      <w:r w:rsidRPr="0012334C">
        <w:rPr>
          <w:noProof/>
          <w:sz w:val="24"/>
          <w:szCs w:val="24"/>
        </w:rPr>
        <w:sym w:font="Symbol" w:char="F0B0"/>
      </w:r>
      <w:r w:rsidRPr="0012334C">
        <w:rPr>
          <w:noProof/>
          <w:sz w:val="24"/>
          <w:szCs w:val="24"/>
        </w:rPr>
        <w:t>C.</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44BB7" w:rsidRDefault="00044BB7" w:rsidP="00044BB7">
      <w:pPr>
        <w:tabs>
          <w:tab w:val="left" w:pos="851"/>
        </w:tabs>
        <w:ind w:left="851"/>
        <w:rPr>
          <w:noProof/>
          <w:sz w:val="24"/>
          <w:szCs w:val="24"/>
        </w:rPr>
      </w:pPr>
      <w:r>
        <w:rPr>
          <w:noProof/>
          <w:sz w:val="24"/>
          <w:szCs w:val="24"/>
        </w:rPr>
        <w:t xml:space="preserve">Blister (PVC/PE/PVDC-folie-alufolie): </w:t>
      </w:r>
      <w:r>
        <w:rPr>
          <w:sz w:val="24"/>
          <w:szCs w:val="24"/>
        </w:rPr>
        <w:t>10, 14, 28, 30, 50, 56, 60, 84, 90, 98 og 100 tabletter,</w:t>
      </w:r>
      <w:r>
        <w:rPr>
          <w:noProof/>
          <w:sz w:val="24"/>
          <w:szCs w:val="24"/>
        </w:rPr>
        <w:t xml:space="preserve"> i en æske.</w:t>
      </w:r>
    </w:p>
    <w:p w:rsidR="00044BB7" w:rsidRDefault="00044BB7" w:rsidP="00044BB7">
      <w:pPr>
        <w:tabs>
          <w:tab w:val="left" w:pos="851"/>
        </w:tabs>
        <w:ind w:left="851"/>
        <w:rPr>
          <w:noProof/>
          <w:sz w:val="24"/>
          <w:szCs w:val="24"/>
        </w:rPr>
      </w:pPr>
    </w:p>
    <w:p w:rsidR="00044BB7" w:rsidRDefault="00044BB7" w:rsidP="00044BB7">
      <w:pPr>
        <w:spacing w:line="260" w:lineRule="exact"/>
        <w:ind w:left="851"/>
        <w:rPr>
          <w:sz w:val="24"/>
          <w:szCs w:val="24"/>
        </w:rPr>
      </w:pPr>
      <w:proofErr w:type="spellStart"/>
      <w:r>
        <w:rPr>
          <w:sz w:val="24"/>
          <w:szCs w:val="24"/>
        </w:rPr>
        <w:t>Polyethylen</w:t>
      </w:r>
      <w:proofErr w:type="spellEnd"/>
      <w:r>
        <w:rPr>
          <w:sz w:val="24"/>
          <w:szCs w:val="24"/>
        </w:rPr>
        <w:t xml:space="preserve"> (HDPE) tabletbeholder med et anbrudssikret låg af polypropylen (PP), i en æske:</w:t>
      </w:r>
    </w:p>
    <w:p w:rsidR="00044BB7" w:rsidRDefault="00044BB7" w:rsidP="00044BB7">
      <w:pPr>
        <w:spacing w:line="260" w:lineRule="exact"/>
        <w:ind w:left="851"/>
        <w:rPr>
          <w:sz w:val="24"/>
          <w:szCs w:val="24"/>
        </w:rPr>
      </w:pPr>
    </w:p>
    <w:p w:rsidR="00044BB7" w:rsidRDefault="00044BB7" w:rsidP="00044BB7">
      <w:pPr>
        <w:pStyle w:val="Listeafsnit"/>
        <w:numPr>
          <w:ilvl w:val="0"/>
          <w:numId w:val="9"/>
        </w:numPr>
        <w:tabs>
          <w:tab w:val="left" w:pos="851"/>
        </w:tabs>
        <w:rPr>
          <w:sz w:val="24"/>
          <w:szCs w:val="24"/>
        </w:rPr>
      </w:pPr>
      <w:r>
        <w:rPr>
          <w:sz w:val="24"/>
          <w:szCs w:val="24"/>
        </w:rPr>
        <w:t>250 tabletter (25 mg, 50 mg og 100 mg).</w:t>
      </w:r>
    </w:p>
    <w:p w:rsidR="00044BB7" w:rsidRDefault="00044BB7" w:rsidP="00044BB7">
      <w:pPr>
        <w:pStyle w:val="Listeafsnit"/>
        <w:numPr>
          <w:ilvl w:val="0"/>
          <w:numId w:val="9"/>
        </w:numPr>
        <w:tabs>
          <w:tab w:val="left" w:pos="851"/>
        </w:tabs>
        <w:rPr>
          <w:sz w:val="24"/>
          <w:szCs w:val="24"/>
        </w:rPr>
      </w:pPr>
      <w:r>
        <w:rPr>
          <w:sz w:val="24"/>
          <w:szCs w:val="24"/>
        </w:rPr>
        <w:t>100 tabletter (200 mg).</w:t>
      </w:r>
    </w:p>
    <w:p w:rsidR="009A6C26" w:rsidRPr="0012334C" w:rsidRDefault="009A6C26" w:rsidP="009A6C26">
      <w:pPr>
        <w:tabs>
          <w:tab w:val="left" w:pos="851"/>
        </w:tabs>
        <w:ind w:left="851"/>
        <w:rPr>
          <w:sz w:val="24"/>
          <w:szCs w:val="24"/>
        </w:rPr>
      </w:pPr>
      <w:r w:rsidRPr="0012334C">
        <w:rPr>
          <w:noProof/>
          <w:sz w:val="24"/>
          <w:szCs w:val="24"/>
        </w:rPr>
        <w:t>Ikke alle pakningsstørrelser er nødvendigvis markedsført.</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A6C26" w:rsidRPr="0012334C" w:rsidRDefault="009A6C26" w:rsidP="009A6C26">
      <w:pPr>
        <w:tabs>
          <w:tab w:val="left" w:pos="851"/>
        </w:tabs>
        <w:ind w:left="851"/>
        <w:rPr>
          <w:noProof/>
          <w:sz w:val="24"/>
          <w:szCs w:val="24"/>
        </w:rPr>
      </w:pPr>
      <w:r w:rsidRPr="0012334C">
        <w:rPr>
          <w:noProof/>
          <w:sz w:val="24"/>
          <w:szCs w:val="24"/>
        </w:rPr>
        <w:t>Ingen særlige forholdsregler.</w:t>
      </w:r>
    </w:p>
    <w:p w:rsidR="009A6C26" w:rsidRPr="0012334C" w:rsidRDefault="009A6C26" w:rsidP="009A6C26">
      <w:pPr>
        <w:tabs>
          <w:tab w:val="left" w:pos="851"/>
        </w:tabs>
        <w:ind w:left="851"/>
        <w:rPr>
          <w:noProof/>
          <w:sz w:val="24"/>
          <w:szCs w:val="24"/>
        </w:rPr>
      </w:pPr>
    </w:p>
    <w:p w:rsidR="009A6C26" w:rsidRPr="0012334C" w:rsidRDefault="009A6C26" w:rsidP="009A6C26">
      <w:pPr>
        <w:tabs>
          <w:tab w:val="left" w:pos="851"/>
        </w:tabs>
        <w:ind w:left="851"/>
        <w:rPr>
          <w:sz w:val="24"/>
          <w:szCs w:val="24"/>
        </w:rPr>
      </w:pPr>
      <w:r w:rsidRPr="0012334C">
        <w:rPr>
          <w:sz w:val="24"/>
          <w:szCs w:val="24"/>
        </w:rPr>
        <w:t xml:space="preserve">Ikke anvendt lægemiddel samt affald heraf skal bortskaffes i henhold til lokale retningslinjer. </w:t>
      </w:r>
    </w:p>
    <w:p w:rsidR="009A6C26" w:rsidRPr="00C84483" w:rsidRDefault="009A6C26" w:rsidP="009A6C26">
      <w:pPr>
        <w:tabs>
          <w:tab w:val="left" w:pos="851"/>
        </w:tabs>
        <w:ind w:left="851"/>
        <w:jc w:val="both"/>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A6C26" w:rsidRPr="0012334C" w:rsidRDefault="009A6C26" w:rsidP="009A6C26">
      <w:pPr>
        <w:tabs>
          <w:tab w:val="left" w:pos="851"/>
        </w:tabs>
        <w:ind w:left="851"/>
        <w:rPr>
          <w:sz w:val="24"/>
          <w:szCs w:val="24"/>
          <w:lang w:val="es-ES"/>
        </w:rPr>
      </w:pPr>
      <w:r w:rsidRPr="0012334C">
        <w:rPr>
          <w:sz w:val="24"/>
          <w:szCs w:val="24"/>
        </w:rPr>
        <w:t>KRKA,</w:t>
      </w:r>
      <w:r w:rsidRPr="0012334C">
        <w:rPr>
          <w:sz w:val="24"/>
          <w:szCs w:val="24"/>
          <w:lang w:val="es-ES"/>
        </w:rPr>
        <w:t xml:space="preserve"> d.d., Novo mesto</w:t>
      </w:r>
    </w:p>
    <w:p w:rsidR="009A6C26" w:rsidRPr="0012334C" w:rsidRDefault="009A6C26" w:rsidP="009A6C26">
      <w:pPr>
        <w:tabs>
          <w:tab w:val="left" w:pos="851"/>
        </w:tabs>
        <w:ind w:left="851"/>
        <w:rPr>
          <w:sz w:val="24"/>
          <w:szCs w:val="24"/>
          <w:lang w:val="es-ES"/>
        </w:rPr>
      </w:pPr>
      <w:r w:rsidRPr="0012334C">
        <w:rPr>
          <w:sz w:val="24"/>
          <w:szCs w:val="24"/>
          <w:lang w:val="es-ES"/>
        </w:rPr>
        <w:t>Šmarje</w:t>
      </w:r>
      <w:r w:rsidRPr="0012334C">
        <w:rPr>
          <w:color w:val="000000"/>
          <w:sz w:val="24"/>
          <w:szCs w:val="24"/>
          <w:lang w:val="es-ES"/>
        </w:rPr>
        <w:t>š</w:t>
      </w:r>
      <w:r w:rsidRPr="0012334C">
        <w:rPr>
          <w:sz w:val="24"/>
          <w:szCs w:val="24"/>
          <w:lang w:val="es-ES"/>
        </w:rPr>
        <w:t>ka cesta 6</w:t>
      </w:r>
    </w:p>
    <w:p w:rsidR="009A6C26" w:rsidRPr="0012334C" w:rsidRDefault="009A6C26" w:rsidP="009A6C26">
      <w:pPr>
        <w:tabs>
          <w:tab w:val="left" w:pos="851"/>
        </w:tabs>
        <w:ind w:left="851"/>
        <w:rPr>
          <w:sz w:val="24"/>
          <w:szCs w:val="24"/>
          <w:lang w:val="es-ES"/>
        </w:rPr>
      </w:pPr>
      <w:r w:rsidRPr="0012334C">
        <w:rPr>
          <w:sz w:val="24"/>
          <w:szCs w:val="24"/>
          <w:lang w:val="es-ES"/>
        </w:rPr>
        <w:t>8501 Novo mesto</w:t>
      </w:r>
    </w:p>
    <w:p w:rsidR="009A6C26" w:rsidRPr="0012334C" w:rsidRDefault="009A6C26" w:rsidP="009A6C26">
      <w:pPr>
        <w:tabs>
          <w:tab w:val="left" w:pos="851"/>
        </w:tabs>
        <w:ind w:left="851"/>
        <w:rPr>
          <w:sz w:val="24"/>
          <w:szCs w:val="24"/>
          <w:lang w:val="es-ES"/>
        </w:rPr>
      </w:pPr>
      <w:r w:rsidRPr="0012334C">
        <w:rPr>
          <w:sz w:val="24"/>
          <w:szCs w:val="24"/>
          <w:lang w:val="es-ES"/>
        </w:rPr>
        <w:t>Slovenien</w:t>
      </w:r>
    </w:p>
    <w:p w:rsidR="009A6C26" w:rsidRPr="0012334C" w:rsidRDefault="009A6C26" w:rsidP="009A6C26">
      <w:pPr>
        <w:tabs>
          <w:tab w:val="left" w:pos="851"/>
        </w:tabs>
        <w:ind w:left="851"/>
        <w:rPr>
          <w:sz w:val="24"/>
          <w:szCs w:val="24"/>
          <w:lang w:val="es-ES"/>
        </w:rPr>
      </w:pPr>
    </w:p>
    <w:p w:rsidR="009A6C26" w:rsidRPr="0012334C" w:rsidRDefault="009A6C26" w:rsidP="009A6C26">
      <w:pPr>
        <w:tabs>
          <w:tab w:val="left" w:pos="851"/>
        </w:tabs>
        <w:ind w:left="851"/>
        <w:rPr>
          <w:b/>
          <w:sz w:val="24"/>
          <w:szCs w:val="24"/>
          <w:lang w:val="es-ES"/>
        </w:rPr>
      </w:pPr>
      <w:r w:rsidRPr="0012334C">
        <w:rPr>
          <w:b/>
          <w:sz w:val="24"/>
          <w:szCs w:val="24"/>
          <w:lang w:val="es-ES"/>
        </w:rPr>
        <w:t>Repræsentant</w:t>
      </w:r>
    </w:p>
    <w:p w:rsidR="009A6C26" w:rsidRPr="0012334C" w:rsidRDefault="009A6C26" w:rsidP="009A6C26">
      <w:pPr>
        <w:tabs>
          <w:tab w:val="left" w:pos="851"/>
        </w:tabs>
        <w:ind w:left="851"/>
        <w:rPr>
          <w:sz w:val="24"/>
          <w:szCs w:val="24"/>
          <w:lang w:val="es-ES"/>
        </w:rPr>
      </w:pPr>
      <w:r w:rsidRPr="0012334C">
        <w:rPr>
          <w:sz w:val="24"/>
          <w:szCs w:val="24"/>
          <w:lang w:val="es-ES"/>
        </w:rPr>
        <w:t>KRKA Sverige AB</w:t>
      </w:r>
    </w:p>
    <w:p w:rsidR="009A6C26" w:rsidRPr="0012334C" w:rsidRDefault="009A6C26" w:rsidP="009A6C26">
      <w:pPr>
        <w:tabs>
          <w:tab w:val="left" w:pos="851"/>
        </w:tabs>
        <w:ind w:left="851"/>
        <w:rPr>
          <w:sz w:val="24"/>
          <w:szCs w:val="24"/>
          <w:lang w:val="es-ES"/>
        </w:rPr>
      </w:pPr>
      <w:r w:rsidRPr="0012334C">
        <w:rPr>
          <w:sz w:val="24"/>
          <w:szCs w:val="24"/>
          <w:lang w:val="es-ES"/>
        </w:rPr>
        <w:t>Göta Ark 175</w:t>
      </w:r>
    </w:p>
    <w:p w:rsidR="009A6C26" w:rsidRPr="0012334C" w:rsidRDefault="009A6C26" w:rsidP="009A6C26">
      <w:pPr>
        <w:tabs>
          <w:tab w:val="left" w:pos="851"/>
        </w:tabs>
        <w:ind w:left="851"/>
        <w:rPr>
          <w:sz w:val="24"/>
          <w:szCs w:val="24"/>
          <w:lang w:val="es-ES"/>
        </w:rPr>
      </w:pPr>
      <w:r w:rsidRPr="0012334C">
        <w:rPr>
          <w:sz w:val="24"/>
          <w:szCs w:val="24"/>
          <w:lang w:val="es-ES"/>
        </w:rPr>
        <w:t>118 72 Stockholm</w:t>
      </w:r>
    </w:p>
    <w:p w:rsidR="009A6C26" w:rsidRPr="00C84483" w:rsidRDefault="009A6C26" w:rsidP="009A6C26">
      <w:pPr>
        <w:tabs>
          <w:tab w:val="left" w:pos="851"/>
        </w:tabs>
        <w:ind w:left="851"/>
        <w:rPr>
          <w:sz w:val="24"/>
          <w:szCs w:val="24"/>
        </w:rPr>
      </w:pPr>
      <w:r w:rsidRPr="0012334C">
        <w:rPr>
          <w:sz w:val="24"/>
          <w:szCs w:val="24"/>
          <w:lang w:val="es-ES"/>
        </w:rPr>
        <w:t>Sverige</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A6C26" w:rsidRPr="0012334C" w:rsidRDefault="009A6C26" w:rsidP="009A6C26">
      <w:pPr>
        <w:tabs>
          <w:tab w:val="left" w:pos="1701"/>
        </w:tabs>
        <w:ind w:left="851"/>
        <w:rPr>
          <w:sz w:val="24"/>
          <w:szCs w:val="24"/>
        </w:rPr>
      </w:pPr>
      <w:r w:rsidRPr="0012334C">
        <w:rPr>
          <w:sz w:val="24"/>
          <w:szCs w:val="24"/>
        </w:rPr>
        <w:t>25 mg:</w:t>
      </w:r>
      <w:r>
        <w:rPr>
          <w:sz w:val="24"/>
          <w:szCs w:val="24"/>
        </w:rPr>
        <w:tab/>
        <w:t>55301</w:t>
      </w:r>
    </w:p>
    <w:p w:rsidR="009A6C26" w:rsidRPr="0012334C" w:rsidRDefault="009A6C26" w:rsidP="009A6C26">
      <w:pPr>
        <w:tabs>
          <w:tab w:val="left" w:pos="1701"/>
        </w:tabs>
        <w:ind w:left="851"/>
        <w:rPr>
          <w:sz w:val="24"/>
          <w:szCs w:val="24"/>
        </w:rPr>
      </w:pPr>
      <w:r w:rsidRPr="0012334C">
        <w:rPr>
          <w:sz w:val="24"/>
          <w:szCs w:val="24"/>
        </w:rPr>
        <w:t>50 mg:</w:t>
      </w:r>
      <w:r>
        <w:rPr>
          <w:sz w:val="24"/>
          <w:szCs w:val="24"/>
        </w:rPr>
        <w:tab/>
        <w:t>55302</w:t>
      </w:r>
    </w:p>
    <w:p w:rsidR="009A6C26" w:rsidRPr="0012334C" w:rsidRDefault="009A6C26" w:rsidP="009A6C26">
      <w:pPr>
        <w:tabs>
          <w:tab w:val="left" w:pos="1701"/>
        </w:tabs>
        <w:ind w:left="851"/>
        <w:rPr>
          <w:sz w:val="24"/>
          <w:szCs w:val="24"/>
        </w:rPr>
      </w:pPr>
      <w:r w:rsidRPr="0012334C">
        <w:rPr>
          <w:sz w:val="24"/>
          <w:szCs w:val="24"/>
        </w:rPr>
        <w:t>100 mg:</w:t>
      </w:r>
      <w:r>
        <w:rPr>
          <w:sz w:val="24"/>
          <w:szCs w:val="24"/>
        </w:rPr>
        <w:tab/>
        <w:t>55303</w:t>
      </w:r>
    </w:p>
    <w:p w:rsidR="009A6C26" w:rsidRPr="0012334C" w:rsidRDefault="009A6C26" w:rsidP="009A6C26">
      <w:pPr>
        <w:tabs>
          <w:tab w:val="left" w:pos="1701"/>
        </w:tabs>
        <w:ind w:left="851"/>
        <w:rPr>
          <w:sz w:val="24"/>
          <w:szCs w:val="24"/>
        </w:rPr>
      </w:pPr>
      <w:r w:rsidRPr="0012334C">
        <w:rPr>
          <w:sz w:val="24"/>
          <w:szCs w:val="24"/>
        </w:rPr>
        <w:t>200 mg:</w:t>
      </w:r>
      <w:r>
        <w:rPr>
          <w:sz w:val="24"/>
          <w:szCs w:val="24"/>
        </w:rPr>
        <w:tab/>
        <w:t>55304</w:t>
      </w:r>
    </w:p>
    <w:p w:rsidR="009A6C26" w:rsidRPr="00C84483" w:rsidRDefault="009A6C26" w:rsidP="009A6C26">
      <w:pPr>
        <w:tabs>
          <w:tab w:val="left" w:pos="851"/>
        </w:tabs>
        <w:ind w:left="851"/>
        <w:jc w:val="both"/>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9A6C26" w:rsidRPr="00C84483" w:rsidRDefault="009A6C26" w:rsidP="009A6C26">
      <w:pPr>
        <w:tabs>
          <w:tab w:val="left" w:pos="851"/>
        </w:tabs>
        <w:ind w:left="851"/>
        <w:rPr>
          <w:sz w:val="24"/>
          <w:szCs w:val="24"/>
        </w:rPr>
      </w:pPr>
      <w:r>
        <w:rPr>
          <w:sz w:val="24"/>
          <w:szCs w:val="24"/>
        </w:rPr>
        <w:t>18. november 2015</w:t>
      </w:r>
    </w:p>
    <w:p w:rsidR="009A6C26" w:rsidRPr="00C84483" w:rsidRDefault="009A6C26" w:rsidP="009A6C26">
      <w:pPr>
        <w:tabs>
          <w:tab w:val="left" w:pos="851"/>
        </w:tabs>
        <w:ind w:left="851"/>
        <w:rPr>
          <w:sz w:val="24"/>
          <w:szCs w:val="24"/>
        </w:rPr>
      </w:pPr>
    </w:p>
    <w:p w:rsidR="009A6C26" w:rsidRPr="00C84483" w:rsidRDefault="009A6C26" w:rsidP="009A6C2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A6C26" w:rsidRPr="000F75E9" w:rsidRDefault="00044BB7" w:rsidP="000F75E9">
      <w:pPr>
        <w:tabs>
          <w:tab w:val="left" w:pos="851"/>
        </w:tabs>
        <w:ind w:left="851"/>
        <w:rPr>
          <w:sz w:val="24"/>
          <w:szCs w:val="24"/>
        </w:rPr>
      </w:pPr>
      <w:r>
        <w:rPr>
          <w:sz w:val="24"/>
          <w:szCs w:val="24"/>
        </w:rPr>
        <w:t>12</w:t>
      </w:r>
      <w:r w:rsidR="000F75E9">
        <w:rPr>
          <w:sz w:val="24"/>
          <w:szCs w:val="24"/>
        </w:rPr>
        <w:t xml:space="preserve">. </w:t>
      </w:r>
      <w:r>
        <w:rPr>
          <w:sz w:val="24"/>
          <w:szCs w:val="24"/>
        </w:rPr>
        <w:t>oktober</w:t>
      </w:r>
      <w:r w:rsidR="000F75E9">
        <w:rPr>
          <w:sz w:val="24"/>
          <w:szCs w:val="24"/>
        </w:rPr>
        <w:t xml:space="preserve"> 202</w:t>
      </w:r>
      <w:r>
        <w:rPr>
          <w:sz w:val="24"/>
          <w:szCs w:val="24"/>
        </w:rPr>
        <w:t>1</w:t>
      </w:r>
      <w:bookmarkStart w:id="0" w:name="_GoBack"/>
      <w:bookmarkEnd w:id="0"/>
    </w:p>
    <w:sectPr w:rsidR="009A6C26" w:rsidRPr="000F75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26" w:rsidRDefault="009A6C26">
      <w:r>
        <w:separator/>
      </w:r>
    </w:p>
  </w:endnote>
  <w:endnote w:type="continuationSeparator" w:id="0">
    <w:p w:rsidR="009A6C26" w:rsidRDefault="009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75E9">
      <w:rPr>
        <w:i/>
        <w:noProof/>
        <w:sz w:val="18"/>
        <w:szCs w:val="18"/>
      </w:rPr>
      <w:t>Bloxazoc, depottabletter 25 mg, 50 mg, 100 mg og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26" w:rsidRDefault="009A6C26">
      <w:r>
        <w:separator/>
      </w:r>
    </w:p>
  </w:footnote>
  <w:footnote w:type="continuationSeparator" w:id="0">
    <w:p w:rsidR="009A6C26" w:rsidRDefault="009A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2BF"/>
    <w:multiLevelType w:val="hybridMultilevel"/>
    <w:tmpl w:val="165E7538"/>
    <w:lvl w:ilvl="0" w:tplc="4E209490">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37198B"/>
    <w:multiLevelType w:val="hybridMultilevel"/>
    <w:tmpl w:val="1B608E58"/>
    <w:lvl w:ilvl="0" w:tplc="FFFFFFFF">
      <w:start w:val="1"/>
      <w:numFmt w:val="bullet"/>
      <w:lvlText w:val="-"/>
      <w:lvlJc w:val="left"/>
      <w:pPr>
        <w:ind w:left="1571" w:hanging="360"/>
      </w:p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6E54DC"/>
    <w:multiLevelType w:val="hybridMultilevel"/>
    <w:tmpl w:val="5A807B2A"/>
    <w:lvl w:ilvl="0" w:tplc="D3A629E0">
      <w:numFmt w:val="bullet"/>
      <w:lvlText w:val="–"/>
      <w:lvlJc w:val="left"/>
      <w:pPr>
        <w:tabs>
          <w:tab w:val="num" w:pos="1571"/>
        </w:tabs>
        <w:ind w:left="1211"/>
      </w:pPr>
      <w:rPr>
        <w:rFonts w:ascii="Times New Roman" w:eastAsia="Times New Roman" w:hAnsi="Times New Roman"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cs="Times New Roman" w:hint="default"/>
      </w:rPr>
    </w:lvl>
    <w:lvl w:ilvl="3" w:tplc="04090001">
      <w:start w:val="1"/>
      <w:numFmt w:val="bullet"/>
      <w:lvlText w:val=""/>
      <w:lvlJc w:val="left"/>
      <w:pPr>
        <w:tabs>
          <w:tab w:val="num" w:pos="3731"/>
        </w:tabs>
        <w:ind w:left="3731" w:hanging="360"/>
      </w:pPr>
      <w:rPr>
        <w:rFonts w:ascii="Symbol" w:hAnsi="Symbol" w:cs="Times New Roman" w:hint="default"/>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cs="Times New Roman" w:hint="default"/>
      </w:rPr>
    </w:lvl>
    <w:lvl w:ilvl="6" w:tplc="04090001">
      <w:start w:val="1"/>
      <w:numFmt w:val="bullet"/>
      <w:lvlText w:val=""/>
      <w:lvlJc w:val="left"/>
      <w:pPr>
        <w:tabs>
          <w:tab w:val="num" w:pos="5891"/>
        </w:tabs>
        <w:ind w:left="5891" w:hanging="360"/>
      </w:pPr>
      <w:rPr>
        <w:rFonts w:ascii="Symbol" w:hAnsi="Symbol" w:cs="Times New Roman" w:hint="default"/>
      </w:rPr>
    </w:lvl>
    <w:lvl w:ilvl="7" w:tplc="04090003">
      <w:start w:val="1"/>
      <w:numFmt w:val="bullet"/>
      <w:lvlText w:val="o"/>
      <w:lvlJc w:val="left"/>
      <w:pPr>
        <w:tabs>
          <w:tab w:val="num" w:pos="6611"/>
        </w:tabs>
        <w:ind w:left="6611" w:hanging="360"/>
      </w:pPr>
      <w:rPr>
        <w:rFonts w:ascii="Courier New" w:hAnsi="Courier New" w:cs="Courier New" w:hint="default"/>
      </w:rPr>
    </w:lvl>
    <w:lvl w:ilvl="8" w:tplc="04090005">
      <w:start w:val="1"/>
      <w:numFmt w:val="bullet"/>
      <w:lvlText w:val=""/>
      <w:lvlJc w:val="left"/>
      <w:pPr>
        <w:tabs>
          <w:tab w:val="num" w:pos="7331"/>
        </w:tabs>
        <w:ind w:left="7331" w:hanging="360"/>
      </w:pPr>
      <w:rPr>
        <w:rFonts w:ascii="Wingdings" w:hAnsi="Wingdings" w:cs="Times New Roman"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73C3858"/>
    <w:multiLevelType w:val="hybridMultilevel"/>
    <w:tmpl w:val="AC629DE2"/>
    <w:lvl w:ilvl="0" w:tplc="F6AA9ED0">
      <w:start w:val="1"/>
      <w:numFmt w:val="bullet"/>
      <w:lvlText w:val=""/>
      <w:lvlJc w:val="left"/>
      <w:pPr>
        <w:ind w:left="1931" w:hanging="360"/>
      </w:pPr>
      <w:rPr>
        <w:rFonts w:ascii="Symbol" w:hAnsi="Symbol" w:hint="default"/>
      </w:rPr>
    </w:lvl>
    <w:lvl w:ilvl="1" w:tplc="04060003" w:tentative="1">
      <w:start w:val="1"/>
      <w:numFmt w:val="bullet"/>
      <w:lvlText w:val="o"/>
      <w:lvlJc w:val="left"/>
      <w:pPr>
        <w:ind w:left="2651" w:hanging="360"/>
      </w:pPr>
      <w:rPr>
        <w:rFonts w:ascii="Courier New" w:hAnsi="Courier New" w:cs="Courier New" w:hint="default"/>
      </w:rPr>
    </w:lvl>
    <w:lvl w:ilvl="2" w:tplc="04060005" w:tentative="1">
      <w:start w:val="1"/>
      <w:numFmt w:val="bullet"/>
      <w:lvlText w:val=""/>
      <w:lvlJc w:val="left"/>
      <w:pPr>
        <w:ind w:left="3371" w:hanging="360"/>
      </w:pPr>
      <w:rPr>
        <w:rFonts w:ascii="Wingdings" w:hAnsi="Wingdings" w:hint="default"/>
      </w:rPr>
    </w:lvl>
    <w:lvl w:ilvl="3" w:tplc="04060001" w:tentative="1">
      <w:start w:val="1"/>
      <w:numFmt w:val="bullet"/>
      <w:lvlText w:val=""/>
      <w:lvlJc w:val="left"/>
      <w:pPr>
        <w:ind w:left="4091" w:hanging="360"/>
      </w:pPr>
      <w:rPr>
        <w:rFonts w:ascii="Symbol" w:hAnsi="Symbol" w:hint="default"/>
      </w:rPr>
    </w:lvl>
    <w:lvl w:ilvl="4" w:tplc="04060003" w:tentative="1">
      <w:start w:val="1"/>
      <w:numFmt w:val="bullet"/>
      <w:lvlText w:val="o"/>
      <w:lvlJc w:val="left"/>
      <w:pPr>
        <w:ind w:left="4811" w:hanging="360"/>
      </w:pPr>
      <w:rPr>
        <w:rFonts w:ascii="Courier New" w:hAnsi="Courier New" w:cs="Courier New" w:hint="default"/>
      </w:rPr>
    </w:lvl>
    <w:lvl w:ilvl="5" w:tplc="04060005" w:tentative="1">
      <w:start w:val="1"/>
      <w:numFmt w:val="bullet"/>
      <w:lvlText w:val=""/>
      <w:lvlJc w:val="left"/>
      <w:pPr>
        <w:ind w:left="5531" w:hanging="360"/>
      </w:pPr>
      <w:rPr>
        <w:rFonts w:ascii="Wingdings" w:hAnsi="Wingdings" w:hint="default"/>
      </w:rPr>
    </w:lvl>
    <w:lvl w:ilvl="6" w:tplc="04060001" w:tentative="1">
      <w:start w:val="1"/>
      <w:numFmt w:val="bullet"/>
      <w:lvlText w:val=""/>
      <w:lvlJc w:val="left"/>
      <w:pPr>
        <w:ind w:left="6251" w:hanging="360"/>
      </w:pPr>
      <w:rPr>
        <w:rFonts w:ascii="Symbol" w:hAnsi="Symbol" w:hint="default"/>
      </w:rPr>
    </w:lvl>
    <w:lvl w:ilvl="7" w:tplc="04060003" w:tentative="1">
      <w:start w:val="1"/>
      <w:numFmt w:val="bullet"/>
      <w:lvlText w:val="o"/>
      <w:lvlJc w:val="left"/>
      <w:pPr>
        <w:ind w:left="6971" w:hanging="360"/>
      </w:pPr>
      <w:rPr>
        <w:rFonts w:ascii="Courier New" w:hAnsi="Courier New" w:cs="Courier New" w:hint="default"/>
      </w:rPr>
    </w:lvl>
    <w:lvl w:ilvl="8" w:tplc="04060005" w:tentative="1">
      <w:start w:val="1"/>
      <w:numFmt w:val="bullet"/>
      <w:lvlText w:val=""/>
      <w:lvlJc w:val="left"/>
      <w:pPr>
        <w:ind w:left="769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0"/>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26"/>
    <w:rsid w:val="000259B9"/>
    <w:rsid w:val="00041491"/>
    <w:rsid w:val="00044BB7"/>
    <w:rsid w:val="00050D16"/>
    <w:rsid w:val="00074F2A"/>
    <w:rsid w:val="000A1CA8"/>
    <w:rsid w:val="000A466B"/>
    <w:rsid w:val="000B058C"/>
    <w:rsid w:val="000E4EE6"/>
    <w:rsid w:val="000F75E9"/>
    <w:rsid w:val="001454E2"/>
    <w:rsid w:val="001517BC"/>
    <w:rsid w:val="00206CE8"/>
    <w:rsid w:val="0021526C"/>
    <w:rsid w:val="00283A2B"/>
    <w:rsid w:val="002B30AD"/>
    <w:rsid w:val="002C2C01"/>
    <w:rsid w:val="00314A61"/>
    <w:rsid w:val="00350EC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10BEF"/>
    <w:rsid w:val="00737275"/>
    <w:rsid w:val="00740EEC"/>
    <w:rsid w:val="0078011A"/>
    <w:rsid w:val="00782AF4"/>
    <w:rsid w:val="00790EE7"/>
    <w:rsid w:val="007B6649"/>
    <w:rsid w:val="0081546F"/>
    <w:rsid w:val="0082576E"/>
    <w:rsid w:val="00881D16"/>
    <w:rsid w:val="00907F75"/>
    <w:rsid w:val="009260DE"/>
    <w:rsid w:val="0093258A"/>
    <w:rsid w:val="009A6C26"/>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26AF"/>
  <w15:chartTrackingRefBased/>
  <w15:docId w15:val="{D7DCE02A-3EDA-4BBF-84F8-5F6E3187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4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687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15</Pages>
  <Words>3972</Words>
  <Characters>26365</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2021071312 spc. pkt. 6,5 tilføjelse af HDPE flaske</dc:description>
  <cp:lastModifiedBy>Naja Støckel Jessen</cp:lastModifiedBy>
  <cp:revision>2</cp:revision>
  <cp:lastPrinted>2012-08-22T08:53:00Z</cp:lastPrinted>
  <dcterms:created xsi:type="dcterms:W3CDTF">2021-10-12T08:25:00Z</dcterms:created>
  <dcterms:modified xsi:type="dcterms:W3CDTF">2021-10-12T08:25:00Z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