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911" w:rsidRPr="00E8797E" w:rsidRDefault="00510911" w:rsidP="00E8797E">
      <w:pPr>
        <w:rPr>
          <w:b/>
          <w:szCs w:val="24"/>
        </w:rPr>
      </w:pPr>
      <w:r w:rsidRPr="00E8797E">
        <w:rPr>
          <w:noProof/>
          <w:sz w:val="24"/>
          <w:szCs w:val="24"/>
          <w:lang w:eastAsia="da-DK"/>
        </w:rPr>
        <w:drawing>
          <wp:anchor distT="0" distB="0" distL="114300" distR="114300" simplePos="0" relativeHeight="251659264" behindDoc="0" locked="0" layoutInCell="1" allowOverlap="1" wp14:anchorId="551B6C46" wp14:editId="1815A84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E8797E">
        <w:rPr>
          <w:sz w:val="24"/>
          <w:szCs w:val="24"/>
        </w:rPr>
        <w:br w:type="textWrapping" w:clear="all"/>
      </w:r>
    </w:p>
    <w:p w:rsidR="00510911" w:rsidRPr="00E8797E" w:rsidRDefault="00510911" w:rsidP="00510911">
      <w:pPr>
        <w:pStyle w:val="Titel"/>
        <w:tabs>
          <w:tab w:val="right" w:pos="9356"/>
        </w:tabs>
        <w:jc w:val="left"/>
        <w:rPr>
          <w:b w:val="0"/>
          <w:szCs w:val="24"/>
          <w:lang w:eastAsia="en-US"/>
        </w:rPr>
      </w:pPr>
      <w:r w:rsidRPr="00E8797E">
        <w:rPr>
          <w:b w:val="0"/>
          <w:szCs w:val="24"/>
          <w:lang w:eastAsia="en-US"/>
        </w:rPr>
        <w:tab/>
      </w:r>
      <w:r w:rsidR="00CD2084">
        <w:rPr>
          <w:szCs w:val="24"/>
        </w:rPr>
        <w:t>1</w:t>
      </w:r>
      <w:r w:rsidR="00781F5D">
        <w:rPr>
          <w:szCs w:val="24"/>
        </w:rPr>
        <w:t xml:space="preserve">. </w:t>
      </w:r>
      <w:r w:rsidR="00CD2084">
        <w:rPr>
          <w:szCs w:val="24"/>
        </w:rPr>
        <w:t>april</w:t>
      </w:r>
      <w:r w:rsidR="00781F5D">
        <w:rPr>
          <w:szCs w:val="24"/>
        </w:rPr>
        <w:t xml:space="preserve"> 2024</w:t>
      </w:r>
    </w:p>
    <w:p w:rsidR="00510911" w:rsidRPr="00E8797E" w:rsidRDefault="00510911" w:rsidP="00510911">
      <w:pPr>
        <w:pStyle w:val="Titel"/>
        <w:tabs>
          <w:tab w:val="left" w:pos="8222"/>
        </w:tabs>
        <w:jc w:val="left"/>
        <w:rPr>
          <w:b w:val="0"/>
          <w:szCs w:val="24"/>
        </w:rPr>
      </w:pPr>
    </w:p>
    <w:p w:rsidR="00510911" w:rsidRDefault="00510911" w:rsidP="00510911">
      <w:pPr>
        <w:pStyle w:val="Titel"/>
        <w:jc w:val="left"/>
        <w:rPr>
          <w:b w:val="0"/>
          <w:szCs w:val="24"/>
        </w:rPr>
      </w:pPr>
    </w:p>
    <w:p w:rsidR="00E8797E" w:rsidRPr="00E8797E" w:rsidRDefault="00E8797E" w:rsidP="00510911">
      <w:pPr>
        <w:pStyle w:val="Titel"/>
        <w:jc w:val="left"/>
        <w:rPr>
          <w:b w:val="0"/>
          <w:szCs w:val="24"/>
        </w:rPr>
      </w:pPr>
    </w:p>
    <w:p w:rsidR="00510911" w:rsidRPr="00E8797E" w:rsidRDefault="00510911" w:rsidP="00E8797E">
      <w:pPr>
        <w:tabs>
          <w:tab w:val="left" w:pos="301"/>
          <w:tab w:val="center" w:pos="4819"/>
        </w:tabs>
        <w:jc w:val="center"/>
        <w:rPr>
          <w:b/>
          <w:sz w:val="24"/>
          <w:szCs w:val="24"/>
        </w:rPr>
      </w:pPr>
      <w:r w:rsidRPr="00E8797E">
        <w:rPr>
          <w:b/>
          <w:sz w:val="24"/>
          <w:szCs w:val="24"/>
        </w:rPr>
        <w:t>PRODUKTRESUMÉ</w:t>
      </w:r>
    </w:p>
    <w:p w:rsidR="00510911" w:rsidRPr="00E8797E" w:rsidRDefault="00510911" w:rsidP="00E8797E">
      <w:pPr>
        <w:jc w:val="center"/>
        <w:rPr>
          <w:b/>
          <w:sz w:val="24"/>
          <w:szCs w:val="24"/>
        </w:rPr>
      </w:pPr>
    </w:p>
    <w:p w:rsidR="00510911" w:rsidRPr="00E8797E" w:rsidRDefault="00510911" w:rsidP="00E8797E">
      <w:pPr>
        <w:jc w:val="center"/>
        <w:rPr>
          <w:b/>
          <w:sz w:val="24"/>
          <w:szCs w:val="24"/>
        </w:rPr>
      </w:pPr>
      <w:r w:rsidRPr="00E8797E">
        <w:rPr>
          <w:b/>
          <w:sz w:val="24"/>
          <w:szCs w:val="24"/>
        </w:rPr>
        <w:t>for</w:t>
      </w:r>
    </w:p>
    <w:p w:rsidR="00510911" w:rsidRPr="00E8797E" w:rsidRDefault="00510911" w:rsidP="00E8797E">
      <w:pPr>
        <w:jc w:val="center"/>
        <w:rPr>
          <w:b/>
          <w:sz w:val="24"/>
          <w:szCs w:val="24"/>
        </w:rPr>
      </w:pPr>
    </w:p>
    <w:p w:rsidR="00510911" w:rsidRPr="00E8797E" w:rsidRDefault="00510911" w:rsidP="00E8797E">
      <w:pPr>
        <w:jc w:val="center"/>
        <w:rPr>
          <w:b/>
          <w:sz w:val="24"/>
          <w:szCs w:val="24"/>
        </w:rPr>
      </w:pPr>
      <w:r w:rsidRPr="00E8797E">
        <w:rPr>
          <w:b/>
          <w:sz w:val="24"/>
          <w:szCs w:val="24"/>
        </w:rPr>
        <w:t>Bortezomib "</w:t>
      </w:r>
      <w:r w:rsidR="00E8797E" w:rsidRPr="00E8797E">
        <w:rPr>
          <w:b/>
          <w:sz w:val="24"/>
          <w:szCs w:val="24"/>
        </w:rPr>
        <w:t>Medical Valley</w:t>
      </w:r>
      <w:r w:rsidRPr="00E8797E">
        <w:rPr>
          <w:b/>
          <w:sz w:val="24"/>
          <w:szCs w:val="24"/>
        </w:rPr>
        <w:t>", injektionsvæske, opløsning</w:t>
      </w:r>
    </w:p>
    <w:p w:rsidR="00510911" w:rsidRPr="00E8797E" w:rsidRDefault="00510911" w:rsidP="00510911">
      <w:pPr>
        <w:jc w:val="both"/>
        <w:rPr>
          <w:sz w:val="24"/>
          <w:szCs w:val="24"/>
        </w:rPr>
      </w:pPr>
    </w:p>
    <w:p w:rsidR="00510911" w:rsidRPr="00E8797E" w:rsidRDefault="00510911" w:rsidP="00510911">
      <w:pPr>
        <w:jc w:val="both"/>
        <w:rPr>
          <w:sz w:val="24"/>
          <w:szCs w:val="24"/>
        </w:rPr>
      </w:pPr>
    </w:p>
    <w:p w:rsidR="00510911" w:rsidRPr="00E8797E" w:rsidRDefault="00510911" w:rsidP="00510911">
      <w:pPr>
        <w:tabs>
          <w:tab w:val="left" w:pos="851"/>
        </w:tabs>
        <w:ind w:left="851" w:hanging="851"/>
        <w:rPr>
          <w:b/>
          <w:sz w:val="24"/>
          <w:szCs w:val="24"/>
        </w:rPr>
      </w:pPr>
      <w:r w:rsidRPr="00E8797E">
        <w:rPr>
          <w:b/>
          <w:sz w:val="24"/>
          <w:szCs w:val="24"/>
        </w:rPr>
        <w:t>0.</w:t>
      </w:r>
      <w:r w:rsidRPr="00E8797E">
        <w:rPr>
          <w:b/>
          <w:sz w:val="24"/>
          <w:szCs w:val="24"/>
        </w:rPr>
        <w:tab/>
        <w:t>D.SP.NR.</w:t>
      </w:r>
    </w:p>
    <w:p w:rsidR="00510911" w:rsidRPr="00E8797E" w:rsidRDefault="00510911" w:rsidP="00510911">
      <w:pPr>
        <w:tabs>
          <w:tab w:val="left" w:pos="851"/>
        </w:tabs>
        <w:ind w:left="851"/>
        <w:rPr>
          <w:sz w:val="24"/>
          <w:szCs w:val="24"/>
        </w:rPr>
      </w:pPr>
      <w:r w:rsidRPr="00E8797E">
        <w:rPr>
          <w:sz w:val="24"/>
          <w:szCs w:val="24"/>
        </w:rPr>
        <w:t>30898</w:t>
      </w:r>
    </w:p>
    <w:p w:rsidR="00510911" w:rsidRPr="00E8797E" w:rsidRDefault="00510911" w:rsidP="00510911">
      <w:pPr>
        <w:tabs>
          <w:tab w:val="left" w:pos="851"/>
        </w:tabs>
        <w:ind w:left="851"/>
        <w:rPr>
          <w:sz w:val="24"/>
          <w:szCs w:val="24"/>
        </w:rPr>
      </w:pPr>
    </w:p>
    <w:p w:rsidR="00510911" w:rsidRPr="00E8797E" w:rsidRDefault="00510911" w:rsidP="00510911">
      <w:pPr>
        <w:tabs>
          <w:tab w:val="left" w:pos="851"/>
        </w:tabs>
        <w:ind w:left="851" w:hanging="851"/>
        <w:rPr>
          <w:b/>
          <w:sz w:val="24"/>
          <w:szCs w:val="24"/>
        </w:rPr>
      </w:pPr>
      <w:r w:rsidRPr="00E8797E">
        <w:rPr>
          <w:b/>
          <w:sz w:val="24"/>
          <w:szCs w:val="24"/>
        </w:rPr>
        <w:t>1.</w:t>
      </w:r>
      <w:r w:rsidRPr="00E8797E">
        <w:rPr>
          <w:b/>
          <w:sz w:val="24"/>
          <w:szCs w:val="24"/>
        </w:rPr>
        <w:tab/>
        <w:t>LÆGEMIDLETS NAVN</w:t>
      </w:r>
    </w:p>
    <w:p w:rsidR="00510911" w:rsidRPr="00E8797E" w:rsidRDefault="00510911" w:rsidP="00510911">
      <w:pPr>
        <w:tabs>
          <w:tab w:val="left" w:pos="851"/>
        </w:tabs>
        <w:ind w:left="851"/>
        <w:rPr>
          <w:sz w:val="24"/>
          <w:szCs w:val="24"/>
        </w:rPr>
      </w:pPr>
      <w:r w:rsidRPr="00E8797E">
        <w:rPr>
          <w:sz w:val="24"/>
          <w:szCs w:val="24"/>
        </w:rPr>
        <w:t>Bortezomib "</w:t>
      </w:r>
      <w:r w:rsidR="00E8797E" w:rsidRPr="00E8797E">
        <w:rPr>
          <w:sz w:val="24"/>
          <w:szCs w:val="24"/>
        </w:rPr>
        <w:t>Medical Valley</w:t>
      </w:r>
      <w:r w:rsidRPr="00E8797E">
        <w:rPr>
          <w:sz w:val="24"/>
          <w:szCs w:val="24"/>
        </w:rPr>
        <w:t>"</w:t>
      </w:r>
    </w:p>
    <w:p w:rsidR="00510911" w:rsidRPr="00E8797E" w:rsidRDefault="00510911" w:rsidP="00510911">
      <w:pPr>
        <w:tabs>
          <w:tab w:val="left" w:pos="851"/>
        </w:tabs>
        <w:ind w:left="851"/>
        <w:rPr>
          <w:sz w:val="24"/>
          <w:szCs w:val="24"/>
        </w:rPr>
      </w:pPr>
    </w:p>
    <w:p w:rsidR="00510911" w:rsidRPr="00E8797E" w:rsidRDefault="00510911" w:rsidP="00510911">
      <w:pPr>
        <w:tabs>
          <w:tab w:val="left" w:pos="851"/>
        </w:tabs>
        <w:ind w:left="851" w:hanging="851"/>
        <w:rPr>
          <w:b/>
          <w:sz w:val="24"/>
          <w:szCs w:val="24"/>
        </w:rPr>
      </w:pPr>
      <w:r w:rsidRPr="00E8797E">
        <w:rPr>
          <w:b/>
          <w:sz w:val="24"/>
          <w:szCs w:val="24"/>
        </w:rPr>
        <w:t>2.</w:t>
      </w:r>
      <w:r w:rsidRPr="00E8797E">
        <w:rPr>
          <w:b/>
          <w:sz w:val="24"/>
          <w:szCs w:val="24"/>
        </w:rPr>
        <w:tab/>
        <w:t>KVALITATIV OG KVANTITATIV SAMMENSÆTNING</w:t>
      </w:r>
    </w:p>
    <w:p w:rsidR="00510911" w:rsidRPr="00E8797E" w:rsidRDefault="00510911" w:rsidP="00510911">
      <w:pPr>
        <w:ind w:left="851" w:right="-1"/>
        <w:rPr>
          <w:sz w:val="24"/>
          <w:szCs w:val="24"/>
        </w:rPr>
      </w:pPr>
      <w:r w:rsidRPr="00E8797E">
        <w:rPr>
          <w:sz w:val="24"/>
          <w:szCs w:val="24"/>
        </w:rPr>
        <w:t>Hvert hætteglas indeholder 3,5 mg bortezomib (som mannitolborsyreester).</w:t>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sz w:val="24"/>
          <w:szCs w:val="24"/>
        </w:rPr>
        <w:t xml:space="preserve">Efter rekonstitutionen indeholder 1 ml injektionsvæske, opløsning til </w:t>
      </w:r>
      <w:r w:rsidRPr="00E8797E">
        <w:rPr>
          <w:i/>
          <w:sz w:val="24"/>
          <w:szCs w:val="24"/>
        </w:rPr>
        <w:t>subkutan injektion</w:t>
      </w:r>
      <w:r w:rsidRPr="00E8797E">
        <w:rPr>
          <w:sz w:val="24"/>
          <w:szCs w:val="24"/>
        </w:rPr>
        <w:t xml:space="preserve"> 2,5 mg bortezomib </w:t>
      </w:r>
    </w:p>
    <w:p w:rsidR="00510911" w:rsidRPr="00E8797E" w:rsidRDefault="00510911" w:rsidP="00510911">
      <w:pPr>
        <w:ind w:left="851" w:right="-1"/>
        <w:rPr>
          <w:sz w:val="24"/>
          <w:szCs w:val="24"/>
        </w:rPr>
      </w:pPr>
      <w:r w:rsidRPr="00E8797E">
        <w:rPr>
          <w:sz w:val="24"/>
          <w:szCs w:val="24"/>
        </w:rPr>
        <w:t xml:space="preserve">Efter rekonstitutionen indeholder 1 ml injektionsvæske, opløsning til </w:t>
      </w:r>
      <w:r w:rsidRPr="00E8797E">
        <w:rPr>
          <w:i/>
          <w:sz w:val="24"/>
          <w:szCs w:val="24"/>
        </w:rPr>
        <w:t>intravenøs injektion</w:t>
      </w:r>
      <w:r w:rsidRPr="00E8797E">
        <w:rPr>
          <w:sz w:val="24"/>
          <w:szCs w:val="24"/>
        </w:rPr>
        <w:t xml:space="preserve"> 1</w:t>
      </w:r>
      <w:r w:rsidR="004946B2">
        <w:rPr>
          <w:sz w:val="24"/>
          <w:szCs w:val="24"/>
        </w:rPr>
        <w:t> </w:t>
      </w:r>
      <w:r w:rsidRPr="00E8797E">
        <w:rPr>
          <w:sz w:val="24"/>
          <w:szCs w:val="24"/>
        </w:rPr>
        <w:t xml:space="preserve">mg bortezomib </w:t>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sz w:val="24"/>
          <w:szCs w:val="24"/>
        </w:rPr>
        <w:t>Alle hjælpestoffer er anført under pkt. 6.1.</w:t>
      </w:r>
    </w:p>
    <w:p w:rsidR="00510911" w:rsidRPr="00E8797E" w:rsidRDefault="00510911" w:rsidP="00510911">
      <w:pPr>
        <w:tabs>
          <w:tab w:val="left" w:pos="851"/>
        </w:tabs>
        <w:ind w:left="851"/>
        <w:rPr>
          <w:sz w:val="24"/>
          <w:szCs w:val="24"/>
        </w:rPr>
      </w:pPr>
    </w:p>
    <w:p w:rsidR="00510911" w:rsidRPr="00E8797E" w:rsidRDefault="00510911" w:rsidP="00510911">
      <w:pPr>
        <w:tabs>
          <w:tab w:val="left" w:pos="851"/>
        </w:tabs>
        <w:ind w:left="851" w:hanging="851"/>
        <w:rPr>
          <w:b/>
          <w:sz w:val="24"/>
          <w:szCs w:val="24"/>
        </w:rPr>
      </w:pPr>
      <w:r w:rsidRPr="00E8797E">
        <w:rPr>
          <w:b/>
          <w:sz w:val="24"/>
          <w:szCs w:val="24"/>
        </w:rPr>
        <w:t>3.</w:t>
      </w:r>
      <w:r w:rsidRPr="00E8797E">
        <w:rPr>
          <w:b/>
          <w:sz w:val="24"/>
          <w:szCs w:val="24"/>
        </w:rPr>
        <w:tab/>
        <w:t>LÆGEMIDDELFORM</w:t>
      </w:r>
    </w:p>
    <w:p w:rsidR="00510911" w:rsidRPr="00E8797E" w:rsidRDefault="00510911" w:rsidP="00510911">
      <w:pPr>
        <w:suppressAutoHyphens/>
        <w:ind w:left="851" w:right="-1"/>
        <w:rPr>
          <w:spacing w:val="-3"/>
          <w:sz w:val="24"/>
          <w:szCs w:val="24"/>
        </w:rPr>
      </w:pPr>
      <w:r w:rsidRPr="00E8797E">
        <w:rPr>
          <w:spacing w:val="-3"/>
          <w:sz w:val="24"/>
          <w:szCs w:val="24"/>
        </w:rPr>
        <w:t>Pulver til injektionsvæske, opløsning</w:t>
      </w:r>
    </w:p>
    <w:p w:rsidR="00510911" w:rsidRPr="00E8797E" w:rsidRDefault="00510911" w:rsidP="00510911">
      <w:pPr>
        <w:suppressAutoHyphens/>
        <w:ind w:left="851" w:right="-1"/>
        <w:rPr>
          <w:spacing w:val="-3"/>
          <w:sz w:val="24"/>
          <w:szCs w:val="24"/>
        </w:rPr>
      </w:pPr>
    </w:p>
    <w:p w:rsidR="00510911" w:rsidRPr="00E8797E" w:rsidRDefault="00510911" w:rsidP="00510911">
      <w:pPr>
        <w:suppressAutoHyphens/>
        <w:ind w:left="851" w:right="-1"/>
        <w:rPr>
          <w:spacing w:val="-3"/>
          <w:sz w:val="24"/>
          <w:szCs w:val="24"/>
        </w:rPr>
      </w:pPr>
      <w:r w:rsidRPr="00E8797E">
        <w:rPr>
          <w:spacing w:val="-3"/>
          <w:sz w:val="24"/>
          <w:szCs w:val="24"/>
        </w:rPr>
        <w:t>Hvidt til råhvidt pulver eller kage.</w:t>
      </w:r>
    </w:p>
    <w:p w:rsidR="00510911" w:rsidRPr="00E8797E" w:rsidRDefault="00510911" w:rsidP="00510911">
      <w:pPr>
        <w:tabs>
          <w:tab w:val="left" w:pos="851"/>
        </w:tabs>
        <w:ind w:left="851"/>
        <w:rPr>
          <w:sz w:val="24"/>
          <w:szCs w:val="24"/>
        </w:rPr>
      </w:pPr>
    </w:p>
    <w:p w:rsidR="00510911" w:rsidRPr="00E8797E" w:rsidRDefault="00510911" w:rsidP="00510911">
      <w:pPr>
        <w:tabs>
          <w:tab w:val="left" w:pos="851"/>
        </w:tabs>
        <w:ind w:left="851"/>
        <w:rPr>
          <w:sz w:val="24"/>
          <w:szCs w:val="24"/>
        </w:rPr>
      </w:pPr>
    </w:p>
    <w:p w:rsidR="00510911" w:rsidRPr="00E8797E" w:rsidRDefault="00510911" w:rsidP="00510911">
      <w:pPr>
        <w:tabs>
          <w:tab w:val="left" w:pos="851"/>
        </w:tabs>
        <w:ind w:left="851" w:hanging="851"/>
        <w:rPr>
          <w:b/>
          <w:sz w:val="24"/>
          <w:szCs w:val="24"/>
        </w:rPr>
      </w:pPr>
      <w:r w:rsidRPr="00E8797E">
        <w:rPr>
          <w:b/>
          <w:sz w:val="24"/>
          <w:szCs w:val="24"/>
        </w:rPr>
        <w:t>4.</w:t>
      </w:r>
      <w:r w:rsidRPr="00E8797E">
        <w:rPr>
          <w:b/>
          <w:sz w:val="24"/>
          <w:szCs w:val="24"/>
        </w:rPr>
        <w:tab/>
        <w:t>KLINISKE OPLYSNINGER</w:t>
      </w:r>
    </w:p>
    <w:p w:rsidR="00510911" w:rsidRPr="00E8797E" w:rsidRDefault="00510911" w:rsidP="00510911">
      <w:pPr>
        <w:tabs>
          <w:tab w:val="left" w:pos="851"/>
        </w:tabs>
        <w:ind w:left="851"/>
        <w:rPr>
          <w:b/>
          <w:sz w:val="24"/>
          <w:szCs w:val="24"/>
        </w:rPr>
      </w:pPr>
    </w:p>
    <w:p w:rsidR="00510911" w:rsidRPr="00E8797E" w:rsidRDefault="00510911" w:rsidP="00510911">
      <w:pPr>
        <w:tabs>
          <w:tab w:val="left" w:pos="851"/>
        </w:tabs>
        <w:ind w:left="851" w:hanging="851"/>
        <w:rPr>
          <w:b/>
          <w:sz w:val="24"/>
          <w:szCs w:val="24"/>
          <w:u w:val="single"/>
        </w:rPr>
      </w:pPr>
      <w:r w:rsidRPr="00E8797E">
        <w:rPr>
          <w:b/>
          <w:sz w:val="24"/>
          <w:szCs w:val="24"/>
        </w:rPr>
        <w:t>4.1</w:t>
      </w:r>
      <w:r w:rsidRPr="00E8797E">
        <w:rPr>
          <w:b/>
          <w:sz w:val="24"/>
          <w:szCs w:val="24"/>
        </w:rPr>
        <w:tab/>
        <w:t>Terapeutiske indikationer</w:t>
      </w:r>
    </w:p>
    <w:p w:rsidR="00510911" w:rsidRPr="00E8797E" w:rsidRDefault="00510911" w:rsidP="00510911">
      <w:pPr>
        <w:ind w:left="851" w:right="-1"/>
        <w:rPr>
          <w:sz w:val="24"/>
          <w:szCs w:val="24"/>
        </w:rPr>
      </w:pPr>
      <w:r w:rsidRPr="00E8797E">
        <w:rPr>
          <w:sz w:val="24"/>
          <w:szCs w:val="24"/>
        </w:rPr>
        <w:t>Bortezomib "</w:t>
      </w:r>
      <w:r w:rsidR="00E8797E" w:rsidRPr="00E8797E">
        <w:rPr>
          <w:sz w:val="24"/>
          <w:szCs w:val="24"/>
        </w:rPr>
        <w:t>Medical Valley</w:t>
      </w:r>
      <w:r w:rsidRPr="00E8797E">
        <w:rPr>
          <w:sz w:val="24"/>
          <w:szCs w:val="24"/>
        </w:rPr>
        <w:t>" som monoterapi eller i kombination med pegyleret liposomal doxorubicin eller dexamethason er indiceret til behandling af voksne patienter med progressiv myelomatose, som tidligere har fået mindst én behandling, og som allerede har gennemgået eller er uegnede til hæmatopoietisk stamcelletransplantation.</w:t>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sz w:val="24"/>
          <w:szCs w:val="24"/>
        </w:rPr>
        <w:t>Bortezomib "</w:t>
      </w:r>
      <w:r w:rsidR="00E8797E" w:rsidRPr="00E8797E">
        <w:rPr>
          <w:sz w:val="24"/>
          <w:szCs w:val="24"/>
        </w:rPr>
        <w:t>Medical Valley</w:t>
      </w:r>
      <w:r w:rsidRPr="00E8797E">
        <w:rPr>
          <w:sz w:val="24"/>
          <w:szCs w:val="24"/>
        </w:rPr>
        <w:t>" kombineret med melphalan og prednison er indiceret til behandling af voksne patienter med tidligere ubehandlet myelomatose, som er uegnede til højdosis kemoterapi med hæmatopoietisk stamcelletransplantation.</w:t>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sz w:val="24"/>
          <w:szCs w:val="24"/>
        </w:rPr>
        <w:lastRenderedPageBreak/>
        <w:t>Bortezomib "</w:t>
      </w:r>
      <w:r w:rsidR="00E8797E" w:rsidRPr="00E8797E">
        <w:rPr>
          <w:sz w:val="24"/>
          <w:szCs w:val="24"/>
        </w:rPr>
        <w:t>Medical Valley</w:t>
      </w:r>
      <w:r w:rsidRPr="00E8797E">
        <w:rPr>
          <w:sz w:val="24"/>
          <w:szCs w:val="24"/>
        </w:rPr>
        <w:t>" kombineret med dexamethason eller med dexamethason og thalidomid er indiceret til behandling af voksne patienter med tidligere ubehandlet myelomatose, som er egnede til højdosis kemoterapi med hæmatopoietisk stamcelletransplantation.</w:t>
      </w:r>
    </w:p>
    <w:p w:rsidR="00510911" w:rsidRPr="00E8797E" w:rsidRDefault="00510911" w:rsidP="00510911">
      <w:pPr>
        <w:ind w:left="851" w:right="-1"/>
        <w:rPr>
          <w:sz w:val="24"/>
          <w:szCs w:val="24"/>
        </w:rPr>
      </w:pPr>
    </w:p>
    <w:p w:rsidR="00510911" w:rsidRPr="00E8797E" w:rsidRDefault="00510911" w:rsidP="00510911">
      <w:pPr>
        <w:tabs>
          <w:tab w:val="left" w:pos="851"/>
        </w:tabs>
        <w:ind w:left="851"/>
        <w:rPr>
          <w:sz w:val="24"/>
          <w:szCs w:val="24"/>
        </w:rPr>
      </w:pPr>
      <w:r w:rsidRPr="00E8797E">
        <w:rPr>
          <w:sz w:val="24"/>
          <w:szCs w:val="24"/>
        </w:rPr>
        <w:t>Bortezomib "</w:t>
      </w:r>
      <w:r w:rsidR="00E8797E" w:rsidRPr="00E8797E">
        <w:rPr>
          <w:sz w:val="24"/>
          <w:szCs w:val="24"/>
        </w:rPr>
        <w:t>Medical Valley</w:t>
      </w:r>
      <w:r w:rsidRPr="00E8797E">
        <w:rPr>
          <w:sz w:val="24"/>
          <w:szCs w:val="24"/>
        </w:rPr>
        <w:t>" kombineret med rituximab, cyclophosphamid, doxorubicin og prednison er indiceret til behandling af voksne patienter med tidligere ubehandlet mantle-celle-lymfom, som ikke er egnede til hæmatopoietisk stamcelletransplantation.</w:t>
      </w:r>
    </w:p>
    <w:p w:rsidR="00510911" w:rsidRPr="00E8797E" w:rsidRDefault="00510911" w:rsidP="00510911">
      <w:pPr>
        <w:tabs>
          <w:tab w:val="left" w:pos="851"/>
        </w:tabs>
        <w:ind w:left="851"/>
        <w:rPr>
          <w:sz w:val="24"/>
          <w:szCs w:val="24"/>
        </w:rPr>
      </w:pPr>
    </w:p>
    <w:p w:rsidR="00510911" w:rsidRPr="00E8797E" w:rsidRDefault="00510911" w:rsidP="00510911">
      <w:pPr>
        <w:tabs>
          <w:tab w:val="left" w:pos="851"/>
        </w:tabs>
        <w:ind w:left="851" w:hanging="851"/>
        <w:rPr>
          <w:b/>
          <w:sz w:val="24"/>
          <w:szCs w:val="24"/>
        </w:rPr>
      </w:pPr>
      <w:r w:rsidRPr="00E8797E">
        <w:rPr>
          <w:b/>
          <w:sz w:val="24"/>
          <w:szCs w:val="24"/>
        </w:rPr>
        <w:t>4.2</w:t>
      </w:r>
      <w:r w:rsidRPr="00E8797E">
        <w:rPr>
          <w:b/>
          <w:sz w:val="24"/>
          <w:szCs w:val="24"/>
        </w:rPr>
        <w:tab/>
        <w:t xml:space="preserve">Dosering og </w:t>
      </w:r>
      <w:r w:rsidR="00781F5D">
        <w:rPr>
          <w:b/>
          <w:sz w:val="24"/>
          <w:szCs w:val="24"/>
        </w:rPr>
        <w:t>administration</w:t>
      </w:r>
    </w:p>
    <w:p w:rsidR="00510911" w:rsidRPr="00E8797E" w:rsidRDefault="00510911" w:rsidP="00510911">
      <w:pPr>
        <w:tabs>
          <w:tab w:val="left" w:pos="851"/>
        </w:tabs>
        <w:ind w:left="851"/>
        <w:rPr>
          <w:sz w:val="24"/>
          <w:szCs w:val="24"/>
        </w:rPr>
      </w:pPr>
      <w:r w:rsidRPr="00E8797E">
        <w:rPr>
          <w:sz w:val="24"/>
          <w:szCs w:val="24"/>
        </w:rPr>
        <w:t>Behandlingen med Bortezomib "</w:t>
      </w:r>
      <w:r w:rsidR="00E8797E" w:rsidRPr="00E8797E">
        <w:rPr>
          <w:sz w:val="24"/>
          <w:szCs w:val="24"/>
        </w:rPr>
        <w:t>Medical Valley</w:t>
      </w:r>
      <w:r w:rsidRPr="00E8797E">
        <w:rPr>
          <w:sz w:val="24"/>
          <w:szCs w:val="24"/>
        </w:rPr>
        <w:t>" skal initieres under tilsyn af en læge med erfaring inden for behandling af cancerpatienter. Bortezomib "</w:t>
      </w:r>
      <w:r w:rsidR="00E8797E" w:rsidRPr="00E8797E">
        <w:rPr>
          <w:sz w:val="24"/>
          <w:szCs w:val="24"/>
        </w:rPr>
        <w:t>Medical Valley</w:t>
      </w:r>
      <w:r w:rsidRPr="00E8797E">
        <w:rPr>
          <w:sz w:val="24"/>
          <w:szCs w:val="24"/>
        </w:rPr>
        <w:t>" kan dog også administreres af sundhedspersonale, der har erfaring med anvendelse af kemoterapeutika. Bortezomib "</w:t>
      </w:r>
      <w:r w:rsidR="00E8797E" w:rsidRPr="00E8797E">
        <w:rPr>
          <w:sz w:val="24"/>
          <w:szCs w:val="24"/>
        </w:rPr>
        <w:t>Medical Valley</w:t>
      </w:r>
      <w:r w:rsidRPr="00E8797E">
        <w:rPr>
          <w:sz w:val="24"/>
          <w:szCs w:val="24"/>
        </w:rPr>
        <w:t>" skal rekonstitueres af sundhedspersonale (se pkt. 6.6).</w:t>
      </w:r>
    </w:p>
    <w:p w:rsidR="00510911" w:rsidRPr="00E8797E" w:rsidRDefault="00510911" w:rsidP="00510911">
      <w:pPr>
        <w:tabs>
          <w:tab w:val="left" w:pos="851"/>
        </w:tabs>
        <w:ind w:left="851"/>
        <w:rPr>
          <w:sz w:val="24"/>
          <w:szCs w:val="24"/>
        </w:rPr>
      </w:pPr>
    </w:p>
    <w:p w:rsidR="00510911" w:rsidRPr="00E8797E" w:rsidRDefault="00510911" w:rsidP="00510911">
      <w:pPr>
        <w:tabs>
          <w:tab w:val="left" w:pos="851"/>
        </w:tabs>
        <w:ind w:left="851"/>
        <w:rPr>
          <w:sz w:val="24"/>
          <w:szCs w:val="24"/>
          <w:u w:val="single"/>
        </w:rPr>
      </w:pPr>
      <w:r w:rsidRPr="00E8797E">
        <w:rPr>
          <w:sz w:val="24"/>
          <w:szCs w:val="24"/>
          <w:u w:val="single"/>
        </w:rPr>
        <w:t>Dosering til behandling af progressiv myelomatose (patienter, som tidligere har fået mindst en behandling)</w:t>
      </w:r>
    </w:p>
    <w:p w:rsidR="00510911" w:rsidRPr="00E8797E" w:rsidRDefault="00510911" w:rsidP="00510911">
      <w:pPr>
        <w:tabs>
          <w:tab w:val="left" w:pos="851"/>
        </w:tabs>
        <w:ind w:left="851"/>
        <w:rPr>
          <w:i/>
          <w:sz w:val="24"/>
          <w:szCs w:val="24"/>
        </w:rPr>
      </w:pPr>
    </w:p>
    <w:p w:rsidR="00510911" w:rsidRPr="00E8797E" w:rsidRDefault="00510911" w:rsidP="00510911">
      <w:pPr>
        <w:tabs>
          <w:tab w:val="left" w:pos="851"/>
        </w:tabs>
        <w:ind w:left="851"/>
        <w:rPr>
          <w:sz w:val="24"/>
          <w:szCs w:val="24"/>
        </w:rPr>
      </w:pPr>
      <w:r w:rsidRPr="00E8797E">
        <w:rPr>
          <w:i/>
          <w:sz w:val="24"/>
          <w:szCs w:val="24"/>
        </w:rPr>
        <w:t>Monoterapi</w:t>
      </w:r>
      <w:r w:rsidRPr="00E8797E">
        <w:rPr>
          <w:i/>
          <w:sz w:val="24"/>
          <w:szCs w:val="24"/>
        </w:rPr>
        <w:br/>
      </w:r>
      <w:r w:rsidRPr="00E8797E">
        <w:rPr>
          <w:sz w:val="24"/>
          <w:szCs w:val="24"/>
        </w:rPr>
        <w:t>Bortezomib "</w:t>
      </w:r>
      <w:r w:rsidR="00E8797E" w:rsidRPr="00E8797E">
        <w:rPr>
          <w:sz w:val="24"/>
          <w:szCs w:val="24"/>
        </w:rPr>
        <w:t>Medical Valley</w:t>
      </w:r>
      <w:r w:rsidRPr="00E8797E">
        <w:rPr>
          <w:sz w:val="24"/>
          <w:szCs w:val="24"/>
        </w:rPr>
        <w:t>", pulver til injektionsvæske, opløsning administreres via intravenøs eller subkutan injektion i den anbefalede dosis på 1,3 mg/m</w:t>
      </w:r>
      <w:r w:rsidRPr="00E8797E">
        <w:rPr>
          <w:sz w:val="24"/>
          <w:szCs w:val="24"/>
          <w:vertAlign w:val="superscript"/>
        </w:rPr>
        <w:t>2</w:t>
      </w:r>
      <w:r w:rsidRPr="00E8797E">
        <w:rPr>
          <w:sz w:val="24"/>
          <w:szCs w:val="24"/>
        </w:rPr>
        <w:t xml:space="preserve"> legemsoverflade</w:t>
      </w:r>
      <w:r w:rsidR="004946B2">
        <w:rPr>
          <w:sz w:val="24"/>
          <w:szCs w:val="24"/>
        </w:rPr>
        <w:softHyphen/>
      </w:r>
      <w:r w:rsidRPr="00E8797E">
        <w:rPr>
          <w:sz w:val="24"/>
          <w:szCs w:val="24"/>
        </w:rPr>
        <w:t>areal to gange om ugen i to uger på dag 1, 4, 8 og 11 i en 21-dages behandlingscyklus. Denne 3-ugers periode kaldes en behandlingscyklus. Det anbefales, at patienterne får to cyklusser med Bortezomib "</w:t>
      </w:r>
      <w:r w:rsidR="00E8797E" w:rsidRPr="00E8797E">
        <w:rPr>
          <w:sz w:val="24"/>
          <w:szCs w:val="24"/>
        </w:rPr>
        <w:t>Medical Valley</w:t>
      </w:r>
      <w:r w:rsidRPr="00E8797E">
        <w:rPr>
          <w:sz w:val="24"/>
          <w:szCs w:val="24"/>
        </w:rPr>
        <w:t>" efter bekræftelse af et komplet respons.</w:t>
      </w:r>
    </w:p>
    <w:p w:rsidR="00510911" w:rsidRPr="00E8797E" w:rsidRDefault="00510911" w:rsidP="00510911">
      <w:pPr>
        <w:tabs>
          <w:tab w:val="left" w:pos="851"/>
        </w:tabs>
        <w:ind w:left="851"/>
        <w:rPr>
          <w:sz w:val="24"/>
          <w:szCs w:val="24"/>
        </w:rPr>
      </w:pPr>
      <w:r w:rsidRPr="00E8797E">
        <w:rPr>
          <w:sz w:val="24"/>
          <w:szCs w:val="24"/>
        </w:rPr>
        <w:t>Det anbefales ligeledes, at responderende patienter, som ikke opnår fuldstændig remission, gennemgår i alt 8 behandlingscyklusser med Bortezomib "</w:t>
      </w:r>
      <w:r w:rsidR="00E8797E" w:rsidRPr="00E8797E">
        <w:rPr>
          <w:sz w:val="24"/>
          <w:szCs w:val="24"/>
        </w:rPr>
        <w:t>Medical Valley</w:t>
      </w:r>
      <w:r w:rsidRPr="00E8797E">
        <w:rPr>
          <w:sz w:val="24"/>
          <w:szCs w:val="24"/>
        </w:rPr>
        <w:t>". Der skal gå mindst 72 timer mellem 2 doser Bortezomib "</w:t>
      </w:r>
      <w:r w:rsidR="00E8797E" w:rsidRPr="00E8797E">
        <w:rPr>
          <w:sz w:val="24"/>
          <w:szCs w:val="24"/>
        </w:rPr>
        <w:t>Medical Valley</w:t>
      </w:r>
      <w:r w:rsidRPr="00E8797E">
        <w:rPr>
          <w:sz w:val="24"/>
          <w:szCs w:val="24"/>
        </w:rPr>
        <w:t>".</w:t>
      </w:r>
    </w:p>
    <w:p w:rsidR="00510911" w:rsidRPr="00E8797E" w:rsidRDefault="00510911" w:rsidP="00510911">
      <w:pPr>
        <w:tabs>
          <w:tab w:val="left" w:pos="851"/>
        </w:tabs>
        <w:ind w:left="851"/>
        <w:rPr>
          <w:sz w:val="24"/>
          <w:szCs w:val="24"/>
        </w:rPr>
      </w:pPr>
    </w:p>
    <w:p w:rsidR="00510911" w:rsidRPr="00E8797E" w:rsidRDefault="00510911" w:rsidP="00510911">
      <w:pPr>
        <w:tabs>
          <w:tab w:val="left" w:pos="851"/>
        </w:tabs>
        <w:ind w:left="851"/>
        <w:rPr>
          <w:i/>
          <w:sz w:val="24"/>
          <w:szCs w:val="24"/>
        </w:rPr>
      </w:pPr>
      <w:r w:rsidRPr="00E8797E">
        <w:rPr>
          <w:i/>
          <w:sz w:val="24"/>
          <w:szCs w:val="24"/>
        </w:rPr>
        <w:t xml:space="preserve">Dosisjusteringer i behandlingsforløbet og ved genoptagelse af behandling ved monoterapi </w:t>
      </w:r>
    </w:p>
    <w:p w:rsidR="00510911" w:rsidRPr="00E8797E" w:rsidRDefault="00510911" w:rsidP="00510911">
      <w:pPr>
        <w:tabs>
          <w:tab w:val="left" w:pos="851"/>
        </w:tabs>
        <w:ind w:left="851"/>
        <w:rPr>
          <w:i/>
          <w:sz w:val="24"/>
          <w:szCs w:val="24"/>
        </w:rPr>
      </w:pPr>
      <w:r w:rsidRPr="00E8797E">
        <w:rPr>
          <w:sz w:val="24"/>
          <w:szCs w:val="24"/>
        </w:rPr>
        <w:t>Bortezomib "</w:t>
      </w:r>
      <w:r w:rsidR="00E8797E" w:rsidRPr="00E8797E">
        <w:rPr>
          <w:sz w:val="24"/>
          <w:szCs w:val="24"/>
        </w:rPr>
        <w:t>Medical Valley</w:t>
      </w:r>
      <w:r w:rsidRPr="00E8797E">
        <w:rPr>
          <w:sz w:val="24"/>
          <w:szCs w:val="24"/>
        </w:rPr>
        <w:t>" skal seponeres ved forekomst af ikke-hæmatologisk grad 3-toksicitet eller hæmatologisk grad 4-toksicitet med undtagelse af neuropati som beskrevet nedenfor (se også pkt. 4.4). Når toksicitetssymptomerne er forsvundet, kan behandlingen med Bortezomib "</w:t>
      </w:r>
      <w:r w:rsidR="00E8797E" w:rsidRPr="00E8797E">
        <w:rPr>
          <w:sz w:val="24"/>
          <w:szCs w:val="24"/>
        </w:rPr>
        <w:t>Medical Valley</w:t>
      </w:r>
      <w:r w:rsidRPr="00E8797E">
        <w:rPr>
          <w:sz w:val="24"/>
          <w:szCs w:val="24"/>
        </w:rPr>
        <w:t>" genoptages i en dosis, der er reduceret med 25 % (1,3 mg/m</w:t>
      </w:r>
      <w:r w:rsidRPr="00E8797E">
        <w:rPr>
          <w:sz w:val="24"/>
          <w:szCs w:val="24"/>
          <w:vertAlign w:val="superscript"/>
        </w:rPr>
        <w:t>2</w:t>
      </w:r>
      <w:r w:rsidRPr="00E8797E">
        <w:rPr>
          <w:sz w:val="24"/>
          <w:szCs w:val="24"/>
        </w:rPr>
        <w:t xml:space="preserve"> reduceret til 1,0 mg/m</w:t>
      </w:r>
      <w:r w:rsidRPr="00E8797E">
        <w:rPr>
          <w:sz w:val="24"/>
          <w:szCs w:val="24"/>
          <w:vertAlign w:val="superscript"/>
        </w:rPr>
        <w:t>2</w:t>
      </w:r>
      <w:r w:rsidRPr="00E8797E">
        <w:rPr>
          <w:sz w:val="24"/>
          <w:szCs w:val="24"/>
        </w:rPr>
        <w:t>, 1,0 mg/m</w:t>
      </w:r>
      <w:r w:rsidRPr="00E8797E">
        <w:rPr>
          <w:sz w:val="24"/>
          <w:szCs w:val="24"/>
          <w:vertAlign w:val="superscript"/>
        </w:rPr>
        <w:t>2</w:t>
      </w:r>
      <w:r w:rsidRPr="00E8797E">
        <w:rPr>
          <w:sz w:val="24"/>
          <w:szCs w:val="24"/>
        </w:rPr>
        <w:t xml:space="preserve"> reduceret til 0,7 mg/m</w:t>
      </w:r>
      <w:r w:rsidRPr="00E8797E">
        <w:rPr>
          <w:sz w:val="24"/>
          <w:szCs w:val="24"/>
          <w:vertAlign w:val="superscript"/>
        </w:rPr>
        <w:t>2</w:t>
      </w:r>
      <w:r w:rsidRPr="00E8797E">
        <w:rPr>
          <w:sz w:val="24"/>
          <w:szCs w:val="24"/>
        </w:rPr>
        <w:t>). Hvis toksiciteten ikke forsvinder, eller hvis den forekommer igen ved den laveste dosis, skal seponering af Bortezomib "</w:t>
      </w:r>
      <w:r w:rsidR="00E8797E" w:rsidRPr="00E8797E">
        <w:rPr>
          <w:sz w:val="24"/>
          <w:szCs w:val="24"/>
        </w:rPr>
        <w:t>Medical Valley</w:t>
      </w:r>
      <w:r w:rsidRPr="00E8797E">
        <w:rPr>
          <w:sz w:val="24"/>
          <w:szCs w:val="24"/>
        </w:rPr>
        <w:t>" overvejes, medmindre fordelene ved behandlingen tydeligt opvejer risici.</w:t>
      </w:r>
    </w:p>
    <w:p w:rsidR="00510911" w:rsidRPr="00E8797E" w:rsidRDefault="00510911" w:rsidP="00510911">
      <w:pPr>
        <w:tabs>
          <w:tab w:val="left" w:pos="851"/>
        </w:tabs>
        <w:ind w:left="851"/>
        <w:rPr>
          <w:sz w:val="24"/>
          <w:szCs w:val="24"/>
        </w:rPr>
      </w:pPr>
    </w:p>
    <w:p w:rsidR="00510911" w:rsidRPr="00E8797E" w:rsidRDefault="00510911" w:rsidP="00510911">
      <w:pPr>
        <w:tabs>
          <w:tab w:val="left" w:pos="851"/>
        </w:tabs>
        <w:ind w:left="851"/>
        <w:rPr>
          <w:sz w:val="24"/>
          <w:szCs w:val="24"/>
        </w:rPr>
      </w:pPr>
      <w:r w:rsidRPr="00E8797E">
        <w:rPr>
          <w:i/>
          <w:sz w:val="24"/>
          <w:szCs w:val="24"/>
        </w:rPr>
        <w:t>Neuropatiske smerter og/eller perifer neuropati</w:t>
      </w:r>
    </w:p>
    <w:p w:rsidR="00510911" w:rsidRPr="00E8797E" w:rsidRDefault="00510911" w:rsidP="00510911">
      <w:pPr>
        <w:tabs>
          <w:tab w:val="left" w:pos="851"/>
        </w:tabs>
        <w:ind w:left="851"/>
        <w:rPr>
          <w:sz w:val="24"/>
          <w:szCs w:val="24"/>
        </w:rPr>
      </w:pPr>
      <w:r w:rsidRPr="00E8797E">
        <w:rPr>
          <w:sz w:val="24"/>
          <w:szCs w:val="24"/>
        </w:rPr>
        <w:t>Patienter, som oplever Bortezomib "</w:t>
      </w:r>
      <w:r w:rsidR="00E8797E" w:rsidRPr="00E8797E">
        <w:rPr>
          <w:sz w:val="24"/>
          <w:szCs w:val="24"/>
        </w:rPr>
        <w:t>Medical Valley</w:t>
      </w:r>
      <w:r w:rsidRPr="00E8797E">
        <w:rPr>
          <w:sz w:val="24"/>
          <w:szCs w:val="24"/>
        </w:rPr>
        <w:t>"</w:t>
      </w:r>
      <w:r w:rsidR="004946B2">
        <w:rPr>
          <w:sz w:val="24"/>
          <w:szCs w:val="24"/>
        </w:rPr>
        <w:t xml:space="preserve"> </w:t>
      </w:r>
      <w:r w:rsidRPr="00E8797E">
        <w:rPr>
          <w:sz w:val="24"/>
          <w:szCs w:val="24"/>
        </w:rPr>
        <w:t>relaterede neuropatiske smerter og/eller perifer neuropati, skal behandles som angivet i tabel 1 (se pkt. 4.4). Patienter med præ-eksisterende, svær neuropati må kun behandles med Bortezomib "</w:t>
      </w:r>
      <w:r w:rsidR="00E8797E" w:rsidRPr="00E8797E">
        <w:rPr>
          <w:sz w:val="24"/>
          <w:szCs w:val="24"/>
        </w:rPr>
        <w:t>Medical Valley</w:t>
      </w:r>
      <w:r w:rsidRPr="00E8797E">
        <w:rPr>
          <w:sz w:val="24"/>
          <w:szCs w:val="24"/>
        </w:rPr>
        <w:t>" efter en omhyggelig vurdering af risici og fordele.</w:t>
      </w:r>
    </w:p>
    <w:p w:rsidR="004946B2" w:rsidRDefault="004946B2">
      <w:pPr>
        <w:rPr>
          <w:sz w:val="24"/>
          <w:szCs w:val="24"/>
        </w:rPr>
      </w:pPr>
      <w:r>
        <w:rPr>
          <w:sz w:val="24"/>
          <w:szCs w:val="24"/>
        </w:rPr>
        <w:br w:type="page"/>
      </w:r>
    </w:p>
    <w:p w:rsidR="00510911" w:rsidRPr="00E8797E" w:rsidRDefault="00510911" w:rsidP="00510911">
      <w:pPr>
        <w:tabs>
          <w:tab w:val="left" w:pos="851"/>
        </w:tabs>
        <w:ind w:left="851"/>
        <w:rPr>
          <w:sz w:val="24"/>
          <w:szCs w:val="24"/>
        </w:rPr>
      </w:pPr>
    </w:p>
    <w:p w:rsidR="00510911" w:rsidRPr="00E8797E" w:rsidRDefault="00510911" w:rsidP="00510911">
      <w:pPr>
        <w:tabs>
          <w:tab w:val="left" w:pos="851"/>
        </w:tabs>
        <w:ind w:left="851"/>
        <w:rPr>
          <w:sz w:val="24"/>
          <w:szCs w:val="24"/>
        </w:rPr>
      </w:pPr>
      <w:r w:rsidRPr="00E8797E">
        <w:rPr>
          <w:i/>
          <w:sz w:val="24"/>
          <w:szCs w:val="24"/>
        </w:rPr>
        <w:t>Tabel 1: Anbefalede* dosisændringer ved Bortezomib "</w:t>
      </w:r>
      <w:r w:rsidR="00E8797E" w:rsidRPr="00E8797E">
        <w:rPr>
          <w:i/>
          <w:sz w:val="24"/>
          <w:szCs w:val="24"/>
        </w:rPr>
        <w:t>Medical Valley</w:t>
      </w:r>
      <w:r w:rsidRPr="00E8797E">
        <w:rPr>
          <w:i/>
          <w:sz w:val="24"/>
          <w:szCs w:val="24"/>
        </w:rPr>
        <w:t>"-relateret neuropati</w:t>
      </w:r>
    </w:p>
    <w:tbl>
      <w:tblPr>
        <w:tblW w:w="0" w:type="auto"/>
        <w:tblInd w:w="851" w:type="dxa"/>
        <w:tblLook w:val="04A0" w:firstRow="1" w:lastRow="0" w:firstColumn="1" w:lastColumn="0" w:noHBand="0" w:noVBand="1"/>
      </w:tblPr>
      <w:tblGrid>
        <w:gridCol w:w="4337"/>
        <w:gridCol w:w="4440"/>
      </w:tblGrid>
      <w:tr w:rsidR="00510911" w:rsidRPr="00E8797E" w:rsidTr="00E8797E">
        <w:tc>
          <w:tcPr>
            <w:tcW w:w="4814" w:type="dxa"/>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ind w:left="29"/>
              <w:rPr>
                <w:b/>
                <w:sz w:val="22"/>
                <w:szCs w:val="22"/>
              </w:rPr>
            </w:pPr>
            <w:r w:rsidRPr="00E8797E">
              <w:rPr>
                <w:b/>
                <w:sz w:val="22"/>
                <w:szCs w:val="22"/>
              </w:rPr>
              <w:t>Sværhedsgrad af neuropati</w:t>
            </w:r>
          </w:p>
        </w:tc>
        <w:tc>
          <w:tcPr>
            <w:tcW w:w="4814" w:type="dxa"/>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ind w:left="25"/>
              <w:rPr>
                <w:b/>
                <w:sz w:val="22"/>
                <w:szCs w:val="22"/>
              </w:rPr>
            </w:pPr>
            <w:r w:rsidRPr="00E8797E">
              <w:rPr>
                <w:b/>
                <w:sz w:val="22"/>
                <w:szCs w:val="22"/>
              </w:rPr>
              <w:t>Dosisændringer</w:t>
            </w:r>
          </w:p>
        </w:tc>
      </w:tr>
      <w:tr w:rsidR="00510911" w:rsidRPr="00E8797E" w:rsidTr="00E8797E">
        <w:tc>
          <w:tcPr>
            <w:tcW w:w="4814" w:type="dxa"/>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ind w:left="29"/>
              <w:rPr>
                <w:sz w:val="22"/>
                <w:szCs w:val="22"/>
              </w:rPr>
            </w:pPr>
            <w:r w:rsidRPr="00E8797E">
              <w:rPr>
                <w:sz w:val="22"/>
                <w:szCs w:val="22"/>
              </w:rPr>
              <w:t>Grad 1 (asymptomatisk tab af dybe senereflekser eller paræstesi) uden smerter eller funktionstab</w:t>
            </w:r>
          </w:p>
        </w:tc>
        <w:tc>
          <w:tcPr>
            <w:tcW w:w="4814" w:type="dxa"/>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ind w:left="25"/>
              <w:rPr>
                <w:sz w:val="22"/>
                <w:szCs w:val="22"/>
              </w:rPr>
            </w:pPr>
            <w:r w:rsidRPr="00E8797E">
              <w:rPr>
                <w:sz w:val="22"/>
                <w:szCs w:val="22"/>
              </w:rPr>
              <w:t>Ingen</w:t>
            </w:r>
          </w:p>
        </w:tc>
      </w:tr>
      <w:tr w:rsidR="00510911" w:rsidRPr="00E8797E" w:rsidTr="00E8797E">
        <w:tc>
          <w:tcPr>
            <w:tcW w:w="4814" w:type="dxa"/>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ind w:left="29"/>
              <w:rPr>
                <w:sz w:val="22"/>
                <w:szCs w:val="22"/>
              </w:rPr>
            </w:pPr>
            <w:r w:rsidRPr="00E8797E">
              <w:rPr>
                <w:sz w:val="22"/>
                <w:szCs w:val="22"/>
              </w:rPr>
              <w:t>Grad 1 med smerter eller grad 2 (moderate symptomer, som begrænser daglige gøremål, der kræver hjælpemidler (instrumentel ADL**)</w:t>
            </w:r>
          </w:p>
        </w:tc>
        <w:tc>
          <w:tcPr>
            <w:tcW w:w="4814" w:type="dxa"/>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ind w:left="25"/>
              <w:rPr>
                <w:sz w:val="22"/>
                <w:szCs w:val="22"/>
                <w:vertAlign w:val="superscript"/>
              </w:rPr>
            </w:pPr>
            <w:r w:rsidRPr="00E8797E">
              <w:rPr>
                <w:sz w:val="22"/>
                <w:szCs w:val="22"/>
              </w:rPr>
              <w:t>Reducer Bortezomib "</w:t>
            </w:r>
            <w:r w:rsidR="00E8797E" w:rsidRPr="00E8797E">
              <w:rPr>
                <w:sz w:val="22"/>
                <w:szCs w:val="22"/>
              </w:rPr>
              <w:t>Medical Valley</w:t>
            </w:r>
            <w:r w:rsidRPr="00E8797E">
              <w:rPr>
                <w:sz w:val="22"/>
                <w:szCs w:val="22"/>
              </w:rPr>
              <w:t>" til 1,0 mg/m</w:t>
            </w:r>
            <w:r w:rsidRPr="00E8797E">
              <w:rPr>
                <w:sz w:val="22"/>
                <w:szCs w:val="22"/>
                <w:vertAlign w:val="superscript"/>
              </w:rPr>
              <w:t>2</w:t>
            </w:r>
          </w:p>
          <w:p w:rsidR="00510911" w:rsidRPr="00E8797E" w:rsidRDefault="00510911" w:rsidP="00E8797E">
            <w:pPr>
              <w:ind w:left="25"/>
              <w:rPr>
                <w:sz w:val="22"/>
                <w:szCs w:val="22"/>
              </w:rPr>
            </w:pPr>
            <w:r w:rsidRPr="00E8797E">
              <w:rPr>
                <w:sz w:val="22"/>
                <w:szCs w:val="22"/>
              </w:rPr>
              <w:t>eller</w:t>
            </w:r>
          </w:p>
          <w:p w:rsidR="00510911" w:rsidRPr="00E8797E" w:rsidRDefault="00510911" w:rsidP="00E8797E">
            <w:pPr>
              <w:ind w:left="25"/>
              <w:rPr>
                <w:sz w:val="22"/>
                <w:szCs w:val="22"/>
              </w:rPr>
            </w:pPr>
            <w:r w:rsidRPr="00E8797E">
              <w:rPr>
                <w:sz w:val="22"/>
                <w:szCs w:val="22"/>
              </w:rPr>
              <w:t>Skift behandlingsplanen for Bortezomib "</w:t>
            </w:r>
            <w:r w:rsidR="00E8797E" w:rsidRPr="00E8797E">
              <w:rPr>
                <w:sz w:val="22"/>
                <w:szCs w:val="22"/>
              </w:rPr>
              <w:t>Medical Valley</w:t>
            </w:r>
            <w:r w:rsidRPr="00E8797E">
              <w:rPr>
                <w:sz w:val="22"/>
                <w:szCs w:val="22"/>
              </w:rPr>
              <w:t>" til 1,3 mg/m</w:t>
            </w:r>
            <w:r w:rsidRPr="00E8797E">
              <w:rPr>
                <w:sz w:val="22"/>
                <w:szCs w:val="22"/>
                <w:vertAlign w:val="superscript"/>
              </w:rPr>
              <w:t>2</w:t>
            </w:r>
            <w:r w:rsidRPr="00E8797E">
              <w:rPr>
                <w:sz w:val="22"/>
                <w:szCs w:val="22"/>
              </w:rPr>
              <w:t xml:space="preserve"> en gang om ugen</w:t>
            </w:r>
          </w:p>
        </w:tc>
      </w:tr>
      <w:tr w:rsidR="00510911" w:rsidRPr="00E8797E" w:rsidTr="00E8797E">
        <w:tc>
          <w:tcPr>
            <w:tcW w:w="4814" w:type="dxa"/>
            <w:tcBorders>
              <w:top w:val="single" w:sz="4" w:space="0" w:color="auto"/>
              <w:left w:val="single" w:sz="4" w:space="0" w:color="auto"/>
              <w:bottom w:val="single" w:sz="4" w:space="0" w:color="auto"/>
              <w:right w:val="single" w:sz="4" w:space="0" w:color="auto"/>
            </w:tcBorders>
          </w:tcPr>
          <w:p w:rsidR="00510911" w:rsidRPr="00E8797E" w:rsidRDefault="00510911" w:rsidP="00E8797E">
            <w:pPr>
              <w:ind w:left="29"/>
              <w:rPr>
                <w:sz w:val="22"/>
                <w:szCs w:val="22"/>
              </w:rPr>
            </w:pPr>
            <w:r w:rsidRPr="00E8797E">
              <w:rPr>
                <w:sz w:val="22"/>
                <w:szCs w:val="22"/>
              </w:rPr>
              <w:t>Grad 2 med smerter eller grad 3 (svære symptomer, der begrænser personlig pleje ADL***)</w:t>
            </w:r>
          </w:p>
        </w:tc>
        <w:tc>
          <w:tcPr>
            <w:tcW w:w="4814" w:type="dxa"/>
            <w:tcBorders>
              <w:top w:val="single" w:sz="4" w:space="0" w:color="auto"/>
              <w:left w:val="single" w:sz="4" w:space="0" w:color="auto"/>
              <w:bottom w:val="single" w:sz="4" w:space="0" w:color="auto"/>
              <w:right w:val="single" w:sz="4" w:space="0" w:color="auto"/>
            </w:tcBorders>
          </w:tcPr>
          <w:p w:rsidR="00510911" w:rsidRPr="00E8797E" w:rsidRDefault="00510911" w:rsidP="00E8797E">
            <w:pPr>
              <w:ind w:left="25"/>
              <w:rPr>
                <w:sz w:val="22"/>
                <w:szCs w:val="22"/>
              </w:rPr>
            </w:pPr>
            <w:r w:rsidRPr="00E8797E">
              <w:rPr>
                <w:sz w:val="22"/>
                <w:szCs w:val="22"/>
              </w:rPr>
              <w:t>Bortezomib "</w:t>
            </w:r>
            <w:r w:rsidR="00E8797E" w:rsidRPr="00E8797E">
              <w:rPr>
                <w:sz w:val="22"/>
                <w:szCs w:val="22"/>
              </w:rPr>
              <w:t>Medical Valley</w:t>
            </w:r>
            <w:r w:rsidRPr="00E8797E">
              <w:rPr>
                <w:sz w:val="22"/>
                <w:szCs w:val="22"/>
              </w:rPr>
              <w:t>" seponeres, indtil toksicitetssymptomerne er forsvundet. Når toksiciteten er forsvundet, gives Bortezomib "</w:t>
            </w:r>
            <w:r w:rsidR="00E8797E" w:rsidRPr="00E8797E">
              <w:rPr>
                <w:sz w:val="22"/>
                <w:szCs w:val="22"/>
              </w:rPr>
              <w:t>Medical Valley</w:t>
            </w:r>
            <w:r w:rsidRPr="00E8797E">
              <w:rPr>
                <w:sz w:val="22"/>
                <w:szCs w:val="22"/>
              </w:rPr>
              <w:t>" igen, hvor dosis reduceres til 0,7 mg/m</w:t>
            </w:r>
            <w:r w:rsidRPr="00E8797E">
              <w:rPr>
                <w:sz w:val="22"/>
                <w:szCs w:val="22"/>
                <w:vertAlign w:val="superscript"/>
              </w:rPr>
              <w:t>2</w:t>
            </w:r>
            <w:r w:rsidRPr="00E8797E">
              <w:rPr>
                <w:sz w:val="22"/>
                <w:szCs w:val="22"/>
              </w:rPr>
              <w:t xml:space="preserve"> en gang om ugen.</w:t>
            </w:r>
          </w:p>
        </w:tc>
      </w:tr>
      <w:tr w:rsidR="00510911" w:rsidRPr="00E8797E" w:rsidTr="00E8797E">
        <w:tc>
          <w:tcPr>
            <w:tcW w:w="4814" w:type="dxa"/>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ind w:left="29"/>
              <w:rPr>
                <w:sz w:val="22"/>
                <w:szCs w:val="22"/>
              </w:rPr>
            </w:pPr>
            <w:r w:rsidRPr="00E8797E">
              <w:rPr>
                <w:sz w:val="22"/>
                <w:szCs w:val="22"/>
              </w:rPr>
              <w:t>Grad 4 (livstruende konsekvenser, kræver akut intervention)</w:t>
            </w:r>
          </w:p>
          <w:p w:rsidR="00510911" w:rsidRPr="00E8797E" w:rsidRDefault="00510911" w:rsidP="00E8797E">
            <w:pPr>
              <w:ind w:left="29"/>
              <w:rPr>
                <w:sz w:val="22"/>
                <w:szCs w:val="22"/>
              </w:rPr>
            </w:pPr>
            <w:r w:rsidRPr="00E8797E">
              <w:rPr>
                <w:sz w:val="22"/>
                <w:szCs w:val="22"/>
              </w:rPr>
              <w:t>og/eller autonom svær neuropati.</w:t>
            </w:r>
          </w:p>
        </w:tc>
        <w:tc>
          <w:tcPr>
            <w:tcW w:w="4814" w:type="dxa"/>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ind w:left="25"/>
              <w:rPr>
                <w:sz w:val="22"/>
                <w:szCs w:val="22"/>
              </w:rPr>
            </w:pPr>
            <w:r w:rsidRPr="00E8797E">
              <w:rPr>
                <w:sz w:val="22"/>
                <w:szCs w:val="22"/>
              </w:rPr>
              <w:t>Bortezomib "</w:t>
            </w:r>
            <w:r w:rsidR="00E8797E" w:rsidRPr="00E8797E">
              <w:rPr>
                <w:sz w:val="22"/>
                <w:szCs w:val="22"/>
              </w:rPr>
              <w:t>Medical Valley</w:t>
            </w:r>
            <w:r w:rsidRPr="00E8797E">
              <w:rPr>
                <w:sz w:val="22"/>
                <w:szCs w:val="22"/>
              </w:rPr>
              <w:t>" seponeres.</w:t>
            </w:r>
          </w:p>
        </w:tc>
      </w:tr>
    </w:tbl>
    <w:p w:rsidR="00510911" w:rsidRPr="00E8797E" w:rsidRDefault="00510911" w:rsidP="00510911">
      <w:pPr>
        <w:tabs>
          <w:tab w:val="left" w:pos="1418"/>
        </w:tabs>
        <w:ind w:left="1276" w:hanging="425"/>
        <w:rPr>
          <w:sz w:val="20"/>
        </w:rPr>
      </w:pPr>
      <w:r w:rsidRPr="00E8797E">
        <w:rPr>
          <w:sz w:val="20"/>
        </w:rPr>
        <w:t>*</w:t>
      </w:r>
      <w:r w:rsidRPr="00E8797E">
        <w:rPr>
          <w:sz w:val="20"/>
        </w:rPr>
        <w:tab/>
        <w:t>Baseret på dosisændringer i fase II- og III-studier vedrørende myelomatose og erfaring efter markedsføring. Graden bestemt i henhold til det amerikanske National Cancer Institute's Common Toxicity Criteria (CTCAE) version 4.0.</w:t>
      </w:r>
    </w:p>
    <w:p w:rsidR="00510911" w:rsidRPr="00E8797E" w:rsidRDefault="00510911" w:rsidP="00510911">
      <w:pPr>
        <w:tabs>
          <w:tab w:val="left" w:pos="1418"/>
        </w:tabs>
        <w:ind w:left="1276" w:hanging="425"/>
        <w:rPr>
          <w:sz w:val="20"/>
        </w:rPr>
      </w:pPr>
      <w:r w:rsidRPr="00E8797E">
        <w:rPr>
          <w:sz w:val="20"/>
        </w:rPr>
        <w:t>**</w:t>
      </w:r>
      <w:r w:rsidRPr="00E8797E">
        <w:rPr>
          <w:sz w:val="20"/>
        </w:rPr>
        <w:tab/>
        <w:t>Instrumentel ADL: Dækker madlavning, indkøb af dagligvarer eller tøj, brug af telefon, håndtering af penge osv.</w:t>
      </w:r>
    </w:p>
    <w:p w:rsidR="00510911" w:rsidRPr="00E8797E" w:rsidRDefault="00510911" w:rsidP="00510911">
      <w:pPr>
        <w:tabs>
          <w:tab w:val="left" w:pos="1418"/>
        </w:tabs>
        <w:ind w:left="1276" w:hanging="425"/>
        <w:rPr>
          <w:sz w:val="20"/>
        </w:rPr>
      </w:pPr>
      <w:r w:rsidRPr="00E8797E">
        <w:rPr>
          <w:sz w:val="20"/>
        </w:rPr>
        <w:t>***</w:t>
      </w:r>
      <w:r w:rsidRPr="00E8797E">
        <w:rPr>
          <w:sz w:val="20"/>
        </w:rPr>
        <w:tab/>
        <w:t>Personlig ADL: Dækker badning, på- og afklædning, spisning, toiletbesøg, indtagelse af medicin og oppegående.</w:t>
      </w:r>
    </w:p>
    <w:p w:rsidR="00510911" w:rsidRPr="00E8797E" w:rsidRDefault="00510911" w:rsidP="00510911">
      <w:pPr>
        <w:tabs>
          <w:tab w:val="left" w:pos="851"/>
        </w:tabs>
        <w:ind w:left="851"/>
        <w:rPr>
          <w:sz w:val="24"/>
          <w:szCs w:val="24"/>
        </w:rPr>
      </w:pPr>
    </w:p>
    <w:p w:rsidR="00510911" w:rsidRPr="00E8797E" w:rsidRDefault="00510911" w:rsidP="00510911">
      <w:pPr>
        <w:tabs>
          <w:tab w:val="left" w:pos="851"/>
        </w:tabs>
        <w:ind w:left="851"/>
        <w:rPr>
          <w:sz w:val="24"/>
          <w:szCs w:val="24"/>
        </w:rPr>
      </w:pPr>
      <w:r w:rsidRPr="00E8797E">
        <w:rPr>
          <w:i/>
          <w:sz w:val="24"/>
          <w:szCs w:val="24"/>
        </w:rPr>
        <w:t>Kombinationsbehandling med pegyleret liposomal doxorubicin</w:t>
      </w:r>
    </w:p>
    <w:p w:rsidR="00510911" w:rsidRPr="00E8797E" w:rsidRDefault="00510911" w:rsidP="00510911">
      <w:pPr>
        <w:tabs>
          <w:tab w:val="left" w:pos="851"/>
        </w:tabs>
        <w:ind w:left="851"/>
        <w:rPr>
          <w:sz w:val="24"/>
          <w:szCs w:val="24"/>
        </w:rPr>
      </w:pPr>
      <w:r w:rsidRPr="00E8797E">
        <w:rPr>
          <w:sz w:val="24"/>
          <w:szCs w:val="24"/>
        </w:rPr>
        <w:t>Bortezomib "</w:t>
      </w:r>
      <w:r w:rsidR="00E8797E" w:rsidRPr="00E8797E">
        <w:rPr>
          <w:sz w:val="24"/>
          <w:szCs w:val="24"/>
        </w:rPr>
        <w:t>Medical Valley</w:t>
      </w:r>
      <w:r w:rsidRPr="00E8797E">
        <w:rPr>
          <w:sz w:val="24"/>
          <w:szCs w:val="24"/>
        </w:rPr>
        <w:t>" 3,5 mg pulver til injektionsvæske, opløsning administreres via intravenøs eller subkutan injektion i den anbefalede dosis på 1,3 mg/m</w:t>
      </w:r>
      <w:r w:rsidRPr="00E8797E">
        <w:rPr>
          <w:sz w:val="24"/>
          <w:szCs w:val="24"/>
          <w:vertAlign w:val="superscript"/>
        </w:rPr>
        <w:t>2</w:t>
      </w:r>
      <w:r w:rsidRPr="00E8797E">
        <w:rPr>
          <w:sz w:val="24"/>
          <w:szCs w:val="24"/>
        </w:rPr>
        <w:t xml:space="preserve"> legemsoverfladeareal to gange om ugen i to uger på dag 1, 4, 8 og 11 i en 21-dages behandlingscyklus. Denne 3-ugers periode kaldes en behandlingscyklus. Der skal gå mindst 72 timer mellem 2 doser af Bortezomib "</w:t>
      </w:r>
      <w:r w:rsidR="00E8797E" w:rsidRPr="00E8797E">
        <w:rPr>
          <w:sz w:val="24"/>
          <w:szCs w:val="24"/>
        </w:rPr>
        <w:t>Medical Valley</w:t>
      </w:r>
      <w:r w:rsidRPr="00E8797E">
        <w:rPr>
          <w:sz w:val="24"/>
          <w:szCs w:val="24"/>
        </w:rPr>
        <w:t>".</w:t>
      </w:r>
    </w:p>
    <w:p w:rsidR="00510911" w:rsidRPr="00E8797E" w:rsidRDefault="00510911" w:rsidP="00510911">
      <w:pPr>
        <w:tabs>
          <w:tab w:val="left" w:pos="851"/>
        </w:tabs>
        <w:ind w:left="851"/>
        <w:rPr>
          <w:sz w:val="24"/>
          <w:szCs w:val="24"/>
        </w:rPr>
      </w:pPr>
      <w:r w:rsidRPr="00E8797E">
        <w:rPr>
          <w:sz w:val="24"/>
          <w:szCs w:val="24"/>
        </w:rPr>
        <w:t>Pegyleret liposomal doxorubicin administreres i en dosis på 30 mg/m² på dag 4 af Bortezomib "</w:t>
      </w:r>
      <w:r w:rsidR="00E8797E" w:rsidRPr="00E8797E">
        <w:rPr>
          <w:sz w:val="24"/>
          <w:szCs w:val="24"/>
        </w:rPr>
        <w:t>Medical Valley</w:t>
      </w:r>
      <w:r w:rsidRPr="00E8797E">
        <w:rPr>
          <w:sz w:val="24"/>
          <w:szCs w:val="24"/>
        </w:rPr>
        <w:t>"-behandlingscyklussen som en 1-times intravenøs infusion, der administreres efter Bortezomib "</w:t>
      </w:r>
      <w:r w:rsidR="00E8797E" w:rsidRPr="00E8797E">
        <w:rPr>
          <w:sz w:val="24"/>
          <w:szCs w:val="24"/>
        </w:rPr>
        <w:t>Medical Valley</w:t>
      </w:r>
      <w:r w:rsidRPr="00E8797E">
        <w:rPr>
          <w:sz w:val="24"/>
          <w:szCs w:val="24"/>
        </w:rPr>
        <w:t>"-injektionen.</w:t>
      </w:r>
    </w:p>
    <w:p w:rsidR="00510911" w:rsidRPr="00E8797E" w:rsidRDefault="00510911" w:rsidP="00510911">
      <w:pPr>
        <w:tabs>
          <w:tab w:val="left" w:pos="851"/>
        </w:tabs>
        <w:ind w:left="851"/>
        <w:rPr>
          <w:sz w:val="24"/>
          <w:szCs w:val="24"/>
        </w:rPr>
      </w:pPr>
      <w:r w:rsidRPr="00E8797E">
        <w:rPr>
          <w:sz w:val="24"/>
          <w:szCs w:val="24"/>
        </w:rPr>
        <w:t>Der kan gives op til 8 cyklusser af denne kombinationsbehandling, så længe patienterne ikke progredierer og tolererer behandlingen. Patienter, der opnår et komplet respons, kan fortsætte behandlingen i mindst 2 cyklusser efter første tegn på komplet respons, selv om dette kræver behandling i flere end 8 cyklusser. Patienter, hvis paraproteinniveau fortsat falder efter 8 cyklusser, kan også fortsætte, så længe de tolererer behandlingen og fortsat opnår respons.</w:t>
      </w:r>
    </w:p>
    <w:p w:rsidR="00510911" w:rsidRPr="00E8797E" w:rsidRDefault="00510911" w:rsidP="00510911">
      <w:pPr>
        <w:tabs>
          <w:tab w:val="left" w:pos="851"/>
        </w:tabs>
        <w:ind w:left="851"/>
        <w:rPr>
          <w:sz w:val="24"/>
          <w:szCs w:val="24"/>
        </w:rPr>
      </w:pPr>
    </w:p>
    <w:p w:rsidR="00510911" w:rsidRPr="00E8797E" w:rsidRDefault="00510911" w:rsidP="00510911">
      <w:pPr>
        <w:tabs>
          <w:tab w:val="left" w:pos="851"/>
        </w:tabs>
        <w:ind w:left="851"/>
        <w:rPr>
          <w:sz w:val="24"/>
          <w:szCs w:val="24"/>
        </w:rPr>
      </w:pPr>
      <w:r w:rsidRPr="00E8797E">
        <w:rPr>
          <w:sz w:val="24"/>
          <w:szCs w:val="24"/>
        </w:rPr>
        <w:t>Se det relevante produktresumé for yderligere oplysninger om pegyleret liposomal doxorubicin.</w:t>
      </w:r>
    </w:p>
    <w:p w:rsidR="00510911" w:rsidRPr="00E8797E" w:rsidRDefault="00510911" w:rsidP="00510911">
      <w:pPr>
        <w:tabs>
          <w:tab w:val="left" w:pos="851"/>
        </w:tabs>
        <w:ind w:left="851"/>
        <w:rPr>
          <w:sz w:val="24"/>
          <w:szCs w:val="24"/>
        </w:rPr>
      </w:pPr>
    </w:p>
    <w:p w:rsidR="00510911" w:rsidRPr="00E8797E" w:rsidRDefault="00510911" w:rsidP="00510911">
      <w:pPr>
        <w:tabs>
          <w:tab w:val="left" w:pos="851"/>
        </w:tabs>
        <w:ind w:left="851"/>
        <w:rPr>
          <w:sz w:val="24"/>
          <w:szCs w:val="24"/>
        </w:rPr>
      </w:pPr>
      <w:r w:rsidRPr="00E8797E">
        <w:rPr>
          <w:i/>
          <w:sz w:val="24"/>
          <w:szCs w:val="24"/>
        </w:rPr>
        <w:t>Kombination med dexamethason</w:t>
      </w:r>
    </w:p>
    <w:p w:rsidR="00510911" w:rsidRPr="00E8797E" w:rsidRDefault="00510911" w:rsidP="00510911">
      <w:pPr>
        <w:tabs>
          <w:tab w:val="left" w:pos="851"/>
        </w:tabs>
        <w:ind w:left="851"/>
        <w:rPr>
          <w:sz w:val="24"/>
          <w:szCs w:val="24"/>
        </w:rPr>
      </w:pPr>
      <w:r w:rsidRPr="00E8797E">
        <w:rPr>
          <w:sz w:val="24"/>
          <w:szCs w:val="24"/>
        </w:rPr>
        <w:t>Bortezomib "</w:t>
      </w:r>
      <w:r w:rsidR="00E8797E" w:rsidRPr="00E8797E">
        <w:rPr>
          <w:sz w:val="24"/>
          <w:szCs w:val="24"/>
        </w:rPr>
        <w:t>Medical Valley</w:t>
      </w:r>
      <w:r w:rsidRPr="00E8797E">
        <w:rPr>
          <w:sz w:val="24"/>
          <w:szCs w:val="24"/>
        </w:rPr>
        <w:t>" 3,5 mg pulver til injektionsvæske, opløsning administreres via intravenøs eller subkutan injektion i den anbefalede dosis på 1,3 mg/m</w:t>
      </w:r>
      <w:r w:rsidRPr="00E8797E">
        <w:rPr>
          <w:sz w:val="24"/>
          <w:szCs w:val="24"/>
          <w:vertAlign w:val="superscript"/>
        </w:rPr>
        <w:t>2</w:t>
      </w:r>
      <w:r w:rsidRPr="00E8797E">
        <w:rPr>
          <w:sz w:val="24"/>
          <w:szCs w:val="24"/>
        </w:rPr>
        <w:t xml:space="preserve"> legemsoverfladeareal to gange om ugen i to uger på dag 1, 4, 8 og 11 i en 21-dages behandlingscyklus. Denne 3-ugers periode kaldes en behandlingscyklus. Der skal gå mindst 72 timer mellem 2 doser af Bortezomib "</w:t>
      </w:r>
      <w:r w:rsidR="00E8797E" w:rsidRPr="00E8797E">
        <w:rPr>
          <w:sz w:val="24"/>
          <w:szCs w:val="24"/>
        </w:rPr>
        <w:t>Medical Valley</w:t>
      </w:r>
      <w:r w:rsidRPr="00E8797E">
        <w:rPr>
          <w:sz w:val="24"/>
          <w:szCs w:val="24"/>
        </w:rPr>
        <w:t>".</w:t>
      </w:r>
    </w:p>
    <w:p w:rsidR="00510911" w:rsidRPr="00E8797E" w:rsidRDefault="00510911" w:rsidP="00510911">
      <w:pPr>
        <w:tabs>
          <w:tab w:val="left" w:pos="851"/>
        </w:tabs>
        <w:ind w:left="851"/>
        <w:rPr>
          <w:sz w:val="24"/>
          <w:szCs w:val="24"/>
        </w:rPr>
      </w:pPr>
      <w:r w:rsidRPr="00E8797E">
        <w:rPr>
          <w:sz w:val="24"/>
          <w:szCs w:val="24"/>
        </w:rPr>
        <w:lastRenderedPageBreak/>
        <w:t>Dexamethason administreres oralt ved en dosis på 20 mg på dag 1, 2, 4, 5, 8, 9, 11 og 12 i Bortezomib "</w:t>
      </w:r>
      <w:r w:rsidR="00E8797E" w:rsidRPr="00E8797E">
        <w:rPr>
          <w:sz w:val="24"/>
          <w:szCs w:val="24"/>
        </w:rPr>
        <w:t>Medical Valley</w:t>
      </w:r>
      <w:r w:rsidRPr="00E8797E">
        <w:rPr>
          <w:sz w:val="24"/>
          <w:szCs w:val="24"/>
        </w:rPr>
        <w:t>"-behandlingscyklussen.</w:t>
      </w:r>
    </w:p>
    <w:p w:rsidR="00510911" w:rsidRPr="00E8797E" w:rsidRDefault="00510911" w:rsidP="00510911">
      <w:pPr>
        <w:tabs>
          <w:tab w:val="left" w:pos="851"/>
        </w:tabs>
        <w:ind w:left="851"/>
        <w:rPr>
          <w:sz w:val="24"/>
          <w:szCs w:val="24"/>
        </w:rPr>
      </w:pPr>
      <w:r w:rsidRPr="00E8797E">
        <w:rPr>
          <w:sz w:val="24"/>
          <w:szCs w:val="24"/>
        </w:rPr>
        <w:t>Patienter, der opnår respons eller stabiliseret sygdom efter 4 cyklusser med denne kombinationsbehandling, kan fortsætte med at få den samme kombination i højst 4 yderligere cyklusser.</w:t>
      </w:r>
    </w:p>
    <w:p w:rsidR="00510911" w:rsidRPr="00E8797E" w:rsidRDefault="00510911" w:rsidP="00510911">
      <w:pPr>
        <w:tabs>
          <w:tab w:val="left" w:pos="851"/>
        </w:tabs>
        <w:ind w:left="851"/>
        <w:rPr>
          <w:sz w:val="24"/>
          <w:szCs w:val="24"/>
        </w:rPr>
      </w:pPr>
      <w:r w:rsidRPr="00E8797E">
        <w:rPr>
          <w:sz w:val="24"/>
          <w:szCs w:val="24"/>
        </w:rPr>
        <w:t>Se det relevante produktresumé for yderligere oplysninger om dexamethason.</w:t>
      </w:r>
    </w:p>
    <w:p w:rsidR="00510911" w:rsidRPr="00E8797E" w:rsidRDefault="00510911" w:rsidP="00510911">
      <w:pPr>
        <w:tabs>
          <w:tab w:val="left" w:pos="851"/>
        </w:tabs>
        <w:ind w:left="851"/>
        <w:rPr>
          <w:sz w:val="24"/>
          <w:szCs w:val="24"/>
        </w:rPr>
      </w:pPr>
    </w:p>
    <w:p w:rsidR="00510911" w:rsidRPr="00E8797E" w:rsidRDefault="00510911" w:rsidP="00510911">
      <w:pPr>
        <w:tabs>
          <w:tab w:val="left" w:pos="851"/>
        </w:tabs>
        <w:ind w:left="851"/>
        <w:rPr>
          <w:sz w:val="24"/>
          <w:szCs w:val="24"/>
        </w:rPr>
      </w:pPr>
      <w:r w:rsidRPr="00E8797E">
        <w:rPr>
          <w:i/>
          <w:sz w:val="24"/>
          <w:szCs w:val="24"/>
        </w:rPr>
        <w:t>Dosisjustering af kombinationsbehandling for patienter med progressiv myelomatose</w:t>
      </w:r>
    </w:p>
    <w:p w:rsidR="00510911" w:rsidRPr="00E8797E" w:rsidRDefault="00510911" w:rsidP="00510911">
      <w:pPr>
        <w:tabs>
          <w:tab w:val="left" w:pos="851"/>
        </w:tabs>
        <w:ind w:left="851"/>
        <w:rPr>
          <w:sz w:val="24"/>
          <w:szCs w:val="24"/>
        </w:rPr>
      </w:pPr>
      <w:r w:rsidRPr="00E8797E">
        <w:rPr>
          <w:sz w:val="24"/>
          <w:szCs w:val="24"/>
        </w:rPr>
        <w:t>Dosisjustering af Bortezomib "</w:t>
      </w:r>
      <w:r w:rsidR="00E8797E" w:rsidRPr="00E8797E">
        <w:rPr>
          <w:sz w:val="24"/>
          <w:szCs w:val="24"/>
        </w:rPr>
        <w:t>Medical Valley</w:t>
      </w:r>
      <w:r w:rsidRPr="00E8797E">
        <w:rPr>
          <w:sz w:val="24"/>
          <w:szCs w:val="24"/>
        </w:rPr>
        <w:t>" ved kombinationsbehandling skal følge retningslinjerne, der er beskrevet under monoterapi ovenfor.</w:t>
      </w:r>
    </w:p>
    <w:p w:rsidR="00510911" w:rsidRPr="00E8797E" w:rsidRDefault="00510911" w:rsidP="00510911">
      <w:pPr>
        <w:tabs>
          <w:tab w:val="left" w:pos="851"/>
        </w:tabs>
        <w:ind w:left="851"/>
        <w:rPr>
          <w:sz w:val="24"/>
          <w:szCs w:val="24"/>
        </w:rPr>
      </w:pPr>
    </w:p>
    <w:p w:rsidR="00510911" w:rsidRPr="00E8797E" w:rsidRDefault="00510911" w:rsidP="00510911">
      <w:pPr>
        <w:tabs>
          <w:tab w:val="left" w:pos="851"/>
        </w:tabs>
        <w:ind w:left="851"/>
        <w:rPr>
          <w:sz w:val="24"/>
          <w:szCs w:val="24"/>
          <w:u w:val="single"/>
        </w:rPr>
      </w:pPr>
      <w:r w:rsidRPr="00E8797E">
        <w:rPr>
          <w:sz w:val="24"/>
          <w:szCs w:val="24"/>
          <w:u w:val="single"/>
        </w:rPr>
        <w:t>Dosering til patienter med tidligere ubehandlet myelomatose, som ikke er egnede til hæmatopoietisk stamcelletransplantation</w:t>
      </w:r>
    </w:p>
    <w:p w:rsidR="00510911" w:rsidRPr="00E8797E" w:rsidRDefault="00510911" w:rsidP="00510911">
      <w:pPr>
        <w:tabs>
          <w:tab w:val="left" w:pos="851"/>
        </w:tabs>
        <w:ind w:left="851"/>
        <w:rPr>
          <w:i/>
          <w:sz w:val="24"/>
          <w:szCs w:val="24"/>
        </w:rPr>
      </w:pPr>
    </w:p>
    <w:p w:rsidR="00510911" w:rsidRPr="00E8797E" w:rsidRDefault="00510911" w:rsidP="00510911">
      <w:pPr>
        <w:tabs>
          <w:tab w:val="left" w:pos="851"/>
        </w:tabs>
        <w:ind w:left="851"/>
        <w:rPr>
          <w:sz w:val="24"/>
          <w:szCs w:val="24"/>
        </w:rPr>
      </w:pPr>
      <w:r w:rsidRPr="00E8797E">
        <w:rPr>
          <w:i/>
          <w:sz w:val="24"/>
          <w:szCs w:val="24"/>
        </w:rPr>
        <w:t>Kombinationsbehandling med melphalan og prednison</w:t>
      </w:r>
    </w:p>
    <w:p w:rsidR="00510911" w:rsidRPr="00E8797E" w:rsidRDefault="00510911" w:rsidP="00510911">
      <w:pPr>
        <w:tabs>
          <w:tab w:val="left" w:pos="851"/>
        </w:tabs>
        <w:ind w:left="851"/>
        <w:rPr>
          <w:sz w:val="24"/>
          <w:szCs w:val="24"/>
        </w:rPr>
      </w:pPr>
      <w:r w:rsidRPr="00E8797E">
        <w:rPr>
          <w:sz w:val="24"/>
          <w:szCs w:val="24"/>
        </w:rPr>
        <w:t>Bortezomib "</w:t>
      </w:r>
      <w:r w:rsidR="00E8797E" w:rsidRPr="00E8797E">
        <w:rPr>
          <w:sz w:val="24"/>
          <w:szCs w:val="24"/>
        </w:rPr>
        <w:t>Medical Valley</w:t>
      </w:r>
      <w:r w:rsidRPr="00E8797E">
        <w:rPr>
          <w:sz w:val="24"/>
          <w:szCs w:val="24"/>
        </w:rPr>
        <w:t>" 3,5 mg pulver til injektionsvæske, opløsning indgives som intravenøs eller subkutan injektion kombineret med oral melphalan og oral prednison som vist i tabel 2. En periode på 6 uger anses for en behandlingscyklus. I cyklus 1-4 indgives Bortezomib "</w:t>
      </w:r>
      <w:r w:rsidR="00E8797E" w:rsidRPr="00E8797E">
        <w:rPr>
          <w:sz w:val="24"/>
          <w:szCs w:val="24"/>
        </w:rPr>
        <w:t>Medical Valley</w:t>
      </w:r>
      <w:r w:rsidRPr="00E8797E">
        <w:rPr>
          <w:sz w:val="24"/>
          <w:szCs w:val="24"/>
        </w:rPr>
        <w:t>" to gange om ugen på dag 1, 4, 8, 11, 22, 25, 29 og 32. I cyklus 5-9 indgives Bortezomib "</w:t>
      </w:r>
      <w:r w:rsidR="00E8797E" w:rsidRPr="00E8797E">
        <w:rPr>
          <w:sz w:val="24"/>
          <w:szCs w:val="24"/>
        </w:rPr>
        <w:t>Medical Valley</w:t>
      </w:r>
      <w:r w:rsidRPr="00E8797E">
        <w:rPr>
          <w:sz w:val="24"/>
          <w:szCs w:val="24"/>
        </w:rPr>
        <w:t>" en gang om ugen på dag 1, 8, 22 og 29. Der skal gå mindst 72 timer mellem 2 doser Bortezomib "</w:t>
      </w:r>
      <w:r w:rsidR="00E8797E" w:rsidRPr="00E8797E">
        <w:rPr>
          <w:sz w:val="24"/>
          <w:szCs w:val="24"/>
        </w:rPr>
        <w:t>Medical Valley</w:t>
      </w:r>
      <w:r w:rsidRPr="00E8797E">
        <w:rPr>
          <w:sz w:val="24"/>
          <w:szCs w:val="24"/>
        </w:rPr>
        <w:t>".</w:t>
      </w:r>
    </w:p>
    <w:p w:rsidR="00510911" w:rsidRPr="00E8797E" w:rsidRDefault="00510911" w:rsidP="00510911">
      <w:pPr>
        <w:tabs>
          <w:tab w:val="left" w:pos="851"/>
        </w:tabs>
        <w:ind w:left="851"/>
        <w:rPr>
          <w:sz w:val="24"/>
          <w:szCs w:val="24"/>
        </w:rPr>
      </w:pPr>
      <w:r w:rsidRPr="00E8797E">
        <w:rPr>
          <w:sz w:val="24"/>
          <w:szCs w:val="24"/>
        </w:rPr>
        <w:t>Melphalan og prednison bør begge gives oralt på dag 1, 2, 3 og 4 i den første uge af hver behandlingscyklus med Bortezomib "</w:t>
      </w:r>
      <w:r w:rsidR="00E8797E" w:rsidRPr="00E8797E">
        <w:rPr>
          <w:sz w:val="24"/>
          <w:szCs w:val="24"/>
        </w:rPr>
        <w:t>Medical Valley</w:t>
      </w:r>
      <w:r w:rsidRPr="00E8797E">
        <w:rPr>
          <w:sz w:val="24"/>
          <w:szCs w:val="24"/>
        </w:rPr>
        <w:t>".</w:t>
      </w:r>
    </w:p>
    <w:p w:rsidR="00510911" w:rsidRPr="00E8797E" w:rsidRDefault="00510911" w:rsidP="00510911">
      <w:pPr>
        <w:tabs>
          <w:tab w:val="left" w:pos="851"/>
        </w:tabs>
        <w:ind w:left="851"/>
        <w:rPr>
          <w:sz w:val="24"/>
          <w:szCs w:val="24"/>
        </w:rPr>
      </w:pPr>
    </w:p>
    <w:p w:rsidR="00510911" w:rsidRPr="00E8797E" w:rsidRDefault="00510911" w:rsidP="00510911">
      <w:pPr>
        <w:tabs>
          <w:tab w:val="left" w:pos="851"/>
        </w:tabs>
        <w:ind w:left="851"/>
        <w:rPr>
          <w:sz w:val="24"/>
          <w:szCs w:val="24"/>
        </w:rPr>
      </w:pPr>
      <w:r w:rsidRPr="00E8797E">
        <w:rPr>
          <w:sz w:val="24"/>
          <w:szCs w:val="24"/>
        </w:rPr>
        <w:t>Der gives ni behandlingscyklusser med denne kombinationsbehandling.</w:t>
      </w:r>
    </w:p>
    <w:p w:rsidR="00510911" w:rsidRPr="00E8797E" w:rsidRDefault="00510911" w:rsidP="00510911">
      <w:pPr>
        <w:tabs>
          <w:tab w:val="left" w:pos="851"/>
        </w:tabs>
        <w:ind w:left="851"/>
        <w:rPr>
          <w:sz w:val="24"/>
          <w:szCs w:val="24"/>
        </w:rPr>
      </w:pPr>
    </w:p>
    <w:p w:rsidR="00510911" w:rsidRPr="00E8797E" w:rsidRDefault="00510911" w:rsidP="00510911">
      <w:pPr>
        <w:tabs>
          <w:tab w:val="left" w:pos="851"/>
        </w:tabs>
        <w:ind w:left="851"/>
        <w:rPr>
          <w:i/>
          <w:sz w:val="24"/>
          <w:szCs w:val="24"/>
        </w:rPr>
      </w:pPr>
      <w:r w:rsidRPr="00E8797E">
        <w:rPr>
          <w:i/>
          <w:sz w:val="24"/>
          <w:szCs w:val="24"/>
        </w:rPr>
        <w:t>Tabel 2: Anbefalet dosering for Bortezomib "</w:t>
      </w:r>
      <w:r w:rsidR="00E8797E" w:rsidRPr="00E8797E">
        <w:rPr>
          <w:i/>
          <w:sz w:val="24"/>
          <w:szCs w:val="24"/>
        </w:rPr>
        <w:t>Medical Valley</w:t>
      </w:r>
      <w:r w:rsidRPr="00E8797E">
        <w:rPr>
          <w:i/>
          <w:sz w:val="24"/>
          <w:szCs w:val="24"/>
        </w:rPr>
        <w:t>" i kombination med melphalan og prednison</w:t>
      </w:r>
    </w:p>
    <w:tbl>
      <w:tblPr>
        <w:tblStyle w:val="Tabel-Gitter"/>
        <w:tblW w:w="5000" w:type="pct"/>
        <w:tblInd w:w="0" w:type="dxa"/>
        <w:tblLook w:val="04A0" w:firstRow="1" w:lastRow="0" w:firstColumn="1" w:lastColumn="0" w:noHBand="0" w:noVBand="1"/>
      </w:tblPr>
      <w:tblGrid>
        <w:gridCol w:w="1988"/>
        <w:gridCol w:w="2397"/>
        <w:gridCol w:w="1327"/>
        <w:gridCol w:w="801"/>
        <w:gridCol w:w="1153"/>
        <w:gridCol w:w="1250"/>
        <w:gridCol w:w="712"/>
      </w:tblGrid>
      <w:tr w:rsidR="00510911" w:rsidRPr="00E8797E" w:rsidTr="00E8797E">
        <w:tc>
          <w:tcPr>
            <w:tcW w:w="5000" w:type="pct"/>
            <w:gridSpan w:val="7"/>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ind w:right="-1"/>
              <w:jc w:val="center"/>
              <w:rPr>
                <w:i/>
                <w:sz w:val="20"/>
              </w:rPr>
            </w:pPr>
            <w:r w:rsidRPr="00E8797E">
              <w:rPr>
                <w:b/>
                <w:bCs/>
                <w:position w:val="-1"/>
                <w:sz w:val="20"/>
              </w:rPr>
              <w:t>Bortezomib "</w:t>
            </w:r>
            <w:r w:rsidR="00E8797E" w:rsidRPr="00E8797E">
              <w:rPr>
                <w:b/>
                <w:bCs/>
                <w:position w:val="-1"/>
                <w:sz w:val="20"/>
              </w:rPr>
              <w:t>Medical Valley</w:t>
            </w:r>
            <w:r w:rsidRPr="00E8797E">
              <w:rPr>
                <w:b/>
                <w:bCs/>
                <w:position w:val="-1"/>
                <w:sz w:val="20"/>
              </w:rPr>
              <w:t>"</w:t>
            </w:r>
            <w:r w:rsidRPr="00E8797E">
              <w:rPr>
                <w:b/>
                <w:bCs/>
                <w:spacing w:val="-1"/>
                <w:position w:val="-1"/>
                <w:sz w:val="20"/>
              </w:rPr>
              <w:t xml:space="preserve"> </w:t>
            </w:r>
            <w:r w:rsidRPr="00E8797E">
              <w:rPr>
                <w:b/>
                <w:bCs/>
                <w:position w:val="-1"/>
                <w:sz w:val="20"/>
              </w:rPr>
              <w:t>to</w:t>
            </w:r>
            <w:r w:rsidRPr="00E8797E">
              <w:rPr>
                <w:b/>
                <w:bCs/>
                <w:spacing w:val="-1"/>
                <w:position w:val="-1"/>
                <w:sz w:val="20"/>
              </w:rPr>
              <w:t xml:space="preserve"> </w:t>
            </w:r>
            <w:r w:rsidRPr="00E8797E">
              <w:rPr>
                <w:b/>
                <w:bCs/>
                <w:position w:val="-1"/>
                <w:sz w:val="20"/>
              </w:rPr>
              <w:t>gange om ugen (cyklus</w:t>
            </w:r>
            <w:r w:rsidRPr="00E8797E">
              <w:rPr>
                <w:b/>
                <w:bCs/>
                <w:spacing w:val="-2"/>
                <w:position w:val="-1"/>
                <w:sz w:val="20"/>
              </w:rPr>
              <w:t xml:space="preserve"> </w:t>
            </w:r>
            <w:r w:rsidRPr="00E8797E">
              <w:rPr>
                <w:b/>
                <w:bCs/>
                <w:position w:val="-1"/>
                <w:sz w:val="20"/>
              </w:rPr>
              <w:t>1</w:t>
            </w:r>
            <w:r w:rsidRPr="00E8797E">
              <w:rPr>
                <w:b/>
                <w:bCs/>
                <w:spacing w:val="1"/>
                <w:position w:val="-1"/>
                <w:sz w:val="20"/>
              </w:rPr>
              <w:t>-</w:t>
            </w:r>
            <w:r w:rsidRPr="00E8797E">
              <w:rPr>
                <w:b/>
                <w:bCs/>
                <w:spacing w:val="-2"/>
                <w:position w:val="-1"/>
                <w:sz w:val="20"/>
              </w:rPr>
              <w:t>4</w:t>
            </w:r>
            <w:r w:rsidRPr="00E8797E">
              <w:rPr>
                <w:b/>
                <w:bCs/>
                <w:position w:val="-1"/>
                <w:sz w:val="20"/>
              </w:rPr>
              <w:t>)</w:t>
            </w:r>
          </w:p>
        </w:tc>
      </w:tr>
      <w:tr w:rsidR="00510911" w:rsidRPr="00E8797E" w:rsidTr="00E8797E">
        <w:tc>
          <w:tcPr>
            <w:tcW w:w="1032"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ind w:left="29" w:right="-1"/>
              <w:rPr>
                <w:b/>
                <w:sz w:val="20"/>
              </w:rPr>
            </w:pPr>
            <w:r w:rsidRPr="00E8797E">
              <w:rPr>
                <w:b/>
                <w:bCs/>
                <w:spacing w:val="-1"/>
                <w:sz w:val="20"/>
              </w:rPr>
              <w:t>Uge</w:t>
            </w:r>
          </w:p>
        </w:tc>
        <w:tc>
          <w:tcPr>
            <w:tcW w:w="1245"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ind w:left="29" w:right="-1"/>
              <w:rPr>
                <w:b/>
                <w:sz w:val="20"/>
              </w:rPr>
            </w:pPr>
            <w:r w:rsidRPr="00E8797E">
              <w:rPr>
                <w:b/>
                <w:sz w:val="20"/>
              </w:rPr>
              <w:t>1</w:t>
            </w:r>
          </w:p>
        </w:tc>
        <w:tc>
          <w:tcPr>
            <w:tcW w:w="689"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ind w:left="29" w:right="-1"/>
              <w:rPr>
                <w:b/>
                <w:sz w:val="20"/>
              </w:rPr>
            </w:pPr>
            <w:r w:rsidRPr="00E8797E">
              <w:rPr>
                <w:b/>
                <w:sz w:val="20"/>
              </w:rPr>
              <w:t>2</w:t>
            </w:r>
          </w:p>
        </w:tc>
        <w:tc>
          <w:tcPr>
            <w:tcW w:w="416"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ind w:left="29" w:right="-1"/>
              <w:rPr>
                <w:b/>
                <w:sz w:val="20"/>
              </w:rPr>
            </w:pPr>
            <w:r w:rsidRPr="00E8797E">
              <w:rPr>
                <w:b/>
                <w:sz w:val="20"/>
              </w:rPr>
              <w:t>3</w:t>
            </w:r>
          </w:p>
        </w:tc>
        <w:tc>
          <w:tcPr>
            <w:tcW w:w="599"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ind w:left="29" w:right="-1"/>
              <w:rPr>
                <w:b/>
                <w:sz w:val="20"/>
              </w:rPr>
            </w:pPr>
            <w:r w:rsidRPr="00E8797E">
              <w:rPr>
                <w:b/>
                <w:sz w:val="20"/>
              </w:rPr>
              <w:t>4</w:t>
            </w:r>
          </w:p>
        </w:tc>
        <w:tc>
          <w:tcPr>
            <w:tcW w:w="649"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ind w:left="29" w:right="-1"/>
              <w:rPr>
                <w:b/>
                <w:sz w:val="20"/>
              </w:rPr>
            </w:pPr>
            <w:r w:rsidRPr="00E8797E">
              <w:rPr>
                <w:b/>
                <w:sz w:val="20"/>
              </w:rPr>
              <w:t>5</w:t>
            </w:r>
          </w:p>
        </w:tc>
        <w:tc>
          <w:tcPr>
            <w:tcW w:w="370"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ind w:left="29" w:right="-1"/>
              <w:rPr>
                <w:b/>
                <w:sz w:val="20"/>
              </w:rPr>
            </w:pPr>
            <w:r w:rsidRPr="00E8797E">
              <w:rPr>
                <w:b/>
                <w:sz w:val="20"/>
              </w:rPr>
              <w:t>6</w:t>
            </w:r>
          </w:p>
        </w:tc>
      </w:tr>
      <w:tr w:rsidR="00510911" w:rsidRPr="00E8797E" w:rsidTr="00E8797E">
        <w:tc>
          <w:tcPr>
            <w:tcW w:w="1032"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ind w:left="29" w:right="-1"/>
              <w:rPr>
                <w:sz w:val="20"/>
              </w:rPr>
            </w:pPr>
            <w:r w:rsidRPr="00E8797E">
              <w:rPr>
                <w:spacing w:val="1"/>
                <w:position w:val="-1"/>
                <w:sz w:val="20"/>
              </w:rPr>
              <w:t>B</w:t>
            </w:r>
          </w:p>
          <w:p w:rsidR="00510911" w:rsidRPr="00E8797E" w:rsidRDefault="00510911" w:rsidP="00E8797E">
            <w:pPr>
              <w:ind w:left="29" w:right="-1"/>
              <w:rPr>
                <w:i/>
                <w:sz w:val="20"/>
              </w:rPr>
            </w:pPr>
            <w:r w:rsidRPr="00E8797E">
              <w:rPr>
                <w:sz w:val="20"/>
              </w:rPr>
              <w:t xml:space="preserve">(1,3 </w:t>
            </w:r>
            <w:r w:rsidRPr="00E8797E">
              <w:rPr>
                <w:spacing w:val="-4"/>
                <w:sz w:val="20"/>
              </w:rPr>
              <w:t>m</w:t>
            </w:r>
            <w:r w:rsidRPr="00E8797E">
              <w:rPr>
                <w:spacing w:val="-2"/>
                <w:sz w:val="20"/>
              </w:rPr>
              <w:t>g</w:t>
            </w:r>
            <w:r w:rsidRPr="00E8797E">
              <w:rPr>
                <w:spacing w:val="3"/>
                <w:sz w:val="20"/>
              </w:rPr>
              <w:t>/</w:t>
            </w:r>
            <w:r w:rsidRPr="00E8797E">
              <w:rPr>
                <w:spacing w:val="-4"/>
                <w:sz w:val="20"/>
              </w:rPr>
              <w:t>m</w:t>
            </w:r>
            <w:r w:rsidRPr="00E8797E">
              <w:rPr>
                <w:spacing w:val="-4"/>
                <w:sz w:val="20"/>
                <w:vertAlign w:val="superscript"/>
              </w:rPr>
              <w:t>2</w:t>
            </w:r>
            <w:r w:rsidRPr="00E8797E">
              <w:rPr>
                <w:spacing w:val="-4"/>
                <w:sz w:val="20"/>
              </w:rPr>
              <w:t>)</w:t>
            </w:r>
          </w:p>
        </w:tc>
        <w:tc>
          <w:tcPr>
            <w:tcW w:w="1245"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tabs>
                <w:tab w:val="left" w:pos="591"/>
                <w:tab w:val="left" w:pos="874"/>
                <w:tab w:val="left" w:pos="1158"/>
                <w:tab w:val="left" w:pos="1441"/>
                <w:tab w:val="left" w:pos="1687"/>
              </w:tabs>
              <w:ind w:left="22" w:right="-1"/>
              <w:rPr>
                <w:sz w:val="20"/>
              </w:rPr>
            </w:pPr>
            <w:r w:rsidRPr="00E8797E">
              <w:rPr>
                <w:spacing w:val="-1"/>
                <w:sz w:val="20"/>
              </w:rPr>
              <w:t>da</w:t>
            </w:r>
            <w:r w:rsidRPr="00E8797E">
              <w:rPr>
                <w:sz w:val="20"/>
              </w:rPr>
              <w:t xml:space="preserve">g </w:t>
            </w:r>
            <w:r w:rsidRPr="00E8797E">
              <w:rPr>
                <w:sz w:val="20"/>
              </w:rPr>
              <w:tab/>
              <w:t xml:space="preserve">-- </w:t>
            </w:r>
            <w:r w:rsidRPr="00E8797E">
              <w:rPr>
                <w:sz w:val="20"/>
              </w:rPr>
              <w:tab/>
            </w:r>
            <w:r w:rsidRPr="00E8797E">
              <w:rPr>
                <w:sz w:val="20"/>
              </w:rPr>
              <w:tab/>
              <w:t>--</w:t>
            </w:r>
            <w:r w:rsidRPr="00E8797E">
              <w:rPr>
                <w:sz w:val="20"/>
              </w:rPr>
              <w:tab/>
            </w:r>
            <w:r w:rsidRPr="00E8797E">
              <w:rPr>
                <w:sz w:val="20"/>
              </w:rPr>
              <w:tab/>
              <w:t>d</w:t>
            </w:r>
            <w:r w:rsidRPr="00E8797E">
              <w:rPr>
                <w:spacing w:val="-1"/>
                <w:sz w:val="20"/>
              </w:rPr>
              <w:t>ag</w:t>
            </w:r>
          </w:p>
          <w:p w:rsidR="00510911" w:rsidRPr="00E8797E" w:rsidRDefault="00510911" w:rsidP="00E8797E">
            <w:pPr>
              <w:tabs>
                <w:tab w:val="left" w:pos="591"/>
                <w:tab w:val="left" w:pos="874"/>
                <w:tab w:val="left" w:pos="1158"/>
                <w:tab w:val="left" w:pos="1441"/>
                <w:tab w:val="left" w:pos="1687"/>
              </w:tabs>
              <w:ind w:left="29" w:right="-1"/>
              <w:rPr>
                <w:sz w:val="20"/>
              </w:rPr>
            </w:pPr>
            <w:r w:rsidRPr="00E8797E">
              <w:rPr>
                <w:sz w:val="20"/>
              </w:rPr>
              <w:t>1</w:t>
            </w:r>
            <w:r w:rsidRPr="00E8797E">
              <w:rPr>
                <w:sz w:val="20"/>
              </w:rPr>
              <w:tab/>
            </w:r>
            <w:r w:rsidRPr="00E8797E">
              <w:rPr>
                <w:sz w:val="20"/>
              </w:rPr>
              <w:tab/>
            </w:r>
            <w:r w:rsidRPr="00E8797E">
              <w:rPr>
                <w:sz w:val="20"/>
              </w:rPr>
              <w:tab/>
            </w:r>
            <w:r w:rsidRPr="00E8797E">
              <w:rPr>
                <w:sz w:val="20"/>
              </w:rPr>
              <w:tab/>
            </w:r>
            <w:r w:rsidRPr="00E8797E">
              <w:rPr>
                <w:sz w:val="20"/>
              </w:rPr>
              <w:tab/>
              <w:t>4</w:t>
            </w:r>
          </w:p>
        </w:tc>
        <w:tc>
          <w:tcPr>
            <w:tcW w:w="689"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tabs>
                <w:tab w:val="left" w:pos="745"/>
                <w:tab w:val="left" w:pos="1158"/>
                <w:tab w:val="left" w:pos="1687"/>
              </w:tabs>
              <w:ind w:left="29" w:right="-1"/>
              <w:rPr>
                <w:sz w:val="20"/>
              </w:rPr>
            </w:pPr>
            <w:r w:rsidRPr="00E8797E">
              <w:rPr>
                <w:sz w:val="20"/>
              </w:rPr>
              <w:t xml:space="preserve">dag </w:t>
            </w:r>
            <w:r w:rsidRPr="00E8797E">
              <w:rPr>
                <w:sz w:val="20"/>
              </w:rPr>
              <w:tab/>
              <w:t>dag 8</w:t>
            </w:r>
            <w:r w:rsidRPr="00E8797E">
              <w:rPr>
                <w:sz w:val="20"/>
              </w:rPr>
              <w:tab/>
              <w:t>11</w:t>
            </w:r>
          </w:p>
        </w:tc>
        <w:tc>
          <w:tcPr>
            <w:tcW w:w="416"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tabs>
                <w:tab w:val="left" w:pos="745"/>
                <w:tab w:val="left" w:pos="1158"/>
                <w:tab w:val="left" w:pos="1687"/>
              </w:tabs>
              <w:ind w:left="29" w:right="-1"/>
              <w:rPr>
                <w:sz w:val="20"/>
              </w:rPr>
            </w:pPr>
            <w:r w:rsidRPr="00E8797E">
              <w:rPr>
                <w:sz w:val="20"/>
              </w:rPr>
              <w:t>Pause</w:t>
            </w:r>
          </w:p>
        </w:tc>
        <w:tc>
          <w:tcPr>
            <w:tcW w:w="599"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tabs>
                <w:tab w:val="left" w:pos="603"/>
                <w:tab w:val="left" w:pos="1158"/>
                <w:tab w:val="left" w:pos="1687"/>
              </w:tabs>
              <w:ind w:left="29" w:right="-1"/>
              <w:rPr>
                <w:sz w:val="20"/>
              </w:rPr>
            </w:pPr>
            <w:r w:rsidRPr="00E8797E">
              <w:rPr>
                <w:sz w:val="20"/>
              </w:rPr>
              <w:t xml:space="preserve">dag </w:t>
            </w:r>
            <w:r w:rsidRPr="00E8797E">
              <w:rPr>
                <w:sz w:val="20"/>
              </w:rPr>
              <w:tab/>
              <w:t xml:space="preserve">dag 22 </w:t>
            </w:r>
            <w:r w:rsidRPr="00E8797E">
              <w:rPr>
                <w:sz w:val="20"/>
              </w:rPr>
              <w:tab/>
              <w:t>25</w:t>
            </w:r>
          </w:p>
        </w:tc>
        <w:tc>
          <w:tcPr>
            <w:tcW w:w="649"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tabs>
                <w:tab w:val="left" w:pos="745"/>
                <w:tab w:val="left" w:pos="1158"/>
                <w:tab w:val="left" w:pos="1687"/>
              </w:tabs>
              <w:ind w:left="29" w:right="-1"/>
              <w:rPr>
                <w:sz w:val="20"/>
              </w:rPr>
            </w:pPr>
            <w:r w:rsidRPr="00E8797E">
              <w:rPr>
                <w:sz w:val="20"/>
              </w:rPr>
              <w:t xml:space="preserve">dag </w:t>
            </w:r>
            <w:r w:rsidRPr="00E8797E">
              <w:rPr>
                <w:sz w:val="20"/>
              </w:rPr>
              <w:tab/>
              <w:t xml:space="preserve">dag 29 </w:t>
            </w:r>
            <w:r w:rsidRPr="00E8797E">
              <w:rPr>
                <w:sz w:val="20"/>
              </w:rPr>
              <w:tab/>
              <w:t>32</w:t>
            </w:r>
          </w:p>
        </w:tc>
        <w:tc>
          <w:tcPr>
            <w:tcW w:w="370"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tabs>
                <w:tab w:val="left" w:pos="745"/>
                <w:tab w:val="left" w:pos="1158"/>
                <w:tab w:val="left" w:pos="1687"/>
              </w:tabs>
              <w:ind w:left="29" w:right="-1"/>
              <w:rPr>
                <w:sz w:val="20"/>
              </w:rPr>
            </w:pPr>
            <w:r w:rsidRPr="00E8797E">
              <w:rPr>
                <w:sz w:val="20"/>
              </w:rPr>
              <w:t>Pause</w:t>
            </w:r>
          </w:p>
        </w:tc>
      </w:tr>
      <w:tr w:rsidR="00510911" w:rsidRPr="00E8797E" w:rsidTr="00E8797E">
        <w:tc>
          <w:tcPr>
            <w:tcW w:w="1032"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ind w:left="29" w:right="-1"/>
              <w:rPr>
                <w:sz w:val="20"/>
              </w:rPr>
            </w:pPr>
            <w:r w:rsidRPr="00E8797E">
              <w:rPr>
                <w:position w:val="-1"/>
                <w:sz w:val="20"/>
              </w:rPr>
              <w:t>M</w:t>
            </w:r>
            <w:r w:rsidRPr="00E8797E">
              <w:rPr>
                <w:spacing w:val="1"/>
                <w:position w:val="-1"/>
                <w:sz w:val="20"/>
              </w:rPr>
              <w:t xml:space="preserve"> </w:t>
            </w:r>
            <w:r w:rsidRPr="00E8797E">
              <w:rPr>
                <w:position w:val="-1"/>
                <w:sz w:val="20"/>
              </w:rPr>
              <w:t xml:space="preserve">(9 </w:t>
            </w:r>
            <w:r w:rsidRPr="00E8797E">
              <w:rPr>
                <w:spacing w:val="-3"/>
                <w:position w:val="-1"/>
                <w:sz w:val="20"/>
              </w:rPr>
              <w:t>mg</w:t>
            </w:r>
            <w:r w:rsidRPr="00E8797E">
              <w:rPr>
                <w:spacing w:val="3"/>
                <w:position w:val="-1"/>
                <w:sz w:val="20"/>
              </w:rPr>
              <w:t>/</w:t>
            </w:r>
            <w:r w:rsidRPr="00E8797E">
              <w:rPr>
                <w:spacing w:val="-4"/>
                <w:position w:val="-1"/>
                <w:sz w:val="20"/>
              </w:rPr>
              <w:t>m</w:t>
            </w:r>
            <w:r w:rsidRPr="00E8797E">
              <w:rPr>
                <w:spacing w:val="-4"/>
                <w:position w:val="-1"/>
                <w:sz w:val="20"/>
                <w:vertAlign w:val="superscript"/>
              </w:rPr>
              <w:t>2</w:t>
            </w:r>
            <w:r w:rsidRPr="00E8797E">
              <w:rPr>
                <w:position w:val="-1"/>
                <w:sz w:val="20"/>
              </w:rPr>
              <w:t>)</w:t>
            </w:r>
          </w:p>
          <w:p w:rsidR="00510911" w:rsidRPr="00E8797E" w:rsidRDefault="00510911" w:rsidP="00E8797E">
            <w:pPr>
              <w:ind w:left="29" w:right="-1"/>
              <w:rPr>
                <w:spacing w:val="1"/>
                <w:position w:val="-1"/>
                <w:sz w:val="20"/>
              </w:rPr>
            </w:pPr>
            <w:r w:rsidRPr="00E8797E">
              <w:rPr>
                <w:sz w:val="20"/>
              </w:rPr>
              <w:t xml:space="preserve">P (60 </w:t>
            </w:r>
            <w:r w:rsidRPr="00E8797E">
              <w:rPr>
                <w:spacing w:val="-3"/>
                <w:sz w:val="20"/>
              </w:rPr>
              <w:t>mg</w:t>
            </w:r>
            <w:r w:rsidRPr="00E8797E">
              <w:rPr>
                <w:spacing w:val="3"/>
                <w:sz w:val="20"/>
              </w:rPr>
              <w:t>/</w:t>
            </w:r>
            <w:r w:rsidRPr="00E8797E">
              <w:rPr>
                <w:spacing w:val="-4"/>
                <w:sz w:val="20"/>
              </w:rPr>
              <w:t>m</w:t>
            </w:r>
            <w:r w:rsidRPr="00E8797E">
              <w:rPr>
                <w:spacing w:val="-4"/>
                <w:sz w:val="20"/>
                <w:vertAlign w:val="superscript"/>
              </w:rPr>
              <w:t>2</w:t>
            </w:r>
            <w:r w:rsidRPr="00E8797E">
              <w:rPr>
                <w:spacing w:val="-4"/>
                <w:sz w:val="20"/>
              </w:rPr>
              <w:t>)</w:t>
            </w:r>
          </w:p>
        </w:tc>
        <w:tc>
          <w:tcPr>
            <w:tcW w:w="1245"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tabs>
                <w:tab w:val="left" w:pos="591"/>
                <w:tab w:val="left" w:pos="874"/>
                <w:tab w:val="left" w:pos="1158"/>
                <w:tab w:val="left" w:pos="1441"/>
                <w:tab w:val="left" w:pos="1725"/>
              </w:tabs>
              <w:ind w:right="-1"/>
              <w:rPr>
                <w:sz w:val="20"/>
              </w:rPr>
            </w:pPr>
            <w:r w:rsidRPr="00E8797E">
              <w:rPr>
                <w:sz w:val="20"/>
              </w:rPr>
              <w:t xml:space="preserve">dag </w:t>
            </w:r>
            <w:r w:rsidRPr="00E8797E">
              <w:rPr>
                <w:sz w:val="20"/>
              </w:rPr>
              <w:tab/>
              <w:t xml:space="preserve">dag </w:t>
            </w:r>
            <w:r w:rsidRPr="00E8797E">
              <w:rPr>
                <w:sz w:val="20"/>
              </w:rPr>
              <w:tab/>
              <w:t>dag</w:t>
            </w:r>
            <w:r w:rsidRPr="00E8797E">
              <w:rPr>
                <w:sz w:val="20"/>
              </w:rPr>
              <w:tab/>
              <w:t xml:space="preserve">dag </w:t>
            </w:r>
          </w:p>
          <w:p w:rsidR="00510911" w:rsidRPr="00E8797E" w:rsidRDefault="00510911" w:rsidP="00E8797E">
            <w:pPr>
              <w:tabs>
                <w:tab w:val="left" w:pos="591"/>
                <w:tab w:val="left" w:pos="874"/>
                <w:tab w:val="left" w:pos="1158"/>
                <w:tab w:val="left" w:pos="1441"/>
                <w:tab w:val="left" w:pos="1687"/>
              </w:tabs>
              <w:ind w:left="29" w:right="-1"/>
              <w:rPr>
                <w:sz w:val="20"/>
              </w:rPr>
            </w:pPr>
            <w:r w:rsidRPr="00E8797E">
              <w:rPr>
                <w:sz w:val="20"/>
              </w:rPr>
              <w:t xml:space="preserve">1 </w:t>
            </w:r>
            <w:r w:rsidRPr="00E8797E">
              <w:rPr>
                <w:sz w:val="20"/>
              </w:rPr>
              <w:tab/>
              <w:t xml:space="preserve">2 </w:t>
            </w:r>
            <w:r w:rsidRPr="00E8797E">
              <w:rPr>
                <w:sz w:val="20"/>
              </w:rPr>
              <w:tab/>
            </w:r>
            <w:r w:rsidRPr="00E8797E">
              <w:rPr>
                <w:sz w:val="20"/>
              </w:rPr>
              <w:tab/>
              <w:t>3</w:t>
            </w:r>
            <w:r w:rsidRPr="00E8797E">
              <w:rPr>
                <w:sz w:val="20"/>
              </w:rPr>
              <w:tab/>
            </w:r>
            <w:r w:rsidRPr="00E8797E">
              <w:rPr>
                <w:sz w:val="20"/>
              </w:rPr>
              <w:tab/>
              <w:t>4</w:t>
            </w:r>
          </w:p>
        </w:tc>
        <w:tc>
          <w:tcPr>
            <w:tcW w:w="689"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tabs>
                <w:tab w:val="left" w:pos="745"/>
                <w:tab w:val="left" w:pos="1158"/>
                <w:tab w:val="left" w:pos="1687"/>
              </w:tabs>
              <w:ind w:left="29" w:right="-1"/>
              <w:rPr>
                <w:sz w:val="20"/>
              </w:rPr>
            </w:pPr>
            <w:r w:rsidRPr="00E8797E">
              <w:rPr>
                <w:sz w:val="20"/>
              </w:rPr>
              <w:t>--</w:t>
            </w:r>
            <w:r w:rsidRPr="00E8797E">
              <w:rPr>
                <w:sz w:val="20"/>
              </w:rPr>
              <w:tab/>
              <w:t xml:space="preserve"> --</w:t>
            </w:r>
          </w:p>
        </w:tc>
        <w:tc>
          <w:tcPr>
            <w:tcW w:w="416"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tabs>
                <w:tab w:val="left" w:pos="745"/>
                <w:tab w:val="left" w:pos="1158"/>
                <w:tab w:val="left" w:pos="1687"/>
              </w:tabs>
              <w:ind w:left="29" w:right="-1"/>
              <w:rPr>
                <w:sz w:val="20"/>
              </w:rPr>
            </w:pPr>
            <w:r w:rsidRPr="00E8797E">
              <w:rPr>
                <w:sz w:val="20"/>
              </w:rPr>
              <w:t>Pause</w:t>
            </w:r>
          </w:p>
        </w:tc>
        <w:tc>
          <w:tcPr>
            <w:tcW w:w="599"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tabs>
                <w:tab w:val="left" w:pos="745"/>
                <w:tab w:val="left" w:pos="1158"/>
                <w:tab w:val="left" w:pos="1687"/>
              </w:tabs>
              <w:ind w:left="29" w:right="-1"/>
              <w:rPr>
                <w:sz w:val="20"/>
              </w:rPr>
            </w:pPr>
            <w:r w:rsidRPr="00E8797E">
              <w:rPr>
                <w:sz w:val="20"/>
              </w:rPr>
              <w:t xml:space="preserve">-- </w:t>
            </w:r>
            <w:r w:rsidRPr="00E8797E">
              <w:rPr>
                <w:sz w:val="20"/>
              </w:rPr>
              <w:tab/>
              <w:t>--</w:t>
            </w:r>
          </w:p>
        </w:tc>
        <w:tc>
          <w:tcPr>
            <w:tcW w:w="649"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tabs>
                <w:tab w:val="left" w:pos="745"/>
                <w:tab w:val="left" w:pos="1158"/>
                <w:tab w:val="left" w:pos="1687"/>
              </w:tabs>
              <w:ind w:left="29" w:right="-1"/>
              <w:rPr>
                <w:sz w:val="20"/>
              </w:rPr>
            </w:pPr>
            <w:r w:rsidRPr="00E8797E">
              <w:rPr>
                <w:sz w:val="20"/>
              </w:rPr>
              <w:t xml:space="preserve">-- </w:t>
            </w:r>
            <w:r w:rsidRPr="00E8797E">
              <w:rPr>
                <w:sz w:val="20"/>
              </w:rPr>
              <w:tab/>
              <w:t>--</w:t>
            </w:r>
          </w:p>
        </w:tc>
        <w:tc>
          <w:tcPr>
            <w:tcW w:w="370"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tabs>
                <w:tab w:val="left" w:pos="745"/>
                <w:tab w:val="left" w:pos="1158"/>
                <w:tab w:val="left" w:pos="1687"/>
              </w:tabs>
              <w:ind w:left="29" w:right="-1"/>
              <w:rPr>
                <w:sz w:val="20"/>
              </w:rPr>
            </w:pPr>
            <w:r w:rsidRPr="00E8797E">
              <w:rPr>
                <w:sz w:val="20"/>
              </w:rPr>
              <w:t>Pause</w:t>
            </w:r>
          </w:p>
        </w:tc>
      </w:tr>
      <w:tr w:rsidR="00510911" w:rsidRPr="00E8797E" w:rsidTr="00E8797E">
        <w:tc>
          <w:tcPr>
            <w:tcW w:w="5000" w:type="pct"/>
            <w:gridSpan w:val="7"/>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ind w:right="-1"/>
              <w:jc w:val="center"/>
              <w:rPr>
                <w:i/>
                <w:sz w:val="20"/>
              </w:rPr>
            </w:pPr>
            <w:r w:rsidRPr="00E8797E">
              <w:rPr>
                <w:b/>
                <w:bCs/>
                <w:position w:val="-1"/>
                <w:sz w:val="20"/>
              </w:rPr>
              <w:t>Bortezomib</w:t>
            </w:r>
            <w:r w:rsidRPr="00E8797E">
              <w:rPr>
                <w:b/>
                <w:bCs/>
                <w:spacing w:val="-1"/>
                <w:position w:val="-1"/>
                <w:sz w:val="20"/>
              </w:rPr>
              <w:t xml:space="preserve"> "</w:t>
            </w:r>
            <w:r w:rsidR="00E8797E" w:rsidRPr="00E8797E">
              <w:rPr>
                <w:b/>
                <w:bCs/>
                <w:spacing w:val="-1"/>
                <w:position w:val="-1"/>
                <w:sz w:val="20"/>
              </w:rPr>
              <w:t>Medical Valley</w:t>
            </w:r>
            <w:r w:rsidRPr="00E8797E">
              <w:rPr>
                <w:b/>
                <w:bCs/>
                <w:spacing w:val="-1"/>
                <w:position w:val="-1"/>
                <w:sz w:val="20"/>
              </w:rPr>
              <w:t xml:space="preserve">" </w:t>
            </w:r>
            <w:r w:rsidRPr="00E8797E">
              <w:rPr>
                <w:b/>
                <w:bCs/>
                <w:position w:val="-1"/>
                <w:sz w:val="20"/>
              </w:rPr>
              <w:t>en</w:t>
            </w:r>
            <w:r w:rsidRPr="00E8797E">
              <w:rPr>
                <w:b/>
                <w:bCs/>
                <w:spacing w:val="-1"/>
                <w:position w:val="-1"/>
                <w:sz w:val="20"/>
              </w:rPr>
              <w:t xml:space="preserve"> </w:t>
            </w:r>
            <w:r w:rsidRPr="00E8797E">
              <w:rPr>
                <w:b/>
                <w:bCs/>
                <w:position w:val="-1"/>
                <w:sz w:val="20"/>
              </w:rPr>
              <w:t>gang om ugen (cyklus</w:t>
            </w:r>
            <w:r w:rsidRPr="00E8797E">
              <w:rPr>
                <w:b/>
                <w:bCs/>
                <w:spacing w:val="-2"/>
                <w:position w:val="-1"/>
                <w:sz w:val="20"/>
              </w:rPr>
              <w:t xml:space="preserve"> </w:t>
            </w:r>
            <w:r w:rsidRPr="00E8797E">
              <w:rPr>
                <w:b/>
                <w:bCs/>
                <w:position w:val="-1"/>
                <w:sz w:val="20"/>
              </w:rPr>
              <w:t>5-9)</w:t>
            </w:r>
          </w:p>
        </w:tc>
      </w:tr>
      <w:tr w:rsidR="00510911" w:rsidRPr="00E8797E" w:rsidTr="00E8797E">
        <w:tc>
          <w:tcPr>
            <w:tcW w:w="1032"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ind w:left="29" w:right="-1"/>
              <w:rPr>
                <w:b/>
                <w:sz w:val="20"/>
              </w:rPr>
            </w:pPr>
            <w:r w:rsidRPr="00E8797E">
              <w:rPr>
                <w:b/>
                <w:bCs/>
                <w:spacing w:val="-1"/>
                <w:sz w:val="20"/>
              </w:rPr>
              <w:t>Uge</w:t>
            </w:r>
          </w:p>
        </w:tc>
        <w:tc>
          <w:tcPr>
            <w:tcW w:w="1245"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ind w:left="29" w:right="-1"/>
              <w:rPr>
                <w:b/>
                <w:sz w:val="20"/>
              </w:rPr>
            </w:pPr>
            <w:r w:rsidRPr="00E8797E">
              <w:rPr>
                <w:b/>
                <w:sz w:val="20"/>
              </w:rPr>
              <w:t>1</w:t>
            </w:r>
          </w:p>
        </w:tc>
        <w:tc>
          <w:tcPr>
            <w:tcW w:w="689"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ind w:left="29" w:right="-1"/>
              <w:rPr>
                <w:b/>
                <w:sz w:val="20"/>
              </w:rPr>
            </w:pPr>
            <w:r w:rsidRPr="00E8797E">
              <w:rPr>
                <w:b/>
                <w:sz w:val="20"/>
              </w:rPr>
              <w:t>2</w:t>
            </w:r>
          </w:p>
        </w:tc>
        <w:tc>
          <w:tcPr>
            <w:tcW w:w="416"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ind w:left="29" w:right="-1"/>
              <w:rPr>
                <w:b/>
                <w:sz w:val="20"/>
              </w:rPr>
            </w:pPr>
            <w:r w:rsidRPr="00E8797E">
              <w:rPr>
                <w:b/>
                <w:sz w:val="20"/>
              </w:rPr>
              <w:t>3</w:t>
            </w:r>
          </w:p>
        </w:tc>
        <w:tc>
          <w:tcPr>
            <w:tcW w:w="599"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ind w:left="29" w:right="-1"/>
              <w:rPr>
                <w:b/>
                <w:sz w:val="20"/>
              </w:rPr>
            </w:pPr>
            <w:r w:rsidRPr="00E8797E">
              <w:rPr>
                <w:b/>
                <w:sz w:val="20"/>
              </w:rPr>
              <w:t>4</w:t>
            </w:r>
          </w:p>
        </w:tc>
        <w:tc>
          <w:tcPr>
            <w:tcW w:w="649"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ind w:left="29" w:right="-1"/>
              <w:rPr>
                <w:b/>
                <w:sz w:val="20"/>
              </w:rPr>
            </w:pPr>
            <w:r w:rsidRPr="00E8797E">
              <w:rPr>
                <w:b/>
                <w:sz w:val="20"/>
              </w:rPr>
              <w:t>5</w:t>
            </w:r>
          </w:p>
        </w:tc>
        <w:tc>
          <w:tcPr>
            <w:tcW w:w="370"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ind w:left="29" w:right="-1"/>
              <w:rPr>
                <w:b/>
                <w:sz w:val="20"/>
              </w:rPr>
            </w:pPr>
            <w:r w:rsidRPr="00E8797E">
              <w:rPr>
                <w:b/>
                <w:sz w:val="20"/>
              </w:rPr>
              <w:t>6</w:t>
            </w:r>
          </w:p>
        </w:tc>
      </w:tr>
      <w:tr w:rsidR="00510911" w:rsidRPr="00E8797E" w:rsidTr="00E8797E">
        <w:tc>
          <w:tcPr>
            <w:tcW w:w="1032"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ind w:left="29" w:right="-1"/>
              <w:rPr>
                <w:sz w:val="20"/>
              </w:rPr>
            </w:pPr>
            <w:r w:rsidRPr="00E8797E">
              <w:rPr>
                <w:spacing w:val="1"/>
                <w:position w:val="-1"/>
                <w:sz w:val="20"/>
              </w:rPr>
              <w:t>B</w:t>
            </w:r>
          </w:p>
          <w:p w:rsidR="00510911" w:rsidRPr="00E8797E" w:rsidRDefault="00510911" w:rsidP="00E8797E">
            <w:pPr>
              <w:ind w:left="29" w:right="-1"/>
              <w:rPr>
                <w:i/>
                <w:sz w:val="20"/>
              </w:rPr>
            </w:pPr>
            <w:r w:rsidRPr="00E8797E">
              <w:rPr>
                <w:sz w:val="20"/>
              </w:rPr>
              <w:t xml:space="preserve">(1,3 </w:t>
            </w:r>
            <w:r w:rsidRPr="00E8797E">
              <w:rPr>
                <w:spacing w:val="-4"/>
                <w:sz w:val="20"/>
              </w:rPr>
              <w:t>m</w:t>
            </w:r>
            <w:r w:rsidRPr="00E8797E">
              <w:rPr>
                <w:spacing w:val="-2"/>
                <w:sz w:val="20"/>
              </w:rPr>
              <w:t>g</w:t>
            </w:r>
            <w:r w:rsidRPr="00E8797E">
              <w:rPr>
                <w:spacing w:val="3"/>
                <w:sz w:val="20"/>
              </w:rPr>
              <w:t>/</w:t>
            </w:r>
            <w:r w:rsidRPr="00E8797E">
              <w:rPr>
                <w:spacing w:val="-4"/>
                <w:sz w:val="20"/>
              </w:rPr>
              <w:t>m</w:t>
            </w:r>
            <w:r w:rsidRPr="00E8797E">
              <w:rPr>
                <w:spacing w:val="-4"/>
                <w:sz w:val="20"/>
                <w:vertAlign w:val="superscript"/>
              </w:rPr>
              <w:t>2</w:t>
            </w:r>
            <w:r w:rsidRPr="00E8797E">
              <w:rPr>
                <w:spacing w:val="-4"/>
                <w:sz w:val="20"/>
              </w:rPr>
              <w:t>)</w:t>
            </w:r>
          </w:p>
        </w:tc>
        <w:tc>
          <w:tcPr>
            <w:tcW w:w="1245"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tabs>
                <w:tab w:val="left" w:pos="591"/>
                <w:tab w:val="left" w:pos="874"/>
                <w:tab w:val="left" w:pos="1158"/>
                <w:tab w:val="left" w:pos="1441"/>
                <w:tab w:val="left" w:pos="1687"/>
              </w:tabs>
              <w:ind w:left="22" w:right="-1"/>
              <w:rPr>
                <w:sz w:val="20"/>
              </w:rPr>
            </w:pPr>
            <w:r w:rsidRPr="00E8797E">
              <w:rPr>
                <w:spacing w:val="-1"/>
                <w:sz w:val="20"/>
              </w:rPr>
              <w:t>da</w:t>
            </w:r>
            <w:r w:rsidRPr="00E8797E">
              <w:rPr>
                <w:sz w:val="20"/>
              </w:rPr>
              <w:t xml:space="preserve">g </w:t>
            </w:r>
            <w:r w:rsidRPr="00E8797E">
              <w:rPr>
                <w:sz w:val="20"/>
              </w:rPr>
              <w:tab/>
              <w:t xml:space="preserve">-- </w:t>
            </w:r>
            <w:r w:rsidRPr="00E8797E">
              <w:rPr>
                <w:sz w:val="20"/>
              </w:rPr>
              <w:tab/>
            </w:r>
            <w:r w:rsidRPr="00E8797E">
              <w:rPr>
                <w:sz w:val="20"/>
              </w:rPr>
              <w:tab/>
              <w:t>--</w:t>
            </w:r>
            <w:r w:rsidRPr="00E8797E">
              <w:rPr>
                <w:sz w:val="20"/>
              </w:rPr>
              <w:tab/>
            </w:r>
            <w:r w:rsidRPr="00E8797E">
              <w:rPr>
                <w:sz w:val="20"/>
              </w:rPr>
              <w:tab/>
              <w:t>--</w:t>
            </w:r>
          </w:p>
          <w:p w:rsidR="00510911" w:rsidRPr="00E8797E" w:rsidRDefault="00510911" w:rsidP="00E8797E">
            <w:pPr>
              <w:tabs>
                <w:tab w:val="left" w:pos="591"/>
                <w:tab w:val="left" w:pos="874"/>
                <w:tab w:val="left" w:pos="1158"/>
                <w:tab w:val="left" w:pos="1441"/>
                <w:tab w:val="left" w:pos="1687"/>
              </w:tabs>
              <w:ind w:left="29" w:right="-1"/>
              <w:rPr>
                <w:sz w:val="20"/>
              </w:rPr>
            </w:pPr>
            <w:r w:rsidRPr="00E8797E">
              <w:rPr>
                <w:sz w:val="20"/>
              </w:rPr>
              <w:t>1</w:t>
            </w:r>
          </w:p>
        </w:tc>
        <w:tc>
          <w:tcPr>
            <w:tcW w:w="689"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tabs>
                <w:tab w:val="left" w:pos="745"/>
                <w:tab w:val="left" w:pos="1158"/>
                <w:tab w:val="left" w:pos="1687"/>
              </w:tabs>
              <w:ind w:left="29" w:right="-1"/>
              <w:rPr>
                <w:sz w:val="20"/>
              </w:rPr>
            </w:pPr>
            <w:r w:rsidRPr="00E8797E">
              <w:rPr>
                <w:sz w:val="20"/>
              </w:rPr>
              <w:t>dag 8</w:t>
            </w:r>
          </w:p>
        </w:tc>
        <w:tc>
          <w:tcPr>
            <w:tcW w:w="416"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tabs>
                <w:tab w:val="left" w:pos="745"/>
                <w:tab w:val="left" w:pos="1158"/>
                <w:tab w:val="left" w:pos="1687"/>
              </w:tabs>
              <w:ind w:left="29" w:right="-1"/>
              <w:rPr>
                <w:sz w:val="20"/>
              </w:rPr>
            </w:pPr>
            <w:r w:rsidRPr="00E8797E">
              <w:rPr>
                <w:sz w:val="20"/>
              </w:rPr>
              <w:t>Pause</w:t>
            </w:r>
          </w:p>
        </w:tc>
        <w:tc>
          <w:tcPr>
            <w:tcW w:w="599"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tabs>
                <w:tab w:val="left" w:pos="603"/>
                <w:tab w:val="left" w:pos="1158"/>
                <w:tab w:val="left" w:pos="1687"/>
              </w:tabs>
              <w:ind w:left="29" w:right="-1"/>
              <w:rPr>
                <w:sz w:val="20"/>
              </w:rPr>
            </w:pPr>
            <w:r w:rsidRPr="00E8797E">
              <w:rPr>
                <w:sz w:val="20"/>
              </w:rPr>
              <w:t>dag 22</w:t>
            </w:r>
          </w:p>
        </w:tc>
        <w:tc>
          <w:tcPr>
            <w:tcW w:w="649"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tabs>
                <w:tab w:val="left" w:pos="745"/>
                <w:tab w:val="left" w:pos="1158"/>
                <w:tab w:val="left" w:pos="1687"/>
              </w:tabs>
              <w:ind w:left="29" w:right="-1"/>
              <w:rPr>
                <w:sz w:val="20"/>
              </w:rPr>
            </w:pPr>
            <w:r w:rsidRPr="00E8797E">
              <w:rPr>
                <w:sz w:val="20"/>
              </w:rPr>
              <w:t>dag 29</w:t>
            </w:r>
          </w:p>
        </w:tc>
        <w:tc>
          <w:tcPr>
            <w:tcW w:w="370"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tabs>
                <w:tab w:val="left" w:pos="745"/>
                <w:tab w:val="left" w:pos="1158"/>
                <w:tab w:val="left" w:pos="1687"/>
              </w:tabs>
              <w:ind w:left="29" w:right="-1"/>
              <w:rPr>
                <w:sz w:val="20"/>
              </w:rPr>
            </w:pPr>
            <w:r w:rsidRPr="00E8797E">
              <w:rPr>
                <w:sz w:val="20"/>
              </w:rPr>
              <w:t>Pause</w:t>
            </w:r>
          </w:p>
        </w:tc>
      </w:tr>
      <w:tr w:rsidR="00510911" w:rsidRPr="00E8797E" w:rsidTr="00E8797E">
        <w:tc>
          <w:tcPr>
            <w:tcW w:w="1032"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ind w:left="29" w:right="-1"/>
              <w:rPr>
                <w:sz w:val="20"/>
              </w:rPr>
            </w:pPr>
            <w:r w:rsidRPr="00E8797E">
              <w:rPr>
                <w:position w:val="-1"/>
                <w:sz w:val="20"/>
              </w:rPr>
              <w:t>M</w:t>
            </w:r>
            <w:r w:rsidRPr="00E8797E">
              <w:rPr>
                <w:spacing w:val="1"/>
                <w:position w:val="-1"/>
                <w:sz w:val="20"/>
              </w:rPr>
              <w:t xml:space="preserve"> </w:t>
            </w:r>
            <w:r w:rsidRPr="00E8797E">
              <w:rPr>
                <w:position w:val="-1"/>
                <w:sz w:val="20"/>
              </w:rPr>
              <w:t xml:space="preserve">(9 </w:t>
            </w:r>
            <w:r w:rsidRPr="00E8797E">
              <w:rPr>
                <w:spacing w:val="-3"/>
                <w:position w:val="-1"/>
                <w:sz w:val="20"/>
              </w:rPr>
              <w:t>mg</w:t>
            </w:r>
            <w:r w:rsidRPr="00E8797E">
              <w:rPr>
                <w:spacing w:val="3"/>
                <w:position w:val="-1"/>
                <w:sz w:val="20"/>
              </w:rPr>
              <w:t>/</w:t>
            </w:r>
            <w:r w:rsidRPr="00E8797E">
              <w:rPr>
                <w:spacing w:val="-4"/>
                <w:position w:val="-1"/>
                <w:sz w:val="20"/>
              </w:rPr>
              <w:t>m</w:t>
            </w:r>
            <w:r w:rsidRPr="00E8797E">
              <w:rPr>
                <w:spacing w:val="-4"/>
                <w:position w:val="-1"/>
                <w:sz w:val="20"/>
                <w:vertAlign w:val="superscript"/>
              </w:rPr>
              <w:t>2</w:t>
            </w:r>
            <w:r w:rsidRPr="00E8797E">
              <w:rPr>
                <w:position w:val="-1"/>
                <w:sz w:val="20"/>
              </w:rPr>
              <w:t>)</w:t>
            </w:r>
          </w:p>
          <w:p w:rsidR="00510911" w:rsidRPr="00E8797E" w:rsidRDefault="00510911" w:rsidP="00E8797E">
            <w:pPr>
              <w:ind w:left="29" w:right="-1"/>
              <w:rPr>
                <w:spacing w:val="1"/>
                <w:position w:val="-1"/>
                <w:sz w:val="20"/>
              </w:rPr>
            </w:pPr>
            <w:r w:rsidRPr="00E8797E">
              <w:rPr>
                <w:sz w:val="20"/>
              </w:rPr>
              <w:t xml:space="preserve">P (60 </w:t>
            </w:r>
            <w:r w:rsidRPr="00E8797E">
              <w:rPr>
                <w:spacing w:val="-3"/>
                <w:sz w:val="20"/>
              </w:rPr>
              <w:t>mg</w:t>
            </w:r>
            <w:r w:rsidRPr="00E8797E">
              <w:rPr>
                <w:spacing w:val="3"/>
                <w:sz w:val="20"/>
              </w:rPr>
              <w:t>/</w:t>
            </w:r>
            <w:r w:rsidRPr="00E8797E">
              <w:rPr>
                <w:spacing w:val="-4"/>
                <w:sz w:val="20"/>
              </w:rPr>
              <w:t>m</w:t>
            </w:r>
            <w:r w:rsidRPr="00E8797E">
              <w:rPr>
                <w:spacing w:val="-4"/>
                <w:sz w:val="20"/>
                <w:vertAlign w:val="superscript"/>
              </w:rPr>
              <w:t>2</w:t>
            </w:r>
            <w:r w:rsidRPr="00E8797E">
              <w:rPr>
                <w:spacing w:val="-4"/>
                <w:sz w:val="20"/>
              </w:rPr>
              <w:t>)</w:t>
            </w:r>
          </w:p>
        </w:tc>
        <w:tc>
          <w:tcPr>
            <w:tcW w:w="1245"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tabs>
                <w:tab w:val="left" w:pos="591"/>
                <w:tab w:val="left" w:pos="874"/>
                <w:tab w:val="left" w:pos="1158"/>
                <w:tab w:val="left" w:pos="1441"/>
                <w:tab w:val="left" w:pos="1725"/>
              </w:tabs>
              <w:ind w:right="-1"/>
              <w:rPr>
                <w:sz w:val="20"/>
              </w:rPr>
            </w:pPr>
            <w:r w:rsidRPr="00E8797E">
              <w:rPr>
                <w:sz w:val="20"/>
              </w:rPr>
              <w:t xml:space="preserve">dag </w:t>
            </w:r>
            <w:r w:rsidRPr="00E8797E">
              <w:rPr>
                <w:sz w:val="20"/>
              </w:rPr>
              <w:tab/>
              <w:t xml:space="preserve">dag </w:t>
            </w:r>
            <w:r w:rsidRPr="00E8797E">
              <w:rPr>
                <w:sz w:val="20"/>
              </w:rPr>
              <w:tab/>
              <w:t>dag</w:t>
            </w:r>
            <w:r w:rsidRPr="00E8797E">
              <w:rPr>
                <w:sz w:val="20"/>
              </w:rPr>
              <w:tab/>
              <w:t xml:space="preserve">dag </w:t>
            </w:r>
          </w:p>
          <w:p w:rsidR="00510911" w:rsidRPr="00E8797E" w:rsidRDefault="00510911" w:rsidP="00E8797E">
            <w:pPr>
              <w:tabs>
                <w:tab w:val="left" w:pos="591"/>
                <w:tab w:val="left" w:pos="874"/>
                <w:tab w:val="left" w:pos="1158"/>
                <w:tab w:val="left" w:pos="1441"/>
                <w:tab w:val="left" w:pos="1687"/>
              </w:tabs>
              <w:ind w:left="29" w:right="-1"/>
              <w:rPr>
                <w:sz w:val="20"/>
              </w:rPr>
            </w:pPr>
            <w:r w:rsidRPr="00E8797E">
              <w:rPr>
                <w:sz w:val="20"/>
              </w:rPr>
              <w:t xml:space="preserve">1 </w:t>
            </w:r>
            <w:r w:rsidRPr="00E8797E">
              <w:rPr>
                <w:sz w:val="20"/>
              </w:rPr>
              <w:tab/>
              <w:t xml:space="preserve">2 </w:t>
            </w:r>
            <w:r w:rsidRPr="00E8797E">
              <w:rPr>
                <w:sz w:val="20"/>
              </w:rPr>
              <w:tab/>
            </w:r>
            <w:r w:rsidRPr="00E8797E">
              <w:rPr>
                <w:sz w:val="20"/>
              </w:rPr>
              <w:tab/>
              <w:t>3</w:t>
            </w:r>
            <w:r w:rsidRPr="00E8797E">
              <w:rPr>
                <w:sz w:val="20"/>
              </w:rPr>
              <w:tab/>
            </w:r>
            <w:r w:rsidRPr="00E8797E">
              <w:rPr>
                <w:sz w:val="20"/>
              </w:rPr>
              <w:tab/>
              <w:t>4</w:t>
            </w:r>
          </w:p>
        </w:tc>
        <w:tc>
          <w:tcPr>
            <w:tcW w:w="689"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tabs>
                <w:tab w:val="left" w:pos="745"/>
                <w:tab w:val="left" w:pos="1158"/>
                <w:tab w:val="left" w:pos="1687"/>
              </w:tabs>
              <w:ind w:left="29" w:right="-1"/>
              <w:rPr>
                <w:sz w:val="20"/>
              </w:rPr>
            </w:pPr>
            <w:r w:rsidRPr="00E8797E">
              <w:rPr>
                <w:sz w:val="20"/>
              </w:rPr>
              <w:t>--</w:t>
            </w:r>
          </w:p>
        </w:tc>
        <w:tc>
          <w:tcPr>
            <w:tcW w:w="416"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tabs>
                <w:tab w:val="left" w:pos="745"/>
                <w:tab w:val="left" w:pos="1158"/>
                <w:tab w:val="left" w:pos="1687"/>
              </w:tabs>
              <w:ind w:left="29" w:right="-1"/>
              <w:rPr>
                <w:sz w:val="20"/>
              </w:rPr>
            </w:pPr>
            <w:r w:rsidRPr="00E8797E">
              <w:rPr>
                <w:sz w:val="20"/>
              </w:rPr>
              <w:t>Pause</w:t>
            </w:r>
          </w:p>
        </w:tc>
        <w:tc>
          <w:tcPr>
            <w:tcW w:w="599"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tabs>
                <w:tab w:val="left" w:pos="745"/>
                <w:tab w:val="left" w:pos="1158"/>
                <w:tab w:val="left" w:pos="1687"/>
              </w:tabs>
              <w:ind w:left="29" w:right="-1"/>
              <w:rPr>
                <w:sz w:val="20"/>
              </w:rPr>
            </w:pPr>
            <w:r w:rsidRPr="00E8797E">
              <w:rPr>
                <w:sz w:val="20"/>
              </w:rPr>
              <w:t>--</w:t>
            </w:r>
          </w:p>
        </w:tc>
        <w:tc>
          <w:tcPr>
            <w:tcW w:w="649"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tabs>
                <w:tab w:val="left" w:pos="745"/>
                <w:tab w:val="left" w:pos="1158"/>
                <w:tab w:val="left" w:pos="1687"/>
              </w:tabs>
              <w:ind w:left="29" w:right="-1"/>
              <w:rPr>
                <w:sz w:val="20"/>
              </w:rPr>
            </w:pPr>
            <w:r w:rsidRPr="00E8797E">
              <w:rPr>
                <w:sz w:val="20"/>
              </w:rPr>
              <w:t>--</w:t>
            </w:r>
          </w:p>
        </w:tc>
        <w:tc>
          <w:tcPr>
            <w:tcW w:w="370"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tabs>
                <w:tab w:val="left" w:pos="745"/>
                <w:tab w:val="left" w:pos="1158"/>
                <w:tab w:val="left" w:pos="1687"/>
              </w:tabs>
              <w:ind w:left="29" w:right="-1"/>
              <w:rPr>
                <w:sz w:val="20"/>
              </w:rPr>
            </w:pPr>
            <w:r w:rsidRPr="00E8797E">
              <w:rPr>
                <w:sz w:val="20"/>
              </w:rPr>
              <w:t>Pause</w:t>
            </w:r>
          </w:p>
        </w:tc>
      </w:tr>
    </w:tbl>
    <w:p w:rsidR="00510911" w:rsidRPr="00E8797E" w:rsidRDefault="00510911" w:rsidP="00510911">
      <w:pPr>
        <w:tabs>
          <w:tab w:val="left" w:pos="851"/>
        </w:tabs>
        <w:ind w:left="851"/>
        <w:rPr>
          <w:sz w:val="20"/>
        </w:rPr>
      </w:pPr>
      <w:r w:rsidRPr="00E8797E">
        <w:rPr>
          <w:sz w:val="20"/>
        </w:rPr>
        <w:t>B = Bortezomib "</w:t>
      </w:r>
      <w:r w:rsidR="00E8797E" w:rsidRPr="00E8797E">
        <w:rPr>
          <w:sz w:val="20"/>
        </w:rPr>
        <w:t>Medical Valley</w:t>
      </w:r>
      <w:r w:rsidRPr="00E8797E">
        <w:rPr>
          <w:sz w:val="20"/>
        </w:rPr>
        <w:t>"; M = melphalan, P = prednison</w:t>
      </w:r>
    </w:p>
    <w:p w:rsidR="00510911" w:rsidRPr="00E8797E" w:rsidRDefault="00510911" w:rsidP="00510911">
      <w:pPr>
        <w:tabs>
          <w:tab w:val="left" w:pos="851"/>
        </w:tabs>
        <w:ind w:left="851"/>
        <w:rPr>
          <w:sz w:val="24"/>
          <w:szCs w:val="24"/>
        </w:rPr>
      </w:pPr>
    </w:p>
    <w:p w:rsidR="00510911" w:rsidRPr="00E8797E" w:rsidRDefault="00510911" w:rsidP="00510911">
      <w:pPr>
        <w:tabs>
          <w:tab w:val="left" w:pos="851"/>
        </w:tabs>
        <w:ind w:left="851"/>
        <w:rPr>
          <w:sz w:val="24"/>
          <w:szCs w:val="24"/>
        </w:rPr>
      </w:pPr>
      <w:r w:rsidRPr="00E8797E">
        <w:rPr>
          <w:i/>
          <w:sz w:val="24"/>
          <w:szCs w:val="24"/>
        </w:rPr>
        <w:t>Dosisjusteringer i behandlingsforløbet og ved genoptagelse af kombinationsbehandling med melphalan og prednison</w:t>
      </w:r>
    </w:p>
    <w:p w:rsidR="00510911" w:rsidRPr="00E8797E" w:rsidRDefault="00510911" w:rsidP="00510911">
      <w:pPr>
        <w:tabs>
          <w:tab w:val="left" w:pos="851"/>
        </w:tabs>
        <w:ind w:left="851"/>
        <w:rPr>
          <w:sz w:val="24"/>
          <w:szCs w:val="24"/>
        </w:rPr>
      </w:pPr>
      <w:r w:rsidRPr="00E8797E">
        <w:rPr>
          <w:sz w:val="24"/>
          <w:szCs w:val="24"/>
        </w:rPr>
        <w:t>Før påbegyndelse af en ny behandlingscyklus:</w:t>
      </w:r>
    </w:p>
    <w:p w:rsidR="00510911" w:rsidRPr="00E8797E" w:rsidRDefault="00510911" w:rsidP="00510911">
      <w:pPr>
        <w:numPr>
          <w:ilvl w:val="0"/>
          <w:numId w:val="16"/>
        </w:numPr>
        <w:tabs>
          <w:tab w:val="left" w:pos="1134"/>
        </w:tabs>
        <w:ind w:left="851" w:firstLine="0"/>
        <w:rPr>
          <w:sz w:val="24"/>
          <w:szCs w:val="24"/>
        </w:rPr>
      </w:pPr>
      <w:r w:rsidRPr="00E8797E">
        <w:rPr>
          <w:sz w:val="24"/>
          <w:szCs w:val="24"/>
        </w:rPr>
        <w:t>Trombocyttal skal være ≥ 70 x 10</w:t>
      </w:r>
      <w:r w:rsidRPr="00E8797E">
        <w:rPr>
          <w:sz w:val="24"/>
          <w:szCs w:val="24"/>
          <w:vertAlign w:val="superscript"/>
        </w:rPr>
        <w:t>9</w:t>
      </w:r>
      <w:r w:rsidRPr="00E8797E">
        <w:rPr>
          <w:sz w:val="24"/>
          <w:szCs w:val="24"/>
        </w:rPr>
        <w:t>/l, og absolut neutrofiltal skal være ≥ 1,0 x 10</w:t>
      </w:r>
      <w:r w:rsidRPr="00E8797E">
        <w:rPr>
          <w:sz w:val="24"/>
          <w:szCs w:val="24"/>
          <w:vertAlign w:val="superscript"/>
        </w:rPr>
        <w:t>9</w:t>
      </w:r>
      <w:r w:rsidRPr="00E8797E">
        <w:rPr>
          <w:sz w:val="24"/>
          <w:szCs w:val="24"/>
        </w:rPr>
        <w:t>/l</w:t>
      </w:r>
    </w:p>
    <w:p w:rsidR="00510911" w:rsidRPr="00E8797E" w:rsidRDefault="00510911" w:rsidP="00510911">
      <w:pPr>
        <w:numPr>
          <w:ilvl w:val="0"/>
          <w:numId w:val="16"/>
        </w:numPr>
        <w:tabs>
          <w:tab w:val="left" w:pos="1134"/>
        </w:tabs>
        <w:ind w:left="851" w:firstLine="0"/>
        <w:rPr>
          <w:sz w:val="24"/>
          <w:szCs w:val="24"/>
        </w:rPr>
      </w:pPr>
      <w:r w:rsidRPr="00E8797E">
        <w:rPr>
          <w:sz w:val="24"/>
          <w:szCs w:val="24"/>
        </w:rPr>
        <w:t>Ikke-hæmatologiske, toksiske hændelser skal være vurderet til grad 1 eller baseline</w:t>
      </w:r>
    </w:p>
    <w:p w:rsidR="00510911" w:rsidRPr="00E8797E" w:rsidRDefault="00510911" w:rsidP="00510911">
      <w:pPr>
        <w:rPr>
          <w:sz w:val="24"/>
          <w:szCs w:val="24"/>
        </w:rPr>
      </w:pPr>
      <w:r w:rsidRPr="00E8797E">
        <w:rPr>
          <w:sz w:val="24"/>
          <w:szCs w:val="24"/>
        </w:rPr>
        <w:br w:type="page"/>
      </w:r>
    </w:p>
    <w:p w:rsidR="00510911" w:rsidRPr="00E8797E" w:rsidRDefault="00510911" w:rsidP="00510911">
      <w:pPr>
        <w:tabs>
          <w:tab w:val="left" w:pos="851"/>
        </w:tabs>
        <w:ind w:left="851"/>
        <w:rPr>
          <w:sz w:val="24"/>
          <w:szCs w:val="24"/>
        </w:rPr>
      </w:pPr>
    </w:p>
    <w:p w:rsidR="00510911" w:rsidRPr="00E8797E" w:rsidRDefault="00510911" w:rsidP="00510911">
      <w:pPr>
        <w:tabs>
          <w:tab w:val="left" w:pos="851"/>
        </w:tabs>
        <w:ind w:left="851"/>
        <w:rPr>
          <w:i/>
          <w:sz w:val="24"/>
          <w:szCs w:val="24"/>
        </w:rPr>
      </w:pPr>
      <w:r w:rsidRPr="00E8797E">
        <w:rPr>
          <w:i/>
          <w:sz w:val="24"/>
          <w:szCs w:val="24"/>
        </w:rPr>
        <w:t>Tabel 3: Dosisjusteringer under efterfølgende cyklusser med Bortezomib "</w:t>
      </w:r>
      <w:r w:rsidR="00E8797E" w:rsidRPr="00E8797E">
        <w:rPr>
          <w:i/>
          <w:sz w:val="24"/>
          <w:szCs w:val="24"/>
        </w:rPr>
        <w:t>Medical Valley</w:t>
      </w:r>
      <w:r w:rsidRPr="00E8797E">
        <w:rPr>
          <w:i/>
          <w:sz w:val="24"/>
          <w:szCs w:val="24"/>
        </w:rPr>
        <w:t>" i kombination med melphalan og prednison</w:t>
      </w:r>
    </w:p>
    <w:p w:rsidR="00510911" w:rsidRPr="00E8797E" w:rsidRDefault="00510911" w:rsidP="00510911">
      <w:pPr>
        <w:tabs>
          <w:tab w:val="left" w:pos="851"/>
        </w:tabs>
        <w:ind w:left="851"/>
        <w:rPr>
          <w:i/>
          <w:sz w:val="24"/>
          <w:szCs w:val="24"/>
        </w:rPr>
      </w:pPr>
    </w:p>
    <w:tbl>
      <w:tblPr>
        <w:tblW w:w="4491" w:type="pct"/>
        <w:tblInd w:w="846" w:type="dxa"/>
        <w:tblCellMar>
          <w:left w:w="0" w:type="dxa"/>
          <w:right w:w="0" w:type="dxa"/>
        </w:tblCellMar>
        <w:tblLook w:val="01E0" w:firstRow="1" w:lastRow="1" w:firstColumn="1" w:lastColumn="1" w:noHBand="0" w:noVBand="0"/>
      </w:tblPr>
      <w:tblGrid>
        <w:gridCol w:w="4253"/>
        <w:gridCol w:w="4395"/>
      </w:tblGrid>
      <w:tr w:rsidR="00510911" w:rsidRPr="00E8797E" w:rsidTr="00CC1E19">
        <w:trPr>
          <w:trHeight w:val="20"/>
        </w:trPr>
        <w:tc>
          <w:tcPr>
            <w:tcW w:w="2459" w:type="pct"/>
            <w:tcBorders>
              <w:top w:val="single" w:sz="4" w:space="0" w:color="auto"/>
              <w:left w:val="single" w:sz="4" w:space="0" w:color="auto"/>
              <w:bottom w:val="single" w:sz="12" w:space="0" w:color="000000"/>
              <w:right w:val="single" w:sz="4" w:space="0" w:color="000000"/>
            </w:tcBorders>
            <w:hideMark/>
          </w:tcPr>
          <w:p w:rsidR="00510911" w:rsidRPr="00E8797E" w:rsidRDefault="00510911" w:rsidP="00E8797E">
            <w:pPr>
              <w:ind w:left="425"/>
              <w:jc w:val="center"/>
              <w:rPr>
                <w:b/>
                <w:sz w:val="24"/>
                <w:szCs w:val="24"/>
              </w:rPr>
            </w:pPr>
            <w:r w:rsidRPr="00E8797E">
              <w:rPr>
                <w:b/>
                <w:sz w:val="24"/>
                <w:szCs w:val="24"/>
              </w:rPr>
              <w:t>Toksicitet</w:t>
            </w:r>
          </w:p>
        </w:tc>
        <w:tc>
          <w:tcPr>
            <w:tcW w:w="2541" w:type="pct"/>
            <w:tcBorders>
              <w:top w:val="single" w:sz="4" w:space="0" w:color="auto"/>
              <w:left w:val="single" w:sz="4" w:space="0" w:color="000000"/>
              <w:bottom w:val="single" w:sz="12" w:space="0" w:color="000000"/>
              <w:right w:val="single" w:sz="4" w:space="0" w:color="auto"/>
            </w:tcBorders>
            <w:hideMark/>
          </w:tcPr>
          <w:p w:rsidR="00510911" w:rsidRPr="00E8797E" w:rsidRDefault="00510911" w:rsidP="00E8797E">
            <w:pPr>
              <w:ind w:left="141"/>
              <w:jc w:val="center"/>
              <w:rPr>
                <w:b/>
                <w:sz w:val="24"/>
                <w:szCs w:val="24"/>
              </w:rPr>
            </w:pPr>
            <w:r w:rsidRPr="00E8797E">
              <w:rPr>
                <w:b/>
                <w:sz w:val="24"/>
                <w:szCs w:val="24"/>
              </w:rPr>
              <w:t>Dosisjustering eller</w:t>
            </w:r>
            <w:r w:rsidRPr="00E8797E">
              <w:rPr>
                <w:b/>
                <w:spacing w:val="-1"/>
                <w:sz w:val="24"/>
                <w:szCs w:val="24"/>
              </w:rPr>
              <w:t xml:space="preserve"> </w:t>
            </w:r>
            <w:r w:rsidRPr="00E8797E">
              <w:rPr>
                <w:b/>
                <w:sz w:val="24"/>
                <w:szCs w:val="24"/>
              </w:rPr>
              <w:t>udsættelse</w:t>
            </w:r>
          </w:p>
        </w:tc>
      </w:tr>
      <w:tr w:rsidR="00510911" w:rsidRPr="00E8797E" w:rsidTr="00CC1E19">
        <w:trPr>
          <w:trHeight w:val="20"/>
        </w:trPr>
        <w:tc>
          <w:tcPr>
            <w:tcW w:w="2459" w:type="pct"/>
            <w:tcBorders>
              <w:top w:val="single" w:sz="12" w:space="0" w:color="000000"/>
              <w:left w:val="single" w:sz="4" w:space="0" w:color="auto"/>
              <w:bottom w:val="single" w:sz="4" w:space="0" w:color="000000"/>
              <w:right w:val="single" w:sz="4" w:space="0" w:color="000000"/>
            </w:tcBorders>
            <w:hideMark/>
          </w:tcPr>
          <w:p w:rsidR="00510911" w:rsidRPr="00E8797E" w:rsidRDefault="00510911" w:rsidP="00E8797E">
            <w:pPr>
              <w:ind w:left="142"/>
              <w:rPr>
                <w:sz w:val="24"/>
                <w:szCs w:val="24"/>
              </w:rPr>
            </w:pPr>
            <w:r w:rsidRPr="00E8797E">
              <w:rPr>
                <w:i/>
                <w:sz w:val="24"/>
                <w:szCs w:val="24"/>
              </w:rPr>
              <w:t>Hæmatologisk toksicitet i løbet af en cyklus:</w:t>
            </w:r>
          </w:p>
          <w:p w:rsidR="00510911" w:rsidRPr="00E8797E" w:rsidRDefault="00510911" w:rsidP="00E8797E">
            <w:pPr>
              <w:pStyle w:val="Listeafsnit"/>
              <w:numPr>
                <w:ilvl w:val="0"/>
                <w:numId w:val="13"/>
              </w:numPr>
              <w:ind w:left="425" w:hanging="283"/>
              <w:rPr>
                <w:sz w:val="24"/>
                <w:szCs w:val="24"/>
              </w:rPr>
            </w:pPr>
            <w:r w:rsidRPr="00E8797E">
              <w:rPr>
                <w:sz w:val="24"/>
                <w:szCs w:val="24"/>
              </w:rPr>
              <w:t>Hvis der observeres langvarig grad 4 neutropeni</w:t>
            </w:r>
            <w:r w:rsidRPr="00E8797E">
              <w:rPr>
                <w:spacing w:val="-1"/>
                <w:sz w:val="24"/>
                <w:szCs w:val="24"/>
              </w:rPr>
              <w:t xml:space="preserve"> </w:t>
            </w:r>
            <w:r w:rsidRPr="00E8797E">
              <w:rPr>
                <w:sz w:val="24"/>
                <w:szCs w:val="24"/>
              </w:rPr>
              <w:t>eller trombocytopeni, eller trombocytopeni med blødning i den foregående cyklus</w:t>
            </w:r>
          </w:p>
        </w:tc>
        <w:tc>
          <w:tcPr>
            <w:tcW w:w="2541" w:type="pct"/>
            <w:tcBorders>
              <w:top w:val="single" w:sz="12" w:space="0" w:color="000000"/>
              <w:left w:val="single" w:sz="4" w:space="0" w:color="000000"/>
              <w:bottom w:val="single" w:sz="4" w:space="0" w:color="000000"/>
              <w:right w:val="single" w:sz="4" w:space="0" w:color="auto"/>
            </w:tcBorders>
          </w:tcPr>
          <w:p w:rsidR="00510911" w:rsidRPr="00E8797E" w:rsidRDefault="00510911" w:rsidP="00E8797E">
            <w:pPr>
              <w:ind w:left="141"/>
              <w:rPr>
                <w:sz w:val="24"/>
                <w:szCs w:val="24"/>
              </w:rPr>
            </w:pPr>
            <w:r w:rsidRPr="00E8797E">
              <w:rPr>
                <w:sz w:val="24"/>
                <w:szCs w:val="24"/>
              </w:rPr>
              <w:t>Overvej reduktion af melphalandosis med 25 % i den næste cyklus.</w:t>
            </w:r>
          </w:p>
        </w:tc>
      </w:tr>
      <w:tr w:rsidR="00510911" w:rsidRPr="00E8797E" w:rsidTr="00CC1E19">
        <w:trPr>
          <w:trHeight w:val="20"/>
        </w:trPr>
        <w:tc>
          <w:tcPr>
            <w:tcW w:w="2459" w:type="pct"/>
            <w:tcBorders>
              <w:top w:val="single" w:sz="4" w:space="0" w:color="000000"/>
              <w:left w:val="single" w:sz="4" w:space="0" w:color="auto"/>
              <w:bottom w:val="single" w:sz="4" w:space="0" w:color="000000"/>
              <w:right w:val="single" w:sz="4" w:space="0" w:color="000000"/>
            </w:tcBorders>
            <w:hideMark/>
          </w:tcPr>
          <w:p w:rsidR="00510911" w:rsidRPr="00E8797E" w:rsidRDefault="00510911" w:rsidP="00E8797E">
            <w:pPr>
              <w:pStyle w:val="Listeafsnit"/>
              <w:numPr>
                <w:ilvl w:val="0"/>
                <w:numId w:val="13"/>
              </w:numPr>
              <w:ind w:left="425" w:hanging="283"/>
              <w:rPr>
                <w:sz w:val="24"/>
                <w:szCs w:val="24"/>
              </w:rPr>
            </w:pPr>
            <w:r w:rsidRPr="00E8797E">
              <w:rPr>
                <w:sz w:val="24"/>
                <w:szCs w:val="24"/>
              </w:rPr>
              <w:t xml:space="preserve">Hvis trombocyttallet er </w:t>
            </w:r>
            <w:r w:rsidRPr="00E8797E">
              <w:rPr>
                <w:rFonts w:eastAsia="Symbol"/>
                <w:sz w:val="24"/>
                <w:szCs w:val="24"/>
              </w:rPr>
              <w:t>≤</w:t>
            </w:r>
            <w:r w:rsidRPr="00E8797E">
              <w:rPr>
                <w:spacing w:val="-1"/>
                <w:sz w:val="24"/>
                <w:szCs w:val="24"/>
              </w:rPr>
              <w:t xml:space="preserve"> </w:t>
            </w:r>
            <w:r w:rsidRPr="00E8797E">
              <w:rPr>
                <w:spacing w:val="-2"/>
                <w:sz w:val="24"/>
                <w:szCs w:val="24"/>
              </w:rPr>
              <w:t>3</w:t>
            </w:r>
            <w:r w:rsidRPr="00E8797E">
              <w:rPr>
                <w:sz w:val="24"/>
                <w:szCs w:val="24"/>
              </w:rPr>
              <w:t xml:space="preserve">0 </w:t>
            </w:r>
            <w:r w:rsidRPr="00E8797E">
              <w:rPr>
                <w:rFonts w:eastAsia="Symbol"/>
                <w:sz w:val="24"/>
                <w:szCs w:val="24"/>
              </w:rPr>
              <w:t>x</w:t>
            </w:r>
            <w:r w:rsidRPr="00E8797E">
              <w:rPr>
                <w:spacing w:val="1"/>
                <w:sz w:val="24"/>
                <w:szCs w:val="24"/>
              </w:rPr>
              <w:t xml:space="preserve"> </w:t>
            </w:r>
            <w:r w:rsidRPr="00E8797E">
              <w:rPr>
                <w:sz w:val="24"/>
                <w:szCs w:val="24"/>
              </w:rPr>
              <w:t>10</w:t>
            </w:r>
            <w:r w:rsidRPr="00E8797E">
              <w:rPr>
                <w:sz w:val="24"/>
                <w:szCs w:val="24"/>
                <w:vertAlign w:val="superscript"/>
              </w:rPr>
              <w:t>9</w:t>
            </w:r>
            <w:r w:rsidRPr="00E8797E">
              <w:rPr>
                <w:sz w:val="24"/>
                <w:szCs w:val="24"/>
              </w:rPr>
              <w:t>/l</w:t>
            </w:r>
            <w:r w:rsidRPr="00E8797E">
              <w:rPr>
                <w:spacing w:val="-1"/>
                <w:sz w:val="24"/>
                <w:szCs w:val="24"/>
              </w:rPr>
              <w:t xml:space="preserve"> </w:t>
            </w:r>
            <w:r w:rsidRPr="00E8797E">
              <w:rPr>
                <w:sz w:val="24"/>
                <w:szCs w:val="24"/>
              </w:rPr>
              <w:t xml:space="preserve">eller </w:t>
            </w:r>
            <w:r w:rsidRPr="00E8797E">
              <w:rPr>
                <w:spacing w:val="-1"/>
                <w:position w:val="-1"/>
                <w:sz w:val="24"/>
                <w:szCs w:val="24"/>
              </w:rPr>
              <w:t>AN</w:t>
            </w:r>
            <w:r w:rsidRPr="00E8797E">
              <w:rPr>
                <w:spacing w:val="2"/>
                <w:position w:val="-1"/>
                <w:sz w:val="24"/>
                <w:szCs w:val="24"/>
              </w:rPr>
              <w:t>C</w:t>
            </w:r>
            <w:r w:rsidRPr="00E8797E">
              <w:rPr>
                <w:spacing w:val="-2"/>
                <w:position w:val="-1"/>
                <w:sz w:val="24"/>
                <w:szCs w:val="24"/>
              </w:rPr>
              <w:t>-</w:t>
            </w:r>
            <w:r w:rsidRPr="00E8797E">
              <w:rPr>
                <w:position w:val="-1"/>
                <w:sz w:val="24"/>
                <w:szCs w:val="24"/>
              </w:rPr>
              <w:t xml:space="preserve">værdien </w:t>
            </w:r>
            <w:r w:rsidRPr="00E8797E">
              <w:rPr>
                <w:rFonts w:eastAsia="Symbol"/>
                <w:position w:val="-1"/>
                <w:sz w:val="24"/>
                <w:szCs w:val="24"/>
              </w:rPr>
              <w:t xml:space="preserve">≤ </w:t>
            </w:r>
            <w:r w:rsidRPr="00E8797E">
              <w:rPr>
                <w:position w:val="-1"/>
                <w:sz w:val="24"/>
                <w:szCs w:val="24"/>
              </w:rPr>
              <w:t xml:space="preserve">0,75 x </w:t>
            </w:r>
            <w:r w:rsidRPr="00E8797E">
              <w:rPr>
                <w:spacing w:val="-2"/>
                <w:position w:val="-1"/>
                <w:sz w:val="24"/>
                <w:szCs w:val="24"/>
              </w:rPr>
              <w:t>1</w:t>
            </w:r>
            <w:r w:rsidRPr="00E8797E">
              <w:rPr>
                <w:position w:val="-1"/>
                <w:sz w:val="24"/>
                <w:szCs w:val="24"/>
              </w:rPr>
              <w:t>0</w:t>
            </w:r>
            <w:r w:rsidRPr="00E8797E">
              <w:rPr>
                <w:position w:val="-1"/>
                <w:sz w:val="24"/>
                <w:szCs w:val="24"/>
                <w:vertAlign w:val="superscript"/>
              </w:rPr>
              <w:t>9</w:t>
            </w:r>
            <w:r w:rsidRPr="00E8797E">
              <w:rPr>
                <w:position w:val="-1"/>
                <w:sz w:val="24"/>
                <w:szCs w:val="24"/>
              </w:rPr>
              <w:t>/l</w:t>
            </w:r>
            <w:r w:rsidRPr="00E8797E">
              <w:rPr>
                <w:spacing w:val="-1"/>
                <w:position w:val="-1"/>
                <w:sz w:val="24"/>
                <w:szCs w:val="24"/>
              </w:rPr>
              <w:t xml:space="preserve"> </w:t>
            </w:r>
            <w:r w:rsidRPr="00E8797E">
              <w:rPr>
                <w:position w:val="-1"/>
                <w:sz w:val="24"/>
                <w:szCs w:val="24"/>
              </w:rPr>
              <w:t xml:space="preserve">på en </w:t>
            </w:r>
            <w:r w:rsidRPr="00E8797E">
              <w:rPr>
                <w:sz w:val="24"/>
                <w:szCs w:val="24"/>
              </w:rPr>
              <w:t xml:space="preserve">dosisdag (bortset fra </w:t>
            </w:r>
            <w:r w:rsidRPr="00E8797E">
              <w:rPr>
                <w:spacing w:val="-1"/>
                <w:sz w:val="24"/>
                <w:szCs w:val="24"/>
              </w:rPr>
              <w:t>da</w:t>
            </w:r>
            <w:r w:rsidRPr="00E8797E">
              <w:rPr>
                <w:sz w:val="24"/>
                <w:szCs w:val="24"/>
              </w:rPr>
              <w:t>g 1)</w:t>
            </w:r>
          </w:p>
        </w:tc>
        <w:tc>
          <w:tcPr>
            <w:tcW w:w="2541" w:type="pct"/>
            <w:tcBorders>
              <w:top w:val="single" w:sz="4" w:space="0" w:color="000000"/>
              <w:left w:val="single" w:sz="4" w:space="0" w:color="000000"/>
              <w:bottom w:val="single" w:sz="4" w:space="0" w:color="000000"/>
              <w:right w:val="single" w:sz="4" w:space="0" w:color="auto"/>
            </w:tcBorders>
            <w:hideMark/>
          </w:tcPr>
          <w:p w:rsidR="00510911" w:rsidRPr="00E8797E" w:rsidRDefault="00510911" w:rsidP="00E8797E">
            <w:pPr>
              <w:ind w:left="141"/>
              <w:rPr>
                <w:sz w:val="24"/>
                <w:szCs w:val="24"/>
              </w:rPr>
            </w:pPr>
            <w:r w:rsidRPr="00E8797E">
              <w:rPr>
                <w:sz w:val="24"/>
                <w:szCs w:val="24"/>
              </w:rPr>
              <w:t>Bortezomib "</w:t>
            </w:r>
            <w:r w:rsidR="00E8797E" w:rsidRPr="00E8797E">
              <w:rPr>
                <w:sz w:val="24"/>
                <w:szCs w:val="24"/>
              </w:rPr>
              <w:t>Medical Valley</w:t>
            </w:r>
            <w:r w:rsidRPr="00E8797E">
              <w:rPr>
                <w:sz w:val="24"/>
                <w:szCs w:val="24"/>
              </w:rPr>
              <w:t>"</w:t>
            </w:r>
            <w:r w:rsidRPr="00E8797E">
              <w:rPr>
                <w:spacing w:val="-4"/>
                <w:sz w:val="24"/>
                <w:szCs w:val="24"/>
              </w:rPr>
              <w:t>-</w:t>
            </w:r>
            <w:r w:rsidRPr="00E8797E">
              <w:rPr>
                <w:sz w:val="24"/>
                <w:szCs w:val="24"/>
              </w:rPr>
              <w:t>behandling skal tilbageholdes</w:t>
            </w:r>
          </w:p>
        </w:tc>
      </w:tr>
      <w:tr w:rsidR="00510911" w:rsidRPr="00E8797E" w:rsidTr="00CC1E19">
        <w:trPr>
          <w:trHeight w:val="20"/>
        </w:trPr>
        <w:tc>
          <w:tcPr>
            <w:tcW w:w="2459" w:type="pct"/>
            <w:tcBorders>
              <w:top w:val="single" w:sz="12" w:space="0" w:color="000000"/>
              <w:left w:val="single" w:sz="4" w:space="0" w:color="auto"/>
              <w:bottom w:val="single" w:sz="12" w:space="0" w:color="000000"/>
              <w:right w:val="single" w:sz="4" w:space="0" w:color="000000"/>
            </w:tcBorders>
            <w:hideMark/>
          </w:tcPr>
          <w:p w:rsidR="00510911" w:rsidRPr="00E8797E" w:rsidRDefault="00510911" w:rsidP="00E8797E">
            <w:pPr>
              <w:pStyle w:val="Listeafsnit"/>
              <w:numPr>
                <w:ilvl w:val="0"/>
                <w:numId w:val="13"/>
              </w:numPr>
              <w:ind w:left="425" w:hanging="283"/>
              <w:rPr>
                <w:sz w:val="24"/>
                <w:szCs w:val="24"/>
              </w:rPr>
            </w:pPr>
            <w:r w:rsidRPr="00E8797E">
              <w:rPr>
                <w:sz w:val="24"/>
                <w:szCs w:val="24"/>
              </w:rPr>
              <w:t>Hvis flere Bortezomib "</w:t>
            </w:r>
            <w:r w:rsidR="00E8797E" w:rsidRPr="00E8797E">
              <w:rPr>
                <w:sz w:val="24"/>
                <w:szCs w:val="24"/>
              </w:rPr>
              <w:t>Medical Valley</w:t>
            </w:r>
            <w:r w:rsidRPr="00E8797E">
              <w:rPr>
                <w:sz w:val="24"/>
                <w:szCs w:val="24"/>
              </w:rPr>
              <w:t>"</w:t>
            </w:r>
            <w:r w:rsidRPr="00E8797E">
              <w:rPr>
                <w:spacing w:val="-4"/>
                <w:sz w:val="24"/>
                <w:szCs w:val="24"/>
              </w:rPr>
              <w:t>-</w:t>
            </w:r>
            <w:r w:rsidRPr="00E8797E">
              <w:rPr>
                <w:sz w:val="24"/>
                <w:szCs w:val="24"/>
              </w:rPr>
              <w:t xml:space="preserve">doser i en cyklus tilbageholdes </w:t>
            </w:r>
            <w:r w:rsidRPr="00E8797E">
              <w:rPr>
                <w:spacing w:val="1"/>
                <w:sz w:val="24"/>
                <w:szCs w:val="24"/>
              </w:rPr>
              <w:t>(</w:t>
            </w:r>
            <w:r w:rsidRPr="00E8797E">
              <w:rPr>
                <w:sz w:val="24"/>
                <w:szCs w:val="24"/>
              </w:rPr>
              <w:t>≥</w:t>
            </w:r>
            <w:r w:rsidRPr="00E8797E">
              <w:rPr>
                <w:spacing w:val="-1"/>
                <w:sz w:val="24"/>
                <w:szCs w:val="24"/>
              </w:rPr>
              <w:t xml:space="preserve"> </w:t>
            </w:r>
            <w:r w:rsidRPr="00E8797E">
              <w:rPr>
                <w:sz w:val="24"/>
                <w:szCs w:val="24"/>
              </w:rPr>
              <w:t>3 doser under indgift to gange om ugen eller</w:t>
            </w:r>
            <w:r w:rsidRPr="00E8797E">
              <w:rPr>
                <w:spacing w:val="-3"/>
                <w:sz w:val="24"/>
                <w:szCs w:val="24"/>
              </w:rPr>
              <w:t xml:space="preserve"> </w:t>
            </w:r>
            <w:r w:rsidRPr="00E8797E">
              <w:rPr>
                <w:sz w:val="24"/>
                <w:szCs w:val="24"/>
              </w:rPr>
              <w:t>≥</w:t>
            </w:r>
            <w:r w:rsidRPr="00E8797E">
              <w:rPr>
                <w:spacing w:val="1"/>
                <w:sz w:val="24"/>
                <w:szCs w:val="24"/>
              </w:rPr>
              <w:t xml:space="preserve"> </w:t>
            </w:r>
            <w:r w:rsidRPr="00E8797E">
              <w:rPr>
                <w:sz w:val="24"/>
                <w:szCs w:val="24"/>
              </w:rPr>
              <w:t xml:space="preserve">2 </w:t>
            </w:r>
            <w:r w:rsidRPr="00E8797E">
              <w:rPr>
                <w:spacing w:val="-2"/>
                <w:sz w:val="24"/>
                <w:szCs w:val="24"/>
              </w:rPr>
              <w:t>do</w:t>
            </w:r>
            <w:r w:rsidRPr="00E8797E">
              <w:rPr>
                <w:sz w:val="24"/>
                <w:szCs w:val="24"/>
              </w:rPr>
              <w:t>ser under indgift en</w:t>
            </w:r>
            <w:r w:rsidRPr="00E8797E">
              <w:rPr>
                <w:spacing w:val="-1"/>
                <w:sz w:val="24"/>
                <w:szCs w:val="24"/>
              </w:rPr>
              <w:t xml:space="preserve"> </w:t>
            </w:r>
            <w:r w:rsidRPr="00E8797E">
              <w:rPr>
                <w:sz w:val="24"/>
                <w:szCs w:val="24"/>
              </w:rPr>
              <w:t>gang</w:t>
            </w:r>
            <w:r w:rsidRPr="00E8797E">
              <w:rPr>
                <w:spacing w:val="-1"/>
                <w:sz w:val="24"/>
                <w:szCs w:val="24"/>
              </w:rPr>
              <w:t xml:space="preserve"> </w:t>
            </w:r>
            <w:r w:rsidRPr="00E8797E">
              <w:rPr>
                <w:sz w:val="24"/>
                <w:szCs w:val="24"/>
              </w:rPr>
              <w:t>om</w:t>
            </w:r>
            <w:r w:rsidRPr="00E8797E">
              <w:rPr>
                <w:spacing w:val="-1"/>
                <w:sz w:val="24"/>
                <w:szCs w:val="24"/>
              </w:rPr>
              <w:t xml:space="preserve"> </w:t>
            </w:r>
            <w:r w:rsidRPr="00E8797E">
              <w:rPr>
                <w:sz w:val="24"/>
                <w:szCs w:val="24"/>
              </w:rPr>
              <w:t>ugen)</w:t>
            </w:r>
          </w:p>
        </w:tc>
        <w:tc>
          <w:tcPr>
            <w:tcW w:w="2541" w:type="pct"/>
            <w:tcBorders>
              <w:top w:val="single" w:sz="12" w:space="0" w:color="000000"/>
              <w:left w:val="single" w:sz="4" w:space="0" w:color="000000"/>
              <w:bottom w:val="single" w:sz="12" w:space="0" w:color="000000"/>
              <w:right w:val="single" w:sz="4" w:space="0" w:color="auto"/>
            </w:tcBorders>
            <w:hideMark/>
          </w:tcPr>
          <w:p w:rsidR="00510911" w:rsidRPr="00E8797E" w:rsidRDefault="00510911" w:rsidP="00E8797E">
            <w:pPr>
              <w:ind w:left="141"/>
              <w:rPr>
                <w:sz w:val="24"/>
                <w:szCs w:val="24"/>
              </w:rPr>
            </w:pPr>
            <w:r w:rsidRPr="00E8797E">
              <w:rPr>
                <w:sz w:val="24"/>
                <w:szCs w:val="24"/>
              </w:rPr>
              <w:t>Bortezomib "</w:t>
            </w:r>
            <w:r w:rsidR="00E8797E" w:rsidRPr="00E8797E">
              <w:rPr>
                <w:sz w:val="24"/>
                <w:szCs w:val="24"/>
              </w:rPr>
              <w:t>Medical Valley</w:t>
            </w:r>
            <w:r w:rsidRPr="00E8797E">
              <w:rPr>
                <w:sz w:val="24"/>
                <w:szCs w:val="24"/>
              </w:rPr>
              <w:t>"</w:t>
            </w:r>
            <w:r w:rsidRPr="00E8797E">
              <w:rPr>
                <w:spacing w:val="-4"/>
                <w:position w:val="-1"/>
                <w:sz w:val="24"/>
                <w:szCs w:val="24"/>
              </w:rPr>
              <w:t>-</w:t>
            </w:r>
            <w:r w:rsidRPr="00E8797E">
              <w:rPr>
                <w:position w:val="-1"/>
                <w:sz w:val="24"/>
                <w:szCs w:val="24"/>
              </w:rPr>
              <w:t xml:space="preserve">dosis skal reduceres med 1 dosisniveau (fra 1,3 </w:t>
            </w:r>
            <w:r w:rsidRPr="00E8797E">
              <w:rPr>
                <w:spacing w:val="-4"/>
                <w:position w:val="-1"/>
                <w:sz w:val="24"/>
                <w:szCs w:val="24"/>
              </w:rPr>
              <w:t>m</w:t>
            </w:r>
            <w:r w:rsidRPr="00E8797E">
              <w:rPr>
                <w:spacing w:val="-2"/>
                <w:position w:val="-1"/>
                <w:sz w:val="24"/>
                <w:szCs w:val="24"/>
              </w:rPr>
              <w:t>g</w:t>
            </w:r>
            <w:r w:rsidRPr="00E8797E">
              <w:rPr>
                <w:spacing w:val="3"/>
                <w:position w:val="-1"/>
                <w:sz w:val="24"/>
                <w:szCs w:val="24"/>
              </w:rPr>
              <w:t>/</w:t>
            </w:r>
            <w:r w:rsidRPr="00E8797E">
              <w:rPr>
                <w:spacing w:val="-4"/>
                <w:sz w:val="24"/>
                <w:szCs w:val="24"/>
              </w:rPr>
              <w:t>m</w:t>
            </w:r>
            <w:r w:rsidRPr="00E8797E">
              <w:rPr>
                <w:spacing w:val="-4"/>
                <w:sz w:val="24"/>
                <w:szCs w:val="24"/>
                <w:vertAlign w:val="superscript"/>
              </w:rPr>
              <w:t>2</w:t>
            </w:r>
            <w:r w:rsidRPr="00E8797E">
              <w:rPr>
                <w:spacing w:val="-4"/>
                <w:position w:val="-1"/>
                <w:sz w:val="24"/>
                <w:szCs w:val="24"/>
              </w:rPr>
              <w:t xml:space="preserve"> </w:t>
            </w:r>
            <w:r w:rsidRPr="00E8797E">
              <w:rPr>
                <w:spacing w:val="1"/>
                <w:position w:val="-1"/>
                <w:sz w:val="24"/>
                <w:szCs w:val="24"/>
              </w:rPr>
              <w:t>ti</w:t>
            </w:r>
            <w:r w:rsidRPr="00E8797E">
              <w:rPr>
                <w:position w:val="-1"/>
                <w:sz w:val="24"/>
                <w:szCs w:val="24"/>
              </w:rPr>
              <w:t>l</w:t>
            </w:r>
            <w:r w:rsidRPr="00E8797E">
              <w:rPr>
                <w:spacing w:val="1"/>
                <w:position w:val="-1"/>
                <w:sz w:val="24"/>
                <w:szCs w:val="24"/>
              </w:rPr>
              <w:t xml:space="preserve"> </w:t>
            </w:r>
            <w:r w:rsidRPr="00E8797E">
              <w:rPr>
                <w:position w:val="-1"/>
                <w:sz w:val="24"/>
                <w:szCs w:val="24"/>
              </w:rPr>
              <w:t xml:space="preserve">1 </w:t>
            </w:r>
            <w:r w:rsidRPr="00E8797E">
              <w:rPr>
                <w:spacing w:val="-4"/>
                <w:position w:val="-1"/>
                <w:sz w:val="24"/>
                <w:szCs w:val="24"/>
              </w:rPr>
              <w:t>m</w:t>
            </w:r>
            <w:r w:rsidRPr="00E8797E">
              <w:rPr>
                <w:spacing w:val="-2"/>
                <w:position w:val="-1"/>
                <w:sz w:val="24"/>
                <w:szCs w:val="24"/>
              </w:rPr>
              <w:t>g</w:t>
            </w:r>
            <w:r w:rsidRPr="00E8797E">
              <w:rPr>
                <w:spacing w:val="3"/>
                <w:position w:val="-1"/>
                <w:sz w:val="24"/>
                <w:szCs w:val="24"/>
              </w:rPr>
              <w:t>/</w:t>
            </w:r>
            <w:r w:rsidRPr="00E8797E">
              <w:rPr>
                <w:spacing w:val="-4"/>
                <w:sz w:val="24"/>
                <w:szCs w:val="24"/>
              </w:rPr>
              <w:t>m</w:t>
            </w:r>
            <w:r w:rsidRPr="00E8797E">
              <w:rPr>
                <w:spacing w:val="-4"/>
                <w:sz w:val="24"/>
                <w:szCs w:val="24"/>
                <w:vertAlign w:val="superscript"/>
              </w:rPr>
              <w:t>2</w:t>
            </w:r>
            <w:r w:rsidRPr="00E8797E">
              <w:rPr>
                <w:spacing w:val="-4"/>
                <w:position w:val="-1"/>
                <w:sz w:val="24"/>
                <w:szCs w:val="24"/>
              </w:rPr>
              <w:t xml:space="preserve"> </w:t>
            </w:r>
            <w:r w:rsidRPr="00E8797E">
              <w:rPr>
                <w:position w:val="-1"/>
                <w:sz w:val="24"/>
                <w:szCs w:val="24"/>
              </w:rPr>
              <w:t>e</w:t>
            </w:r>
            <w:r w:rsidRPr="00E8797E">
              <w:rPr>
                <w:spacing w:val="1"/>
                <w:position w:val="-1"/>
                <w:sz w:val="24"/>
                <w:szCs w:val="24"/>
              </w:rPr>
              <w:t>l</w:t>
            </w:r>
            <w:r w:rsidRPr="00E8797E">
              <w:rPr>
                <w:position w:val="-1"/>
                <w:sz w:val="24"/>
                <w:szCs w:val="24"/>
              </w:rPr>
              <w:t xml:space="preserve">ler fra </w:t>
            </w:r>
            <w:r w:rsidRPr="00E8797E">
              <w:rPr>
                <w:sz w:val="24"/>
                <w:szCs w:val="24"/>
              </w:rPr>
              <w:t xml:space="preserve">1 </w:t>
            </w:r>
            <w:r w:rsidRPr="00E8797E">
              <w:rPr>
                <w:spacing w:val="-1"/>
                <w:sz w:val="24"/>
                <w:szCs w:val="24"/>
              </w:rPr>
              <w:t>m</w:t>
            </w:r>
            <w:r w:rsidRPr="00E8797E">
              <w:rPr>
                <w:spacing w:val="-2"/>
                <w:sz w:val="24"/>
                <w:szCs w:val="24"/>
              </w:rPr>
              <w:t>g</w:t>
            </w:r>
            <w:r w:rsidRPr="00E8797E">
              <w:rPr>
                <w:spacing w:val="3"/>
                <w:sz w:val="24"/>
                <w:szCs w:val="24"/>
              </w:rPr>
              <w:t>/</w:t>
            </w:r>
            <w:r w:rsidRPr="00E8797E">
              <w:rPr>
                <w:spacing w:val="-4"/>
                <w:sz w:val="24"/>
                <w:szCs w:val="24"/>
              </w:rPr>
              <w:t>m</w:t>
            </w:r>
            <w:r w:rsidRPr="00E8797E">
              <w:rPr>
                <w:spacing w:val="-4"/>
                <w:sz w:val="24"/>
                <w:szCs w:val="24"/>
                <w:vertAlign w:val="superscript"/>
              </w:rPr>
              <w:t>2</w:t>
            </w:r>
            <w:r w:rsidRPr="00E8797E">
              <w:rPr>
                <w:spacing w:val="1"/>
                <w:sz w:val="24"/>
                <w:szCs w:val="24"/>
              </w:rPr>
              <w:t xml:space="preserve"> ti</w:t>
            </w:r>
            <w:r w:rsidRPr="00E8797E">
              <w:rPr>
                <w:sz w:val="24"/>
                <w:szCs w:val="24"/>
              </w:rPr>
              <w:t>l</w:t>
            </w:r>
            <w:r w:rsidRPr="00E8797E">
              <w:rPr>
                <w:spacing w:val="1"/>
                <w:sz w:val="24"/>
                <w:szCs w:val="24"/>
              </w:rPr>
              <w:t xml:space="preserve"> </w:t>
            </w:r>
            <w:r w:rsidRPr="00E8797E">
              <w:rPr>
                <w:sz w:val="24"/>
                <w:szCs w:val="24"/>
              </w:rPr>
              <w:t>0</w:t>
            </w:r>
            <w:r w:rsidRPr="00E8797E">
              <w:rPr>
                <w:spacing w:val="-2"/>
                <w:sz w:val="24"/>
                <w:szCs w:val="24"/>
              </w:rPr>
              <w:t>,</w:t>
            </w:r>
            <w:r w:rsidRPr="00E8797E">
              <w:rPr>
                <w:sz w:val="24"/>
                <w:szCs w:val="24"/>
              </w:rPr>
              <w:t xml:space="preserve">7 </w:t>
            </w:r>
            <w:r w:rsidRPr="00E8797E">
              <w:rPr>
                <w:spacing w:val="-4"/>
                <w:sz w:val="24"/>
                <w:szCs w:val="24"/>
              </w:rPr>
              <w:t>m</w:t>
            </w:r>
            <w:r w:rsidRPr="00E8797E">
              <w:rPr>
                <w:spacing w:val="-2"/>
                <w:sz w:val="24"/>
                <w:szCs w:val="24"/>
              </w:rPr>
              <w:t>g</w:t>
            </w:r>
            <w:r w:rsidRPr="00E8797E">
              <w:rPr>
                <w:spacing w:val="3"/>
                <w:sz w:val="24"/>
                <w:szCs w:val="24"/>
              </w:rPr>
              <w:t>/</w:t>
            </w:r>
            <w:r w:rsidRPr="00E8797E">
              <w:rPr>
                <w:spacing w:val="-4"/>
                <w:sz w:val="24"/>
                <w:szCs w:val="24"/>
              </w:rPr>
              <w:t>m</w:t>
            </w:r>
            <w:r w:rsidRPr="00E8797E">
              <w:rPr>
                <w:spacing w:val="-4"/>
                <w:sz w:val="24"/>
                <w:szCs w:val="24"/>
                <w:vertAlign w:val="superscript"/>
              </w:rPr>
              <w:t>2</w:t>
            </w:r>
            <w:r w:rsidRPr="00E8797E">
              <w:rPr>
                <w:sz w:val="24"/>
                <w:szCs w:val="24"/>
              </w:rPr>
              <w:t>)</w:t>
            </w:r>
          </w:p>
        </w:tc>
      </w:tr>
      <w:tr w:rsidR="00510911" w:rsidRPr="00E8797E" w:rsidTr="00CC1E19">
        <w:trPr>
          <w:trHeight w:val="20"/>
        </w:trPr>
        <w:tc>
          <w:tcPr>
            <w:tcW w:w="2459" w:type="pct"/>
            <w:tcBorders>
              <w:top w:val="single" w:sz="12" w:space="0" w:color="000000"/>
              <w:left w:val="single" w:sz="4" w:space="0" w:color="auto"/>
              <w:bottom w:val="single" w:sz="4" w:space="0" w:color="auto"/>
              <w:right w:val="single" w:sz="4" w:space="0" w:color="000000"/>
            </w:tcBorders>
          </w:tcPr>
          <w:p w:rsidR="00510911" w:rsidRPr="00E8797E" w:rsidRDefault="00510911" w:rsidP="00E8797E">
            <w:pPr>
              <w:ind w:left="142"/>
              <w:rPr>
                <w:sz w:val="24"/>
                <w:szCs w:val="24"/>
              </w:rPr>
            </w:pPr>
          </w:p>
          <w:p w:rsidR="00510911" w:rsidRPr="00E8797E" w:rsidRDefault="00510911" w:rsidP="00E8797E">
            <w:pPr>
              <w:ind w:left="142"/>
              <w:rPr>
                <w:i/>
                <w:sz w:val="24"/>
                <w:szCs w:val="24"/>
              </w:rPr>
            </w:pPr>
            <w:r w:rsidRPr="00E8797E">
              <w:rPr>
                <w:i/>
                <w:spacing w:val="1"/>
                <w:sz w:val="24"/>
                <w:szCs w:val="24"/>
              </w:rPr>
              <w:t>Ikk</w:t>
            </w:r>
            <w:r w:rsidRPr="00E8797E">
              <w:rPr>
                <w:i/>
                <w:spacing w:val="-2"/>
                <w:sz w:val="24"/>
                <w:szCs w:val="24"/>
              </w:rPr>
              <w:t>e</w:t>
            </w:r>
            <w:r w:rsidRPr="00E8797E">
              <w:rPr>
                <w:i/>
                <w:spacing w:val="1"/>
                <w:sz w:val="24"/>
                <w:szCs w:val="24"/>
              </w:rPr>
              <w:t>-</w:t>
            </w:r>
            <w:r w:rsidRPr="00E8797E">
              <w:rPr>
                <w:i/>
                <w:sz w:val="24"/>
                <w:szCs w:val="24"/>
              </w:rPr>
              <w:t>hæmatologiske,</w:t>
            </w:r>
            <w:r w:rsidRPr="00E8797E">
              <w:rPr>
                <w:i/>
                <w:spacing w:val="-2"/>
                <w:sz w:val="24"/>
                <w:szCs w:val="24"/>
              </w:rPr>
              <w:t xml:space="preserve"> </w:t>
            </w:r>
            <w:r w:rsidRPr="00E8797E">
              <w:rPr>
                <w:i/>
                <w:sz w:val="24"/>
                <w:szCs w:val="24"/>
              </w:rPr>
              <w:t>toksiske hændelser</w:t>
            </w:r>
          </w:p>
          <w:p w:rsidR="00510911" w:rsidRPr="00E8797E" w:rsidRDefault="00510911" w:rsidP="00E8797E">
            <w:pPr>
              <w:ind w:left="142"/>
              <w:rPr>
                <w:sz w:val="24"/>
                <w:szCs w:val="24"/>
              </w:rPr>
            </w:pPr>
            <w:r w:rsidRPr="00E8797E">
              <w:rPr>
                <w:i/>
                <w:sz w:val="24"/>
                <w:szCs w:val="24"/>
              </w:rPr>
              <w:t>af</w:t>
            </w:r>
            <w:r w:rsidRPr="00E8797E">
              <w:rPr>
                <w:i/>
                <w:spacing w:val="-1"/>
                <w:sz w:val="24"/>
                <w:szCs w:val="24"/>
              </w:rPr>
              <w:t xml:space="preserve"> </w:t>
            </w:r>
            <w:r w:rsidRPr="00E8797E">
              <w:rPr>
                <w:i/>
                <w:sz w:val="24"/>
                <w:szCs w:val="24"/>
              </w:rPr>
              <w:t>grad ≥</w:t>
            </w:r>
            <w:r w:rsidRPr="00E8797E">
              <w:rPr>
                <w:i/>
                <w:spacing w:val="1"/>
                <w:sz w:val="24"/>
                <w:szCs w:val="24"/>
              </w:rPr>
              <w:t xml:space="preserve"> </w:t>
            </w:r>
            <w:r w:rsidRPr="00E8797E">
              <w:rPr>
                <w:i/>
                <w:sz w:val="24"/>
                <w:szCs w:val="24"/>
              </w:rPr>
              <w:t>3</w:t>
            </w:r>
          </w:p>
        </w:tc>
        <w:tc>
          <w:tcPr>
            <w:tcW w:w="2541" w:type="pct"/>
            <w:tcBorders>
              <w:top w:val="single" w:sz="12" w:space="0" w:color="000000"/>
              <w:left w:val="single" w:sz="4" w:space="0" w:color="000000"/>
              <w:bottom w:val="single" w:sz="4" w:space="0" w:color="auto"/>
              <w:right w:val="single" w:sz="4" w:space="0" w:color="auto"/>
            </w:tcBorders>
            <w:hideMark/>
          </w:tcPr>
          <w:p w:rsidR="00510911" w:rsidRPr="00E8797E" w:rsidRDefault="00510911" w:rsidP="00E8797E">
            <w:pPr>
              <w:ind w:left="141"/>
              <w:rPr>
                <w:sz w:val="24"/>
                <w:szCs w:val="24"/>
              </w:rPr>
            </w:pPr>
            <w:r w:rsidRPr="00E8797E">
              <w:rPr>
                <w:sz w:val="24"/>
                <w:szCs w:val="24"/>
              </w:rPr>
              <w:t>Bortezomib "</w:t>
            </w:r>
            <w:r w:rsidR="00E8797E" w:rsidRPr="00E8797E">
              <w:rPr>
                <w:sz w:val="24"/>
                <w:szCs w:val="24"/>
              </w:rPr>
              <w:t>Medical Valley</w:t>
            </w:r>
            <w:r w:rsidRPr="00E8797E">
              <w:rPr>
                <w:sz w:val="24"/>
                <w:szCs w:val="24"/>
              </w:rPr>
              <w:t>"</w:t>
            </w:r>
            <w:r w:rsidRPr="00E8797E">
              <w:rPr>
                <w:spacing w:val="-4"/>
                <w:sz w:val="24"/>
                <w:szCs w:val="24"/>
              </w:rPr>
              <w:t>-</w:t>
            </w:r>
            <w:r w:rsidRPr="00E8797E">
              <w:rPr>
                <w:sz w:val="24"/>
                <w:szCs w:val="24"/>
              </w:rPr>
              <w:t>behandlingen skal tilbageholdes, indtil symptomerne på toksiciteten er vurderet til grad 1 e</w:t>
            </w:r>
            <w:r w:rsidRPr="00E8797E">
              <w:rPr>
                <w:spacing w:val="-1"/>
                <w:sz w:val="24"/>
                <w:szCs w:val="24"/>
              </w:rPr>
              <w:t>l</w:t>
            </w:r>
            <w:r w:rsidRPr="00E8797E">
              <w:rPr>
                <w:sz w:val="24"/>
                <w:szCs w:val="24"/>
              </w:rPr>
              <w:t>ler baseline.</w:t>
            </w:r>
            <w:r w:rsidRPr="00E8797E">
              <w:rPr>
                <w:spacing w:val="-1"/>
                <w:sz w:val="24"/>
                <w:szCs w:val="24"/>
              </w:rPr>
              <w:t xml:space="preserve"> </w:t>
            </w:r>
            <w:r w:rsidRPr="00E8797E">
              <w:rPr>
                <w:sz w:val="24"/>
                <w:szCs w:val="24"/>
              </w:rPr>
              <w:t>Bortezomib "</w:t>
            </w:r>
            <w:r w:rsidR="00E8797E" w:rsidRPr="00E8797E">
              <w:rPr>
                <w:sz w:val="24"/>
                <w:szCs w:val="24"/>
              </w:rPr>
              <w:t>Medical Valley</w:t>
            </w:r>
            <w:r w:rsidRPr="00E8797E">
              <w:rPr>
                <w:sz w:val="24"/>
                <w:szCs w:val="24"/>
              </w:rPr>
              <w:t>"</w:t>
            </w:r>
            <w:r w:rsidR="005530A0">
              <w:rPr>
                <w:sz w:val="24"/>
                <w:szCs w:val="24"/>
              </w:rPr>
              <w:t xml:space="preserve"> </w:t>
            </w:r>
            <w:r w:rsidRPr="00E8797E">
              <w:rPr>
                <w:spacing w:val="-1"/>
                <w:sz w:val="24"/>
                <w:szCs w:val="24"/>
              </w:rPr>
              <w:t>ka</w:t>
            </w:r>
            <w:r w:rsidRPr="00E8797E">
              <w:rPr>
                <w:sz w:val="24"/>
                <w:szCs w:val="24"/>
              </w:rPr>
              <w:t>n</w:t>
            </w:r>
            <w:r w:rsidRPr="00E8797E">
              <w:rPr>
                <w:spacing w:val="-1"/>
                <w:sz w:val="24"/>
                <w:szCs w:val="24"/>
              </w:rPr>
              <w:t xml:space="preserve"> så </w:t>
            </w:r>
            <w:r w:rsidRPr="00E8797E">
              <w:rPr>
                <w:sz w:val="24"/>
                <w:szCs w:val="24"/>
              </w:rPr>
              <w:t>genoptages med reduktion af et</w:t>
            </w:r>
            <w:r w:rsidRPr="00E8797E">
              <w:rPr>
                <w:spacing w:val="1"/>
                <w:sz w:val="24"/>
                <w:szCs w:val="24"/>
              </w:rPr>
              <w:t xml:space="preserve"> </w:t>
            </w:r>
            <w:r w:rsidRPr="00E8797E">
              <w:rPr>
                <w:sz w:val="24"/>
                <w:szCs w:val="24"/>
              </w:rPr>
              <w:t xml:space="preserve">dosisniveau (fra </w:t>
            </w:r>
            <w:r w:rsidRPr="00E8797E">
              <w:rPr>
                <w:position w:val="-1"/>
                <w:sz w:val="24"/>
                <w:szCs w:val="24"/>
              </w:rPr>
              <w:t xml:space="preserve">1,3 </w:t>
            </w:r>
            <w:r w:rsidRPr="00E8797E">
              <w:rPr>
                <w:spacing w:val="-1"/>
                <w:position w:val="-1"/>
                <w:sz w:val="24"/>
                <w:szCs w:val="24"/>
              </w:rPr>
              <w:t>m</w:t>
            </w:r>
            <w:r w:rsidRPr="00E8797E">
              <w:rPr>
                <w:spacing w:val="-2"/>
                <w:position w:val="-1"/>
                <w:sz w:val="24"/>
                <w:szCs w:val="24"/>
              </w:rPr>
              <w:t>g</w:t>
            </w:r>
            <w:r w:rsidRPr="00E8797E">
              <w:rPr>
                <w:spacing w:val="1"/>
                <w:position w:val="-1"/>
                <w:sz w:val="24"/>
                <w:szCs w:val="24"/>
              </w:rPr>
              <w:t>/</w:t>
            </w:r>
            <w:r w:rsidRPr="00E8797E">
              <w:rPr>
                <w:spacing w:val="-4"/>
                <w:sz w:val="24"/>
                <w:szCs w:val="24"/>
              </w:rPr>
              <w:t>m</w:t>
            </w:r>
            <w:r w:rsidRPr="00E8797E">
              <w:rPr>
                <w:spacing w:val="-4"/>
                <w:sz w:val="24"/>
                <w:szCs w:val="24"/>
                <w:vertAlign w:val="superscript"/>
              </w:rPr>
              <w:t>2</w:t>
            </w:r>
            <w:r w:rsidRPr="00E8797E">
              <w:rPr>
                <w:spacing w:val="-1"/>
                <w:position w:val="-1"/>
                <w:sz w:val="24"/>
                <w:szCs w:val="24"/>
              </w:rPr>
              <w:t xml:space="preserve"> </w:t>
            </w:r>
            <w:r w:rsidRPr="00E8797E">
              <w:rPr>
                <w:spacing w:val="1"/>
                <w:position w:val="-1"/>
                <w:sz w:val="24"/>
                <w:szCs w:val="24"/>
              </w:rPr>
              <w:t>ti</w:t>
            </w:r>
            <w:r w:rsidRPr="00E8797E">
              <w:rPr>
                <w:position w:val="-1"/>
                <w:sz w:val="24"/>
                <w:szCs w:val="24"/>
              </w:rPr>
              <w:t xml:space="preserve">l 1 </w:t>
            </w:r>
            <w:r w:rsidRPr="00E8797E">
              <w:rPr>
                <w:spacing w:val="-4"/>
                <w:position w:val="-1"/>
                <w:sz w:val="24"/>
                <w:szCs w:val="24"/>
              </w:rPr>
              <w:t>m</w:t>
            </w:r>
            <w:r w:rsidRPr="00E8797E">
              <w:rPr>
                <w:spacing w:val="-2"/>
                <w:position w:val="-1"/>
                <w:sz w:val="24"/>
                <w:szCs w:val="24"/>
              </w:rPr>
              <w:t>g/</w:t>
            </w:r>
            <w:r w:rsidRPr="00E8797E">
              <w:rPr>
                <w:spacing w:val="-4"/>
                <w:sz w:val="24"/>
                <w:szCs w:val="24"/>
              </w:rPr>
              <w:t>m</w:t>
            </w:r>
            <w:r w:rsidRPr="00E8797E">
              <w:rPr>
                <w:spacing w:val="-4"/>
                <w:sz w:val="24"/>
                <w:szCs w:val="24"/>
                <w:vertAlign w:val="superscript"/>
              </w:rPr>
              <w:t>2</w:t>
            </w:r>
            <w:r w:rsidRPr="00E8797E">
              <w:rPr>
                <w:spacing w:val="-4"/>
                <w:position w:val="-1"/>
                <w:sz w:val="24"/>
                <w:szCs w:val="24"/>
              </w:rPr>
              <w:t xml:space="preserve"> </w:t>
            </w:r>
            <w:r w:rsidRPr="00E8797E">
              <w:rPr>
                <w:position w:val="-1"/>
                <w:sz w:val="24"/>
                <w:szCs w:val="24"/>
              </w:rPr>
              <w:t>e</w:t>
            </w:r>
            <w:r w:rsidRPr="00E8797E">
              <w:rPr>
                <w:spacing w:val="1"/>
                <w:position w:val="-1"/>
                <w:sz w:val="24"/>
                <w:szCs w:val="24"/>
              </w:rPr>
              <w:t>l</w:t>
            </w:r>
            <w:r w:rsidRPr="00E8797E">
              <w:rPr>
                <w:position w:val="-1"/>
                <w:sz w:val="24"/>
                <w:szCs w:val="24"/>
              </w:rPr>
              <w:t>ler</w:t>
            </w:r>
            <w:r w:rsidRPr="00E8797E">
              <w:rPr>
                <w:spacing w:val="1"/>
                <w:position w:val="-1"/>
                <w:sz w:val="24"/>
                <w:szCs w:val="24"/>
              </w:rPr>
              <w:t xml:space="preserve"> </w:t>
            </w:r>
            <w:r w:rsidRPr="00E8797E">
              <w:rPr>
                <w:position w:val="-1"/>
                <w:sz w:val="24"/>
                <w:szCs w:val="24"/>
              </w:rPr>
              <w:t>fra 1</w:t>
            </w:r>
            <w:r w:rsidRPr="00E8797E">
              <w:rPr>
                <w:spacing w:val="-2"/>
                <w:position w:val="-1"/>
                <w:sz w:val="24"/>
                <w:szCs w:val="24"/>
              </w:rPr>
              <w:t xml:space="preserve"> </w:t>
            </w:r>
            <w:r w:rsidRPr="00E8797E">
              <w:rPr>
                <w:spacing w:val="-1"/>
                <w:position w:val="-1"/>
                <w:sz w:val="24"/>
                <w:szCs w:val="24"/>
              </w:rPr>
              <w:t>m</w:t>
            </w:r>
            <w:r w:rsidRPr="00E8797E">
              <w:rPr>
                <w:spacing w:val="-2"/>
                <w:position w:val="-1"/>
                <w:sz w:val="24"/>
                <w:szCs w:val="24"/>
              </w:rPr>
              <w:t>g</w:t>
            </w:r>
            <w:r w:rsidRPr="00E8797E">
              <w:rPr>
                <w:spacing w:val="1"/>
                <w:position w:val="-1"/>
                <w:sz w:val="24"/>
                <w:szCs w:val="24"/>
              </w:rPr>
              <w:t>/</w:t>
            </w:r>
            <w:r w:rsidRPr="00E8797E">
              <w:rPr>
                <w:spacing w:val="-4"/>
                <w:sz w:val="24"/>
                <w:szCs w:val="24"/>
              </w:rPr>
              <w:t>m</w:t>
            </w:r>
            <w:r w:rsidRPr="00E8797E">
              <w:rPr>
                <w:spacing w:val="-4"/>
                <w:sz w:val="24"/>
                <w:szCs w:val="24"/>
                <w:vertAlign w:val="superscript"/>
              </w:rPr>
              <w:t>2</w:t>
            </w:r>
            <w:r w:rsidRPr="00E8797E">
              <w:rPr>
                <w:spacing w:val="-1"/>
                <w:position w:val="-1"/>
                <w:sz w:val="24"/>
                <w:szCs w:val="24"/>
              </w:rPr>
              <w:t xml:space="preserve"> </w:t>
            </w:r>
            <w:r w:rsidRPr="00E8797E">
              <w:rPr>
                <w:spacing w:val="1"/>
                <w:position w:val="-1"/>
                <w:sz w:val="24"/>
                <w:szCs w:val="24"/>
              </w:rPr>
              <w:t>ti</w:t>
            </w:r>
            <w:r w:rsidRPr="00E8797E">
              <w:rPr>
                <w:position w:val="-1"/>
                <w:sz w:val="24"/>
                <w:szCs w:val="24"/>
              </w:rPr>
              <w:t xml:space="preserve">l </w:t>
            </w:r>
            <w:r w:rsidRPr="00E8797E">
              <w:rPr>
                <w:sz w:val="24"/>
                <w:szCs w:val="24"/>
              </w:rPr>
              <w:t xml:space="preserve">0,7 </w:t>
            </w:r>
            <w:r w:rsidRPr="00E8797E">
              <w:rPr>
                <w:spacing w:val="-1"/>
                <w:sz w:val="24"/>
                <w:szCs w:val="24"/>
              </w:rPr>
              <w:t>m</w:t>
            </w:r>
            <w:r w:rsidRPr="00E8797E">
              <w:rPr>
                <w:spacing w:val="-2"/>
                <w:sz w:val="24"/>
                <w:szCs w:val="24"/>
              </w:rPr>
              <w:t>g</w:t>
            </w:r>
            <w:r w:rsidRPr="00E8797E">
              <w:rPr>
                <w:spacing w:val="1"/>
                <w:sz w:val="24"/>
                <w:szCs w:val="24"/>
              </w:rPr>
              <w:t>/</w:t>
            </w:r>
            <w:r w:rsidRPr="00E8797E">
              <w:rPr>
                <w:spacing w:val="-4"/>
                <w:sz w:val="24"/>
                <w:szCs w:val="24"/>
              </w:rPr>
              <w:t>m</w:t>
            </w:r>
            <w:r w:rsidRPr="00E8797E">
              <w:rPr>
                <w:spacing w:val="-4"/>
                <w:sz w:val="24"/>
                <w:szCs w:val="24"/>
                <w:vertAlign w:val="superscript"/>
              </w:rPr>
              <w:t>2</w:t>
            </w:r>
            <w:r w:rsidRPr="00E8797E">
              <w:rPr>
                <w:sz w:val="24"/>
                <w:szCs w:val="24"/>
              </w:rPr>
              <w:t>).</w:t>
            </w:r>
            <w:r w:rsidRPr="00E8797E">
              <w:rPr>
                <w:spacing w:val="-1"/>
                <w:sz w:val="24"/>
                <w:szCs w:val="24"/>
              </w:rPr>
              <w:t xml:space="preserve"> </w:t>
            </w:r>
            <w:r w:rsidRPr="00E8797E">
              <w:rPr>
                <w:sz w:val="24"/>
                <w:szCs w:val="24"/>
              </w:rPr>
              <w:t>I tilfælde af Bortezomib "</w:t>
            </w:r>
            <w:r w:rsidR="00E8797E" w:rsidRPr="00E8797E">
              <w:rPr>
                <w:sz w:val="24"/>
                <w:szCs w:val="24"/>
              </w:rPr>
              <w:t>Medical Valley</w:t>
            </w:r>
            <w:r w:rsidRPr="00E8797E">
              <w:rPr>
                <w:sz w:val="24"/>
                <w:szCs w:val="24"/>
              </w:rPr>
              <w:t>"</w:t>
            </w:r>
            <w:r w:rsidRPr="00E8797E">
              <w:rPr>
                <w:spacing w:val="-4"/>
                <w:sz w:val="24"/>
                <w:szCs w:val="24"/>
              </w:rPr>
              <w:t>-</w:t>
            </w:r>
            <w:r w:rsidRPr="00E8797E">
              <w:rPr>
                <w:sz w:val="24"/>
                <w:szCs w:val="24"/>
              </w:rPr>
              <w:t>relateret neuropatisk smerte og/eller perifer neuropati holdes og/eller modificeres bortezomib som beskrevet i tabel 1.</w:t>
            </w:r>
          </w:p>
        </w:tc>
      </w:tr>
    </w:tbl>
    <w:p w:rsidR="00510911" w:rsidRPr="00E8797E" w:rsidRDefault="00510911" w:rsidP="00510911">
      <w:pPr>
        <w:tabs>
          <w:tab w:val="left" w:pos="851"/>
        </w:tabs>
        <w:ind w:left="851"/>
        <w:rPr>
          <w:sz w:val="24"/>
          <w:szCs w:val="24"/>
        </w:rPr>
      </w:pPr>
    </w:p>
    <w:p w:rsidR="00510911" w:rsidRPr="00E8797E" w:rsidRDefault="00510911" w:rsidP="00510911">
      <w:pPr>
        <w:tabs>
          <w:tab w:val="left" w:pos="851"/>
        </w:tabs>
        <w:ind w:left="851"/>
        <w:rPr>
          <w:sz w:val="24"/>
          <w:szCs w:val="24"/>
        </w:rPr>
      </w:pPr>
      <w:r w:rsidRPr="00E8797E">
        <w:rPr>
          <w:sz w:val="24"/>
          <w:szCs w:val="24"/>
        </w:rPr>
        <w:t>For yderligere oplysninger om melphalan og prednison henvises til produktresumé for disse produkter.</w:t>
      </w:r>
    </w:p>
    <w:p w:rsidR="00510911" w:rsidRPr="00E8797E" w:rsidRDefault="00510911" w:rsidP="00510911">
      <w:pPr>
        <w:tabs>
          <w:tab w:val="left" w:pos="851"/>
        </w:tabs>
        <w:ind w:left="851"/>
        <w:rPr>
          <w:sz w:val="24"/>
          <w:szCs w:val="24"/>
        </w:rPr>
      </w:pPr>
    </w:p>
    <w:p w:rsidR="00510911" w:rsidRPr="00E8797E" w:rsidRDefault="00510911" w:rsidP="00510911">
      <w:pPr>
        <w:tabs>
          <w:tab w:val="left" w:pos="851"/>
        </w:tabs>
        <w:ind w:left="851"/>
        <w:rPr>
          <w:sz w:val="24"/>
          <w:szCs w:val="24"/>
          <w:u w:val="single"/>
        </w:rPr>
      </w:pPr>
      <w:r w:rsidRPr="00E8797E">
        <w:rPr>
          <w:sz w:val="24"/>
          <w:szCs w:val="24"/>
          <w:u w:val="single"/>
        </w:rPr>
        <w:t>Dosering til patienter med tidligere ubehandlet myelomatose, som er egnede til hæmatopoietisk stamcelletransplantation (induktionsbehandling)</w:t>
      </w:r>
    </w:p>
    <w:p w:rsidR="00510911" w:rsidRPr="00E8797E" w:rsidRDefault="00510911" w:rsidP="00510911">
      <w:pPr>
        <w:tabs>
          <w:tab w:val="left" w:pos="851"/>
        </w:tabs>
        <w:ind w:left="851"/>
        <w:rPr>
          <w:i/>
          <w:sz w:val="24"/>
          <w:szCs w:val="24"/>
        </w:rPr>
      </w:pPr>
    </w:p>
    <w:p w:rsidR="00510911" w:rsidRPr="00E8797E" w:rsidRDefault="00510911" w:rsidP="00510911">
      <w:pPr>
        <w:tabs>
          <w:tab w:val="left" w:pos="851"/>
        </w:tabs>
        <w:ind w:left="851"/>
        <w:rPr>
          <w:sz w:val="24"/>
          <w:szCs w:val="24"/>
        </w:rPr>
      </w:pPr>
      <w:r w:rsidRPr="00E8797E">
        <w:rPr>
          <w:i/>
          <w:sz w:val="24"/>
          <w:szCs w:val="24"/>
        </w:rPr>
        <w:t>Kombinationsbehandling med dexamethason</w:t>
      </w:r>
    </w:p>
    <w:p w:rsidR="00510911" w:rsidRPr="00E8797E" w:rsidRDefault="00510911" w:rsidP="00510911">
      <w:pPr>
        <w:tabs>
          <w:tab w:val="left" w:pos="851"/>
        </w:tabs>
        <w:ind w:left="851"/>
        <w:rPr>
          <w:sz w:val="24"/>
          <w:szCs w:val="24"/>
        </w:rPr>
      </w:pPr>
      <w:r w:rsidRPr="00E8797E">
        <w:rPr>
          <w:sz w:val="24"/>
          <w:szCs w:val="24"/>
        </w:rPr>
        <w:t>Bortezomib "</w:t>
      </w:r>
      <w:r w:rsidR="00E8797E" w:rsidRPr="00E8797E">
        <w:rPr>
          <w:sz w:val="24"/>
          <w:szCs w:val="24"/>
        </w:rPr>
        <w:t>Medical Valley</w:t>
      </w:r>
      <w:r w:rsidRPr="00E8797E">
        <w:rPr>
          <w:sz w:val="24"/>
          <w:szCs w:val="24"/>
        </w:rPr>
        <w:t>" 3,5 mg pulver til injektionsvæske, opløsning administreres som intravenøs eller subkutan injektion i den anbefalede dosis på 1,3 mg/m</w:t>
      </w:r>
      <w:r w:rsidRPr="00E8797E">
        <w:rPr>
          <w:sz w:val="24"/>
          <w:szCs w:val="24"/>
          <w:vertAlign w:val="superscript"/>
        </w:rPr>
        <w:t>2</w:t>
      </w:r>
      <w:r w:rsidRPr="00E8797E">
        <w:rPr>
          <w:sz w:val="24"/>
          <w:szCs w:val="24"/>
        </w:rPr>
        <w:t xml:space="preserve"> legemsoverflade to gange om ugen i to uger på dag 1, 4, 8 og 11 i en 21-dages behandlingscyklus. Denne 3-ugers periode kaldes en behandlingscyklus. Der skal gå mindst 72 timer mellem 2 doser Bortezomib "</w:t>
      </w:r>
      <w:r w:rsidR="00E8797E" w:rsidRPr="00E8797E">
        <w:rPr>
          <w:sz w:val="24"/>
          <w:szCs w:val="24"/>
        </w:rPr>
        <w:t>Medical Valley</w:t>
      </w:r>
      <w:r w:rsidRPr="00E8797E">
        <w:rPr>
          <w:sz w:val="24"/>
          <w:szCs w:val="24"/>
        </w:rPr>
        <w:t>".</w:t>
      </w:r>
    </w:p>
    <w:p w:rsidR="00510911" w:rsidRPr="00E8797E" w:rsidRDefault="00510911" w:rsidP="00510911">
      <w:pPr>
        <w:tabs>
          <w:tab w:val="left" w:pos="851"/>
        </w:tabs>
        <w:ind w:left="851"/>
        <w:rPr>
          <w:sz w:val="24"/>
          <w:szCs w:val="24"/>
        </w:rPr>
      </w:pPr>
      <w:r w:rsidRPr="00E8797E">
        <w:rPr>
          <w:sz w:val="24"/>
          <w:szCs w:val="24"/>
        </w:rPr>
        <w:t>Dexamethason administreres oralt med 40 mg på dag 1, 2, 3, 4, 8, 9, 10 og 11 i Bortezomib "</w:t>
      </w:r>
      <w:r w:rsidR="00E8797E" w:rsidRPr="00E8797E">
        <w:rPr>
          <w:sz w:val="24"/>
          <w:szCs w:val="24"/>
        </w:rPr>
        <w:t>Medical Valley</w:t>
      </w:r>
      <w:r w:rsidRPr="00E8797E">
        <w:rPr>
          <w:sz w:val="24"/>
          <w:szCs w:val="24"/>
        </w:rPr>
        <w:t>"-behandlingscyklussen.</w:t>
      </w:r>
    </w:p>
    <w:p w:rsidR="00510911" w:rsidRPr="00E8797E" w:rsidRDefault="00510911" w:rsidP="00510911">
      <w:pPr>
        <w:tabs>
          <w:tab w:val="left" w:pos="851"/>
        </w:tabs>
        <w:ind w:left="851"/>
        <w:rPr>
          <w:sz w:val="24"/>
          <w:szCs w:val="24"/>
        </w:rPr>
      </w:pPr>
      <w:r w:rsidRPr="00E8797E">
        <w:rPr>
          <w:sz w:val="24"/>
          <w:szCs w:val="24"/>
        </w:rPr>
        <w:t>Der administreres fire behandlingscyklusser af denne kombinationsbehandling.</w:t>
      </w:r>
    </w:p>
    <w:p w:rsidR="00510911" w:rsidRPr="00E8797E" w:rsidRDefault="00510911" w:rsidP="00510911">
      <w:pPr>
        <w:tabs>
          <w:tab w:val="left" w:pos="851"/>
        </w:tabs>
        <w:ind w:left="851"/>
        <w:rPr>
          <w:sz w:val="24"/>
          <w:szCs w:val="24"/>
        </w:rPr>
      </w:pPr>
    </w:p>
    <w:p w:rsidR="00510911" w:rsidRPr="00E8797E" w:rsidRDefault="00510911" w:rsidP="00510911">
      <w:pPr>
        <w:tabs>
          <w:tab w:val="left" w:pos="851"/>
        </w:tabs>
        <w:ind w:left="851"/>
        <w:rPr>
          <w:sz w:val="24"/>
          <w:szCs w:val="24"/>
        </w:rPr>
      </w:pPr>
      <w:r w:rsidRPr="00E8797E">
        <w:rPr>
          <w:i/>
          <w:sz w:val="24"/>
          <w:szCs w:val="24"/>
        </w:rPr>
        <w:t>Kombinationsbehandling med dexamethason og thalidomid</w:t>
      </w:r>
    </w:p>
    <w:p w:rsidR="00510911" w:rsidRPr="00E8797E" w:rsidRDefault="00510911" w:rsidP="00510911">
      <w:pPr>
        <w:tabs>
          <w:tab w:val="left" w:pos="851"/>
        </w:tabs>
        <w:ind w:left="851"/>
        <w:rPr>
          <w:sz w:val="24"/>
          <w:szCs w:val="24"/>
        </w:rPr>
      </w:pPr>
      <w:r w:rsidRPr="00E8797E">
        <w:rPr>
          <w:sz w:val="24"/>
          <w:szCs w:val="24"/>
        </w:rPr>
        <w:t>Bortezomib "</w:t>
      </w:r>
      <w:r w:rsidR="00E8797E" w:rsidRPr="00E8797E">
        <w:rPr>
          <w:sz w:val="24"/>
          <w:szCs w:val="24"/>
        </w:rPr>
        <w:t>Medical Valley</w:t>
      </w:r>
      <w:r w:rsidRPr="00E8797E">
        <w:rPr>
          <w:sz w:val="24"/>
          <w:szCs w:val="24"/>
        </w:rPr>
        <w:t>" 3,5 mg pulver til injektionsvæske, opløsning administreres som intravenøs eller subkutan injektion i den anbefalede dosis på 1,3 mg/m</w:t>
      </w:r>
      <w:r w:rsidRPr="00E8797E">
        <w:rPr>
          <w:sz w:val="24"/>
          <w:szCs w:val="24"/>
          <w:vertAlign w:val="superscript"/>
        </w:rPr>
        <w:t>2</w:t>
      </w:r>
      <w:r w:rsidRPr="00E8797E">
        <w:rPr>
          <w:sz w:val="24"/>
          <w:szCs w:val="24"/>
        </w:rPr>
        <w:t xml:space="preserve"> legemsoverflade to gange om ugen i to uger på dag 1, 4, 8 og 11 i en 28-dages </w:t>
      </w:r>
      <w:r w:rsidRPr="00E8797E">
        <w:rPr>
          <w:sz w:val="24"/>
          <w:szCs w:val="24"/>
        </w:rPr>
        <w:lastRenderedPageBreak/>
        <w:t>behandlingscyklus. Denne 4-ugers periode kaldes en behandlingscyklus. Der skal gå mindst 72 timer mellem 2 doser Bortezomib "</w:t>
      </w:r>
      <w:r w:rsidR="00E8797E" w:rsidRPr="00E8797E">
        <w:rPr>
          <w:sz w:val="24"/>
          <w:szCs w:val="24"/>
        </w:rPr>
        <w:t>Medical Valley</w:t>
      </w:r>
      <w:r w:rsidRPr="00E8797E">
        <w:rPr>
          <w:sz w:val="24"/>
          <w:szCs w:val="24"/>
        </w:rPr>
        <w:t>".</w:t>
      </w:r>
    </w:p>
    <w:p w:rsidR="00510911" w:rsidRPr="00E8797E" w:rsidRDefault="00510911" w:rsidP="00510911">
      <w:pPr>
        <w:tabs>
          <w:tab w:val="left" w:pos="851"/>
        </w:tabs>
        <w:ind w:left="851"/>
        <w:rPr>
          <w:sz w:val="24"/>
          <w:szCs w:val="24"/>
        </w:rPr>
      </w:pPr>
      <w:r w:rsidRPr="00E8797E">
        <w:rPr>
          <w:sz w:val="24"/>
          <w:szCs w:val="24"/>
        </w:rPr>
        <w:t>Dexamethason administreres oralt med 40 mg på dag 1, 2, 3, 4, 8, 9, 10 og 11 i Bortezomib "</w:t>
      </w:r>
      <w:r w:rsidR="00E8797E" w:rsidRPr="00E8797E">
        <w:rPr>
          <w:sz w:val="24"/>
          <w:szCs w:val="24"/>
        </w:rPr>
        <w:t>Medical Valley</w:t>
      </w:r>
      <w:r w:rsidRPr="00E8797E">
        <w:rPr>
          <w:sz w:val="24"/>
          <w:szCs w:val="24"/>
        </w:rPr>
        <w:t>"-behandlingscyklus.</w:t>
      </w:r>
    </w:p>
    <w:p w:rsidR="00510911" w:rsidRPr="00E8797E" w:rsidRDefault="00510911" w:rsidP="00510911">
      <w:pPr>
        <w:tabs>
          <w:tab w:val="left" w:pos="851"/>
        </w:tabs>
        <w:ind w:left="851"/>
        <w:rPr>
          <w:sz w:val="24"/>
          <w:szCs w:val="24"/>
        </w:rPr>
      </w:pPr>
      <w:r w:rsidRPr="00E8797E">
        <w:rPr>
          <w:sz w:val="24"/>
          <w:szCs w:val="24"/>
        </w:rPr>
        <w:t>Thalidomid administreres oralt med 50 mg daglig på dag 1-14, og hvis det tåles, øges dosis til 100 mg på dag 15-28, hvorefter dosis kan øges yderligere til 200 mg daglig fra cyklus 2 (se tabel 4). Der administreres fire behandlingscyklusser af denne kombination. Det anbefales, at patienter med i det mindste partielt respons får 2 ekstra cyklusser.</w:t>
      </w:r>
    </w:p>
    <w:p w:rsidR="00510911" w:rsidRPr="00E8797E" w:rsidRDefault="00510911" w:rsidP="00510911">
      <w:pPr>
        <w:tabs>
          <w:tab w:val="left" w:pos="851"/>
        </w:tabs>
        <w:ind w:left="851"/>
        <w:rPr>
          <w:sz w:val="24"/>
          <w:szCs w:val="24"/>
        </w:rPr>
      </w:pPr>
    </w:p>
    <w:p w:rsidR="00510911" w:rsidRPr="00E8797E" w:rsidRDefault="00510911" w:rsidP="00510911">
      <w:pPr>
        <w:tabs>
          <w:tab w:val="left" w:pos="851"/>
        </w:tabs>
        <w:ind w:left="851"/>
        <w:rPr>
          <w:sz w:val="24"/>
          <w:szCs w:val="24"/>
        </w:rPr>
      </w:pPr>
      <w:r w:rsidRPr="00E8797E">
        <w:rPr>
          <w:i/>
          <w:sz w:val="24"/>
          <w:szCs w:val="24"/>
        </w:rPr>
        <w:t>Tabel 4: Dosering for Bortezomib "</w:t>
      </w:r>
      <w:r w:rsidR="00E8797E" w:rsidRPr="00E8797E">
        <w:rPr>
          <w:i/>
          <w:sz w:val="24"/>
          <w:szCs w:val="24"/>
        </w:rPr>
        <w:t>Medical Valley</w:t>
      </w:r>
      <w:r w:rsidRPr="00E8797E">
        <w:rPr>
          <w:i/>
          <w:sz w:val="24"/>
          <w:szCs w:val="24"/>
        </w:rPr>
        <w:t>"-kombinationsbehandling til patienter med tidligere ubehandlet myelomatose, som er egnede til hæmatopoietisk stamcelletransplantation</w:t>
      </w:r>
    </w:p>
    <w:tbl>
      <w:tblPr>
        <w:tblW w:w="4310" w:type="pct"/>
        <w:tblInd w:w="846" w:type="dxa"/>
        <w:tblCellMar>
          <w:left w:w="0" w:type="dxa"/>
          <w:right w:w="0" w:type="dxa"/>
        </w:tblCellMar>
        <w:tblLook w:val="01E0" w:firstRow="1" w:lastRow="1" w:firstColumn="1" w:lastColumn="1" w:noHBand="0" w:noVBand="0"/>
      </w:tblPr>
      <w:tblGrid>
        <w:gridCol w:w="1276"/>
        <w:gridCol w:w="1816"/>
        <w:gridCol w:w="1416"/>
        <w:gridCol w:w="1680"/>
        <w:gridCol w:w="989"/>
        <w:gridCol w:w="1122"/>
      </w:tblGrid>
      <w:tr w:rsidR="00510911" w:rsidRPr="00E8797E" w:rsidTr="00E8797E">
        <w:trPr>
          <w:trHeight w:val="365"/>
        </w:trPr>
        <w:tc>
          <w:tcPr>
            <w:tcW w:w="769" w:type="pct"/>
            <w:vMerge w:val="restar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142"/>
              <w:rPr>
                <w:b/>
                <w:sz w:val="22"/>
                <w:szCs w:val="22"/>
              </w:rPr>
            </w:pPr>
            <w:r w:rsidRPr="00E8797E">
              <w:rPr>
                <w:b/>
                <w:sz w:val="22"/>
                <w:szCs w:val="22"/>
              </w:rPr>
              <w:t>Bz+ Dx</w:t>
            </w:r>
          </w:p>
        </w:tc>
        <w:tc>
          <w:tcPr>
            <w:tcW w:w="4231" w:type="pct"/>
            <w:gridSpan w:val="5"/>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94"/>
              <w:jc w:val="center"/>
              <w:rPr>
                <w:b/>
                <w:sz w:val="22"/>
                <w:szCs w:val="22"/>
              </w:rPr>
            </w:pPr>
            <w:r w:rsidRPr="00E8797E">
              <w:rPr>
                <w:b/>
                <w:sz w:val="22"/>
                <w:szCs w:val="22"/>
              </w:rPr>
              <w:t>Cyklus 1-4</w:t>
            </w:r>
          </w:p>
        </w:tc>
      </w:tr>
      <w:tr w:rsidR="00510911" w:rsidRPr="00E8797E" w:rsidTr="00E8797E">
        <w:trPr>
          <w:trHeight w:val="354"/>
        </w:trPr>
        <w:tc>
          <w:tcPr>
            <w:tcW w:w="769" w:type="pct"/>
            <w:vMerge/>
            <w:tcBorders>
              <w:top w:val="single" w:sz="4" w:space="0" w:color="000000"/>
              <w:left w:val="single" w:sz="4" w:space="0" w:color="000000"/>
              <w:bottom w:val="single" w:sz="4" w:space="0" w:color="000000"/>
              <w:right w:val="single" w:sz="4" w:space="0" w:color="000000"/>
            </w:tcBorders>
            <w:vAlign w:val="center"/>
            <w:hideMark/>
          </w:tcPr>
          <w:p w:rsidR="00510911" w:rsidRPr="00E8797E" w:rsidRDefault="00510911" w:rsidP="00E8797E">
            <w:pPr>
              <w:ind w:left="142"/>
              <w:rPr>
                <w:b/>
                <w:sz w:val="22"/>
                <w:szCs w:val="22"/>
              </w:rPr>
            </w:pPr>
          </w:p>
        </w:tc>
        <w:tc>
          <w:tcPr>
            <w:tcW w:w="1094"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94"/>
              <w:rPr>
                <w:b/>
                <w:sz w:val="22"/>
                <w:szCs w:val="22"/>
              </w:rPr>
            </w:pPr>
            <w:r w:rsidRPr="00E8797E">
              <w:rPr>
                <w:b/>
                <w:sz w:val="22"/>
                <w:szCs w:val="22"/>
              </w:rPr>
              <w:t>Uge</w:t>
            </w:r>
          </w:p>
        </w:tc>
        <w:tc>
          <w:tcPr>
            <w:tcW w:w="853"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94"/>
              <w:rPr>
                <w:b/>
                <w:sz w:val="22"/>
                <w:szCs w:val="22"/>
              </w:rPr>
            </w:pPr>
            <w:r w:rsidRPr="00E8797E">
              <w:rPr>
                <w:b/>
                <w:sz w:val="22"/>
                <w:szCs w:val="22"/>
              </w:rPr>
              <w:t>1</w:t>
            </w:r>
          </w:p>
        </w:tc>
        <w:tc>
          <w:tcPr>
            <w:tcW w:w="1012"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94"/>
              <w:rPr>
                <w:b/>
                <w:sz w:val="22"/>
                <w:szCs w:val="22"/>
              </w:rPr>
            </w:pPr>
            <w:r w:rsidRPr="00E8797E">
              <w:rPr>
                <w:b/>
                <w:sz w:val="22"/>
                <w:szCs w:val="22"/>
              </w:rPr>
              <w:t>2</w:t>
            </w:r>
          </w:p>
        </w:tc>
        <w:tc>
          <w:tcPr>
            <w:tcW w:w="1272" w:type="pct"/>
            <w:gridSpan w:val="2"/>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94"/>
              <w:rPr>
                <w:b/>
                <w:sz w:val="22"/>
                <w:szCs w:val="22"/>
              </w:rPr>
            </w:pPr>
            <w:r w:rsidRPr="00E8797E">
              <w:rPr>
                <w:b/>
                <w:sz w:val="22"/>
                <w:szCs w:val="22"/>
              </w:rPr>
              <w:t>3</w:t>
            </w:r>
          </w:p>
        </w:tc>
      </w:tr>
      <w:tr w:rsidR="00510911" w:rsidRPr="00E8797E" w:rsidTr="00E8797E">
        <w:trPr>
          <w:trHeight w:val="354"/>
        </w:trPr>
        <w:tc>
          <w:tcPr>
            <w:tcW w:w="769" w:type="pct"/>
            <w:vMerge/>
            <w:tcBorders>
              <w:top w:val="single" w:sz="4" w:space="0" w:color="000000"/>
              <w:left w:val="single" w:sz="4" w:space="0" w:color="000000"/>
              <w:bottom w:val="single" w:sz="4" w:space="0" w:color="000000"/>
              <w:right w:val="single" w:sz="4" w:space="0" w:color="000000"/>
            </w:tcBorders>
            <w:vAlign w:val="center"/>
            <w:hideMark/>
          </w:tcPr>
          <w:p w:rsidR="00510911" w:rsidRPr="00E8797E" w:rsidRDefault="00510911" w:rsidP="00E8797E">
            <w:pPr>
              <w:ind w:left="142"/>
              <w:rPr>
                <w:b/>
                <w:sz w:val="22"/>
                <w:szCs w:val="22"/>
              </w:rPr>
            </w:pPr>
          </w:p>
        </w:tc>
        <w:tc>
          <w:tcPr>
            <w:tcW w:w="1094"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94"/>
              <w:rPr>
                <w:sz w:val="22"/>
                <w:szCs w:val="22"/>
              </w:rPr>
            </w:pPr>
            <w:r w:rsidRPr="00E8797E">
              <w:rPr>
                <w:sz w:val="22"/>
                <w:szCs w:val="22"/>
              </w:rPr>
              <w:t>Bz (1,3 mg/m</w:t>
            </w:r>
            <w:r w:rsidRPr="00E8797E">
              <w:rPr>
                <w:sz w:val="22"/>
                <w:szCs w:val="22"/>
                <w:vertAlign w:val="superscript"/>
              </w:rPr>
              <w:t>2</w:t>
            </w:r>
            <w:r w:rsidRPr="00E8797E">
              <w:rPr>
                <w:sz w:val="22"/>
                <w:szCs w:val="22"/>
              </w:rPr>
              <w:t>)</w:t>
            </w:r>
          </w:p>
        </w:tc>
        <w:tc>
          <w:tcPr>
            <w:tcW w:w="853"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94"/>
              <w:rPr>
                <w:sz w:val="22"/>
                <w:szCs w:val="22"/>
              </w:rPr>
            </w:pPr>
            <w:r w:rsidRPr="00E8797E">
              <w:rPr>
                <w:sz w:val="22"/>
                <w:szCs w:val="22"/>
              </w:rPr>
              <w:t>Dag 1, 4</w:t>
            </w:r>
          </w:p>
        </w:tc>
        <w:tc>
          <w:tcPr>
            <w:tcW w:w="1012"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94"/>
              <w:rPr>
                <w:sz w:val="22"/>
                <w:szCs w:val="22"/>
              </w:rPr>
            </w:pPr>
            <w:r w:rsidRPr="00E8797E">
              <w:rPr>
                <w:sz w:val="22"/>
                <w:szCs w:val="22"/>
              </w:rPr>
              <w:t>Dag 8, 11</w:t>
            </w:r>
          </w:p>
        </w:tc>
        <w:tc>
          <w:tcPr>
            <w:tcW w:w="1272" w:type="pct"/>
            <w:gridSpan w:val="2"/>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94"/>
              <w:rPr>
                <w:sz w:val="22"/>
                <w:szCs w:val="22"/>
              </w:rPr>
            </w:pPr>
            <w:r w:rsidRPr="00E8797E">
              <w:rPr>
                <w:sz w:val="22"/>
                <w:szCs w:val="22"/>
              </w:rPr>
              <w:t>Pause</w:t>
            </w:r>
          </w:p>
        </w:tc>
      </w:tr>
      <w:tr w:rsidR="00510911" w:rsidRPr="00E8797E" w:rsidTr="00E8797E">
        <w:trPr>
          <w:trHeight w:val="354"/>
        </w:trPr>
        <w:tc>
          <w:tcPr>
            <w:tcW w:w="769" w:type="pct"/>
            <w:vMerge/>
            <w:tcBorders>
              <w:top w:val="single" w:sz="4" w:space="0" w:color="000000"/>
              <w:left w:val="single" w:sz="4" w:space="0" w:color="000000"/>
              <w:bottom w:val="single" w:sz="4" w:space="0" w:color="000000"/>
              <w:right w:val="single" w:sz="4" w:space="0" w:color="000000"/>
            </w:tcBorders>
            <w:vAlign w:val="center"/>
            <w:hideMark/>
          </w:tcPr>
          <w:p w:rsidR="00510911" w:rsidRPr="00E8797E" w:rsidRDefault="00510911" w:rsidP="00E8797E">
            <w:pPr>
              <w:ind w:left="142"/>
              <w:rPr>
                <w:b/>
                <w:sz w:val="22"/>
                <w:szCs w:val="22"/>
              </w:rPr>
            </w:pPr>
          </w:p>
        </w:tc>
        <w:tc>
          <w:tcPr>
            <w:tcW w:w="1094"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94"/>
              <w:rPr>
                <w:sz w:val="22"/>
                <w:szCs w:val="22"/>
              </w:rPr>
            </w:pPr>
            <w:r w:rsidRPr="00E8797E">
              <w:rPr>
                <w:sz w:val="22"/>
                <w:szCs w:val="22"/>
              </w:rPr>
              <w:t>Dx 40 mg</w:t>
            </w:r>
          </w:p>
        </w:tc>
        <w:tc>
          <w:tcPr>
            <w:tcW w:w="853"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94"/>
              <w:rPr>
                <w:sz w:val="22"/>
                <w:szCs w:val="22"/>
              </w:rPr>
            </w:pPr>
            <w:r w:rsidRPr="00E8797E">
              <w:rPr>
                <w:sz w:val="22"/>
                <w:szCs w:val="22"/>
              </w:rPr>
              <w:t>Dag 1, 2, 3, 4</w:t>
            </w:r>
          </w:p>
        </w:tc>
        <w:tc>
          <w:tcPr>
            <w:tcW w:w="1012"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94"/>
              <w:rPr>
                <w:sz w:val="22"/>
                <w:szCs w:val="22"/>
              </w:rPr>
            </w:pPr>
            <w:r w:rsidRPr="00E8797E">
              <w:rPr>
                <w:sz w:val="22"/>
                <w:szCs w:val="22"/>
              </w:rPr>
              <w:t>Dag 8, 9, 10, 11</w:t>
            </w:r>
          </w:p>
        </w:tc>
        <w:tc>
          <w:tcPr>
            <w:tcW w:w="1272" w:type="pct"/>
            <w:gridSpan w:val="2"/>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94"/>
              <w:rPr>
                <w:sz w:val="22"/>
                <w:szCs w:val="22"/>
              </w:rPr>
            </w:pPr>
            <w:r w:rsidRPr="00E8797E">
              <w:rPr>
                <w:sz w:val="22"/>
                <w:szCs w:val="22"/>
              </w:rPr>
              <w:t>-</w:t>
            </w:r>
          </w:p>
        </w:tc>
      </w:tr>
      <w:tr w:rsidR="00510911" w:rsidRPr="00E8797E" w:rsidTr="00E8797E">
        <w:trPr>
          <w:trHeight w:val="354"/>
        </w:trPr>
        <w:tc>
          <w:tcPr>
            <w:tcW w:w="769" w:type="pct"/>
            <w:vMerge w:val="restar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142"/>
              <w:rPr>
                <w:b/>
                <w:sz w:val="22"/>
                <w:szCs w:val="22"/>
              </w:rPr>
            </w:pPr>
            <w:r w:rsidRPr="00E8797E">
              <w:rPr>
                <w:b/>
                <w:sz w:val="22"/>
                <w:szCs w:val="22"/>
              </w:rPr>
              <w:t>Bz+Dx+T</w:t>
            </w:r>
          </w:p>
        </w:tc>
        <w:tc>
          <w:tcPr>
            <w:tcW w:w="4231" w:type="pct"/>
            <w:gridSpan w:val="5"/>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94"/>
              <w:jc w:val="center"/>
              <w:rPr>
                <w:b/>
                <w:sz w:val="22"/>
                <w:szCs w:val="22"/>
              </w:rPr>
            </w:pPr>
            <w:r w:rsidRPr="00E8797E">
              <w:rPr>
                <w:b/>
                <w:sz w:val="22"/>
                <w:szCs w:val="22"/>
              </w:rPr>
              <w:t>Cyklus 1</w:t>
            </w:r>
          </w:p>
        </w:tc>
      </w:tr>
      <w:tr w:rsidR="00510911" w:rsidRPr="00E8797E" w:rsidTr="00E8797E">
        <w:trPr>
          <w:trHeight w:val="354"/>
        </w:trPr>
        <w:tc>
          <w:tcPr>
            <w:tcW w:w="769" w:type="pct"/>
            <w:vMerge/>
            <w:tcBorders>
              <w:top w:val="single" w:sz="4" w:space="0" w:color="000000"/>
              <w:left w:val="single" w:sz="4" w:space="0" w:color="000000"/>
              <w:bottom w:val="single" w:sz="4" w:space="0" w:color="000000"/>
              <w:right w:val="single" w:sz="4" w:space="0" w:color="000000"/>
            </w:tcBorders>
            <w:vAlign w:val="center"/>
            <w:hideMark/>
          </w:tcPr>
          <w:p w:rsidR="00510911" w:rsidRPr="00E8797E" w:rsidRDefault="00510911" w:rsidP="00E8797E">
            <w:pPr>
              <w:ind w:left="142"/>
              <w:rPr>
                <w:b/>
                <w:sz w:val="22"/>
                <w:szCs w:val="22"/>
              </w:rPr>
            </w:pPr>
          </w:p>
        </w:tc>
        <w:tc>
          <w:tcPr>
            <w:tcW w:w="1094"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94"/>
              <w:rPr>
                <w:b/>
                <w:sz w:val="22"/>
                <w:szCs w:val="22"/>
              </w:rPr>
            </w:pPr>
            <w:r w:rsidRPr="00E8797E">
              <w:rPr>
                <w:b/>
                <w:sz w:val="22"/>
                <w:szCs w:val="22"/>
              </w:rPr>
              <w:t>Uge</w:t>
            </w:r>
          </w:p>
        </w:tc>
        <w:tc>
          <w:tcPr>
            <w:tcW w:w="853"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94"/>
              <w:rPr>
                <w:b/>
                <w:sz w:val="22"/>
                <w:szCs w:val="22"/>
              </w:rPr>
            </w:pPr>
            <w:r w:rsidRPr="00E8797E">
              <w:rPr>
                <w:b/>
                <w:sz w:val="22"/>
                <w:szCs w:val="22"/>
              </w:rPr>
              <w:t>1</w:t>
            </w:r>
          </w:p>
        </w:tc>
        <w:tc>
          <w:tcPr>
            <w:tcW w:w="1012"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94"/>
              <w:rPr>
                <w:b/>
                <w:sz w:val="22"/>
                <w:szCs w:val="22"/>
              </w:rPr>
            </w:pPr>
            <w:r w:rsidRPr="00E8797E">
              <w:rPr>
                <w:b/>
                <w:sz w:val="22"/>
                <w:szCs w:val="22"/>
              </w:rPr>
              <w:t>2</w:t>
            </w:r>
          </w:p>
        </w:tc>
        <w:tc>
          <w:tcPr>
            <w:tcW w:w="596"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94"/>
              <w:rPr>
                <w:b/>
                <w:sz w:val="22"/>
                <w:szCs w:val="22"/>
              </w:rPr>
            </w:pPr>
            <w:r w:rsidRPr="00E8797E">
              <w:rPr>
                <w:b/>
                <w:sz w:val="22"/>
                <w:szCs w:val="22"/>
              </w:rPr>
              <w:t>3</w:t>
            </w:r>
          </w:p>
        </w:tc>
        <w:tc>
          <w:tcPr>
            <w:tcW w:w="675"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94"/>
              <w:rPr>
                <w:b/>
                <w:sz w:val="22"/>
                <w:szCs w:val="22"/>
              </w:rPr>
            </w:pPr>
            <w:r w:rsidRPr="00E8797E">
              <w:rPr>
                <w:b/>
                <w:sz w:val="22"/>
                <w:szCs w:val="22"/>
              </w:rPr>
              <w:t>4</w:t>
            </w:r>
          </w:p>
        </w:tc>
      </w:tr>
      <w:tr w:rsidR="00510911" w:rsidRPr="00E8797E" w:rsidTr="00E8797E">
        <w:trPr>
          <w:trHeight w:val="355"/>
        </w:trPr>
        <w:tc>
          <w:tcPr>
            <w:tcW w:w="769" w:type="pct"/>
            <w:vMerge/>
            <w:tcBorders>
              <w:top w:val="single" w:sz="4" w:space="0" w:color="000000"/>
              <w:left w:val="single" w:sz="4" w:space="0" w:color="000000"/>
              <w:bottom w:val="single" w:sz="4" w:space="0" w:color="000000"/>
              <w:right w:val="single" w:sz="4" w:space="0" w:color="000000"/>
            </w:tcBorders>
            <w:vAlign w:val="center"/>
            <w:hideMark/>
          </w:tcPr>
          <w:p w:rsidR="00510911" w:rsidRPr="00E8797E" w:rsidRDefault="00510911" w:rsidP="00E8797E">
            <w:pPr>
              <w:ind w:left="142"/>
              <w:rPr>
                <w:b/>
                <w:sz w:val="22"/>
                <w:szCs w:val="22"/>
              </w:rPr>
            </w:pPr>
          </w:p>
        </w:tc>
        <w:tc>
          <w:tcPr>
            <w:tcW w:w="1094"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94"/>
              <w:rPr>
                <w:sz w:val="22"/>
                <w:szCs w:val="22"/>
              </w:rPr>
            </w:pPr>
            <w:r w:rsidRPr="00E8797E">
              <w:rPr>
                <w:sz w:val="22"/>
                <w:szCs w:val="22"/>
              </w:rPr>
              <w:t>Bz (1,3 mg/m</w:t>
            </w:r>
            <w:r w:rsidRPr="00E8797E">
              <w:rPr>
                <w:sz w:val="22"/>
                <w:szCs w:val="22"/>
                <w:vertAlign w:val="superscript"/>
              </w:rPr>
              <w:t>2</w:t>
            </w:r>
            <w:r w:rsidRPr="00E8797E">
              <w:rPr>
                <w:sz w:val="22"/>
                <w:szCs w:val="22"/>
              </w:rPr>
              <w:t>)</w:t>
            </w:r>
          </w:p>
        </w:tc>
        <w:tc>
          <w:tcPr>
            <w:tcW w:w="853"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94"/>
              <w:rPr>
                <w:sz w:val="22"/>
                <w:szCs w:val="22"/>
              </w:rPr>
            </w:pPr>
            <w:r w:rsidRPr="00E8797E">
              <w:rPr>
                <w:sz w:val="22"/>
                <w:szCs w:val="22"/>
              </w:rPr>
              <w:t>Dag 1, 4</w:t>
            </w:r>
          </w:p>
        </w:tc>
        <w:tc>
          <w:tcPr>
            <w:tcW w:w="1012"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94"/>
              <w:rPr>
                <w:sz w:val="22"/>
                <w:szCs w:val="22"/>
              </w:rPr>
            </w:pPr>
            <w:r w:rsidRPr="00E8797E">
              <w:rPr>
                <w:sz w:val="22"/>
                <w:szCs w:val="22"/>
              </w:rPr>
              <w:t>Dag 8, 11</w:t>
            </w:r>
          </w:p>
        </w:tc>
        <w:tc>
          <w:tcPr>
            <w:tcW w:w="596"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94"/>
              <w:rPr>
                <w:sz w:val="22"/>
                <w:szCs w:val="22"/>
              </w:rPr>
            </w:pPr>
            <w:r w:rsidRPr="00E8797E">
              <w:rPr>
                <w:sz w:val="22"/>
                <w:szCs w:val="22"/>
              </w:rPr>
              <w:t>Pause</w:t>
            </w:r>
          </w:p>
        </w:tc>
        <w:tc>
          <w:tcPr>
            <w:tcW w:w="675"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94"/>
              <w:rPr>
                <w:sz w:val="22"/>
                <w:szCs w:val="22"/>
              </w:rPr>
            </w:pPr>
            <w:r w:rsidRPr="00E8797E">
              <w:rPr>
                <w:sz w:val="22"/>
                <w:szCs w:val="22"/>
              </w:rPr>
              <w:t>Pause</w:t>
            </w:r>
          </w:p>
        </w:tc>
      </w:tr>
      <w:tr w:rsidR="00510911" w:rsidRPr="00E8797E" w:rsidTr="00E8797E">
        <w:trPr>
          <w:trHeight w:val="354"/>
        </w:trPr>
        <w:tc>
          <w:tcPr>
            <w:tcW w:w="769" w:type="pct"/>
            <w:vMerge/>
            <w:tcBorders>
              <w:top w:val="single" w:sz="4" w:space="0" w:color="000000"/>
              <w:left w:val="single" w:sz="4" w:space="0" w:color="000000"/>
              <w:bottom w:val="single" w:sz="4" w:space="0" w:color="000000"/>
              <w:right w:val="single" w:sz="4" w:space="0" w:color="000000"/>
            </w:tcBorders>
            <w:vAlign w:val="center"/>
            <w:hideMark/>
          </w:tcPr>
          <w:p w:rsidR="00510911" w:rsidRPr="00E8797E" w:rsidRDefault="00510911" w:rsidP="00E8797E">
            <w:pPr>
              <w:ind w:left="142"/>
              <w:rPr>
                <w:b/>
                <w:sz w:val="22"/>
                <w:szCs w:val="22"/>
              </w:rPr>
            </w:pPr>
          </w:p>
        </w:tc>
        <w:tc>
          <w:tcPr>
            <w:tcW w:w="1094"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94"/>
              <w:rPr>
                <w:sz w:val="22"/>
                <w:szCs w:val="22"/>
              </w:rPr>
            </w:pPr>
            <w:r w:rsidRPr="00E8797E">
              <w:rPr>
                <w:sz w:val="22"/>
                <w:szCs w:val="22"/>
              </w:rPr>
              <w:t>T 50 mg</w:t>
            </w:r>
          </w:p>
        </w:tc>
        <w:tc>
          <w:tcPr>
            <w:tcW w:w="853"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94"/>
              <w:rPr>
                <w:sz w:val="22"/>
                <w:szCs w:val="22"/>
              </w:rPr>
            </w:pPr>
            <w:r w:rsidRPr="00E8797E">
              <w:rPr>
                <w:sz w:val="22"/>
                <w:szCs w:val="22"/>
              </w:rPr>
              <w:t>Daglig</w:t>
            </w:r>
          </w:p>
        </w:tc>
        <w:tc>
          <w:tcPr>
            <w:tcW w:w="1012"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94"/>
              <w:rPr>
                <w:sz w:val="22"/>
                <w:szCs w:val="22"/>
              </w:rPr>
            </w:pPr>
            <w:r w:rsidRPr="00E8797E">
              <w:rPr>
                <w:sz w:val="22"/>
                <w:szCs w:val="22"/>
              </w:rPr>
              <w:t>Daglig</w:t>
            </w:r>
          </w:p>
        </w:tc>
        <w:tc>
          <w:tcPr>
            <w:tcW w:w="596"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94"/>
              <w:rPr>
                <w:sz w:val="22"/>
                <w:szCs w:val="22"/>
              </w:rPr>
            </w:pPr>
            <w:r w:rsidRPr="00E8797E">
              <w:rPr>
                <w:sz w:val="22"/>
                <w:szCs w:val="22"/>
              </w:rPr>
              <w:t>-</w:t>
            </w:r>
          </w:p>
        </w:tc>
        <w:tc>
          <w:tcPr>
            <w:tcW w:w="675"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94"/>
              <w:rPr>
                <w:sz w:val="22"/>
                <w:szCs w:val="22"/>
              </w:rPr>
            </w:pPr>
            <w:r w:rsidRPr="00E8797E">
              <w:rPr>
                <w:sz w:val="22"/>
                <w:szCs w:val="22"/>
              </w:rPr>
              <w:t>-</w:t>
            </w:r>
          </w:p>
        </w:tc>
      </w:tr>
      <w:tr w:rsidR="00510911" w:rsidRPr="00E8797E" w:rsidTr="00E8797E">
        <w:trPr>
          <w:trHeight w:val="354"/>
        </w:trPr>
        <w:tc>
          <w:tcPr>
            <w:tcW w:w="769" w:type="pct"/>
            <w:vMerge/>
            <w:tcBorders>
              <w:top w:val="single" w:sz="4" w:space="0" w:color="000000"/>
              <w:left w:val="single" w:sz="4" w:space="0" w:color="000000"/>
              <w:bottom w:val="single" w:sz="4" w:space="0" w:color="000000"/>
              <w:right w:val="single" w:sz="4" w:space="0" w:color="000000"/>
            </w:tcBorders>
            <w:vAlign w:val="center"/>
            <w:hideMark/>
          </w:tcPr>
          <w:p w:rsidR="00510911" w:rsidRPr="00E8797E" w:rsidRDefault="00510911" w:rsidP="00E8797E">
            <w:pPr>
              <w:ind w:left="142"/>
              <w:rPr>
                <w:b/>
                <w:sz w:val="22"/>
                <w:szCs w:val="22"/>
              </w:rPr>
            </w:pPr>
          </w:p>
        </w:tc>
        <w:tc>
          <w:tcPr>
            <w:tcW w:w="1094"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94"/>
              <w:rPr>
                <w:sz w:val="22"/>
                <w:szCs w:val="22"/>
              </w:rPr>
            </w:pPr>
            <w:r w:rsidRPr="00E8797E">
              <w:rPr>
                <w:sz w:val="22"/>
                <w:szCs w:val="22"/>
              </w:rPr>
              <w:t>T 100 mg</w:t>
            </w:r>
            <w:r w:rsidRPr="00E8797E">
              <w:rPr>
                <w:sz w:val="22"/>
                <w:szCs w:val="22"/>
                <w:vertAlign w:val="superscript"/>
              </w:rPr>
              <w:t>a</w:t>
            </w:r>
          </w:p>
        </w:tc>
        <w:tc>
          <w:tcPr>
            <w:tcW w:w="853"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94"/>
              <w:rPr>
                <w:sz w:val="22"/>
                <w:szCs w:val="22"/>
              </w:rPr>
            </w:pPr>
            <w:r w:rsidRPr="00E8797E">
              <w:rPr>
                <w:sz w:val="22"/>
                <w:szCs w:val="22"/>
              </w:rPr>
              <w:t>-</w:t>
            </w:r>
          </w:p>
        </w:tc>
        <w:tc>
          <w:tcPr>
            <w:tcW w:w="1012"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94"/>
              <w:rPr>
                <w:sz w:val="22"/>
                <w:szCs w:val="22"/>
              </w:rPr>
            </w:pPr>
            <w:r w:rsidRPr="00E8797E">
              <w:rPr>
                <w:sz w:val="22"/>
                <w:szCs w:val="22"/>
              </w:rPr>
              <w:t>-</w:t>
            </w:r>
          </w:p>
        </w:tc>
        <w:tc>
          <w:tcPr>
            <w:tcW w:w="596"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94"/>
              <w:rPr>
                <w:sz w:val="22"/>
                <w:szCs w:val="22"/>
              </w:rPr>
            </w:pPr>
            <w:r w:rsidRPr="00E8797E">
              <w:rPr>
                <w:sz w:val="22"/>
                <w:szCs w:val="22"/>
              </w:rPr>
              <w:t>Daglig</w:t>
            </w:r>
          </w:p>
        </w:tc>
        <w:tc>
          <w:tcPr>
            <w:tcW w:w="675"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94"/>
              <w:rPr>
                <w:sz w:val="22"/>
                <w:szCs w:val="22"/>
              </w:rPr>
            </w:pPr>
            <w:r w:rsidRPr="00E8797E">
              <w:rPr>
                <w:sz w:val="22"/>
                <w:szCs w:val="22"/>
              </w:rPr>
              <w:t>Daglig</w:t>
            </w:r>
          </w:p>
        </w:tc>
      </w:tr>
      <w:tr w:rsidR="00510911" w:rsidRPr="00E8797E" w:rsidTr="00E8797E">
        <w:trPr>
          <w:trHeight w:val="354"/>
        </w:trPr>
        <w:tc>
          <w:tcPr>
            <w:tcW w:w="769" w:type="pct"/>
            <w:vMerge/>
            <w:tcBorders>
              <w:top w:val="single" w:sz="4" w:space="0" w:color="000000"/>
              <w:left w:val="single" w:sz="4" w:space="0" w:color="000000"/>
              <w:bottom w:val="single" w:sz="4" w:space="0" w:color="000000"/>
              <w:right w:val="single" w:sz="4" w:space="0" w:color="000000"/>
            </w:tcBorders>
            <w:vAlign w:val="center"/>
            <w:hideMark/>
          </w:tcPr>
          <w:p w:rsidR="00510911" w:rsidRPr="00E8797E" w:rsidRDefault="00510911" w:rsidP="00E8797E">
            <w:pPr>
              <w:ind w:left="142"/>
              <w:rPr>
                <w:b/>
                <w:sz w:val="22"/>
                <w:szCs w:val="22"/>
              </w:rPr>
            </w:pPr>
          </w:p>
        </w:tc>
        <w:tc>
          <w:tcPr>
            <w:tcW w:w="1094"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94"/>
              <w:rPr>
                <w:sz w:val="22"/>
                <w:szCs w:val="22"/>
              </w:rPr>
            </w:pPr>
            <w:r w:rsidRPr="00E8797E">
              <w:rPr>
                <w:sz w:val="22"/>
                <w:szCs w:val="22"/>
              </w:rPr>
              <w:t>Dx 40 mg</w:t>
            </w:r>
          </w:p>
        </w:tc>
        <w:tc>
          <w:tcPr>
            <w:tcW w:w="853"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94"/>
              <w:rPr>
                <w:sz w:val="22"/>
                <w:szCs w:val="22"/>
              </w:rPr>
            </w:pPr>
            <w:r w:rsidRPr="00E8797E">
              <w:rPr>
                <w:sz w:val="22"/>
                <w:szCs w:val="22"/>
              </w:rPr>
              <w:t>Dag 1, 2, 3, 4</w:t>
            </w:r>
          </w:p>
        </w:tc>
        <w:tc>
          <w:tcPr>
            <w:tcW w:w="1012"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94"/>
              <w:rPr>
                <w:sz w:val="22"/>
                <w:szCs w:val="22"/>
              </w:rPr>
            </w:pPr>
            <w:r w:rsidRPr="00E8797E">
              <w:rPr>
                <w:sz w:val="22"/>
                <w:szCs w:val="22"/>
              </w:rPr>
              <w:t>Dag 8, 9, 10, 11</w:t>
            </w:r>
          </w:p>
        </w:tc>
        <w:tc>
          <w:tcPr>
            <w:tcW w:w="596"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94"/>
              <w:rPr>
                <w:sz w:val="22"/>
                <w:szCs w:val="22"/>
              </w:rPr>
            </w:pPr>
            <w:r w:rsidRPr="00E8797E">
              <w:rPr>
                <w:sz w:val="22"/>
                <w:szCs w:val="22"/>
              </w:rPr>
              <w:t>-</w:t>
            </w:r>
          </w:p>
        </w:tc>
        <w:tc>
          <w:tcPr>
            <w:tcW w:w="675"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94"/>
              <w:rPr>
                <w:sz w:val="22"/>
                <w:szCs w:val="22"/>
              </w:rPr>
            </w:pPr>
            <w:r w:rsidRPr="00E8797E">
              <w:rPr>
                <w:sz w:val="22"/>
                <w:szCs w:val="22"/>
              </w:rPr>
              <w:t>-</w:t>
            </w:r>
          </w:p>
        </w:tc>
      </w:tr>
      <w:tr w:rsidR="00510911" w:rsidRPr="00E8797E" w:rsidTr="00E8797E">
        <w:trPr>
          <w:trHeight w:val="354"/>
        </w:trPr>
        <w:tc>
          <w:tcPr>
            <w:tcW w:w="769" w:type="pct"/>
            <w:vMerge/>
            <w:tcBorders>
              <w:top w:val="single" w:sz="4" w:space="0" w:color="000000"/>
              <w:left w:val="single" w:sz="4" w:space="0" w:color="000000"/>
              <w:bottom w:val="single" w:sz="4" w:space="0" w:color="000000"/>
              <w:right w:val="single" w:sz="4" w:space="0" w:color="000000"/>
            </w:tcBorders>
            <w:vAlign w:val="center"/>
            <w:hideMark/>
          </w:tcPr>
          <w:p w:rsidR="00510911" w:rsidRPr="00E8797E" w:rsidRDefault="00510911" w:rsidP="00E8797E">
            <w:pPr>
              <w:ind w:left="142"/>
              <w:rPr>
                <w:b/>
                <w:sz w:val="22"/>
                <w:szCs w:val="22"/>
              </w:rPr>
            </w:pPr>
          </w:p>
        </w:tc>
        <w:tc>
          <w:tcPr>
            <w:tcW w:w="4231" w:type="pct"/>
            <w:gridSpan w:val="5"/>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94"/>
              <w:jc w:val="center"/>
              <w:rPr>
                <w:b/>
                <w:sz w:val="22"/>
                <w:szCs w:val="22"/>
              </w:rPr>
            </w:pPr>
            <w:r w:rsidRPr="00E8797E">
              <w:rPr>
                <w:b/>
                <w:sz w:val="22"/>
                <w:szCs w:val="22"/>
              </w:rPr>
              <w:t>Cyklus 2-4</w:t>
            </w:r>
            <w:r w:rsidRPr="00E8797E">
              <w:rPr>
                <w:b/>
                <w:sz w:val="22"/>
                <w:szCs w:val="22"/>
                <w:vertAlign w:val="superscript"/>
              </w:rPr>
              <w:t>b</w:t>
            </w:r>
          </w:p>
        </w:tc>
      </w:tr>
      <w:tr w:rsidR="00510911" w:rsidRPr="00E8797E" w:rsidTr="00E8797E">
        <w:trPr>
          <w:trHeight w:val="354"/>
        </w:trPr>
        <w:tc>
          <w:tcPr>
            <w:tcW w:w="769" w:type="pct"/>
            <w:vMerge/>
            <w:tcBorders>
              <w:top w:val="single" w:sz="4" w:space="0" w:color="000000"/>
              <w:left w:val="single" w:sz="4" w:space="0" w:color="000000"/>
              <w:bottom w:val="single" w:sz="4" w:space="0" w:color="000000"/>
              <w:right w:val="single" w:sz="4" w:space="0" w:color="000000"/>
            </w:tcBorders>
            <w:vAlign w:val="center"/>
            <w:hideMark/>
          </w:tcPr>
          <w:p w:rsidR="00510911" w:rsidRPr="00E8797E" w:rsidRDefault="00510911" w:rsidP="00E8797E">
            <w:pPr>
              <w:ind w:left="142"/>
              <w:rPr>
                <w:b/>
                <w:sz w:val="22"/>
                <w:szCs w:val="22"/>
              </w:rPr>
            </w:pPr>
          </w:p>
        </w:tc>
        <w:tc>
          <w:tcPr>
            <w:tcW w:w="1094"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94"/>
              <w:rPr>
                <w:sz w:val="22"/>
                <w:szCs w:val="22"/>
              </w:rPr>
            </w:pPr>
            <w:r w:rsidRPr="00E8797E">
              <w:rPr>
                <w:sz w:val="22"/>
                <w:szCs w:val="22"/>
              </w:rPr>
              <w:t>Bz (1,3 mg/ m</w:t>
            </w:r>
            <w:r w:rsidRPr="00E8797E">
              <w:rPr>
                <w:sz w:val="22"/>
                <w:szCs w:val="22"/>
                <w:vertAlign w:val="superscript"/>
              </w:rPr>
              <w:t>2</w:t>
            </w:r>
            <w:r w:rsidRPr="00E8797E">
              <w:rPr>
                <w:sz w:val="22"/>
                <w:szCs w:val="22"/>
              </w:rPr>
              <w:t>)</w:t>
            </w:r>
          </w:p>
        </w:tc>
        <w:tc>
          <w:tcPr>
            <w:tcW w:w="853"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94"/>
              <w:rPr>
                <w:sz w:val="22"/>
                <w:szCs w:val="22"/>
              </w:rPr>
            </w:pPr>
            <w:r w:rsidRPr="00E8797E">
              <w:rPr>
                <w:sz w:val="22"/>
                <w:szCs w:val="22"/>
              </w:rPr>
              <w:t>Dag 1, 4</w:t>
            </w:r>
          </w:p>
        </w:tc>
        <w:tc>
          <w:tcPr>
            <w:tcW w:w="1012"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94"/>
              <w:rPr>
                <w:sz w:val="22"/>
                <w:szCs w:val="22"/>
              </w:rPr>
            </w:pPr>
            <w:r w:rsidRPr="00E8797E">
              <w:rPr>
                <w:sz w:val="22"/>
                <w:szCs w:val="22"/>
              </w:rPr>
              <w:t>Dag 8, 11</w:t>
            </w:r>
          </w:p>
        </w:tc>
        <w:tc>
          <w:tcPr>
            <w:tcW w:w="596"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94"/>
              <w:rPr>
                <w:sz w:val="22"/>
                <w:szCs w:val="22"/>
              </w:rPr>
            </w:pPr>
            <w:r w:rsidRPr="00E8797E">
              <w:rPr>
                <w:sz w:val="22"/>
                <w:szCs w:val="22"/>
              </w:rPr>
              <w:t>Pause</w:t>
            </w:r>
          </w:p>
        </w:tc>
        <w:tc>
          <w:tcPr>
            <w:tcW w:w="675"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94"/>
              <w:rPr>
                <w:sz w:val="22"/>
                <w:szCs w:val="22"/>
              </w:rPr>
            </w:pPr>
            <w:r w:rsidRPr="00E8797E">
              <w:rPr>
                <w:sz w:val="22"/>
                <w:szCs w:val="22"/>
              </w:rPr>
              <w:t>Pause</w:t>
            </w:r>
          </w:p>
        </w:tc>
      </w:tr>
      <w:tr w:rsidR="00510911" w:rsidRPr="00E8797E" w:rsidTr="00E8797E">
        <w:trPr>
          <w:trHeight w:val="354"/>
        </w:trPr>
        <w:tc>
          <w:tcPr>
            <w:tcW w:w="769" w:type="pct"/>
            <w:vMerge/>
            <w:tcBorders>
              <w:top w:val="single" w:sz="4" w:space="0" w:color="000000"/>
              <w:left w:val="single" w:sz="4" w:space="0" w:color="000000"/>
              <w:bottom w:val="single" w:sz="4" w:space="0" w:color="000000"/>
              <w:right w:val="single" w:sz="4" w:space="0" w:color="000000"/>
            </w:tcBorders>
            <w:vAlign w:val="center"/>
            <w:hideMark/>
          </w:tcPr>
          <w:p w:rsidR="00510911" w:rsidRPr="00E8797E" w:rsidRDefault="00510911" w:rsidP="00E8797E">
            <w:pPr>
              <w:ind w:left="142"/>
              <w:rPr>
                <w:b/>
                <w:sz w:val="22"/>
                <w:szCs w:val="22"/>
              </w:rPr>
            </w:pPr>
          </w:p>
        </w:tc>
        <w:tc>
          <w:tcPr>
            <w:tcW w:w="1094"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94"/>
              <w:rPr>
                <w:sz w:val="22"/>
                <w:szCs w:val="22"/>
              </w:rPr>
            </w:pPr>
            <w:r w:rsidRPr="00E8797E">
              <w:rPr>
                <w:sz w:val="22"/>
                <w:szCs w:val="22"/>
              </w:rPr>
              <w:t>T 200 mg</w:t>
            </w:r>
            <w:r w:rsidRPr="00E8797E">
              <w:rPr>
                <w:sz w:val="22"/>
                <w:szCs w:val="22"/>
                <w:vertAlign w:val="superscript"/>
              </w:rPr>
              <w:t>a</w:t>
            </w:r>
          </w:p>
        </w:tc>
        <w:tc>
          <w:tcPr>
            <w:tcW w:w="853"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94"/>
              <w:rPr>
                <w:sz w:val="22"/>
                <w:szCs w:val="22"/>
              </w:rPr>
            </w:pPr>
            <w:r w:rsidRPr="00E8797E">
              <w:rPr>
                <w:sz w:val="22"/>
                <w:szCs w:val="22"/>
              </w:rPr>
              <w:t>Daglig</w:t>
            </w:r>
          </w:p>
        </w:tc>
        <w:tc>
          <w:tcPr>
            <w:tcW w:w="1012"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94"/>
              <w:rPr>
                <w:sz w:val="22"/>
                <w:szCs w:val="22"/>
              </w:rPr>
            </w:pPr>
            <w:r w:rsidRPr="00E8797E">
              <w:rPr>
                <w:sz w:val="22"/>
                <w:szCs w:val="22"/>
              </w:rPr>
              <w:t>Daglig</w:t>
            </w:r>
          </w:p>
        </w:tc>
        <w:tc>
          <w:tcPr>
            <w:tcW w:w="596"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94"/>
              <w:rPr>
                <w:sz w:val="22"/>
                <w:szCs w:val="22"/>
              </w:rPr>
            </w:pPr>
            <w:r w:rsidRPr="00E8797E">
              <w:rPr>
                <w:sz w:val="22"/>
                <w:szCs w:val="22"/>
              </w:rPr>
              <w:t>Daglig</w:t>
            </w:r>
          </w:p>
        </w:tc>
        <w:tc>
          <w:tcPr>
            <w:tcW w:w="675"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94"/>
              <w:rPr>
                <w:sz w:val="22"/>
                <w:szCs w:val="22"/>
              </w:rPr>
            </w:pPr>
            <w:r w:rsidRPr="00E8797E">
              <w:rPr>
                <w:sz w:val="22"/>
                <w:szCs w:val="22"/>
              </w:rPr>
              <w:t>Daglig</w:t>
            </w:r>
          </w:p>
        </w:tc>
      </w:tr>
      <w:tr w:rsidR="00510911" w:rsidRPr="00E8797E" w:rsidTr="00E8797E">
        <w:trPr>
          <w:trHeight w:val="355"/>
        </w:trPr>
        <w:tc>
          <w:tcPr>
            <w:tcW w:w="769" w:type="pct"/>
            <w:vMerge/>
            <w:tcBorders>
              <w:top w:val="single" w:sz="4" w:space="0" w:color="000000"/>
              <w:left w:val="single" w:sz="4" w:space="0" w:color="000000"/>
              <w:bottom w:val="single" w:sz="4" w:space="0" w:color="000000"/>
              <w:right w:val="single" w:sz="4" w:space="0" w:color="000000"/>
            </w:tcBorders>
            <w:vAlign w:val="center"/>
            <w:hideMark/>
          </w:tcPr>
          <w:p w:rsidR="00510911" w:rsidRPr="00E8797E" w:rsidRDefault="00510911" w:rsidP="00E8797E">
            <w:pPr>
              <w:ind w:left="142"/>
              <w:rPr>
                <w:b/>
                <w:sz w:val="22"/>
                <w:szCs w:val="22"/>
              </w:rPr>
            </w:pPr>
          </w:p>
        </w:tc>
        <w:tc>
          <w:tcPr>
            <w:tcW w:w="1094"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94"/>
              <w:rPr>
                <w:sz w:val="22"/>
                <w:szCs w:val="22"/>
              </w:rPr>
            </w:pPr>
            <w:r w:rsidRPr="00E8797E">
              <w:rPr>
                <w:sz w:val="22"/>
                <w:szCs w:val="22"/>
              </w:rPr>
              <w:t>Dx 40 mg</w:t>
            </w:r>
          </w:p>
        </w:tc>
        <w:tc>
          <w:tcPr>
            <w:tcW w:w="853"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94"/>
              <w:rPr>
                <w:sz w:val="22"/>
                <w:szCs w:val="22"/>
              </w:rPr>
            </w:pPr>
            <w:r w:rsidRPr="00E8797E">
              <w:rPr>
                <w:sz w:val="22"/>
                <w:szCs w:val="22"/>
              </w:rPr>
              <w:t>Dag 1, 2, 3, 4</w:t>
            </w:r>
          </w:p>
        </w:tc>
        <w:tc>
          <w:tcPr>
            <w:tcW w:w="1012"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94"/>
              <w:rPr>
                <w:sz w:val="22"/>
                <w:szCs w:val="22"/>
              </w:rPr>
            </w:pPr>
            <w:r w:rsidRPr="00E8797E">
              <w:rPr>
                <w:sz w:val="22"/>
                <w:szCs w:val="22"/>
              </w:rPr>
              <w:t>Dag 8, 9, 10, 11</w:t>
            </w:r>
          </w:p>
        </w:tc>
        <w:tc>
          <w:tcPr>
            <w:tcW w:w="596"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94"/>
              <w:rPr>
                <w:sz w:val="22"/>
                <w:szCs w:val="22"/>
              </w:rPr>
            </w:pPr>
            <w:r w:rsidRPr="00E8797E">
              <w:rPr>
                <w:sz w:val="22"/>
                <w:szCs w:val="22"/>
              </w:rPr>
              <w:t>-</w:t>
            </w:r>
          </w:p>
        </w:tc>
        <w:tc>
          <w:tcPr>
            <w:tcW w:w="675"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94"/>
              <w:rPr>
                <w:sz w:val="22"/>
                <w:szCs w:val="22"/>
              </w:rPr>
            </w:pPr>
            <w:r w:rsidRPr="00E8797E">
              <w:rPr>
                <w:sz w:val="22"/>
                <w:szCs w:val="22"/>
              </w:rPr>
              <w:t>-</w:t>
            </w:r>
          </w:p>
        </w:tc>
      </w:tr>
    </w:tbl>
    <w:p w:rsidR="00510911" w:rsidRPr="00971050" w:rsidRDefault="00510911" w:rsidP="00510911">
      <w:pPr>
        <w:tabs>
          <w:tab w:val="left" w:pos="1134"/>
        </w:tabs>
        <w:ind w:left="1134" w:hanging="283"/>
        <w:rPr>
          <w:sz w:val="20"/>
          <w:lang w:val="en-US"/>
        </w:rPr>
      </w:pPr>
      <w:r w:rsidRPr="00971050">
        <w:rPr>
          <w:sz w:val="20"/>
          <w:lang w:val="en-US"/>
        </w:rPr>
        <w:t>Bz=Bortezomib; Dx=dexamethason; T=thalidomid</w:t>
      </w:r>
    </w:p>
    <w:p w:rsidR="00510911" w:rsidRPr="00E8797E" w:rsidRDefault="00510911" w:rsidP="00510911">
      <w:pPr>
        <w:tabs>
          <w:tab w:val="left" w:pos="1134"/>
        </w:tabs>
        <w:ind w:left="1134" w:hanging="283"/>
        <w:rPr>
          <w:sz w:val="20"/>
        </w:rPr>
      </w:pPr>
      <w:r w:rsidRPr="00E8797E">
        <w:rPr>
          <w:sz w:val="20"/>
        </w:rPr>
        <w:t>a</w:t>
      </w:r>
      <w:r w:rsidRPr="00E8797E">
        <w:rPr>
          <w:sz w:val="20"/>
        </w:rPr>
        <w:tab/>
        <w:t>Thalidomid-dosis øges kun til 100 mg fra uge 3 i cyklus 1, hvis 50 mg tåles, og til 200 mg fra og med cyklus 2, hvis 100 mg tåles.</w:t>
      </w:r>
    </w:p>
    <w:p w:rsidR="00510911" w:rsidRPr="00E8797E" w:rsidRDefault="00510911" w:rsidP="00510911">
      <w:pPr>
        <w:tabs>
          <w:tab w:val="left" w:pos="1134"/>
        </w:tabs>
        <w:ind w:left="1134" w:hanging="283"/>
        <w:rPr>
          <w:sz w:val="20"/>
        </w:rPr>
      </w:pPr>
      <w:r w:rsidRPr="00E8797E">
        <w:rPr>
          <w:sz w:val="20"/>
        </w:rPr>
        <w:t>b</w:t>
      </w:r>
      <w:r w:rsidRPr="00E8797E">
        <w:rPr>
          <w:sz w:val="20"/>
        </w:rPr>
        <w:tab/>
        <w:t>Op til 6 cyklusser kan gives til patienter, der får i det mindste partielt respons efter 4 cyklusser</w:t>
      </w:r>
    </w:p>
    <w:p w:rsidR="00510911" w:rsidRPr="00E8797E" w:rsidRDefault="00510911" w:rsidP="00510911">
      <w:pPr>
        <w:tabs>
          <w:tab w:val="left" w:pos="851"/>
        </w:tabs>
        <w:ind w:left="851"/>
        <w:rPr>
          <w:sz w:val="24"/>
          <w:szCs w:val="24"/>
        </w:rPr>
      </w:pPr>
    </w:p>
    <w:p w:rsidR="00510911" w:rsidRPr="00E8797E" w:rsidRDefault="00510911" w:rsidP="00510911">
      <w:pPr>
        <w:tabs>
          <w:tab w:val="left" w:pos="851"/>
        </w:tabs>
        <w:ind w:left="851"/>
        <w:rPr>
          <w:sz w:val="24"/>
          <w:szCs w:val="24"/>
        </w:rPr>
      </w:pPr>
      <w:r w:rsidRPr="00E8797E">
        <w:rPr>
          <w:i/>
          <w:sz w:val="24"/>
          <w:szCs w:val="24"/>
        </w:rPr>
        <w:t>Dosisjusteringer til transplantationsegnede patienter</w:t>
      </w:r>
    </w:p>
    <w:p w:rsidR="00510911" w:rsidRPr="00E8797E" w:rsidRDefault="00510911" w:rsidP="00510911">
      <w:pPr>
        <w:tabs>
          <w:tab w:val="left" w:pos="851"/>
        </w:tabs>
        <w:ind w:left="851"/>
        <w:rPr>
          <w:sz w:val="24"/>
          <w:szCs w:val="24"/>
        </w:rPr>
      </w:pPr>
      <w:r w:rsidRPr="00E8797E">
        <w:rPr>
          <w:sz w:val="24"/>
          <w:szCs w:val="24"/>
        </w:rPr>
        <w:t>For justering af Bortezomib "</w:t>
      </w:r>
      <w:r w:rsidR="00E8797E" w:rsidRPr="00E8797E">
        <w:rPr>
          <w:sz w:val="24"/>
          <w:szCs w:val="24"/>
        </w:rPr>
        <w:t>Medical Valley</w:t>
      </w:r>
      <w:r w:rsidRPr="00E8797E">
        <w:rPr>
          <w:sz w:val="24"/>
          <w:szCs w:val="24"/>
        </w:rPr>
        <w:t>"-dosis: retningslinjerne for dosisændringer som beskrevet for monoterapi skal følges.</w:t>
      </w:r>
    </w:p>
    <w:p w:rsidR="00510911" w:rsidRPr="00E8797E" w:rsidRDefault="00510911" w:rsidP="00510911">
      <w:pPr>
        <w:tabs>
          <w:tab w:val="left" w:pos="851"/>
        </w:tabs>
        <w:ind w:left="851"/>
        <w:rPr>
          <w:sz w:val="24"/>
          <w:szCs w:val="24"/>
        </w:rPr>
      </w:pPr>
      <w:r w:rsidRPr="00E8797E">
        <w:rPr>
          <w:sz w:val="24"/>
          <w:szCs w:val="24"/>
        </w:rPr>
        <w:t>Når Bortezomib "</w:t>
      </w:r>
      <w:r w:rsidR="00E8797E" w:rsidRPr="00E8797E">
        <w:rPr>
          <w:sz w:val="24"/>
          <w:szCs w:val="24"/>
        </w:rPr>
        <w:t>Medical Valley</w:t>
      </w:r>
      <w:r w:rsidRPr="00E8797E">
        <w:rPr>
          <w:sz w:val="24"/>
          <w:szCs w:val="24"/>
        </w:rPr>
        <w:t>" gives i kombination med andre kemoterapeutika, skal passende dosisreduktion af disse præparater overvejes i tilfælde af toksicitet, se anbefalingerne i de respektive produktresuméer.</w:t>
      </w:r>
    </w:p>
    <w:p w:rsidR="00510911" w:rsidRPr="00E8797E" w:rsidRDefault="00510911" w:rsidP="00510911">
      <w:pPr>
        <w:tabs>
          <w:tab w:val="left" w:pos="851"/>
        </w:tabs>
        <w:ind w:left="851"/>
        <w:rPr>
          <w:sz w:val="24"/>
          <w:szCs w:val="24"/>
        </w:rPr>
      </w:pPr>
    </w:p>
    <w:p w:rsidR="00510911" w:rsidRPr="00E8797E" w:rsidRDefault="00510911" w:rsidP="00510911">
      <w:pPr>
        <w:tabs>
          <w:tab w:val="left" w:pos="851"/>
        </w:tabs>
        <w:ind w:left="851"/>
        <w:rPr>
          <w:sz w:val="24"/>
          <w:szCs w:val="24"/>
          <w:u w:val="single"/>
        </w:rPr>
      </w:pPr>
      <w:r w:rsidRPr="00E8797E">
        <w:rPr>
          <w:sz w:val="24"/>
          <w:szCs w:val="24"/>
          <w:u w:val="single"/>
        </w:rPr>
        <w:t xml:space="preserve">Dosering til patienter med tidligere ubehandlet mantle-celle-lymfom (MCL) </w:t>
      </w:r>
    </w:p>
    <w:p w:rsidR="00510911" w:rsidRPr="00E8797E" w:rsidRDefault="00510911" w:rsidP="00510911">
      <w:pPr>
        <w:tabs>
          <w:tab w:val="left" w:pos="851"/>
        </w:tabs>
        <w:ind w:left="851"/>
        <w:rPr>
          <w:i/>
          <w:sz w:val="24"/>
          <w:szCs w:val="24"/>
        </w:rPr>
      </w:pPr>
    </w:p>
    <w:p w:rsidR="00510911" w:rsidRPr="00E8797E" w:rsidRDefault="00510911" w:rsidP="00510911">
      <w:pPr>
        <w:tabs>
          <w:tab w:val="left" w:pos="851"/>
        </w:tabs>
        <w:ind w:left="851"/>
        <w:rPr>
          <w:i/>
          <w:sz w:val="24"/>
          <w:szCs w:val="24"/>
        </w:rPr>
      </w:pPr>
      <w:r w:rsidRPr="00E8797E">
        <w:rPr>
          <w:i/>
          <w:sz w:val="24"/>
          <w:szCs w:val="24"/>
        </w:rPr>
        <w:t>Kombinationsbehandling med rituximab, cyclophosphamid, doxorubicin og prednison (BR-CAP)</w:t>
      </w:r>
    </w:p>
    <w:p w:rsidR="00510911" w:rsidRPr="00E8797E" w:rsidRDefault="00510911" w:rsidP="00510911">
      <w:pPr>
        <w:tabs>
          <w:tab w:val="left" w:pos="851"/>
        </w:tabs>
        <w:ind w:left="851"/>
        <w:rPr>
          <w:sz w:val="24"/>
          <w:szCs w:val="24"/>
        </w:rPr>
      </w:pPr>
      <w:r w:rsidRPr="00E8797E">
        <w:rPr>
          <w:sz w:val="24"/>
          <w:szCs w:val="24"/>
        </w:rPr>
        <w:t>Bortezomib "</w:t>
      </w:r>
      <w:r w:rsidR="00E8797E" w:rsidRPr="00E8797E">
        <w:rPr>
          <w:sz w:val="24"/>
          <w:szCs w:val="24"/>
        </w:rPr>
        <w:t>Medical Valley</w:t>
      </w:r>
      <w:r w:rsidRPr="00E8797E">
        <w:rPr>
          <w:sz w:val="24"/>
          <w:szCs w:val="24"/>
        </w:rPr>
        <w:t>" 3,5 mg pulver til injektionsvæske, opløsning administreres via intravenøs eller subkutan injektion i den anbefalede dosis på 1,3 mg/m</w:t>
      </w:r>
      <w:r w:rsidRPr="00E8797E">
        <w:rPr>
          <w:sz w:val="24"/>
          <w:szCs w:val="24"/>
          <w:vertAlign w:val="superscript"/>
        </w:rPr>
        <w:t>2</w:t>
      </w:r>
      <w:r w:rsidRPr="00E8797E">
        <w:rPr>
          <w:sz w:val="24"/>
          <w:szCs w:val="24"/>
        </w:rPr>
        <w:t xml:space="preserve"> legemsoverfladeareal to gange om ugen i to uger på dag 1, 4, 8 og 11, efterfulgt af en 10-dages hvileperiode dag 12-21. Denne 3-ugers periode kaldes en behandlings</w:t>
      </w:r>
      <w:r w:rsidRPr="00E8797E">
        <w:rPr>
          <w:sz w:val="24"/>
          <w:szCs w:val="24"/>
        </w:rPr>
        <w:softHyphen/>
        <w:t xml:space="preserve">cyklus. Seks bortezomib-cyklusser anbefales, men patienter med et respons, som først dokumenteres </w:t>
      </w:r>
      <w:r w:rsidRPr="00E8797E">
        <w:rPr>
          <w:sz w:val="24"/>
          <w:szCs w:val="24"/>
        </w:rPr>
        <w:lastRenderedPageBreak/>
        <w:t>ved cyklus 6, kan gives yderligere to Bortezomib "</w:t>
      </w:r>
      <w:r w:rsidR="00E8797E" w:rsidRPr="00E8797E">
        <w:rPr>
          <w:sz w:val="24"/>
          <w:szCs w:val="24"/>
        </w:rPr>
        <w:t>Medical Valley</w:t>
      </w:r>
      <w:r w:rsidRPr="00E8797E">
        <w:rPr>
          <w:sz w:val="24"/>
          <w:szCs w:val="24"/>
        </w:rPr>
        <w:t>"-cyklusser. Der skal gå mindst 72 timer mellem 2 doser af Bortezomib "</w:t>
      </w:r>
      <w:r w:rsidR="00E8797E" w:rsidRPr="00E8797E">
        <w:rPr>
          <w:sz w:val="24"/>
          <w:szCs w:val="24"/>
        </w:rPr>
        <w:t>Medical Valley</w:t>
      </w:r>
      <w:r w:rsidRPr="00E8797E">
        <w:rPr>
          <w:sz w:val="24"/>
          <w:szCs w:val="24"/>
        </w:rPr>
        <w:t>".</w:t>
      </w:r>
    </w:p>
    <w:p w:rsidR="00510911" w:rsidRPr="00E8797E" w:rsidRDefault="00510911" w:rsidP="00510911">
      <w:pPr>
        <w:tabs>
          <w:tab w:val="left" w:pos="851"/>
        </w:tabs>
        <w:ind w:left="851"/>
        <w:rPr>
          <w:sz w:val="24"/>
          <w:szCs w:val="24"/>
        </w:rPr>
      </w:pPr>
    </w:p>
    <w:p w:rsidR="00510911" w:rsidRPr="00E8797E" w:rsidRDefault="00510911" w:rsidP="00510911">
      <w:pPr>
        <w:tabs>
          <w:tab w:val="left" w:pos="851"/>
        </w:tabs>
        <w:ind w:left="851"/>
        <w:rPr>
          <w:sz w:val="24"/>
          <w:szCs w:val="24"/>
        </w:rPr>
      </w:pPr>
      <w:r w:rsidRPr="00E8797E">
        <w:rPr>
          <w:sz w:val="24"/>
          <w:szCs w:val="24"/>
        </w:rPr>
        <w:t>Følgende lægemidler administreres som intravenøse infusioner på dag 1 i hver 3-ugers behandlingscyklus med Bortezomib "</w:t>
      </w:r>
      <w:r w:rsidR="00E8797E" w:rsidRPr="00E8797E">
        <w:rPr>
          <w:sz w:val="24"/>
          <w:szCs w:val="24"/>
        </w:rPr>
        <w:t>Medical Valley</w:t>
      </w:r>
      <w:r w:rsidRPr="00E8797E">
        <w:rPr>
          <w:sz w:val="24"/>
          <w:szCs w:val="24"/>
        </w:rPr>
        <w:t>": Rituximab 375 mg/m</w:t>
      </w:r>
      <w:r w:rsidRPr="00E8797E">
        <w:rPr>
          <w:sz w:val="24"/>
          <w:szCs w:val="24"/>
          <w:vertAlign w:val="superscript"/>
        </w:rPr>
        <w:t>2</w:t>
      </w:r>
      <w:r w:rsidRPr="00E8797E">
        <w:rPr>
          <w:sz w:val="24"/>
          <w:szCs w:val="24"/>
        </w:rPr>
        <w:t>, cyclophosphamid 750 mg/m</w:t>
      </w:r>
      <w:r w:rsidRPr="00E8797E">
        <w:rPr>
          <w:sz w:val="24"/>
          <w:szCs w:val="24"/>
          <w:vertAlign w:val="superscript"/>
        </w:rPr>
        <w:t>2</w:t>
      </w:r>
      <w:r w:rsidRPr="00E8797E">
        <w:rPr>
          <w:sz w:val="24"/>
          <w:szCs w:val="24"/>
        </w:rPr>
        <w:t xml:space="preserve"> og doxorubicin 50 mg/m</w:t>
      </w:r>
      <w:r w:rsidRPr="00E8797E">
        <w:rPr>
          <w:sz w:val="24"/>
          <w:szCs w:val="24"/>
          <w:vertAlign w:val="superscript"/>
        </w:rPr>
        <w:t>2</w:t>
      </w:r>
      <w:r w:rsidRPr="00E8797E">
        <w:rPr>
          <w:sz w:val="24"/>
          <w:szCs w:val="24"/>
        </w:rPr>
        <w:t>.</w:t>
      </w:r>
    </w:p>
    <w:p w:rsidR="00510911" w:rsidRPr="00E8797E" w:rsidRDefault="00510911" w:rsidP="00510911">
      <w:pPr>
        <w:tabs>
          <w:tab w:val="left" w:pos="851"/>
        </w:tabs>
        <w:ind w:left="851"/>
        <w:rPr>
          <w:sz w:val="24"/>
          <w:szCs w:val="24"/>
        </w:rPr>
      </w:pPr>
      <w:r w:rsidRPr="00E8797E">
        <w:rPr>
          <w:sz w:val="24"/>
          <w:szCs w:val="24"/>
        </w:rPr>
        <w:t>Prednison administreres oralt 100 mg/m</w:t>
      </w:r>
      <w:r w:rsidRPr="00E8797E">
        <w:rPr>
          <w:sz w:val="24"/>
          <w:szCs w:val="24"/>
          <w:vertAlign w:val="superscript"/>
        </w:rPr>
        <w:t>2</w:t>
      </w:r>
      <w:r w:rsidRPr="00E8797E">
        <w:rPr>
          <w:sz w:val="24"/>
          <w:szCs w:val="24"/>
        </w:rPr>
        <w:t xml:space="preserve"> på dag 1, 2, 3, 4 og 5 i hver Bortezomib "</w:t>
      </w:r>
      <w:r w:rsidR="00E8797E" w:rsidRPr="00E8797E">
        <w:rPr>
          <w:sz w:val="24"/>
          <w:szCs w:val="24"/>
        </w:rPr>
        <w:t>Medical Valley</w:t>
      </w:r>
      <w:r w:rsidRPr="00E8797E">
        <w:rPr>
          <w:sz w:val="24"/>
          <w:szCs w:val="24"/>
        </w:rPr>
        <w:t>"-behandlingscyklus.</w:t>
      </w:r>
    </w:p>
    <w:p w:rsidR="00510911" w:rsidRPr="00E8797E" w:rsidRDefault="00510911" w:rsidP="00510911">
      <w:pPr>
        <w:tabs>
          <w:tab w:val="left" w:pos="851"/>
        </w:tabs>
        <w:ind w:left="851"/>
        <w:rPr>
          <w:sz w:val="24"/>
          <w:szCs w:val="24"/>
        </w:rPr>
      </w:pPr>
    </w:p>
    <w:p w:rsidR="00510911" w:rsidRPr="00E8797E" w:rsidRDefault="00510911" w:rsidP="00510911">
      <w:pPr>
        <w:tabs>
          <w:tab w:val="left" w:pos="851"/>
        </w:tabs>
        <w:ind w:left="851"/>
        <w:rPr>
          <w:sz w:val="24"/>
          <w:szCs w:val="24"/>
        </w:rPr>
      </w:pPr>
      <w:r w:rsidRPr="00E8797E">
        <w:rPr>
          <w:i/>
          <w:sz w:val="24"/>
          <w:szCs w:val="24"/>
        </w:rPr>
        <w:t>Dosisjustering under behandlingen af patienter med tidligere ubehandlet mantle-celle-lymfom</w:t>
      </w:r>
    </w:p>
    <w:p w:rsidR="00510911" w:rsidRPr="00E8797E" w:rsidRDefault="00510911" w:rsidP="00510911">
      <w:pPr>
        <w:tabs>
          <w:tab w:val="left" w:pos="851"/>
        </w:tabs>
        <w:ind w:left="851"/>
        <w:rPr>
          <w:sz w:val="24"/>
          <w:szCs w:val="24"/>
        </w:rPr>
      </w:pPr>
      <w:r w:rsidRPr="00E8797E">
        <w:rPr>
          <w:sz w:val="24"/>
          <w:szCs w:val="24"/>
        </w:rPr>
        <w:t>Før påbegyndelse af en ny behandlingscyklus:</w:t>
      </w:r>
    </w:p>
    <w:p w:rsidR="00510911" w:rsidRPr="00E8797E" w:rsidRDefault="00510911" w:rsidP="00510911">
      <w:pPr>
        <w:numPr>
          <w:ilvl w:val="0"/>
          <w:numId w:val="11"/>
        </w:numPr>
        <w:tabs>
          <w:tab w:val="left" w:pos="851"/>
        </w:tabs>
        <w:ind w:left="1134" w:hanging="283"/>
        <w:rPr>
          <w:sz w:val="24"/>
          <w:szCs w:val="24"/>
        </w:rPr>
      </w:pPr>
      <w:r w:rsidRPr="00E8797E">
        <w:rPr>
          <w:sz w:val="24"/>
          <w:szCs w:val="24"/>
        </w:rPr>
        <w:t>Trombocyttal skal være ≥ 100.000 celler/µl, og absolut neutrofiltal (ANC) skal være</w:t>
      </w:r>
    </w:p>
    <w:p w:rsidR="00510911" w:rsidRPr="00E8797E" w:rsidRDefault="00510911" w:rsidP="00510911">
      <w:pPr>
        <w:numPr>
          <w:ilvl w:val="0"/>
          <w:numId w:val="11"/>
        </w:numPr>
        <w:tabs>
          <w:tab w:val="left" w:pos="851"/>
        </w:tabs>
        <w:ind w:left="1134" w:hanging="283"/>
        <w:rPr>
          <w:sz w:val="24"/>
          <w:szCs w:val="24"/>
        </w:rPr>
      </w:pPr>
      <w:r w:rsidRPr="00E8797E">
        <w:rPr>
          <w:sz w:val="24"/>
          <w:szCs w:val="24"/>
        </w:rPr>
        <w:t>≥ 1.500 celler/µl</w:t>
      </w:r>
    </w:p>
    <w:p w:rsidR="00510911" w:rsidRPr="00E8797E" w:rsidRDefault="00510911" w:rsidP="00510911">
      <w:pPr>
        <w:numPr>
          <w:ilvl w:val="0"/>
          <w:numId w:val="11"/>
        </w:numPr>
        <w:tabs>
          <w:tab w:val="left" w:pos="851"/>
        </w:tabs>
        <w:ind w:left="1134" w:hanging="283"/>
        <w:rPr>
          <w:sz w:val="24"/>
          <w:szCs w:val="24"/>
        </w:rPr>
      </w:pPr>
      <w:r w:rsidRPr="00E8797E">
        <w:rPr>
          <w:sz w:val="24"/>
          <w:szCs w:val="24"/>
        </w:rPr>
        <w:t>Trombocyttal skal være ≥ 75.000 celler/µl hos patienter med infiltreret knoglemarv eller sekvestration af milten.</w:t>
      </w:r>
    </w:p>
    <w:p w:rsidR="00510911" w:rsidRPr="00E8797E" w:rsidRDefault="00510911" w:rsidP="00510911">
      <w:pPr>
        <w:numPr>
          <w:ilvl w:val="0"/>
          <w:numId w:val="11"/>
        </w:numPr>
        <w:tabs>
          <w:tab w:val="left" w:pos="851"/>
        </w:tabs>
        <w:ind w:left="1134" w:hanging="283"/>
        <w:rPr>
          <w:sz w:val="24"/>
          <w:szCs w:val="24"/>
        </w:rPr>
      </w:pPr>
      <w:r w:rsidRPr="00E8797E">
        <w:rPr>
          <w:sz w:val="24"/>
          <w:szCs w:val="24"/>
        </w:rPr>
        <w:t xml:space="preserve">Hæmoglobin ≥ 8 g/dl </w:t>
      </w:r>
    </w:p>
    <w:p w:rsidR="00510911" w:rsidRPr="00E8797E" w:rsidRDefault="00510911" w:rsidP="00510911">
      <w:pPr>
        <w:numPr>
          <w:ilvl w:val="0"/>
          <w:numId w:val="11"/>
        </w:numPr>
        <w:tabs>
          <w:tab w:val="left" w:pos="851"/>
        </w:tabs>
        <w:ind w:left="1134" w:hanging="283"/>
        <w:rPr>
          <w:sz w:val="24"/>
          <w:szCs w:val="24"/>
        </w:rPr>
      </w:pPr>
      <w:r w:rsidRPr="00E8797E">
        <w:rPr>
          <w:sz w:val="24"/>
          <w:szCs w:val="24"/>
        </w:rPr>
        <w:t>Ikke-hæmatologisk toksicitet skal være bedret til grad 1 eller baseline-niveau.</w:t>
      </w:r>
    </w:p>
    <w:p w:rsidR="00510911" w:rsidRPr="00E8797E" w:rsidRDefault="00510911" w:rsidP="00510911">
      <w:pPr>
        <w:tabs>
          <w:tab w:val="left" w:pos="851"/>
        </w:tabs>
        <w:ind w:left="851"/>
        <w:rPr>
          <w:sz w:val="24"/>
          <w:szCs w:val="24"/>
        </w:rPr>
      </w:pPr>
    </w:p>
    <w:p w:rsidR="00510911" w:rsidRPr="00E8797E" w:rsidRDefault="00510911" w:rsidP="00510911">
      <w:pPr>
        <w:tabs>
          <w:tab w:val="left" w:pos="851"/>
        </w:tabs>
        <w:ind w:left="851"/>
        <w:rPr>
          <w:sz w:val="24"/>
          <w:szCs w:val="24"/>
        </w:rPr>
      </w:pPr>
      <w:r w:rsidRPr="00E8797E">
        <w:rPr>
          <w:sz w:val="24"/>
          <w:szCs w:val="24"/>
        </w:rPr>
        <w:t>Bortezomib "</w:t>
      </w:r>
      <w:r w:rsidR="00E8797E" w:rsidRPr="00E8797E">
        <w:rPr>
          <w:sz w:val="24"/>
          <w:szCs w:val="24"/>
        </w:rPr>
        <w:t>Medical Valley</w:t>
      </w:r>
      <w:r w:rsidRPr="00E8797E">
        <w:rPr>
          <w:sz w:val="24"/>
          <w:szCs w:val="24"/>
        </w:rPr>
        <w:t>"-behandling skal indstilles ved forekomst af ≥ grad 3 Bortezomib "</w:t>
      </w:r>
      <w:r w:rsidR="00E8797E" w:rsidRPr="00E8797E">
        <w:rPr>
          <w:sz w:val="24"/>
          <w:szCs w:val="24"/>
        </w:rPr>
        <w:t>Medical Valley</w:t>
      </w:r>
      <w:r w:rsidRPr="00E8797E">
        <w:rPr>
          <w:sz w:val="24"/>
          <w:szCs w:val="24"/>
        </w:rPr>
        <w:t>"-relateret ikke- hæmatologisk toksicitet (undtagen neuropati) eller ≥ grad 3 hæmatologisk toksicitet (se også pkt. 4.4). Se Tabel 5 nedenfor vedrørende dosisjusteringer.</w:t>
      </w:r>
    </w:p>
    <w:p w:rsidR="00510911" w:rsidRPr="00E8797E" w:rsidRDefault="00510911" w:rsidP="00510911">
      <w:pPr>
        <w:tabs>
          <w:tab w:val="left" w:pos="851"/>
        </w:tabs>
        <w:ind w:left="851"/>
        <w:rPr>
          <w:sz w:val="24"/>
          <w:szCs w:val="24"/>
        </w:rPr>
      </w:pPr>
      <w:r w:rsidRPr="00E8797E">
        <w:rPr>
          <w:sz w:val="24"/>
          <w:szCs w:val="24"/>
        </w:rPr>
        <w:t>Granulocyt-kolonistimulerende faktorer kan administreres ved hæmatologisk toksicitet i henhold til lokal standardpraksis. Profylaktisk brug af granulocyt-kolonistimulerende faktorer skal overvejes i tilfælde af gentagne udsættelser af cyklusadministration. Trombocyttransfusion til behandling af trombocytopeni skal overvejes, når det er klinisk relevant.</w:t>
      </w:r>
    </w:p>
    <w:p w:rsidR="00510911" w:rsidRPr="00E8797E" w:rsidRDefault="00510911" w:rsidP="00510911">
      <w:pPr>
        <w:tabs>
          <w:tab w:val="left" w:pos="851"/>
        </w:tabs>
        <w:ind w:left="851"/>
        <w:rPr>
          <w:sz w:val="24"/>
          <w:szCs w:val="24"/>
        </w:rPr>
      </w:pPr>
    </w:p>
    <w:p w:rsidR="00510911" w:rsidRPr="00E8797E" w:rsidRDefault="00510911" w:rsidP="00510911">
      <w:pPr>
        <w:tabs>
          <w:tab w:val="left" w:pos="851"/>
        </w:tabs>
        <w:ind w:left="851"/>
        <w:rPr>
          <w:i/>
          <w:sz w:val="24"/>
          <w:szCs w:val="24"/>
        </w:rPr>
      </w:pPr>
      <w:r w:rsidRPr="00E8797E">
        <w:rPr>
          <w:i/>
          <w:sz w:val="24"/>
          <w:szCs w:val="24"/>
        </w:rPr>
        <w:t>Tabel 5: Dosisjusteringer under behandlingen af patienter med tidligere ubehandlet mantle-celle-lymfom</w:t>
      </w:r>
    </w:p>
    <w:p w:rsidR="00510911" w:rsidRPr="00E8797E" w:rsidRDefault="00510911" w:rsidP="00510911">
      <w:pPr>
        <w:tabs>
          <w:tab w:val="left" w:pos="851"/>
        </w:tabs>
        <w:ind w:left="851"/>
        <w:rPr>
          <w:sz w:val="24"/>
          <w:szCs w:val="24"/>
        </w:rPr>
      </w:pPr>
    </w:p>
    <w:tbl>
      <w:tblPr>
        <w:tblW w:w="4491" w:type="pct"/>
        <w:tblInd w:w="846" w:type="dxa"/>
        <w:tblCellMar>
          <w:left w:w="0" w:type="dxa"/>
          <w:right w:w="0" w:type="dxa"/>
        </w:tblCellMar>
        <w:tblLook w:val="01E0" w:firstRow="1" w:lastRow="1" w:firstColumn="1" w:lastColumn="1" w:noHBand="0" w:noVBand="0"/>
      </w:tblPr>
      <w:tblGrid>
        <w:gridCol w:w="4113"/>
        <w:gridCol w:w="4535"/>
      </w:tblGrid>
      <w:tr w:rsidR="00510911" w:rsidRPr="00E8797E" w:rsidTr="00E8797E">
        <w:trPr>
          <w:trHeight w:val="20"/>
        </w:trPr>
        <w:tc>
          <w:tcPr>
            <w:tcW w:w="2378"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142"/>
              <w:rPr>
                <w:b/>
                <w:sz w:val="24"/>
                <w:szCs w:val="24"/>
              </w:rPr>
            </w:pPr>
            <w:r w:rsidRPr="00E8797E">
              <w:rPr>
                <w:b/>
                <w:sz w:val="24"/>
                <w:szCs w:val="24"/>
              </w:rPr>
              <w:t>Toksicitet</w:t>
            </w:r>
          </w:p>
        </w:tc>
        <w:tc>
          <w:tcPr>
            <w:tcW w:w="2622"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143"/>
              <w:rPr>
                <w:b/>
                <w:sz w:val="24"/>
                <w:szCs w:val="24"/>
              </w:rPr>
            </w:pPr>
            <w:r w:rsidRPr="00E8797E">
              <w:rPr>
                <w:b/>
                <w:sz w:val="24"/>
                <w:szCs w:val="24"/>
              </w:rPr>
              <w:t>Dosisjustering eller udsættelse</w:t>
            </w:r>
          </w:p>
        </w:tc>
      </w:tr>
      <w:tr w:rsidR="00510911" w:rsidRPr="00E8797E" w:rsidTr="00E8797E">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143"/>
              <w:rPr>
                <w:sz w:val="24"/>
                <w:szCs w:val="24"/>
              </w:rPr>
            </w:pPr>
            <w:r w:rsidRPr="00E8797E">
              <w:rPr>
                <w:i/>
                <w:sz w:val="24"/>
                <w:szCs w:val="24"/>
              </w:rPr>
              <w:t>Hæmatologisk toksicitet</w:t>
            </w:r>
          </w:p>
        </w:tc>
      </w:tr>
      <w:tr w:rsidR="00510911" w:rsidRPr="00E8797E" w:rsidTr="00E8797E">
        <w:trPr>
          <w:trHeight w:val="20"/>
        </w:trPr>
        <w:tc>
          <w:tcPr>
            <w:tcW w:w="2378"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numPr>
                <w:ilvl w:val="0"/>
                <w:numId w:val="11"/>
              </w:numPr>
              <w:ind w:left="425" w:hanging="283"/>
              <w:rPr>
                <w:sz w:val="24"/>
                <w:szCs w:val="24"/>
              </w:rPr>
            </w:pPr>
            <w:r w:rsidRPr="00E8797E">
              <w:rPr>
                <w:sz w:val="24"/>
                <w:szCs w:val="24"/>
              </w:rPr>
              <w:t>≥ Grad 3-neutropeni med feber, grad 4-neutropeni, som varer mere end 7 dage, trombocyttal &lt; 10.000 celler/µl</w:t>
            </w:r>
          </w:p>
          <w:p w:rsidR="00510911" w:rsidRPr="00E8797E" w:rsidRDefault="00510911" w:rsidP="00E8797E">
            <w:pPr>
              <w:ind w:left="142"/>
              <w:rPr>
                <w:sz w:val="24"/>
                <w:szCs w:val="24"/>
              </w:rPr>
            </w:pPr>
          </w:p>
        </w:tc>
        <w:tc>
          <w:tcPr>
            <w:tcW w:w="2622"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143"/>
              <w:rPr>
                <w:sz w:val="24"/>
                <w:szCs w:val="24"/>
              </w:rPr>
            </w:pPr>
            <w:r w:rsidRPr="00E8797E">
              <w:rPr>
                <w:sz w:val="24"/>
                <w:szCs w:val="24"/>
              </w:rPr>
              <w:t>Bortezomib "</w:t>
            </w:r>
            <w:r w:rsidR="00E8797E" w:rsidRPr="00E8797E">
              <w:rPr>
                <w:sz w:val="24"/>
                <w:szCs w:val="24"/>
              </w:rPr>
              <w:t>Medical Valley</w:t>
            </w:r>
            <w:r w:rsidRPr="00E8797E">
              <w:rPr>
                <w:sz w:val="24"/>
                <w:szCs w:val="24"/>
              </w:rPr>
              <w:t>"-behandling skal indstilles i op til 2 uger, indtil patienten har ANC ≥750 celler/µl og trombocyttal ≥25.000 celler/µl.</w:t>
            </w:r>
          </w:p>
          <w:p w:rsidR="00510911" w:rsidRPr="00E8797E" w:rsidRDefault="00510911" w:rsidP="00E8797E">
            <w:pPr>
              <w:numPr>
                <w:ilvl w:val="0"/>
                <w:numId w:val="18"/>
              </w:numPr>
              <w:ind w:left="426" w:hanging="283"/>
              <w:rPr>
                <w:sz w:val="24"/>
                <w:szCs w:val="24"/>
              </w:rPr>
            </w:pPr>
            <w:r w:rsidRPr="00E8797E">
              <w:rPr>
                <w:sz w:val="24"/>
                <w:szCs w:val="24"/>
              </w:rPr>
              <w:t>Hvis toksiciteten ikke forsvinder efter, at       Bortezomib "</w:t>
            </w:r>
            <w:r w:rsidR="00E8797E" w:rsidRPr="00E8797E">
              <w:rPr>
                <w:sz w:val="24"/>
                <w:szCs w:val="24"/>
              </w:rPr>
              <w:t>Medical Valley</w:t>
            </w:r>
            <w:r w:rsidRPr="00E8797E">
              <w:rPr>
                <w:sz w:val="24"/>
                <w:szCs w:val="24"/>
              </w:rPr>
              <w:t>" har været indstillet som defineret ovenfor, skal Bortezomib "</w:t>
            </w:r>
            <w:r w:rsidR="00E8797E" w:rsidRPr="00E8797E">
              <w:rPr>
                <w:sz w:val="24"/>
                <w:szCs w:val="24"/>
              </w:rPr>
              <w:t>Medical Valley</w:t>
            </w:r>
            <w:r w:rsidRPr="00E8797E">
              <w:rPr>
                <w:sz w:val="24"/>
                <w:szCs w:val="24"/>
              </w:rPr>
              <w:t>" seponeres.</w:t>
            </w:r>
          </w:p>
          <w:p w:rsidR="00510911" w:rsidRPr="00E8797E" w:rsidRDefault="00510911" w:rsidP="00E8797E">
            <w:pPr>
              <w:numPr>
                <w:ilvl w:val="0"/>
                <w:numId w:val="17"/>
              </w:numPr>
              <w:ind w:left="426" w:hanging="283"/>
              <w:rPr>
                <w:sz w:val="24"/>
                <w:szCs w:val="24"/>
              </w:rPr>
            </w:pPr>
            <w:r w:rsidRPr="00E8797E">
              <w:rPr>
                <w:sz w:val="24"/>
                <w:szCs w:val="24"/>
              </w:rPr>
              <w:t>Hvis toksiciteten forsvinder, dvs. patienten har ANC ≥ 750 celler/µl og trombocyttal ≥ 25,000 celler/µl, kan Bortezomib "</w:t>
            </w:r>
            <w:r w:rsidR="00E8797E" w:rsidRPr="00E8797E">
              <w:rPr>
                <w:sz w:val="24"/>
                <w:szCs w:val="24"/>
              </w:rPr>
              <w:t>Medical Valley</w:t>
            </w:r>
            <w:r w:rsidRPr="00E8797E">
              <w:rPr>
                <w:sz w:val="24"/>
                <w:szCs w:val="24"/>
              </w:rPr>
              <w:t>"-behandlingen genoptages ved en dosis, som er reduceret med ét dosisniveau (fra 1,3 mg/ m</w:t>
            </w:r>
            <w:r w:rsidRPr="00E8797E">
              <w:rPr>
                <w:sz w:val="24"/>
                <w:szCs w:val="24"/>
                <w:vertAlign w:val="superscript"/>
              </w:rPr>
              <w:t>2</w:t>
            </w:r>
            <w:r w:rsidRPr="00E8797E">
              <w:rPr>
                <w:sz w:val="24"/>
                <w:szCs w:val="24"/>
              </w:rPr>
              <w:t xml:space="preserve"> til 1 mg/ m</w:t>
            </w:r>
            <w:r w:rsidRPr="00E8797E">
              <w:rPr>
                <w:sz w:val="24"/>
                <w:szCs w:val="24"/>
                <w:vertAlign w:val="superscript"/>
              </w:rPr>
              <w:t xml:space="preserve">2 </w:t>
            </w:r>
            <w:r w:rsidRPr="00E8797E">
              <w:rPr>
                <w:sz w:val="24"/>
                <w:szCs w:val="24"/>
              </w:rPr>
              <w:t>eller fra 1 mg/m</w:t>
            </w:r>
            <w:r w:rsidRPr="00E8797E">
              <w:rPr>
                <w:sz w:val="24"/>
                <w:szCs w:val="24"/>
                <w:vertAlign w:val="superscript"/>
              </w:rPr>
              <w:t>2</w:t>
            </w:r>
            <w:r w:rsidRPr="00E8797E">
              <w:rPr>
                <w:sz w:val="24"/>
                <w:szCs w:val="24"/>
              </w:rPr>
              <w:t xml:space="preserve"> til 0,7 mg/m</w:t>
            </w:r>
            <w:r w:rsidRPr="00E8797E">
              <w:rPr>
                <w:sz w:val="24"/>
                <w:szCs w:val="24"/>
                <w:vertAlign w:val="superscript"/>
              </w:rPr>
              <w:t>2</w:t>
            </w:r>
            <w:r w:rsidRPr="00E8797E">
              <w:rPr>
                <w:sz w:val="24"/>
                <w:szCs w:val="24"/>
              </w:rPr>
              <w:t>).</w:t>
            </w:r>
          </w:p>
        </w:tc>
      </w:tr>
      <w:tr w:rsidR="00510911" w:rsidRPr="00E8797E" w:rsidTr="00E8797E">
        <w:trPr>
          <w:trHeight w:val="20"/>
        </w:trPr>
        <w:tc>
          <w:tcPr>
            <w:tcW w:w="2378" w:type="pct"/>
            <w:tcBorders>
              <w:top w:val="single" w:sz="4" w:space="0" w:color="000000"/>
              <w:left w:val="single" w:sz="4" w:space="0" w:color="000000"/>
              <w:bottom w:val="single" w:sz="12" w:space="0" w:color="000000"/>
              <w:right w:val="single" w:sz="4" w:space="0" w:color="000000"/>
            </w:tcBorders>
            <w:hideMark/>
          </w:tcPr>
          <w:p w:rsidR="00510911" w:rsidRPr="00E8797E" w:rsidRDefault="00510911" w:rsidP="00E8797E">
            <w:pPr>
              <w:numPr>
                <w:ilvl w:val="0"/>
                <w:numId w:val="15"/>
              </w:numPr>
              <w:ind w:left="425" w:hanging="283"/>
              <w:rPr>
                <w:sz w:val="24"/>
                <w:szCs w:val="24"/>
              </w:rPr>
            </w:pPr>
            <w:r w:rsidRPr="00E8797E">
              <w:rPr>
                <w:sz w:val="24"/>
                <w:szCs w:val="24"/>
              </w:rPr>
              <w:lastRenderedPageBreak/>
              <w:t>Hvis trombocyttallet er &lt; 25.000 celler/µl, eller ANC er &lt; 750 celler/µl på en dag med Bortezomib "</w:t>
            </w:r>
            <w:r w:rsidR="00E8797E" w:rsidRPr="00E8797E">
              <w:rPr>
                <w:sz w:val="24"/>
                <w:szCs w:val="24"/>
              </w:rPr>
              <w:t>Medical Valley</w:t>
            </w:r>
            <w:r w:rsidRPr="00E8797E">
              <w:rPr>
                <w:sz w:val="24"/>
                <w:szCs w:val="24"/>
              </w:rPr>
              <w:t>"-dosering (undtagen dag 1 i hver cyklus)</w:t>
            </w:r>
          </w:p>
        </w:tc>
        <w:tc>
          <w:tcPr>
            <w:tcW w:w="2622" w:type="pct"/>
            <w:tcBorders>
              <w:top w:val="single" w:sz="4" w:space="0" w:color="000000"/>
              <w:left w:val="single" w:sz="4" w:space="0" w:color="000000"/>
              <w:bottom w:val="single" w:sz="12" w:space="0" w:color="000000"/>
              <w:right w:val="single" w:sz="4" w:space="0" w:color="000000"/>
            </w:tcBorders>
            <w:hideMark/>
          </w:tcPr>
          <w:p w:rsidR="00510911" w:rsidRPr="00E8797E" w:rsidRDefault="00510911" w:rsidP="00E8797E">
            <w:pPr>
              <w:ind w:left="143"/>
              <w:rPr>
                <w:sz w:val="24"/>
                <w:szCs w:val="24"/>
              </w:rPr>
            </w:pPr>
            <w:r w:rsidRPr="00E8797E">
              <w:rPr>
                <w:sz w:val="24"/>
                <w:szCs w:val="24"/>
              </w:rPr>
              <w:t>Indstil Bortezomib "</w:t>
            </w:r>
            <w:r w:rsidR="00E8797E" w:rsidRPr="00E8797E">
              <w:rPr>
                <w:sz w:val="24"/>
                <w:szCs w:val="24"/>
              </w:rPr>
              <w:t>Medical Valley</w:t>
            </w:r>
            <w:r w:rsidRPr="00E8797E">
              <w:rPr>
                <w:sz w:val="24"/>
                <w:szCs w:val="24"/>
              </w:rPr>
              <w:t>"-behandlingen</w:t>
            </w:r>
          </w:p>
        </w:tc>
      </w:tr>
      <w:tr w:rsidR="00510911" w:rsidRPr="00E8797E" w:rsidTr="00E8797E">
        <w:trPr>
          <w:trHeight w:val="20"/>
        </w:trPr>
        <w:tc>
          <w:tcPr>
            <w:tcW w:w="2378" w:type="pct"/>
            <w:tcBorders>
              <w:top w:val="single" w:sz="12" w:space="0" w:color="000000"/>
              <w:left w:val="single" w:sz="4" w:space="0" w:color="000000"/>
              <w:bottom w:val="single" w:sz="4" w:space="0" w:color="000000"/>
              <w:right w:val="single" w:sz="4" w:space="0" w:color="000000"/>
            </w:tcBorders>
            <w:hideMark/>
          </w:tcPr>
          <w:p w:rsidR="00510911" w:rsidRPr="00E8797E" w:rsidRDefault="00510911" w:rsidP="00E8797E">
            <w:pPr>
              <w:ind w:left="142"/>
              <w:rPr>
                <w:sz w:val="24"/>
                <w:szCs w:val="24"/>
              </w:rPr>
            </w:pPr>
            <w:r w:rsidRPr="00E8797E">
              <w:rPr>
                <w:i/>
                <w:sz w:val="24"/>
                <w:szCs w:val="24"/>
              </w:rPr>
              <w:t>Grad ≥ 3-kke-hæmatologisk toksicitet, som anses for relateret til Bortezomib "</w:t>
            </w:r>
            <w:r w:rsidR="00E8797E" w:rsidRPr="00E8797E">
              <w:rPr>
                <w:i/>
                <w:sz w:val="24"/>
                <w:szCs w:val="24"/>
              </w:rPr>
              <w:t>Medical Valley</w:t>
            </w:r>
            <w:r w:rsidRPr="00E8797E">
              <w:rPr>
                <w:i/>
                <w:sz w:val="24"/>
                <w:szCs w:val="24"/>
              </w:rPr>
              <w:t>"</w:t>
            </w:r>
          </w:p>
        </w:tc>
        <w:tc>
          <w:tcPr>
            <w:tcW w:w="2622" w:type="pct"/>
            <w:tcBorders>
              <w:top w:val="single" w:sz="12" w:space="0" w:color="000000"/>
              <w:left w:val="single" w:sz="4" w:space="0" w:color="000000"/>
              <w:bottom w:val="single" w:sz="4" w:space="0" w:color="000000"/>
              <w:right w:val="single" w:sz="4" w:space="0" w:color="000000"/>
            </w:tcBorders>
            <w:hideMark/>
          </w:tcPr>
          <w:p w:rsidR="00510911" w:rsidRPr="00E8797E" w:rsidRDefault="00510911" w:rsidP="00E8797E">
            <w:pPr>
              <w:ind w:left="143"/>
              <w:rPr>
                <w:sz w:val="24"/>
                <w:szCs w:val="24"/>
              </w:rPr>
            </w:pPr>
            <w:r w:rsidRPr="00E8797E">
              <w:rPr>
                <w:sz w:val="24"/>
                <w:szCs w:val="24"/>
              </w:rPr>
              <w:t>Bortezomib "</w:t>
            </w:r>
            <w:r w:rsidR="00E8797E" w:rsidRPr="00E8797E">
              <w:rPr>
                <w:sz w:val="24"/>
                <w:szCs w:val="24"/>
              </w:rPr>
              <w:t>Medical Valley</w:t>
            </w:r>
            <w:r w:rsidRPr="00E8797E">
              <w:rPr>
                <w:sz w:val="24"/>
                <w:szCs w:val="24"/>
              </w:rPr>
              <w:t>"-behandlingen skal indstilles, indtil symptomerne på toksicitet er bedret til grad 2 eller bedre. Derefter kan Bortezomib "</w:t>
            </w:r>
            <w:r w:rsidR="00E8797E" w:rsidRPr="00E8797E">
              <w:rPr>
                <w:sz w:val="24"/>
                <w:szCs w:val="24"/>
              </w:rPr>
              <w:t>Medical Valley</w:t>
            </w:r>
            <w:r w:rsidRPr="00E8797E">
              <w:rPr>
                <w:sz w:val="24"/>
                <w:szCs w:val="24"/>
              </w:rPr>
              <w:t>"-behandlingen genoptages ved en dosis, som er reduceret med ét dosisniveau (fra 1,3 mg/m</w:t>
            </w:r>
            <w:r w:rsidRPr="00E8797E">
              <w:rPr>
                <w:sz w:val="24"/>
                <w:szCs w:val="24"/>
                <w:vertAlign w:val="superscript"/>
              </w:rPr>
              <w:t>2</w:t>
            </w:r>
            <w:r w:rsidRPr="00E8797E">
              <w:rPr>
                <w:sz w:val="24"/>
                <w:szCs w:val="24"/>
              </w:rPr>
              <w:t xml:space="preserve"> til 1 mg/m</w:t>
            </w:r>
            <w:r w:rsidRPr="00E8797E">
              <w:rPr>
                <w:sz w:val="24"/>
                <w:szCs w:val="24"/>
                <w:vertAlign w:val="superscript"/>
              </w:rPr>
              <w:t>2</w:t>
            </w:r>
            <w:r w:rsidRPr="00E8797E">
              <w:rPr>
                <w:sz w:val="24"/>
                <w:szCs w:val="24"/>
              </w:rPr>
              <w:t xml:space="preserve"> eller fra 1 mg/m</w:t>
            </w:r>
            <w:r w:rsidRPr="00E8797E">
              <w:rPr>
                <w:sz w:val="24"/>
                <w:szCs w:val="24"/>
                <w:vertAlign w:val="superscript"/>
              </w:rPr>
              <w:t>2</w:t>
            </w:r>
            <w:r w:rsidRPr="00E8797E">
              <w:rPr>
                <w:sz w:val="24"/>
                <w:szCs w:val="24"/>
              </w:rPr>
              <w:t xml:space="preserve"> til 0,7 mg/m</w:t>
            </w:r>
            <w:r w:rsidRPr="00E8797E">
              <w:rPr>
                <w:sz w:val="24"/>
                <w:szCs w:val="24"/>
                <w:vertAlign w:val="superscript"/>
              </w:rPr>
              <w:t>2</w:t>
            </w:r>
            <w:r w:rsidRPr="00E8797E">
              <w:rPr>
                <w:sz w:val="24"/>
                <w:szCs w:val="24"/>
              </w:rPr>
              <w:t>). I tilfælde af Bortezomib "</w:t>
            </w:r>
            <w:r w:rsidR="00E8797E" w:rsidRPr="00E8797E">
              <w:rPr>
                <w:sz w:val="24"/>
                <w:szCs w:val="24"/>
              </w:rPr>
              <w:t>Medical Valley</w:t>
            </w:r>
            <w:r w:rsidRPr="00E8797E">
              <w:rPr>
                <w:sz w:val="24"/>
                <w:szCs w:val="24"/>
              </w:rPr>
              <w:t>"-relateret neuropatisk smerte og/eller perifer neuropati indstilles og/eller modificeres Bortezomib "</w:t>
            </w:r>
            <w:r w:rsidR="00E8797E" w:rsidRPr="00E8797E">
              <w:rPr>
                <w:sz w:val="24"/>
                <w:szCs w:val="24"/>
              </w:rPr>
              <w:t>Medical Valley</w:t>
            </w:r>
            <w:r w:rsidRPr="00E8797E">
              <w:rPr>
                <w:sz w:val="24"/>
                <w:szCs w:val="24"/>
              </w:rPr>
              <w:t>"-behandlingen som beskrevet i tabel 1.</w:t>
            </w:r>
          </w:p>
        </w:tc>
      </w:tr>
    </w:tbl>
    <w:p w:rsidR="00510911" w:rsidRPr="00E8797E" w:rsidRDefault="00510911" w:rsidP="00510911">
      <w:pPr>
        <w:tabs>
          <w:tab w:val="left" w:pos="851"/>
        </w:tabs>
        <w:ind w:left="851"/>
        <w:rPr>
          <w:sz w:val="24"/>
          <w:szCs w:val="24"/>
        </w:rPr>
      </w:pPr>
    </w:p>
    <w:p w:rsidR="00510911" w:rsidRPr="00E8797E" w:rsidRDefault="00510911" w:rsidP="00510911">
      <w:pPr>
        <w:tabs>
          <w:tab w:val="left" w:pos="851"/>
        </w:tabs>
        <w:ind w:left="851"/>
        <w:rPr>
          <w:sz w:val="24"/>
          <w:szCs w:val="24"/>
        </w:rPr>
      </w:pPr>
      <w:r w:rsidRPr="00E8797E">
        <w:rPr>
          <w:sz w:val="24"/>
          <w:szCs w:val="24"/>
        </w:rPr>
        <w:t>Når Bortezomib "</w:t>
      </w:r>
      <w:r w:rsidR="00E8797E" w:rsidRPr="00E8797E">
        <w:rPr>
          <w:sz w:val="24"/>
          <w:szCs w:val="24"/>
        </w:rPr>
        <w:t>Medical Valley</w:t>
      </w:r>
      <w:r w:rsidRPr="00E8797E">
        <w:rPr>
          <w:sz w:val="24"/>
          <w:szCs w:val="24"/>
        </w:rPr>
        <w:t>" gives i kombination med andre kemoterapeutika, skal passende dosisreduktioner af disse lægemidler desuden overvejes i tilfælde af toksicitet, i henhold til anbefalingerne i de respektive produktresuméer.</w:t>
      </w:r>
    </w:p>
    <w:p w:rsidR="00510911" w:rsidRPr="00E8797E" w:rsidRDefault="00510911" w:rsidP="00510911">
      <w:pPr>
        <w:tabs>
          <w:tab w:val="left" w:pos="851"/>
        </w:tabs>
        <w:ind w:left="851"/>
        <w:rPr>
          <w:sz w:val="24"/>
          <w:szCs w:val="24"/>
        </w:rPr>
      </w:pPr>
    </w:p>
    <w:p w:rsidR="00510911" w:rsidRPr="00E8797E" w:rsidRDefault="00510911" w:rsidP="00510911">
      <w:pPr>
        <w:tabs>
          <w:tab w:val="left" w:pos="851"/>
        </w:tabs>
        <w:ind w:left="851"/>
        <w:rPr>
          <w:sz w:val="24"/>
          <w:szCs w:val="24"/>
        </w:rPr>
      </w:pPr>
      <w:r w:rsidRPr="00E8797E">
        <w:rPr>
          <w:sz w:val="24"/>
          <w:szCs w:val="24"/>
          <w:u w:val="single"/>
        </w:rPr>
        <w:t>Særlige populationer</w:t>
      </w:r>
    </w:p>
    <w:p w:rsidR="00510911" w:rsidRPr="00E8797E" w:rsidRDefault="00510911" w:rsidP="00510911">
      <w:pPr>
        <w:tabs>
          <w:tab w:val="left" w:pos="851"/>
        </w:tabs>
        <w:ind w:left="851"/>
        <w:rPr>
          <w:i/>
          <w:sz w:val="24"/>
          <w:szCs w:val="24"/>
        </w:rPr>
      </w:pPr>
    </w:p>
    <w:p w:rsidR="00510911" w:rsidRPr="00E8797E" w:rsidRDefault="00510911" w:rsidP="00510911">
      <w:pPr>
        <w:tabs>
          <w:tab w:val="left" w:pos="851"/>
        </w:tabs>
        <w:ind w:left="851"/>
        <w:rPr>
          <w:sz w:val="24"/>
          <w:szCs w:val="24"/>
        </w:rPr>
      </w:pPr>
      <w:r w:rsidRPr="00E8797E">
        <w:rPr>
          <w:i/>
          <w:sz w:val="24"/>
          <w:szCs w:val="24"/>
        </w:rPr>
        <w:t>Ældre patienter</w:t>
      </w:r>
    </w:p>
    <w:p w:rsidR="00510911" w:rsidRPr="00E8797E" w:rsidRDefault="00510911" w:rsidP="00510911">
      <w:pPr>
        <w:tabs>
          <w:tab w:val="left" w:pos="851"/>
        </w:tabs>
        <w:ind w:left="851"/>
        <w:rPr>
          <w:sz w:val="24"/>
          <w:szCs w:val="24"/>
        </w:rPr>
      </w:pPr>
      <w:r w:rsidRPr="00E8797E">
        <w:rPr>
          <w:sz w:val="24"/>
          <w:szCs w:val="24"/>
        </w:rPr>
        <w:t>Der er ikke data, der tyder på, at dosisjustering er nødvendig hos patienter med myelomatose eller mantle-celle-lymfom, der er ældre end 65 år.</w:t>
      </w:r>
    </w:p>
    <w:p w:rsidR="00510911" w:rsidRPr="00E8797E" w:rsidRDefault="00510911" w:rsidP="00510911">
      <w:pPr>
        <w:tabs>
          <w:tab w:val="left" w:pos="851"/>
        </w:tabs>
        <w:ind w:left="851"/>
        <w:rPr>
          <w:sz w:val="24"/>
          <w:szCs w:val="24"/>
        </w:rPr>
      </w:pPr>
      <w:r w:rsidRPr="00E8797E">
        <w:rPr>
          <w:sz w:val="24"/>
          <w:szCs w:val="24"/>
        </w:rPr>
        <w:t>Der foreligger ingen studier af anvendelsen af bortezomib til ældre patienter med tidligere ubehandlet myelomatose, som er egnede til højdosis kemoterapi med hæmatopoietisk stamcelletransplantation.</w:t>
      </w:r>
    </w:p>
    <w:p w:rsidR="00510911" w:rsidRPr="00E8797E" w:rsidRDefault="00510911" w:rsidP="00510911">
      <w:pPr>
        <w:tabs>
          <w:tab w:val="left" w:pos="851"/>
        </w:tabs>
        <w:ind w:left="851"/>
        <w:rPr>
          <w:sz w:val="24"/>
          <w:szCs w:val="24"/>
        </w:rPr>
      </w:pPr>
      <w:r w:rsidRPr="00E8797E">
        <w:rPr>
          <w:sz w:val="24"/>
          <w:szCs w:val="24"/>
        </w:rPr>
        <w:t>Derfor kan der ikke gives nogen dosisanbefalinger til denne population.</w:t>
      </w:r>
    </w:p>
    <w:p w:rsidR="00510911" w:rsidRPr="00E8797E" w:rsidRDefault="00510911" w:rsidP="00510911">
      <w:pPr>
        <w:tabs>
          <w:tab w:val="left" w:pos="851"/>
        </w:tabs>
        <w:ind w:left="851"/>
        <w:rPr>
          <w:sz w:val="24"/>
          <w:szCs w:val="24"/>
        </w:rPr>
      </w:pPr>
      <w:r w:rsidRPr="00E8797E">
        <w:rPr>
          <w:sz w:val="24"/>
          <w:szCs w:val="24"/>
        </w:rPr>
        <w:t>I et studie med patienter med tidligere ubehandlet mantle-celle-lymfom var henholdsvis 42,9 % og 10,4 % af de patienter, der fik bortezomib, i alderen 65-74 år og ≥ 75 år. Patienter ≥ 75 år tolererede begge regimer dårligere, både BR-CAP og R-CHOP (se pkt. 4.8).</w:t>
      </w:r>
    </w:p>
    <w:p w:rsidR="00510911" w:rsidRPr="00E8797E" w:rsidRDefault="00510911" w:rsidP="00510911">
      <w:pPr>
        <w:tabs>
          <w:tab w:val="left" w:pos="851"/>
        </w:tabs>
        <w:ind w:left="851"/>
        <w:rPr>
          <w:sz w:val="24"/>
          <w:szCs w:val="24"/>
        </w:rPr>
      </w:pPr>
    </w:p>
    <w:p w:rsidR="00510911" w:rsidRPr="00E8797E" w:rsidRDefault="00510911" w:rsidP="00510911">
      <w:pPr>
        <w:tabs>
          <w:tab w:val="left" w:pos="851"/>
        </w:tabs>
        <w:ind w:left="851"/>
        <w:rPr>
          <w:sz w:val="24"/>
          <w:szCs w:val="24"/>
        </w:rPr>
      </w:pPr>
      <w:r w:rsidRPr="00E8797E">
        <w:rPr>
          <w:i/>
          <w:sz w:val="24"/>
          <w:szCs w:val="24"/>
        </w:rPr>
        <w:t>Nedsat leverfunktion</w:t>
      </w:r>
    </w:p>
    <w:p w:rsidR="00510911" w:rsidRPr="00E8797E" w:rsidRDefault="00510911" w:rsidP="00510911">
      <w:pPr>
        <w:tabs>
          <w:tab w:val="left" w:pos="851"/>
        </w:tabs>
        <w:ind w:left="851"/>
        <w:rPr>
          <w:sz w:val="24"/>
          <w:szCs w:val="24"/>
        </w:rPr>
      </w:pPr>
      <w:r w:rsidRPr="00E8797E">
        <w:rPr>
          <w:sz w:val="24"/>
          <w:szCs w:val="24"/>
        </w:rPr>
        <w:t>Dosisjustering er ikke nødvendig hos patienter med let nedsat leverfunktion; patienterne skal behandles med den anbefalede dosis. Patienter med moderat eller alvorligt nedsat leverfunktion skal starte med en reduceret dosis af Bortezomib "</w:t>
      </w:r>
      <w:r w:rsidR="00E8797E" w:rsidRPr="00E8797E">
        <w:rPr>
          <w:sz w:val="24"/>
          <w:szCs w:val="24"/>
        </w:rPr>
        <w:t>Medical Valley</w:t>
      </w:r>
      <w:r w:rsidRPr="00E8797E">
        <w:rPr>
          <w:sz w:val="24"/>
          <w:szCs w:val="24"/>
        </w:rPr>
        <w:t>" på 0,7 mg/m</w:t>
      </w:r>
      <w:r w:rsidRPr="00E8797E">
        <w:rPr>
          <w:sz w:val="24"/>
          <w:szCs w:val="24"/>
          <w:vertAlign w:val="superscript"/>
        </w:rPr>
        <w:t>2</w:t>
      </w:r>
      <w:r w:rsidRPr="00E8797E">
        <w:rPr>
          <w:sz w:val="24"/>
          <w:szCs w:val="24"/>
        </w:rPr>
        <w:t xml:space="preserve"> pr. injektion i den første behandlingscyklus; efterfølgende dosisøgning til 1,0 mg/m</w:t>
      </w:r>
      <w:r w:rsidRPr="00E8797E">
        <w:rPr>
          <w:sz w:val="24"/>
          <w:szCs w:val="24"/>
          <w:vertAlign w:val="superscript"/>
        </w:rPr>
        <w:t>2</w:t>
      </w:r>
      <w:r w:rsidRPr="00E8797E">
        <w:rPr>
          <w:sz w:val="24"/>
          <w:szCs w:val="24"/>
        </w:rPr>
        <w:t xml:space="preserve"> eller yderligere dosisreduktion til 0,5 mg/m</w:t>
      </w:r>
      <w:r w:rsidRPr="00E8797E">
        <w:rPr>
          <w:sz w:val="24"/>
          <w:szCs w:val="24"/>
          <w:vertAlign w:val="superscript"/>
        </w:rPr>
        <w:t>2</w:t>
      </w:r>
      <w:r w:rsidRPr="00E8797E">
        <w:rPr>
          <w:sz w:val="24"/>
          <w:szCs w:val="24"/>
        </w:rPr>
        <w:t xml:space="preserve"> kan overvejes, afhængigt af patientens tolerabilitet (se Tabel 6 samt pkt. 4.4 og 5.2).</w:t>
      </w:r>
    </w:p>
    <w:p w:rsidR="009E789A" w:rsidRDefault="009E789A">
      <w:pPr>
        <w:rPr>
          <w:sz w:val="24"/>
          <w:szCs w:val="24"/>
        </w:rPr>
      </w:pPr>
      <w:r>
        <w:rPr>
          <w:sz w:val="24"/>
          <w:szCs w:val="24"/>
        </w:rPr>
        <w:br w:type="page"/>
      </w:r>
    </w:p>
    <w:p w:rsidR="00510911" w:rsidRPr="00E8797E" w:rsidRDefault="00510911" w:rsidP="00510911">
      <w:pPr>
        <w:tabs>
          <w:tab w:val="left" w:pos="851"/>
        </w:tabs>
        <w:ind w:left="851"/>
        <w:rPr>
          <w:sz w:val="24"/>
          <w:szCs w:val="24"/>
        </w:rPr>
      </w:pPr>
    </w:p>
    <w:p w:rsidR="00510911" w:rsidRPr="00E8797E" w:rsidRDefault="00510911" w:rsidP="00510911">
      <w:pPr>
        <w:tabs>
          <w:tab w:val="left" w:pos="851"/>
        </w:tabs>
        <w:ind w:left="851"/>
        <w:rPr>
          <w:i/>
          <w:sz w:val="24"/>
          <w:szCs w:val="24"/>
        </w:rPr>
      </w:pPr>
      <w:r w:rsidRPr="00E8797E">
        <w:rPr>
          <w:i/>
          <w:sz w:val="24"/>
          <w:szCs w:val="24"/>
        </w:rPr>
        <w:t>Tabel 6: Anbefalet justering af initialdosis for Bortezomib "</w:t>
      </w:r>
      <w:r w:rsidR="00E8797E" w:rsidRPr="00E8797E">
        <w:rPr>
          <w:i/>
          <w:sz w:val="24"/>
          <w:szCs w:val="24"/>
        </w:rPr>
        <w:t>Medical Valley</w:t>
      </w:r>
      <w:r w:rsidRPr="00E8797E">
        <w:rPr>
          <w:i/>
          <w:sz w:val="24"/>
          <w:szCs w:val="24"/>
        </w:rPr>
        <w:t>" hos patienter med nedsat leverfunktion</w:t>
      </w:r>
    </w:p>
    <w:tbl>
      <w:tblPr>
        <w:tblW w:w="4561" w:type="pct"/>
        <w:tblInd w:w="846" w:type="dxa"/>
        <w:tblCellMar>
          <w:left w:w="0" w:type="dxa"/>
          <w:right w:w="0" w:type="dxa"/>
        </w:tblCellMar>
        <w:tblLook w:val="01E0" w:firstRow="1" w:lastRow="1" w:firstColumn="1" w:lastColumn="1" w:noHBand="0" w:noVBand="0"/>
      </w:tblPr>
      <w:tblGrid>
        <w:gridCol w:w="2422"/>
        <w:gridCol w:w="1795"/>
        <w:gridCol w:w="1502"/>
        <w:gridCol w:w="3064"/>
      </w:tblGrid>
      <w:tr w:rsidR="00510911" w:rsidRPr="00E8797E" w:rsidTr="00E8797E">
        <w:trPr>
          <w:trHeight w:val="20"/>
        </w:trPr>
        <w:tc>
          <w:tcPr>
            <w:tcW w:w="1379"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142"/>
              <w:rPr>
                <w:b/>
                <w:sz w:val="24"/>
                <w:szCs w:val="24"/>
              </w:rPr>
            </w:pPr>
            <w:r w:rsidRPr="00E8797E">
              <w:rPr>
                <w:b/>
                <w:sz w:val="24"/>
                <w:szCs w:val="24"/>
              </w:rPr>
              <w:t>Grad af leverfunktions- nedsættelse*</w:t>
            </w:r>
          </w:p>
        </w:tc>
        <w:tc>
          <w:tcPr>
            <w:tcW w:w="1022"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129"/>
              <w:rPr>
                <w:b/>
                <w:sz w:val="24"/>
                <w:szCs w:val="24"/>
              </w:rPr>
            </w:pPr>
            <w:r w:rsidRPr="00E8797E">
              <w:rPr>
                <w:b/>
                <w:sz w:val="24"/>
                <w:szCs w:val="24"/>
              </w:rPr>
              <w:t>Bilirubin</w:t>
            </w:r>
          </w:p>
        </w:tc>
        <w:tc>
          <w:tcPr>
            <w:tcW w:w="855"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177"/>
              <w:rPr>
                <w:b/>
                <w:sz w:val="24"/>
                <w:szCs w:val="24"/>
              </w:rPr>
            </w:pPr>
            <w:r w:rsidRPr="00E8797E">
              <w:rPr>
                <w:b/>
                <w:sz w:val="24"/>
                <w:szCs w:val="24"/>
              </w:rPr>
              <w:t>ASAT</w:t>
            </w:r>
          </w:p>
        </w:tc>
        <w:tc>
          <w:tcPr>
            <w:tcW w:w="1744"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93"/>
              <w:rPr>
                <w:b/>
                <w:sz w:val="24"/>
                <w:szCs w:val="24"/>
              </w:rPr>
            </w:pPr>
            <w:r w:rsidRPr="00E8797E">
              <w:rPr>
                <w:b/>
                <w:sz w:val="24"/>
                <w:szCs w:val="24"/>
              </w:rPr>
              <w:t>Justering af initialdosis</w:t>
            </w:r>
          </w:p>
        </w:tc>
      </w:tr>
      <w:tr w:rsidR="00510911" w:rsidRPr="00E8797E" w:rsidTr="00E8797E">
        <w:trPr>
          <w:trHeight w:val="20"/>
        </w:trPr>
        <w:tc>
          <w:tcPr>
            <w:tcW w:w="1379" w:type="pct"/>
            <w:vMerge w:val="restar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142"/>
              <w:rPr>
                <w:sz w:val="24"/>
                <w:szCs w:val="24"/>
              </w:rPr>
            </w:pPr>
            <w:r w:rsidRPr="00E8797E">
              <w:rPr>
                <w:sz w:val="24"/>
                <w:szCs w:val="24"/>
              </w:rPr>
              <w:t>Let nedsættelse</w:t>
            </w:r>
          </w:p>
        </w:tc>
        <w:tc>
          <w:tcPr>
            <w:tcW w:w="1022"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129"/>
              <w:rPr>
                <w:sz w:val="24"/>
                <w:szCs w:val="24"/>
              </w:rPr>
            </w:pPr>
            <w:r w:rsidRPr="00E8797E">
              <w:rPr>
                <w:sz w:val="24"/>
                <w:szCs w:val="24"/>
              </w:rPr>
              <w:t>≤ 1,0 x ULN</w:t>
            </w:r>
          </w:p>
        </w:tc>
        <w:tc>
          <w:tcPr>
            <w:tcW w:w="855"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177"/>
              <w:rPr>
                <w:sz w:val="24"/>
                <w:szCs w:val="24"/>
              </w:rPr>
            </w:pPr>
            <w:r w:rsidRPr="00E8797E">
              <w:rPr>
                <w:sz w:val="24"/>
                <w:szCs w:val="24"/>
              </w:rPr>
              <w:t>&gt; ULN</w:t>
            </w:r>
          </w:p>
        </w:tc>
        <w:tc>
          <w:tcPr>
            <w:tcW w:w="1744"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93"/>
              <w:rPr>
                <w:sz w:val="24"/>
                <w:szCs w:val="24"/>
              </w:rPr>
            </w:pPr>
            <w:r w:rsidRPr="00E8797E">
              <w:rPr>
                <w:sz w:val="24"/>
                <w:szCs w:val="24"/>
              </w:rPr>
              <w:t>Ingen</w:t>
            </w:r>
          </w:p>
        </w:tc>
      </w:tr>
      <w:tr w:rsidR="00510911" w:rsidRPr="00E8797E" w:rsidTr="00E8797E">
        <w:trPr>
          <w:trHeight w:val="20"/>
        </w:trPr>
        <w:tc>
          <w:tcPr>
            <w:tcW w:w="1379" w:type="pct"/>
            <w:vMerge/>
            <w:tcBorders>
              <w:top w:val="single" w:sz="4" w:space="0" w:color="000000"/>
              <w:left w:val="single" w:sz="4" w:space="0" w:color="000000"/>
              <w:bottom w:val="single" w:sz="4" w:space="0" w:color="000000"/>
              <w:right w:val="single" w:sz="4" w:space="0" w:color="000000"/>
            </w:tcBorders>
            <w:vAlign w:val="center"/>
            <w:hideMark/>
          </w:tcPr>
          <w:p w:rsidR="00510911" w:rsidRPr="00E8797E" w:rsidRDefault="00510911" w:rsidP="00E8797E">
            <w:pPr>
              <w:ind w:left="142"/>
              <w:rPr>
                <w:sz w:val="24"/>
                <w:szCs w:val="24"/>
              </w:rPr>
            </w:pPr>
          </w:p>
        </w:tc>
        <w:tc>
          <w:tcPr>
            <w:tcW w:w="1022"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129"/>
              <w:rPr>
                <w:sz w:val="24"/>
                <w:szCs w:val="24"/>
              </w:rPr>
            </w:pPr>
            <w:r w:rsidRPr="00E8797E">
              <w:rPr>
                <w:sz w:val="24"/>
                <w:szCs w:val="24"/>
              </w:rPr>
              <w:t>&gt; 1,0-1,5 x ULN</w:t>
            </w:r>
          </w:p>
        </w:tc>
        <w:tc>
          <w:tcPr>
            <w:tcW w:w="855"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177"/>
              <w:rPr>
                <w:sz w:val="24"/>
                <w:szCs w:val="24"/>
              </w:rPr>
            </w:pPr>
            <w:r w:rsidRPr="00E8797E">
              <w:rPr>
                <w:sz w:val="24"/>
                <w:szCs w:val="24"/>
              </w:rPr>
              <w:t>Alle</w:t>
            </w:r>
          </w:p>
        </w:tc>
        <w:tc>
          <w:tcPr>
            <w:tcW w:w="1744"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93"/>
              <w:rPr>
                <w:sz w:val="24"/>
                <w:szCs w:val="24"/>
              </w:rPr>
            </w:pPr>
            <w:r w:rsidRPr="00E8797E">
              <w:rPr>
                <w:sz w:val="24"/>
                <w:szCs w:val="24"/>
              </w:rPr>
              <w:t>Ingen</w:t>
            </w:r>
          </w:p>
        </w:tc>
      </w:tr>
      <w:tr w:rsidR="00510911" w:rsidRPr="00E8797E" w:rsidTr="00E8797E">
        <w:trPr>
          <w:trHeight w:val="20"/>
        </w:trPr>
        <w:tc>
          <w:tcPr>
            <w:tcW w:w="1379"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142"/>
              <w:rPr>
                <w:sz w:val="24"/>
                <w:szCs w:val="24"/>
              </w:rPr>
            </w:pPr>
            <w:r w:rsidRPr="00E8797E">
              <w:rPr>
                <w:sz w:val="24"/>
                <w:szCs w:val="24"/>
              </w:rPr>
              <w:t>Moderat nedsættelse</w:t>
            </w:r>
          </w:p>
        </w:tc>
        <w:tc>
          <w:tcPr>
            <w:tcW w:w="1022"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129"/>
              <w:rPr>
                <w:sz w:val="24"/>
                <w:szCs w:val="24"/>
              </w:rPr>
            </w:pPr>
            <w:r w:rsidRPr="00E8797E">
              <w:rPr>
                <w:sz w:val="24"/>
                <w:szCs w:val="24"/>
              </w:rPr>
              <w:t>&gt; 1,5-3 x ULN</w:t>
            </w:r>
          </w:p>
        </w:tc>
        <w:tc>
          <w:tcPr>
            <w:tcW w:w="855"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177"/>
              <w:rPr>
                <w:sz w:val="24"/>
                <w:szCs w:val="24"/>
              </w:rPr>
            </w:pPr>
            <w:r w:rsidRPr="00E8797E">
              <w:rPr>
                <w:sz w:val="24"/>
                <w:szCs w:val="24"/>
              </w:rPr>
              <w:t>Alle</w:t>
            </w:r>
          </w:p>
        </w:tc>
        <w:tc>
          <w:tcPr>
            <w:tcW w:w="1744" w:type="pct"/>
            <w:vMerge w:val="restar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93"/>
              <w:rPr>
                <w:sz w:val="24"/>
                <w:szCs w:val="24"/>
              </w:rPr>
            </w:pPr>
            <w:r w:rsidRPr="00E8797E">
              <w:rPr>
                <w:sz w:val="24"/>
                <w:szCs w:val="24"/>
              </w:rPr>
              <w:t>Reducer Bortezomib "</w:t>
            </w:r>
            <w:r w:rsidR="00E8797E" w:rsidRPr="00E8797E">
              <w:rPr>
                <w:sz w:val="24"/>
                <w:szCs w:val="24"/>
              </w:rPr>
              <w:t>Medical Valley</w:t>
            </w:r>
            <w:r w:rsidRPr="00E8797E">
              <w:rPr>
                <w:sz w:val="24"/>
                <w:szCs w:val="24"/>
              </w:rPr>
              <w:t>" til 0,7 mg/m</w:t>
            </w:r>
            <w:r w:rsidRPr="00E8797E">
              <w:rPr>
                <w:sz w:val="24"/>
                <w:szCs w:val="24"/>
                <w:vertAlign w:val="superscript"/>
              </w:rPr>
              <w:t>2</w:t>
            </w:r>
            <w:r w:rsidRPr="00E8797E">
              <w:rPr>
                <w:sz w:val="24"/>
                <w:szCs w:val="24"/>
              </w:rPr>
              <w:t xml:space="preserve"> i første behandlingscyklus. Overvej dosisøgning til 1,0 mg/m</w:t>
            </w:r>
            <w:r w:rsidRPr="00E8797E">
              <w:rPr>
                <w:sz w:val="24"/>
                <w:szCs w:val="24"/>
                <w:vertAlign w:val="superscript"/>
              </w:rPr>
              <w:t>2</w:t>
            </w:r>
            <w:r w:rsidRPr="00E8797E">
              <w:rPr>
                <w:sz w:val="24"/>
                <w:szCs w:val="24"/>
              </w:rPr>
              <w:t xml:space="preserve"> eller yderligere dosisreduktion til 0,5 mg/m</w:t>
            </w:r>
            <w:r w:rsidRPr="00E8797E">
              <w:rPr>
                <w:sz w:val="24"/>
                <w:szCs w:val="24"/>
                <w:vertAlign w:val="superscript"/>
              </w:rPr>
              <w:t>2</w:t>
            </w:r>
            <w:r w:rsidRPr="00E8797E">
              <w:rPr>
                <w:sz w:val="24"/>
                <w:szCs w:val="24"/>
              </w:rPr>
              <w:t xml:space="preserve"> i de efterfølgende cyklusser afhængigt af patientens tolerabilitet.</w:t>
            </w:r>
          </w:p>
        </w:tc>
      </w:tr>
      <w:tr w:rsidR="00510911" w:rsidRPr="00E8797E" w:rsidTr="00E8797E">
        <w:trPr>
          <w:trHeight w:val="20"/>
        </w:trPr>
        <w:tc>
          <w:tcPr>
            <w:tcW w:w="1379"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142"/>
              <w:rPr>
                <w:sz w:val="24"/>
                <w:szCs w:val="24"/>
              </w:rPr>
            </w:pPr>
            <w:r w:rsidRPr="00E8797E">
              <w:rPr>
                <w:sz w:val="24"/>
                <w:szCs w:val="24"/>
              </w:rPr>
              <w:t>Svær nedsættelse</w:t>
            </w:r>
          </w:p>
        </w:tc>
        <w:tc>
          <w:tcPr>
            <w:tcW w:w="1022"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129"/>
              <w:rPr>
                <w:sz w:val="24"/>
                <w:szCs w:val="24"/>
              </w:rPr>
            </w:pPr>
            <w:r w:rsidRPr="00E8797E">
              <w:rPr>
                <w:sz w:val="24"/>
                <w:szCs w:val="24"/>
              </w:rPr>
              <w:t>&gt; 3 x ULN</w:t>
            </w:r>
          </w:p>
        </w:tc>
        <w:tc>
          <w:tcPr>
            <w:tcW w:w="855"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177"/>
              <w:rPr>
                <w:sz w:val="24"/>
                <w:szCs w:val="24"/>
              </w:rPr>
            </w:pPr>
            <w:r w:rsidRPr="00E8797E">
              <w:rPr>
                <w:sz w:val="24"/>
                <w:szCs w:val="24"/>
              </w:rPr>
              <w:t>Alle</w:t>
            </w:r>
          </w:p>
        </w:tc>
        <w:tc>
          <w:tcPr>
            <w:tcW w:w="1744" w:type="pct"/>
            <w:vMerge/>
            <w:tcBorders>
              <w:top w:val="single" w:sz="4" w:space="0" w:color="000000"/>
              <w:left w:val="single" w:sz="4" w:space="0" w:color="000000"/>
              <w:bottom w:val="single" w:sz="4" w:space="0" w:color="000000"/>
              <w:right w:val="single" w:sz="4" w:space="0" w:color="000000"/>
            </w:tcBorders>
            <w:vAlign w:val="center"/>
            <w:hideMark/>
          </w:tcPr>
          <w:p w:rsidR="00510911" w:rsidRPr="00E8797E" w:rsidRDefault="00510911" w:rsidP="00E8797E">
            <w:pPr>
              <w:ind w:left="93"/>
              <w:rPr>
                <w:sz w:val="24"/>
                <w:szCs w:val="24"/>
              </w:rPr>
            </w:pPr>
          </w:p>
        </w:tc>
      </w:tr>
    </w:tbl>
    <w:p w:rsidR="00510911" w:rsidRPr="00E8797E" w:rsidRDefault="00510911" w:rsidP="00510911">
      <w:pPr>
        <w:tabs>
          <w:tab w:val="left" w:pos="851"/>
        </w:tabs>
        <w:ind w:left="851"/>
        <w:rPr>
          <w:sz w:val="20"/>
        </w:rPr>
      </w:pPr>
      <w:r w:rsidRPr="00E8797E">
        <w:rPr>
          <w:sz w:val="20"/>
        </w:rPr>
        <w:t>Forkortelser: ASAT= aspartat-aminotransferase, ULN = øvre grænse for normalområdet.</w:t>
      </w:r>
    </w:p>
    <w:p w:rsidR="00510911" w:rsidRPr="00E8797E" w:rsidRDefault="00510911" w:rsidP="00510911">
      <w:pPr>
        <w:tabs>
          <w:tab w:val="left" w:pos="851"/>
        </w:tabs>
        <w:ind w:left="851"/>
        <w:rPr>
          <w:sz w:val="20"/>
        </w:rPr>
      </w:pPr>
      <w:r w:rsidRPr="00E8797E">
        <w:rPr>
          <w:sz w:val="20"/>
        </w:rPr>
        <w:t>* Baseret på klassifikation til inddeling af nedsat leverfunktion (let, moderat, svær) udarbejdet af en arbejdsgruppe vedrørende organdysfunktion under NCI.</w:t>
      </w:r>
    </w:p>
    <w:p w:rsidR="00510911" w:rsidRPr="00E8797E" w:rsidRDefault="00510911" w:rsidP="00510911">
      <w:pPr>
        <w:tabs>
          <w:tab w:val="left" w:pos="851"/>
        </w:tabs>
        <w:ind w:left="851"/>
        <w:rPr>
          <w:sz w:val="24"/>
          <w:szCs w:val="24"/>
        </w:rPr>
      </w:pPr>
    </w:p>
    <w:p w:rsidR="00510911" w:rsidRPr="00E8797E" w:rsidRDefault="00510911" w:rsidP="00510911">
      <w:pPr>
        <w:tabs>
          <w:tab w:val="left" w:pos="851"/>
        </w:tabs>
        <w:ind w:left="851"/>
        <w:rPr>
          <w:sz w:val="24"/>
          <w:szCs w:val="24"/>
        </w:rPr>
      </w:pPr>
      <w:r w:rsidRPr="00E8797E">
        <w:rPr>
          <w:i/>
          <w:sz w:val="24"/>
          <w:szCs w:val="24"/>
        </w:rPr>
        <w:t>Nedsat nyrefunktion</w:t>
      </w:r>
    </w:p>
    <w:p w:rsidR="00510911" w:rsidRPr="00E8797E" w:rsidRDefault="00510911" w:rsidP="00510911">
      <w:pPr>
        <w:tabs>
          <w:tab w:val="left" w:pos="851"/>
        </w:tabs>
        <w:ind w:left="851"/>
        <w:rPr>
          <w:sz w:val="24"/>
          <w:szCs w:val="24"/>
        </w:rPr>
      </w:pPr>
      <w:r w:rsidRPr="00E8797E">
        <w:rPr>
          <w:sz w:val="24"/>
          <w:szCs w:val="24"/>
        </w:rPr>
        <w:t>Bortezomibs farmakokinetik påvirkes ikke hos patienter med let til moderat nedsat nyrefunktion (kreatininclearance [CrCl] &gt; 20 ml/min/1,73 m</w:t>
      </w:r>
      <w:r w:rsidRPr="00E8797E">
        <w:rPr>
          <w:sz w:val="24"/>
          <w:szCs w:val="24"/>
          <w:vertAlign w:val="superscript"/>
        </w:rPr>
        <w:t>2</w:t>
      </w:r>
      <w:r w:rsidRPr="00E8797E">
        <w:rPr>
          <w:sz w:val="24"/>
          <w:szCs w:val="24"/>
        </w:rPr>
        <w:t>). Dosisjustering er derfor ikke nødvendig hos disse patienter. Det er uvist, om bortezomibs farmakokinetik bliver påvirket hos patienter med svært nedsat nyrefunktion (CrCl &lt; 20 ml/min/1,73 m</w:t>
      </w:r>
      <w:r w:rsidRPr="00E8797E">
        <w:rPr>
          <w:sz w:val="24"/>
          <w:szCs w:val="24"/>
          <w:vertAlign w:val="superscript"/>
        </w:rPr>
        <w:t>2</w:t>
      </w:r>
      <w:r w:rsidRPr="00E8797E">
        <w:rPr>
          <w:sz w:val="24"/>
          <w:szCs w:val="24"/>
        </w:rPr>
        <w:t>), som ikke er i dialyse. Da dialyse kan reducere koncentrationen af bortezomib, bør Bortezomib "</w:t>
      </w:r>
      <w:r w:rsidR="00E8797E" w:rsidRPr="00E8797E">
        <w:rPr>
          <w:sz w:val="24"/>
          <w:szCs w:val="24"/>
        </w:rPr>
        <w:t>Medical Valley</w:t>
      </w:r>
      <w:r w:rsidRPr="00E8797E">
        <w:rPr>
          <w:sz w:val="24"/>
          <w:szCs w:val="24"/>
        </w:rPr>
        <w:t>" gives efter dialyse (se pkt. 5.2).</w:t>
      </w:r>
    </w:p>
    <w:p w:rsidR="00510911" w:rsidRPr="00E8797E" w:rsidRDefault="00510911" w:rsidP="00510911">
      <w:pPr>
        <w:tabs>
          <w:tab w:val="left" w:pos="851"/>
        </w:tabs>
        <w:ind w:left="851"/>
        <w:rPr>
          <w:sz w:val="24"/>
          <w:szCs w:val="24"/>
        </w:rPr>
      </w:pPr>
    </w:p>
    <w:p w:rsidR="00510911" w:rsidRPr="00E8797E" w:rsidRDefault="00510911" w:rsidP="00510911">
      <w:pPr>
        <w:tabs>
          <w:tab w:val="left" w:pos="851"/>
        </w:tabs>
        <w:ind w:left="851"/>
        <w:rPr>
          <w:sz w:val="24"/>
          <w:szCs w:val="24"/>
        </w:rPr>
      </w:pPr>
      <w:r w:rsidRPr="00E8797E">
        <w:rPr>
          <w:i/>
          <w:sz w:val="24"/>
          <w:szCs w:val="24"/>
        </w:rPr>
        <w:t>Pædiatrisk population</w:t>
      </w:r>
    </w:p>
    <w:p w:rsidR="00510911" w:rsidRPr="00E8797E" w:rsidRDefault="00510911" w:rsidP="00510911">
      <w:pPr>
        <w:tabs>
          <w:tab w:val="left" w:pos="851"/>
        </w:tabs>
        <w:ind w:left="851"/>
        <w:rPr>
          <w:sz w:val="24"/>
          <w:szCs w:val="24"/>
        </w:rPr>
      </w:pPr>
      <w:r w:rsidRPr="00E8797E">
        <w:rPr>
          <w:sz w:val="24"/>
          <w:szCs w:val="24"/>
        </w:rPr>
        <w:t>Bortezomib "</w:t>
      </w:r>
      <w:r w:rsidR="00E8797E" w:rsidRPr="00E8797E">
        <w:rPr>
          <w:sz w:val="24"/>
          <w:szCs w:val="24"/>
        </w:rPr>
        <w:t>Medical Valley</w:t>
      </w:r>
      <w:r w:rsidRPr="00E8797E">
        <w:rPr>
          <w:sz w:val="24"/>
          <w:szCs w:val="24"/>
        </w:rPr>
        <w:t xml:space="preserve">"s sikkerhed og virkning hos børn under 18 år er ikke klarlagt (se pkt. 5.1 og 5.2). De foreliggende data er beskrevet i pkt. 5.1, men der kan ikke gives nogen anbefalinger vedrørende dosering.  </w:t>
      </w:r>
    </w:p>
    <w:p w:rsidR="00510911" w:rsidRPr="00E8797E" w:rsidRDefault="00510911" w:rsidP="00510911">
      <w:pPr>
        <w:tabs>
          <w:tab w:val="left" w:pos="851"/>
        </w:tabs>
        <w:ind w:left="851"/>
        <w:rPr>
          <w:sz w:val="24"/>
          <w:szCs w:val="24"/>
        </w:rPr>
      </w:pPr>
    </w:p>
    <w:p w:rsidR="00510911" w:rsidRPr="00E8797E" w:rsidRDefault="00510911" w:rsidP="00510911">
      <w:pPr>
        <w:tabs>
          <w:tab w:val="left" w:pos="851"/>
        </w:tabs>
        <w:ind w:left="851"/>
        <w:rPr>
          <w:sz w:val="24"/>
          <w:szCs w:val="24"/>
          <w:u w:val="single"/>
        </w:rPr>
      </w:pPr>
      <w:r w:rsidRPr="00E8797E">
        <w:rPr>
          <w:sz w:val="24"/>
          <w:szCs w:val="24"/>
          <w:u w:val="single"/>
        </w:rPr>
        <w:t>Administration</w:t>
      </w:r>
    </w:p>
    <w:p w:rsidR="00510911" w:rsidRPr="00E8797E" w:rsidRDefault="00510911" w:rsidP="00510911">
      <w:pPr>
        <w:tabs>
          <w:tab w:val="left" w:pos="851"/>
        </w:tabs>
        <w:ind w:left="851"/>
        <w:rPr>
          <w:sz w:val="24"/>
          <w:szCs w:val="24"/>
        </w:rPr>
      </w:pPr>
      <w:r w:rsidRPr="00E8797E">
        <w:rPr>
          <w:sz w:val="24"/>
          <w:szCs w:val="24"/>
        </w:rPr>
        <w:t>Bortezomib "</w:t>
      </w:r>
      <w:r w:rsidR="00E8797E" w:rsidRPr="00E8797E">
        <w:rPr>
          <w:sz w:val="24"/>
          <w:szCs w:val="24"/>
        </w:rPr>
        <w:t>Medical Valley</w:t>
      </w:r>
      <w:r w:rsidRPr="00E8797E">
        <w:rPr>
          <w:sz w:val="24"/>
          <w:szCs w:val="24"/>
        </w:rPr>
        <w:t xml:space="preserve">" 3,5 mg pulver til injektionsvæske, opløsning er tilgængelig til intravenøs eller subkutan administration. </w:t>
      </w:r>
    </w:p>
    <w:p w:rsidR="00510911" w:rsidRPr="00E8797E" w:rsidRDefault="00510911" w:rsidP="00510911">
      <w:pPr>
        <w:tabs>
          <w:tab w:val="left" w:pos="851"/>
        </w:tabs>
        <w:ind w:left="851"/>
        <w:rPr>
          <w:sz w:val="24"/>
          <w:szCs w:val="24"/>
        </w:rPr>
      </w:pPr>
    </w:p>
    <w:p w:rsidR="00510911" w:rsidRPr="00E8797E" w:rsidRDefault="00510911" w:rsidP="00510911">
      <w:pPr>
        <w:tabs>
          <w:tab w:val="left" w:pos="851"/>
        </w:tabs>
        <w:ind w:left="851"/>
        <w:rPr>
          <w:sz w:val="24"/>
          <w:szCs w:val="24"/>
        </w:rPr>
      </w:pPr>
      <w:r w:rsidRPr="00E8797E">
        <w:rPr>
          <w:sz w:val="24"/>
          <w:szCs w:val="24"/>
        </w:rPr>
        <w:t>Bortezomib "</w:t>
      </w:r>
      <w:r w:rsidR="00E8797E" w:rsidRPr="00E8797E">
        <w:rPr>
          <w:sz w:val="24"/>
          <w:szCs w:val="24"/>
        </w:rPr>
        <w:t>Medical Valley</w:t>
      </w:r>
      <w:r w:rsidRPr="00E8797E">
        <w:rPr>
          <w:sz w:val="24"/>
          <w:szCs w:val="24"/>
        </w:rPr>
        <w:t>" må ikke indgives via andre administrationsveje. Intratekal administration har medført dødsfald.</w:t>
      </w:r>
    </w:p>
    <w:p w:rsidR="00510911" w:rsidRPr="00E8797E" w:rsidRDefault="00510911" w:rsidP="00510911">
      <w:pPr>
        <w:tabs>
          <w:tab w:val="left" w:pos="851"/>
        </w:tabs>
        <w:ind w:left="851"/>
        <w:rPr>
          <w:sz w:val="24"/>
          <w:szCs w:val="24"/>
        </w:rPr>
      </w:pPr>
    </w:p>
    <w:p w:rsidR="00510911" w:rsidRPr="00E8797E" w:rsidRDefault="00510911" w:rsidP="00510911">
      <w:pPr>
        <w:tabs>
          <w:tab w:val="left" w:pos="851"/>
        </w:tabs>
        <w:ind w:left="851"/>
        <w:rPr>
          <w:sz w:val="24"/>
          <w:szCs w:val="24"/>
        </w:rPr>
      </w:pPr>
      <w:r w:rsidRPr="00E8797E">
        <w:rPr>
          <w:i/>
          <w:sz w:val="24"/>
          <w:szCs w:val="24"/>
        </w:rPr>
        <w:t>Intravenøs injektion</w:t>
      </w:r>
    </w:p>
    <w:p w:rsidR="00510911" w:rsidRPr="00E8797E" w:rsidRDefault="00510911" w:rsidP="00510911">
      <w:pPr>
        <w:tabs>
          <w:tab w:val="left" w:pos="851"/>
        </w:tabs>
        <w:ind w:left="851"/>
        <w:rPr>
          <w:sz w:val="24"/>
          <w:szCs w:val="24"/>
        </w:rPr>
      </w:pPr>
      <w:r w:rsidRPr="00E8797E">
        <w:rPr>
          <w:sz w:val="24"/>
          <w:szCs w:val="24"/>
        </w:rPr>
        <w:t>Bortezomib "</w:t>
      </w:r>
      <w:r w:rsidR="00E8797E" w:rsidRPr="00E8797E">
        <w:rPr>
          <w:sz w:val="24"/>
          <w:szCs w:val="24"/>
        </w:rPr>
        <w:t>Medical Valley</w:t>
      </w:r>
      <w:r w:rsidRPr="00E8797E">
        <w:rPr>
          <w:sz w:val="24"/>
          <w:szCs w:val="24"/>
        </w:rPr>
        <w:t>" 3,5 mg rekonstitueret opløsning indgives som en intravenøs bolusinjektion af 3-5 sekunders varighed gennem et perifert eller centralt intravenøst kateter efterfulgt af skylning med natriumchlorid 9 mg/ml (0,9 %) injektionsvæske. Der skal gå mindst 72 timer mellem 2 doser Bortezomib "</w:t>
      </w:r>
      <w:r w:rsidR="00E8797E" w:rsidRPr="00E8797E">
        <w:rPr>
          <w:sz w:val="24"/>
          <w:szCs w:val="24"/>
        </w:rPr>
        <w:t>Medical Valley</w:t>
      </w:r>
      <w:r w:rsidRPr="00E8797E">
        <w:rPr>
          <w:sz w:val="24"/>
          <w:szCs w:val="24"/>
        </w:rPr>
        <w:t>".</w:t>
      </w:r>
    </w:p>
    <w:p w:rsidR="00510911" w:rsidRPr="00E8797E" w:rsidRDefault="00510911" w:rsidP="00510911">
      <w:pPr>
        <w:tabs>
          <w:tab w:val="left" w:pos="851"/>
        </w:tabs>
        <w:ind w:left="851"/>
        <w:rPr>
          <w:sz w:val="24"/>
          <w:szCs w:val="24"/>
        </w:rPr>
      </w:pPr>
    </w:p>
    <w:p w:rsidR="00510911" w:rsidRPr="00E8797E" w:rsidRDefault="00510911" w:rsidP="00510911">
      <w:pPr>
        <w:tabs>
          <w:tab w:val="left" w:pos="851"/>
        </w:tabs>
        <w:ind w:left="851"/>
        <w:rPr>
          <w:sz w:val="24"/>
          <w:szCs w:val="24"/>
        </w:rPr>
      </w:pPr>
      <w:r w:rsidRPr="00E8797E">
        <w:rPr>
          <w:i/>
          <w:sz w:val="24"/>
          <w:szCs w:val="24"/>
        </w:rPr>
        <w:t>Subkutan injektion</w:t>
      </w:r>
    </w:p>
    <w:p w:rsidR="00510911" w:rsidRPr="00E8797E" w:rsidRDefault="00510911" w:rsidP="00510911">
      <w:pPr>
        <w:tabs>
          <w:tab w:val="left" w:pos="851"/>
        </w:tabs>
        <w:ind w:left="851"/>
        <w:rPr>
          <w:sz w:val="24"/>
          <w:szCs w:val="24"/>
        </w:rPr>
      </w:pPr>
      <w:r w:rsidRPr="00E8797E">
        <w:rPr>
          <w:sz w:val="24"/>
          <w:szCs w:val="24"/>
        </w:rPr>
        <w:t>Bortezomib "</w:t>
      </w:r>
      <w:r w:rsidR="00E8797E" w:rsidRPr="00E8797E">
        <w:rPr>
          <w:sz w:val="24"/>
          <w:szCs w:val="24"/>
        </w:rPr>
        <w:t>Medical Valley</w:t>
      </w:r>
      <w:r w:rsidRPr="00E8797E">
        <w:rPr>
          <w:sz w:val="24"/>
          <w:szCs w:val="24"/>
        </w:rPr>
        <w:t>" 3,5 mg rekonstitueret opløsning indgives subkutant i låret (højre eller venstre) eller abdomen (højre eller venstre side). Opløsningen skal indgives subkutant i en vinkel på 45-90°. Der skal vælges et nyt injektionssted hver gang.</w:t>
      </w:r>
    </w:p>
    <w:p w:rsidR="00510911" w:rsidRPr="00E8797E" w:rsidRDefault="00510911" w:rsidP="00510911">
      <w:pPr>
        <w:tabs>
          <w:tab w:val="left" w:pos="851"/>
        </w:tabs>
        <w:ind w:left="851"/>
        <w:rPr>
          <w:sz w:val="24"/>
          <w:szCs w:val="24"/>
        </w:rPr>
      </w:pPr>
    </w:p>
    <w:p w:rsidR="00510911" w:rsidRPr="00E8797E" w:rsidRDefault="00510911" w:rsidP="00510911">
      <w:pPr>
        <w:tabs>
          <w:tab w:val="left" w:pos="851"/>
        </w:tabs>
        <w:ind w:left="851"/>
        <w:rPr>
          <w:sz w:val="24"/>
          <w:szCs w:val="24"/>
        </w:rPr>
      </w:pPr>
      <w:r w:rsidRPr="00E8797E">
        <w:rPr>
          <w:sz w:val="24"/>
          <w:szCs w:val="24"/>
        </w:rPr>
        <w:lastRenderedPageBreak/>
        <w:t>Hvis der opstår lokale reaktioner på injektionsstedet efter en subkutan injektion af Bortezomib "</w:t>
      </w:r>
      <w:r w:rsidR="00E8797E" w:rsidRPr="00E8797E">
        <w:rPr>
          <w:sz w:val="24"/>
          <w:szCs w:val="24"/>
        </w:rPr>
        <w:t>Medical Valley</w:t>
      </w:r>
      <w:r w:rsidRPr="00E8797E">
        <w:rPr>
          <w:sz w:val="24"/>
          <w:szCs w:val="24"/>
        </w:rPr>
        <w:t>", anbefales det enten, at Bortezomib "</w:t>
      </w:r>
      <w:r w:rsidR="00E8797E" w:rsidRPr="00E8797E">
        <w:rPr>
          <w:sz w:val="24"/>
          <w:szCs w:val="24"/>
        </w:rPr>
        <w:t>Medical Valley</w:t>
      </w:r>
      <w:r w:rsidRPr="00E8797E">
        <w:rPr>
          <w:sz w:val="24"/>
          <w:szCs w:val="24"/>
        </w:rPr>
        <w:t>" gives subkutant i en lavere koncentration (Bortezomib "</w:t>
      </w:r>
      <w:r w:rsidR="00E8797E" w:rsidRPr="00E8797E">
        <w:rPr>
          <w:sz w:val="24"/>
          <w:szCs w:val="24"/>
        </w:rPr>
        <w:t>Medical Valley</w:t>
      </w:r>
      <w:r w:rsidRPr="00E8797E">
        <w:rPr>
          <w:sz w:val="24"/>
          <w:szCs w:val="24"/>
        </w:rPr>
        <w:t>" 3,5 mg rekonstitueres til 1 mg/ml i stedet for 2,5 mg/ml) eller at der skiftes til intravenøs injektion.</w:t>
      </w:r>
    </w:p>
    <w:p w:rsidR="00510911" w:rsidRPr="00E8797E" w:rsidRDefault="00510911" w:rsidP="00510911">
      <w:pPr>
        <w:tabs>
          <w:tab w:val="left" w:pos="851"/>
        </w:tabs>
        <w:ind w:left="851"/>
        <w:rPr>
          <w:sz w:val="24"/>
          <w:szCs w:val="24"/>
        </w:rPr>
      </w:pPr>
    </w:p>
    <w:p w:rsidR="00510911" w:rsidRPr="00E8797E" w:rsidRDefault="00510911" w:rsidP="00510911">
      <w:pPr>
        <w:tabs>
          <w:tab w:val="left" w:pos="851"/>
        </w:tabs>
        <w:ind w:left="851"/>
        <w:rPr>
          <w:sz w:val="24"/>
          <w:szCs w:val="24"/>
        </w:rPr>
      </w:pPr>
      <w:r w:rsidRPr="00E8797E">
        <w:rPr>
          <w:sz w:val="24"/>
          <w:szCs w:val="24"/>
        </w:rPr>
        <w:t>Når Bortezomib "</w:t>
      </w:r>
      <w:r w:rsidR="00E8797E" w:rsidRPr="00E8797E">
        <w:rPr>
          <w:sz w:val="24"/>
          <w:szCs w:val="24"/>
        </w:rPr>
        <w:t>Medical Valley</w:t>
      </w:r>
      <w:r w:rsidRPr="00E8797E">
        <w:rPr>
          <w:sz w:val="24"/>
          <w:szCs w:val="24"/>
        </w:rPr>
        <w:t>" gives i kombination med andre lægemidler, henvises der til produktresuméerne for disse lægemidler for vejledning vedrørende administration.</w:t>
      </w:r>
    </w:p>
    <w:p w:rsidR="00510911" w:rsidRPr="00E8797E" w:rsidRDefault="00510911" w:rsidP="00510911">
      <w:pPr>
        <w:tabs>
          <w:tab w:val="left" w:pos="851"/>
        </w:tabs>
        <w:ind w:left="851"/>
        <w:rPr>
          <w:sz w:val="24"/>
          <w:szCs w:val="24"/>
        </w:rPr>
      </w:pPr>
    </w:p>
    <w:p w:rsidR="00510911" w:rsidRPr="00E8797E" w:rsidRDefault="00510911" w:rsidP="00510911">
      <w:pPr>
        <w:tabs>
          <w:tab w:val="left" w:pos="851"/>
        </w:tabs>
        <w:ind w:left="851" w:hanging="851"/>
        <w:rPr>
          <w:b/>
          <w:sz w:val="24"/>
          <w:szCs w:val="24"/>
        </w:rPr>
      </w:pPr>
      <w:r w:rsidRPr="00E8797E">
        <w:rPr>
          <w:b/>
          <w:sz w:val="24"/>
          <w:szCs w:val="24"/>
        </w:rPr>
        <w:t>4.3</w:t>
      </w:r>
      <w:r w:rsidRPr="00E8797E">
        <w:rPr>
          <w:b/>
          <w:sz w:val="24"/>
          <w:szCs w:val="24"/>
        </w:rPr>
        <w:tab/>
        <w:t>Kontraindikationer</w:t>
      </w:r>
    </w:p>
    <w:p w:rsidR="00510911" w:rsidRPr="00E8797E" w:rsidRDefault="00510911" w:rsidP="00510911">
      <w:pPr>
        <w:ind w:left="851" w:right="-1"/>
        <w:rPr>
          <w:sz w:val="24"/>
          <w:szCs w:val="24"/>
        </w:rPr>
      </w:pPr>
      <w:r w:rsidRPr="00E8797E">
        <w:rPr>
          <w:sz w:val="24"/>
          <w:szCs w:val="24"/>
        </w:rPr>
        <w:t>Overfølsomhed over for det aktive stof, over for bor eller over for et eller flere af hjælpestofferne anført i pkt. 6.1.</w:t>
      </w:r>
    </w:p>
    <w:p w:rsidR="00510911" w:rsidRPr="00E8797E" w:rsidRDefault="00510911" w:rsidP="00510911">
      <w:pPr>
        <w:ind w:left="851" w:right="-1"/>
        <w:rPr>
          <w:sz w:val="24"/>
          <w:szCs w:val="24"/>
        </w:rPr>
      </w:pPr>
      <w:r w:rsidRPr="00E8797E">
        <w:rPr>
          <w:sz w:val="24"/>
          <w:szCs w:val="24"/>
        </w:rPr>
        <w:t>Akut diffus infiltrativ lunge- og perikardiesygdom.</w:t>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sz w:val="24"/>
          <w:szCs w:val="24"/>
        </w:rPr>
        <w:t>Når Bortezomib "</w:t>
      </w:r>
      <w:r w:rsidR="00E8797E" w:rsidRPr="00E8797E">
        <w:rPr>
          <w:sz w:val="24"/>
          <w:szCs w:val="24"/>
        </w:rPr>
        <w:t>Medical Valley</w:t>
      </w:r>
      <w:r w:rsidRPr="00E8797E">
        <w:rPr>
          <w:sz w:val="24"/>
          <w:szCs w:val="24"/>
        </w:rPr>
        <w:t>" gives i kombination med andre lægemidler, bør produktresuméerne for disse lægemidler kontrolleres for yderligere kontraindikationer.</w:t>
      </w:r>
    </w:p>
    <w:p w:rsidR="00510911" w:rsidRPr="00E8797E" w:rsidRDefault="00510911" w:rsidP="00510911">
      <w:pPr>
        <w:tabs>
          <w:tab w:val="left" w:pos="851"/>
        </w:tabs>
        <w:ind w:left="851"/>
        <w:rPr>
          <w:sz w:val="24"/>
          <w:szCs w:val="24"/>
        </w:rPr>
      </w:pPr>
    </w:p>
    <w:p w:rsidR="00510911" w:rsidRPr="00E8797E" w:rsidRDefault="00510911" w:rsidP="00510911">
      <w:pPr>
        <w:tabs>
          <w:tab w:val="left" w:pos="851"/>
        </w:tabs>
        <w:ind w:left="851" w:hanging="851"/>
        <w:rPr>
          <w:b/>
          <w:sz w:val="24"/>
          <w:szCs w:val="24"/>
        </w:rPr>
      </w:pPr>
      <w:r w:rsidRPr="00E8797E">
        <w:rPr>
          <w:b/>
          <w:sz w:val="24"/>
          <w:szCs w:val="24"/>
        </w:rPr>
        <w:t>4.4</w:t>
      </w:r>
      <w:r w:rsidRPr="00E8797E">
        <w:rPr>
          <w:b/>
          <w:sz w:val="24"/>
          <w:szCs w:val="24"/>
        </w:rPr>
        <w:tab/>
        <w:t>Særlige advarsler og forsigtighedsregler vedrørende brugen</w:t>
      </w:r>
    </w:p>
    <w:p w:rsidR="00510911" w:rsidRPr="00E8797E" w:rsidRDefault="00510911" w:rsidP="00510911">
      <w:pPr>
        <w:ind w:left="851" w:right="-1"/>
        <w:rPr>
          <w:sz w:val="24"/>
          <w:szCs w:val="24"/>
        </w:rPr>
      </w:pPr>
      <w:r w:rsidRPr="00E8797E">
        <w:rPr>
          <w:sz w:val="24"/>
          <w:szCs w:val="24"/>
        </w:rPr>
        <w:t>Når Bortezomib "</w:t>
      </w:r>
      <w:r w:rsidR="00E8797E" w:rsidRPr="00E8797E">
        <w:rPr>
          <w:sz w:val="24"/>
          <w:szCs w:val="24"/>
        </w:rPr>
        <w:t>Medical Valley</w:t>
      </w:r>
      <w:r w:rsidRPr="00E8797E">
        <w:rPr>
          <w:sz w:val="24"/>
          <w:szCs w:val="24"/>
        </w:rPr>
        <w:t>" gives i kombination med andre lægemidler, bør</w:t>
      </w:r>
      <w:r w:rsidRPr="00E8797E">
        <w:rPr>
          <w:spacing w:val="-1"/>
          <w:sz w:val="24"/>
          <w:szCs w:val="24"/>
        </w:rPr>
        <w:t xml:space="preserve"> </w:t>
      </w:r>
      <w:r w:rsidRPr="00E8797E">
        <w:rPr>
          <w:sz w:val="24"/>
          <w:szCs w:val="24"/>
        </w:rPr>
        <w:t>produktresuméerne for disse lægemidler kontrolleres før</w:t>
      </w:r>
      <w:r w:rsidRPr="00E8797E">
        <w:rPr>
          <w:spacing w:val="-1"/>
          <w:sz w:val="24"/>
          <w:szCs w:val="24"/>
        </w:rPr>
        <w:t xml:space="preserve"> </w:t>
      </w:r>
      <w:r w:rsidRPr="00E8797E">
        <w:rPr>
          <w:sz w:val="24"/>
          <w:szCs w:val="24"/>
        </w:rPr>
        <w:t>initiering</w:t>
      </w:r>
      <w:r w:rsidRPr="00E8797E">
        <w:rPr>
          <w:spacing w:val="-1"/>
          <w:sz w:val="24"/>
          <w:szCs w:val="24"/>
        </w:rPr>
        <w:t xml:space="preserve"> </w:t>
      </w:r>
      <w:r w:rsidRPr="00E8797E">
        <w:rPr>
          <w:sz w:val="24"/>
          <w:szCs w:val="24"/>
        </w:rPr>
        <w:t>af</w:t>
      </w:r>
      <w:r w:rsidRPr="00E8797E">
        <w:rPr>
          <w:spacing w:val="-1"/>
          <w:sz w:val="24"/>
          <w:szCs w:val="24"/>
        </w:rPr>
        <w:t xml:space="preserve"> </w:t>
      </w:r>
      <w:r w:rsidRPr="00E8797E">
        <w:rPr>
          <w:sz w:val="24"/>
          <w:szCs w:val="24"/>
        </w:rPr>
        <w:t>behandling</w:t>
      </w:r>
      <w:r w:rsidRPr="00E8797E">
        <w:rPr>
          <w:spacing w:val="-1"/>
          <w:sz w:val="24"/>
          <w:szCs w:val="24"/>
        </w:rPr>
        <w:t xml:space="preserve"> </w:t>
      </w:r>
      <w:r w:rsidRPr="00E8797E">
        <w:rPr>
          <w:sz w:val="24"/>
          <w:szCs w:val="24"/>
        </w:rPr>
        <w:t>med</w:t>
      </w:r>
      <w:r w:rsidRPr="00E8797E">
        <w:rPr>
          <w:spacing w:val="-1"/>
          <w:sz w:val="24"/>
          <w:szCs w:val="24"/>
        </w:rPr>
        <w:t xml:space="preserve"> </w:t>
      </w:r>
      <w:r w:rsidRPr="00E8797E">
        <w:rPr>
          <w:sz w:val="24"/>
          <w:szCs w:val="24"/>
        </w:rPr>
        <w:t>Bortezomib "</w:t>
      </w:r>
      <w:r w:rsidR="00E8797E" w:rsidRPr="00E8797E">
        <w:rPr>
          <w:sz w:val="24"/>
          <w:szCs w:val="24"/>
        </w:rPr>
        <w:t>Medical Valley</w:t>
      </w:r>
      <w:r w:rsidRPr="00E8797E">
        <w:rPr>
          <w:sz w:val="24"/>
          <w:szCs w:val="24"/>
        </w:rPr>
        <w:t>".</w:t>
      </w:r>
      <w:r w:rsidRPr="00E8797E">
        <w:rPr>
          <w:spacing w:val="-1"/>
          <w:sz w:val="24"/>
          <w:szCs w:val="24"/>
        </w:rPr>
        <w:t xml:space="preserve"> </w:t>
      </w:r>
      <w:r w:rsidRPr="00E8797E">
        <w:rPr>
          <w:sz w:val="24"/>
          <w:szCs w:val="24"/>
        </w:rPr>
        <w:t>Ved</w:t>
      </w:r>
      <w:r w:rsidRPr="00E8797E">
        <w:rPr>
          <w:spacing w:val="-1"/>
          <w:sz w:val="24"/>
          <w:szCs w:val="24"/>
        </w:rPr>
        <w:t xml:space="preserve"> </w:t>
      </w:r>
      <w:r w:rsidRPr="00E8797E">
        <w:rPr>
          <w:sz w:val="24"/>
          <w:szCs w:val="24"/>
        </w:rPr>
        <w:t>anvendelse</w:t>
      </w:r>
      <w:r w:rsidRPr="00E8797E">
        <w:rPr>
          <w:spacing w:val="-1"/>
          <w:sz w:val="24"/>
          <w:szCs w:val="24"/>
        </w:rPr>
        <w:t xml:space="preserve"> </w:t>
      </w:r>
      <w:r w:rsidRPr="00E8797E">
        <w:rPr>
          <w:sz w:val="24"/>
          <w:szCs w:val="24"/>
        </w:rPr>
        <w:t>af</w:t>
      </w:r>
      <w:r w:rsidRPr="00E8797E">
        <w:rPr>
          <w:spacing w:val="-1"/>
          <w:sz w:val="24"/>
          <w:szCs w:val="24"/>
        </w:rPr>
        <w:t xml:space="preserve"> </w:t>
      </w:r>
      <w:r w:rsidRPr="00E8797E">
        <w:rPr>
          <w:sz w:val="24"/>
          <w:szCs w:val="24"/>
        </w:rPr>
        <w:t xml:space="preserve">thalidomid skal </w:t>
      </w:r>
      <w:r w:rsidRPr="00E8797E">
        <w:rPr>
          <w:spacing w:val="-1"/>
          <w:sz w:val="24"/>
          <w:szCs w:val="24"/>
        </w:rPr>
        <w:t>ma</w:t>
      </w:r>
      <w:r w:rsidRPr="00E8797E">
        <w:rPr>
          <w:sz w:val="24"/>
          <w:szCs w:val="24"/>
        </w:rPr>
        <w:t>n</w:t>
      </w:r>
      <w:r w:rsidRPr="00E8797E">
        <w:rPr>
          <w:spacing w:val="-1"/>
          <w:sz w:val="24"/>
          <w:szCs w:val="24"/>
        </w:rPr>
        <w:t xml:space="preserve"> vær</w:t>
      </w:r>
      <w:r w:rsidRPr="00E8797E">
        <w:rPr>
          <w:sz w:val="24"/>
          <w:szCs w:val="24"/>
        </w:rPr>
        <w:t>e</w:t>
      </w:r>
      <w:r w:rsidRPr="00E8797E">
        <w:rPr>
          <w:spacing w:val="1"/>
          <w:sz w:val="24"/>
          <w:szCs w:val="24"/>
        </w:rPr>
        <w:t xml:space="preserve"> særli</w:t>
      </w:r>
      <w:r w:rsidRPr="00E8797E">
        <w:rPr>
          <w:spacing w:val="-2"/>
          <w:sz w:val="24"/>
          <w:szCs w:val="24"/>
        </w:rPr>
        <w:t>g</w:t>
      </w:r>
      <w:r w:rsidRPr="00E8797E">
        <w:rPr>
          <w:sz w:val="24"/>
          <w:szCs w:val="24"/>
        </w:rPr>
        <w:t>t</w:t>
      </w:r>
      <w:r w:rsidRPr="00E8797E">
        <w:rPr>
          <w:spacing w:val="1"/>
          <w:sz w:val="24"/>
          <w:szCs w:val="24"/>
        </w:rPr>
        <w:t xml:space="preserve"> </w:t>
      </w:r>
      <w:r w:rsidRPr="00E8797E">
        <w:rPr>
          <w:spacing w:val="-1"/>
          <w:sz w:val="24"/>
          <w:szCs w:val="24"/>
        </w:rPr>
        <w:t>opmærkso</w:t>
      </w:r>
      <w:r w:rsidRPr="00E8797E">
        <w:rPr>
          <w:sz w:val="24"/>
          <w:szCs w:val="24"/>
        </w:rPr>
        <w:t>m</w:t>
      </w:r>
      <w:r w:rsidRPr="00E8797E">
        <w:rPr>
          <w:spacing w:val="-4"/>
          <w:sz w:val="24"/>
          <w:szCs w:val="24"/>
        </w:rPr>
        <w:t xml:space="preserve"> </w:t>
      </w:r>
      <w:r w:rsidRPr="00E8797E">
        <w:rPr>
          <w:sz w:val="24"/>
          <w:szCs w:val="24"/>
        </w:rPr>
        <w:t>på</w:t>
      </w:r>
      <w:r w:rsidRPr="00E8797E">
        <w:rPr>
          <w:spacing w:val="1"/>
          <w:sz w:val="24"/>
          <w:szCs w:val="24"/>
        </w:rPr>
        <w:t xml:space="preserve"> </w:t>
      </w:r>
      <w:r w:rsidRPr="00E8797E">
        <w:rPr>
          <w:sz w:val="24"/>
          <w:szCs w:val="24"/>
        </w:rPr>
        <w:t>behovet for graviditetsprøver og prævention (se p</w:t>
      </w:r>
      <w:r w:rsidRPr="00E8797E">
        <w:rPr>
          <w:spacing w:val="-4"/>
          <w:sz w:val="24"/>
          <w:szCs w:val="24"/>
        </w:rPr>
        <w:t>k</w:t>
      </w:r>
      <w:r w:rsidRPr="00E8797E">
        <w:rPr>
          <w:sz w:val="24"/>
          <w:szCs w:val="24"/>
        </w:rPr>
        <w:t>t.</w:t>
      </w:r>
      <w:r w:rsidRPr="00E8797E">
        <w:rPr>
          <w:spacing w:val="1"/>
          <w:sz w:val="24"/>
          <w:szCs w:val="24"/>
        </w:rPr>
        <w:t xml:space="preserve"> </w:t>
      </w:r>
      <w:r w:rsidRPr="00E8797E">
        <w:rPr>
          <w:sz w:val="24"/>
          <w:szCs w:val="24"/>
        </w:rPr>
        <w:t>4.6).</w:t>
      </w:r>
    </w:p>
    <w:p w:rsidR="00510911" w:rsidRPr="00E8797E" w:rsidRDefault="00510911" w:rsidP="00510911">
      <w:pPr>
        <w:ind w:left="851" w:right="-1"/>
        <w:rPr>
          <w:sz w:val="24"/>
          <w:szCs w:val="24"/>
        </w:rPr>
      </w:pPr>
    </w:p>
    <w:p w:rsidR="009E789A" w:rsidRPr="009E789A" w:rsidRDefault="009E789A" w:rsidP="00510911">
      <w:pPr>
        <w:autoSpaceDE w:val="0"/>
        <w:autoSpaceDN w:val="0"/>
        <w:adjustRightInd w:val="0"/>
        <w:ind w:left="851"/>
        <w:rPr>
          <w:sz w:val="24"/>
          <w:szCs w:val="24"/>
          <w:u w:val="single"/>
          <w:lang w:eastAsia="da-DK"/>
        </w:rPr>
      </w:pPr>
      <w:r w:rsidRPr="009E789A">
        <w:rPr>
          <w:sz w:val="24"/>
          <w:szCs w:val="24"/>
          <w:u w:val="single"/>
          <w:lang w:eastAsia="da-DK"/>
        </w:rPr>
        <w:t>Intratekal administration</w:t>
      </w:r>
    </w:p>
    <w:p w:rsidR="00510911" w:rsidRPr="00E8797E" w:rsidRDefault="00510911" w:rsidP="00510911">
      <w:pPr>
        <w:autoSpaceDE w:val="0"/>
        <w:autoSpaceDN w:val="0"/>
        <w:adjustRightInd w:val="0"/>
        <w:ind w:left="851"/>
        <w:rPr>
          <w:sz w:val="24"/>
          <w:szCs w:val="24"/>
          <w:lang w:eastAsia="da-DK"/>
        </w:rPr>
      </w:pPr>
      <w:r w:rsidRPr="00E8797E">
        <w:rPr>
          <w:sz w:val="24"/>
          <w:szCs w:val="24"/>
          <w:lang w:eastAsia="da-DK"/>
        </w:rPr>
        <w:t>Der er forekommet fatale tilfælde af utilsigtet intratekal administration af bortezomib. Bortezomib 1 mg pulver til injektionsvæske, opløsning, er kun beregnet til intravenøs anvendelse, mens Bortezomib 3,5 mg pulver til injektionsvæske, opløsning, er til intravenøs eller subkutan anvendelse. Bortezomib må ikke administreres intratekalt.</w:t>
      </w:r>
    </w:p>
    <w:p w:rsidR="00510911" w:rsidRPr="00E8797E" w:rsidRDefault="00510911" w:rsidP="00510911">
      <w:pPr>
        <w:ind w:left="851" w:right="-1"/>
        <w:rPr>
          <w:sz w:val="24"/>
          <w:szCs w:val="24"/>
        </w:rPr>
      </w:pPr>
    </w:p>
    <w:p w:rsidR="00510911" w:rsidRPr="00E8797E" w:rsidRDefault="00510911" w:rsidP="00510911">
      <w:pPr>
        <w:ind w:left="851" w:right="-1"/>
        <w:rPr>
          <w:sz w:val="24"/>
          <w:szCs w:val="24"/>
          <w:u w:val="single"/>
        </w:rPr>
      </w:pPr>
      <w:r w:rsidRPr="00E8797E">
        <w:rPr>
          <w:sz w:val="24"/>
          <w:szCs w:val="24"/>
          <w:u w:val="single"/>
        </w:rPr>
        <w:t>Gastrointestinal</w:t>
      </w:r>
      <w:r w:rsidRPr="00E8797E">
        <w:rPr>
          <w:spacing w:val="-43"/>
          <w:sz w:val="24"/>
          <w:szCs w:val="24"/>
          <w:u w:val="single"/>
        </w:rPr>
        <w:t xml:space="preserve"> </w:t>
      </w:r>
      <w:r w:rsidRPr="00E8797E">
        <w:rPr>
          <w:sz w:val="24"/>
          <w:szCs w:val="24"/>
          <w:u w:val="single"/>
        </w:rPr>
        <w:t>toksicitet</w:t>
      </w:r>
    </w:p>
    <w:p w:rsidR="00510911" w:rsidRPr="00E8797E" w:rsidRDefault="00510911" w:rsidP="00510911">
      <w:pPr>
        <w:autoSpaceDE w:val="0"/>
        <w:autoSpaceDN w:val="0"/>
        <w:adjustRightInd w:val="0"/>
        <w:ind w:left="851"/>
        <w:rPr>
          <w:sz w:val="24"/>
          <w:szCs w:val="24"/>
          <w:lang w:eastAsia="da-DK"/>
        </w:rPr>
      </w:pPr>
      <w:r w:rsidRPr="00E8797E">
        <w:rPr>
          <w:sz w:val="24"/>
          <w:szCs w:val="24"/>
          <w:lang w:eastAsia="da-DK"/>
        </w:rPr>
        <w:t>Gastrointestinal toksicitet, inklusive kvalme, diaré, opkastning og forstoppelse, er meget almindelig ved behandling med bortezomib. Der er rapporteret tilfælde af ileus (med frekvensen ”ikke almindelig”, se pkt. 4.8). Derfor skal patienter, som oplever forstoppelse, monitoreres omhyggeligt.</w:t>
      </w:r>
    </w:p>
    <w:p w:rsidR="00510911" w:rsidRPr="00E8797E" w:rsidRDefault="00510911" w:rsidP="00510911">
      <w:pPr>
        <w:ind w:left="851" w:right="-1"/>
        <w:rPr>
          <w:sz w:val="24"/>
          <w:szCs w:val="24"/>
        </w:rPr>
      </w:pPr>
    </w:p>
    <w:p w:rsidR="00510911" w:rsidRPr="00E8797E" w:rsidRDefault="00510911" w:rsidP="00510911">
      <w:pPr>
        <w:ind w:left="851" w:right="-1"/>
        <w:rPr>
          <w:sz w:val="24"/>
          <w:szCs w:val="24"/>
          <w:u w:val="single"/>
        </w:rPr>
      </w:pPr>
      <w:r w:rsidRPr="00E8797E">
        <w:rPr>
          <w:sz w:val="24"/>
          <w:szCs w:val="24"/>
          <w:u w:val="single"/>
        </w:rPr>
        <w:t>Hæmatologisk toksicitet</w:t>
      </w:r>
    </w:p>
    <w:p w:rsidR="00510911" w:rsidRPr="00E8797E" w:rsidRDefault="00510911" w:rsidP="00510911">
      <w:pPr>
        <w:ind w:left="851" w:right="-1"/>
        <w:rPr>
          <w:sz w:val="24"/>
          <w:szCs w:val="24"/>
        </w:rPr>
      </w:pPr>
      <w:r w:rsidRPr="00E8797E">
        <w:rPr>
          <w:sz w:val="24"/>
          <w:szCs w:val="24"/>
        </w:rPr>
        <w:t xml:space="preserve">Behandlingen med </w:t>
      </w:r>
      <w:r w:rsidRPr="00E8797E">
        <w:rPr>
          <w:sz w:val="24"/>
          <w:szCs w:val="24"/>
          <w:lang w:eastAsia="da-DK"/>
        </w:rPr>
        <w:t>bortezomib</w:t>
      </w:r>
      <w:r w:rsidRPr="00E8797E">
        <w:rPr>
          <w:sz w:val="24"/>
          <w:szCs w:val="24"/>
        </w:rPr>
        <w:t xml:space="preserve"> forbindes meget ofte med hæmatolog</w:t>
      </w:r>
      <w:r w:rsidRPr="00E8797E">
        <w:rPr>
          <w:spacing w:val="-1"/>
          <w:sz w:val="24"/>
          <w:szCs w:val="24"/>
        </w:rPr>
        <w:t>i</w:t>
      </w:r>
      <w:r w:rsidRPr="00E8797E">
        <w:rPr>
          <w:sz w:val="24"/>
          <w:szCs w:val="24"/>
        </w:rPr>
        <w:t>sk toksicitet (trombocytopeni, neutropeni og anæmi).</w:t>
      </w:r>
      <w:r w:rsidRPr="00E8797E">
        <w:rPr>
          <w:spacing w:val="-1"/>
          <w:sz w:val="24"/>
          <w:szCs w:val="24"/>
        </w:rPr>
        <w:t xml:space="preserve"> </w:t>
      </w:r>
      <w:r w:rsidRPr="00E8797E">
        <w:rPr>
          <w:sz w:val="24"/>
          <w:szCs w:val="24"/>
        </w:rPr>
        <w:t>I</w:t>
      </w:r>
      <w:r w:rsidRPr="00E8797E">
        <w:rPr>
          <w:spacing w:val="-4"/>
          <w:sz w:val="24"/>
          <w:szCs w:val="24"/>
        </w:rPr>
        <w:t xml:space="preserve"> </w:t>
      </w:r>
      <w:r w:rsidRPr="00E8797E">
        <w:rPr>
          <w:sz w:val="24"/>
          <w:szCs w:val="24"/>
        </w:rPr>
        <w:t>studier</w:t>
      </w:r>
      <w:r w:rsidRPr="00E8797E">
        <w:rPr>
          <w:spacing w:val="-1"/>
          <w:sz w:val="24"/>
          <w:szCs w:val="24"/>
        </w:rPr>
        <w:t xml:space="preserve"> </w:t>
      </w:r>
      <w:r w:rsidRPr="00E8797E">
        <w:rPr>
          <w:spacing w:val="-2"/>
          <w:sz w:val="24"/>
          <w:szCs w:val="24"/>
        </w:rPr>
        <w:t>me</w:t>
      </w:r>
      <w:r w:rsidRPr="00E8797E">
        <w:rPr>
          <w:sz w:val="24"/>
          <w:szCs w:val="24"/>
        </w:rPr>
        <w:t>d patienter med recidiverende</w:t>
      </w:r>
      <w:r w:rsidRPr="00E8797E">
        <w:rPr>
          <w:spacing w:val="-1"/>
          <w:sz w:val="24"/>
          <w:szCs w:val="24"/>
        </w:rPr>
        <w:t xml:space="preserve"> </w:t>
      </w:r>
      <w:r w:rsidRPr="00E8797E">
        <w:rPr>
          <w:sz w:val="24"/>
          <w:szCs w:val="24"/>
        </w:rPr>
        <w:t>myelomatose,</w:t>
      </w:r>
      <w:r w:rsidRPr="00E8797E">
        <w:rPr>
          <w:spacing w:val="-1"/>
          <w:sz w:val="24"/>
          <w:szCs w:val="24"/>
        </w:rPr>
        <w:t xml:space="preserve"> </w:t>
      </w:r>
      <w:r w:rsidRPr="00E8797E">
        <w:rPr>
          <w:sz w:val="24"/>
          <w:szCs w:val="24"/>
        </w:rPr>
        <w:t>som</w:t>
      </w:r>
      <w:r w:rsidRPr="00E8797E">
        <w:rPr>
          <w:spacing w:val="-1"/>
          <w:sz w:val="24"/>
          <w:szCs w:val="24"/>
        </w:rPr>
        <w:t xml:space="preserve"> </w:t>
      </w:r>
      <w:r w:rsidRPr="00E8797E">
        <w:rPr>
          <w:sz w:val="24"/>
          <w:szCs w:val="24"/>
        </w:rPr>
        <w:t>blev</w:t>
      </w:r>
      <w:r w:rsidRPr="00E8797E">
        <w:rPr>
          <w:spacing w:val="-1"/>
          <w:sz w:val="24"/>
          <w:szCs w:val="24"/>
        </w:rPr>
        <w:t xml:space="preserve"> </w:t>
      </w:r>
      <w:r w:rsidRPr="00E8797E">
        <w:rPr>
          <w:sz w:val="24"/>
          <w:szCs w:val="24"/>
        </w:rPr>
        <w:t xml:space="preserve">behandlet </w:t>
      </w:r>
      <w:r w:rsidRPr="00E8797E">
        <w:rPr>
          <w:spacing w:val="-1"/>
          <w:sz w:val="24"/>
          <w:szCs w:val="24"/>
        </w:rPr>
        <w:t>me</w:t>
      </w:r>
      <w:r w:rsidRPr="00E8797E">
        <w:rPr>
          <w:sz w:val="24"/>
          <w:szCs w:val="24"/>
        </w:rPr>
        <w:t>d</w:t>
      </w:r>
      <w:r w:rsidRPr="00E8797E">
        <w:rPr>
          <w:spacing w:val="-1"/>
          <w:sz w:val="24"/>
          <w:szCs w:val="24"/>
        </w:rPr>
        <w:t xml:space="preserve"> </w:t>
      </w:r>
      <w:r w:rsidRPr="00E8797E">
        <w:rPr>
          <w:sz w:val="24"/>
          <w:szCs w:val="24"/>
          <w:lang w:eastAsia="da-DK"/>
        </w:rPr>
        <w:t>bortezomib</w:t>
      </w:r>
      <w:r w:rsidRPr="00E8797E">
        <w:rPr>
          <w:sz w:val="24"/>
          <w:szCs w:val="24"/>
        </w:rPr>
        <w:t>,</w:t>
      </w:r>
      <w:r w:rsidRPr="00E8797E">
        <w:rPr>
          <w:spacing w:val="-1"/>
          <w:sz w:val="24"/>
          <w:szCs w:val="24"/>
        </w:rPr>
        <w:t xml:space="preserve"> o</w:t>
      </w:r>
      <w:r w:rsidRPr="00E8797E">
        <w:rPr>
          <w:sz w:val="24"/>
          <w:szCs w:val="24"/>
        </w:rPr>
        <w:t>g</w:t>
      </w:r>
      <w:r w:rsidRPr="00E8797E">
        <w:rPr>
          <w:spacing w:val="2"/>
          <w:sz w:val="24"/>
          <w:szCs w:val="24"/>
        </w:rPr>
        <w:t xml:space="preserve"> </w:t>
      </w:r>
      <w:r w:rsidRPr="00E8797E">
        <w:rPr>
          <w:spacing w:val="-2"/>
          <w:sz w:val="24"/>
          <w:szCs w:val="24"/>
        </w:rPr>
        <w:t>me</w:t>
      </w:r>
      <w:r w:rsidRPr="00E8797E">
        <w:rPr>
          <w:sz w:val="24"/>
          <w:szCs w:val="24"/>
        </w:rPr>
        <w:t xml:space="preserve">d patienter med tidligere ubehandlet MCL, som blev behandlet med </w:t>
      </w:r>
      <w:r w:rsidRPr="00E8797E">
        <w:rPr>
          <w:sz w:val="24"/>
          <w:szCs w:val="24"/>
          <w:lang w:eastAsia="da-DK"/>
        </w:rPr>
        <w:t>bortezomib</w:t>
      </w:r>
      <w:r w:rsidRPr="00E8797E">
        <w:rPr>
          <w:sz w:val="24"/>
          <w:szCs w:val="24"/>
        </w:rPr>
        <w:t xml:space="preserve"> i</w:t>
      </w:r>
      <w:r w:rsidRPr="00E8797E">
        <w:rPr>
          <w:spacing w:val="1"/>
          <w:sz w:val="24"/>
          <w:szCs w:val="24"/>
        </w:rPr>
        <w:t xml:space="preserve"> </w:t>
      </w:r>
      <w:r w:rsidRPr="00E8797E">
        <w:rPr>
          <w:spacing w:val="-1"/>
          <w:sz w:val="24"/>
          <w:szCs w:val="24"/>
        </w:rPr>
        <w:t>kombi</w:t>
      </w:r>
      <w:r w:rsidRPr="00E8797E">
        <w:rPr>
          <w:sz w:val="24"/>
          <w:szCs w:val="24"/>
        </w:rPr>
        <w:t>nation</w:t>
      </w:r>
      <w:r w:rsidRPr="00E8797E">
        <w:rPr>
          <w:spacing w:val="-2"/>
          <w:sz w:val="24"/>
          <w:szCs w:val="24"/>
        </w:rPr>
        <w:t xml:space="preserve"> </w:t>
      </w:r>
      <w:r w:rsidRPr="00E8797E">
        <w:rPr>
          <w:sz w:val="24"/>
          <w:szCs w:val="24"/>
        </w:rPr>
        <w:t>med rituximab, cyclophosphamid, doxorubicin og prednis</w:t>
      </w:r>
      <w:r w:rsidRPr="00E8797E">
        <w:rPr>
          <w:spacing w:val="-1"/>
          <w:sz w:val="24"/>
          <w:szCs w:val="24"/>
        </w:rPr>
        <w:t>o</w:t>
      </w:r>
      <w:r w:rsidRPr="00E8797E">
        <w:rPr>
          <w:sz w:val="24"/>
          <w:szCs w:val="24"/>
        </w:rPr>
        <w:t>n</w:t>
      </w:r>
      <w:r w:rsidRPr="00E8797E">
        <w:rPr>
          <w:spacing w:val="-1"/>
          <w:sz w:val="24"/>
          <w:szCs w:val="24"/>
        </w:rPr>
        <w:t xml:space="preserve"> </w:t>
      </w:r>
      <w:r w:rsidRPr="00E8797E">
        <w:rPr>
          <w:sz w:val="24"/>
          <w:szCs w:val="24"/>
        </w:rPr>
        <w:t>(BR</w:t>
      </w:r>
      <w:r w:rsidRPr="00E8797E">
        <w:rPr>
          <w:spacing w:val="-4"/>
          <w:sz w:val="24"/>
          <w:szCs w:val="24"/>
        </w:rPr>
        <w:t>-</w:t>
      </w:r>
      <w:r w:rsidRPr="00E8797E">
        <w:rPr>
          <w:sz w:val="24"/>
          <w:szCs w:val="24"/>
        </w:rPr>
        <w:t xml:space="preserve">CAP), var en af de </w:t>
      </w:r>
      <w:r w:rsidRPr="00E8797E">
        <w:rPr>
          <w:spacing w:val="-1"/>
          <w:sz w:val="24"/>
          <w:szCs w:val="24"/>
        </w:rPr>
        <w:t>hyppigst</w:t>
      </w:r>
      <w:r w:rsidRPr="00E8797E">
        <w:rPr>
          <w:sz w:val="24"/>
          <w:szCs w:val="24"/>
        </w:rPr>
        <w:t>e hæmatologis</w:t>
      </w:r>
      <w:r w:rsidRPr="00E8797E">
        <w:rPr>
          <w:spacing w:val="-3"/>
          <w:sz w:val="24"/>
          <w:szCs w:val="24"/>
        </w:rPr>
        <w:t>k</w:t>
      </w:r>
      <w:r w:rsidRPr="00E8797E">
        <w:rPr>
          <w:sz w:val="24"/>
          <w:szCs w:val="24"/>
        </w:rPr>
        <w:t>e bivirkninger</w:t>
      </w:r>
      <w:r w:rsidRPr="00E8797E">
        <w:rPr>
          <w:spacing w:val="-2"/>
          <w:sz w:val="24"/>
          <w:szCs w:val="24"/>
        </w:rPr>
        <w:t xml:space="preserve"> </w:t>
      </w:r>
      <w:r w:rsidRPr="00E8797E">
        <w:rPr>
          <w:sz w:val="24"/>
          <w:szCs w:val="24"/>
        </w:rPr>
        <w:t>forbigående trombocytopeni.</w:t>
      </w:r>
      <w:r w:rsidRPr="00E8797E">
        <w:rPr>
          <w:spacing w:val="-3"/>
          <w:sz w:val="24"/>
          <w:szCs w:val="24"/>
        </w:rPr>
        <w:t xml:space="preserve"> </w:t>
      </w:r>
      <w:r w:rsidRPr="00E8797E">
        <w:rPr>
          <w:sz w:val="24"/>
          <w:szCs w:val="24"/>
        </w:rPr>
        <w:t>Trombocyttallet var lavest på dag</w:t>
      </w:r>
      <w:r w:rsidRPr="00E8797E">
        <w:rPr>
          <w:spacing w:val="-3"/>
          <w:sz w:val="24"/>
          <w:szCs w:val="24"/>
        </w:rPr>
        <w:t xml:space="preserve"> </w:t>
      </w:r>
      <w:r w:rsidRPr="00E8797E">
        <w:rPr>
          <w:sz w:val="24"/>
          <w:szCs w:val="24"/>
        </w:rPr>
        <w:t xml:space="preserve">11 i hver cyklus af </w:t>
      </w:r>
      <w:r w:rsidRPr="00E8797E">
        <w:rPr>
          <w:sz w:val="24"/>
          <w:szCs w:val="24"/>
          <w:lang w:eastAsia="da-DK"/>
        </w:rPr>
        <w:t>bortezomib</w:t>
      </w:r>
      <w:r w:rsidRPr="00E8797E">
        <w:rPr>
          <w:sz w:val="24"/>
          <w:szCs w:val="24"/>
        </w:rPr>
        <w:t>-behandlingen og var typisk vendt tilbage til</w:t>
      </w:r>
      <w:r w:rsidRPr="00E8797E">
        <w:rPr>
          <w:spacing w:val="-1"/>
          <w:sz w:val="24"/>
          <w:szCs w:val="24"/>
        </w:rPr>
        <w:t xml:space="preserve"> </w:t>
      </w:r>
      <w:r w:rsidRPr="00E8797E">
        <w:rPr>
          <w:sz w:val="24"/>
          <w:szCs w:val="24"/>
        </w:rPr>
        <w:t>baseline- niveau ved</w:t>
      </w:r>
      <w:r w:rsidRPr="00E8797E">
        <w:rPr>
          <w:spacing w:val="-1"/>
          <w:sz w:val="24"/>
          <w:szCs w:val="24"/>
        </w:rPr>
        <w:t xml:space="preserve"> </w:t>
      </w:r>
      <w:r w:rsidRPr="00E8797E">
        <w:rPr>
          <w:sz w:val="24"/>
          <w:szCs w:val="24"/>
        </w:rPr>
        <w:t>den</w:t>
      </w:r>
      <w:r w:rsidRPr="00E8797E">
        <w:rPr>
          <w:spacing w:val="-1"/>
          <w:sz w:val="24"/>
          <w:szCs w:val="24"/>
        </w:rPr>
        <w:t xml:space="preserve"> </w:t>
      </w:r>
      <w:r w:rsidRPr="00E8797E">
        <w:rPr>
          <w:sz w:val="24"/>
          <w:szCs w:val="24"/>
        </w:rPr>
        <w:t>næste</w:t>
      </w:r>
      <w:r w:rsidRPr="00E8797E">
        <w:rPr>
          <w:spacing w:val="-1"/>
          <w:sz w:val="24"/>
          <w:szCs w:val="24"/>
        </w:rPr>
        <w:t xml:space="preserve"> </w:t>
      </w:r>
      <w:r w:rsidRPr="00E8797E">
        <w:rPr>
          <w:sz w:val="24"/>
          <w:szCs w:val="24"/>
        </w:rPr>
        <w:t>cyklus. Der var ingen tegn på kumulativ trombocytopeni.</w:t>
      </w:r>
      <w:r w:rsidRPr="00E8797E">
        <w:rPr>
          <w:spacing w:val="-1"/>
          <w:sz w:val="24"/>
          <w:szCs w:val="24"/>
        </w:rPr>
        <w:t xml:space="preserve"> </w:t>
      </w:r>
      <w:r w:rsidRPr="00E8797E">
        <w:rPr>
          <w:sz w:val="24"/>
          <w:szCs w:val="24"/>
        </w:rPr>
        <w:t>Nadir for det gennemsnitlige trombocyttal</w:t>
      </w:r>
      <w:r w:rsidRPr="00E8797E">
        <w:rPr>
          <w:spacing w:val="-1"/>
          <w:sz w:val="24"/>
          <w:szCs w:val="24"/>
        </w:rPr>
        <w:t xml:space="preserve"> </w:t>
      </w:r>
      <w:r w:rsidRPr="00E8797E">
        <w:rPr>
          <w:sz w:val="24"/>
          <w:szCs w:val="24"/>
        </w:rPr>
        <w:t>var ca. 40</w:t>
      </w:r>
      <w:r w:rsidRPr="00E8797E">
        <w:rPr>
          <w:spacing w:val="-2"/>
          <w:sz w:val="24"/>
          <w:szCs w:val="24"/>
        </w:rPr>
        <w:t xml:space="preserve"> %</w:t>
      </w:r>
      <w:r w:rsidRPr="00E8797E">
        <w:rPr>
          <w:spacing w:val="1"/>
          <w:sz w:val="24"/>
          <w:szCs w:val="24"/>
        </w:rPr>
        <w:t xml:space="preserve"> </w:t>
      </w:r>
      <w:r w:rsidRPr="00E8797E">
        <w:rPr>
          <w:spacing w:val="-1"/>
          <w:sz w:val="24"/>
          <w:szCs w:val="24"/>
        </w:rPr>
        <w:t>a</w:t>
      </w:r>
      <w:r w:rsidRPr="00E8797E">
        <w:rPr>
          <w:sz w:val="24"/>
          <w:szCs w:val="24"/>
        </w:rPr>
        <w:t>f værdien</w:t>
      </w:r>
      <w:r w:rsidRPr="00E8797E">
        <w:rPr>
          <w:spacing w:val="-1"/>
          <w:sz w:val="24"/>
          <w:szCs w:val="24"/>
        </w:rPr>
        <w:t xml:space="preserve"> </w:t>
      </w:r>
      <w:r w:rsidRPr="00E8797E">
        <w:rPr>
          <w:sz w:val="24"/>
          <w:szCs w:val="24"/>
        </w:rPr>
        <w:t>ved baseline</w:t>
      </w:r>
      <w:r w:rsidRPr="00E8797E">
        <w:rPr>
          <w:spacing w:val="-2"/>
          <w:sz w:val="24"/>
          <w:szCs w:val="24"/>
        </w:rPr>
        <w:t xml:space="preserve"> </w:t>
      </w:r>
      <w:r w:rsidRPr="00E8797E">
        <w:rPr>
          <w:sz w:val="24"/>
          <w:szCs w:val="24"/>
        </w:rPr>
        <w:t>i</w:t>
      </w:r>
      <w:r w:rsidRPr="00E8797E">
        <w:rPr>
          <w:spacing w:val="1"/>
          <w:sz w:val="24"/>
          <w:szCs w:val="24"/>
        </w:rPr>
        <w:t xml:space="preserve"> </w:t>
      </w:r>
      <w:r w:rsidRPr="00E8797E">
        <w:rPr>
          <w:sz w:val="24"/>
          <w:szCs w:val="24"/>
        </w:rPr>
        <w:t>myelomatos</w:t>
      </w:r>
      <w:r w:rsidRPr="00E8797E">
        <w:rPr>
          <w:spacing w:val="-2"/>
          <w:sz w:val="24"/>
          <w:szCs w:val="24"/>
        </w:rPr>
        <w:t>e</w:t>
      </w:r>
      <w:r w:rsidRPr="00E8797E">
        <w:rPr>
          <w:spacing w:val="-4"/>
          <w:sz w:val="24"/>
          <w:szCs w:val="24"/>
        </w:rPr>
        <w:t>-</w:t>
      </w:r>
      <w:r w:rsidRPr="00E8797E">
        <w:rPr>
          <w:sz w:val="24"/>
          <w:szCs w:val="24"/>
        </w:rPr>
        <w:t>studie</w:t>
      </w:r>
      <w:r w:rsidRPr="00E8797E">
        <w:rPr>
          <w:spacing w:val="1"/>
          <w:sz w:val="24"/>
          <w:szCs w:val="24"/>
        </w:rPr>
        <w:t>r</w:t>
      </w:r>
      <w:r w:rsidRPr="00E8797E">
        <w:rPr>
          <w:sz w:val="24"/>
          <w:szCs w:val="24"/>
        </w:rPr>
        <w:t>ne</w:t>
      </w:r>
      <w:r w:rsidRPr="00E8797E">
        <w:rPr>
          <w:spacing w:val="-2"/>
          <w:sz w:val="24"/>
          <w:szCs w:val="24"/>
        </w:rPr>
        <w:t xml:space="preserve"> </w:t>
      </w:r>
      <w:r w:rsidRPr="00E8797E">
        <w:rPr>
          <w:spacing w:val="-1"/>
          <w:sz w:val="24"/>
          <w:szCs w:val="24"/>
        </w:rPr>
        <w:t xml:space="preserve">med </w:t>
      </w:r>
      <w:r w:rsidRPr="00E8797E">
        <w:rPr>
          <w:sz w:val="24"/>
          <w:szCs w:val="24"/>
        </w:rPr>
        <w:t>monoterapi og 50 %</w:t>
      </w:r>
      <w:r w:rsidRPr="00E8797E">
        <w:rPr>
          <w:spacing w:val="-1"/>
          <w:sz w:val="24"/>
          <w:szCs w:val="24"/>
        </w:rPr>
        <w:t xml:space="preserve"> </w:t>
      </w:r>
      <w:r w:rsidRPr="00E8797E">
        <w:rPr>
          <w:sz w:val="24"/>
          <w:szCs w:val="24"/>
        </w:rPr>
        <w:t>i MC</w:t>
      </w:r>
      <w:r w:rsidRPr="00E8797E">
        <w:rPr>
          <w:spacing w:val="-3"/>
          <w:sz w:val="24"/>
          <w:szCs w:val="24"/>
        </w:rPr>
        <w:t>L</w:t>
      </w:r>
      <w:r w:rsidRPr="00E8797E">
        <w:rPr>
          <w:spacing w:val="-4"/>
          <w:sz w:val="24"/>
          <w:szCs w:val="24"/>
        </w:rPr>
        <w:t>-</w:t>
      </w:r>
      <w:r w:rsidRPr="00E8797E">
        <w:rPr>
          <w:sz w:val="24"/>
          <w:szCs w:val="24"/>
        </w:rPr>
        <w:t>studie</w:t>
      </w:r>
      <w:r w:rsidRPr="00E8797E">
        <w:rPr>
          <w:spacing w:val="1"/>
          <w:sz w:val="24"/>
          <w:szCs w:val="24"/>
        </w:rPr>
        <w:t>t</w:t>
      </w:r>
      <w:r w:rsidRPr="00E8797E">
        <w:rPr>
          <w:sz w:val="24"/>
          <w:szCs w:val="24"/>
        </w:rPr>
        <w:t>. Hos patienter med fremskreden myelom var sværhedsgraden</w:t>
      </w:r>
      <w:r w:rsidRPr="00E8797E">
        <w:rPr>
          <w:spacing w:val="-2"/>
          <w:sz w:val="24"/>
          <w:szCs w:val="24"/>
        </w:rPr>
        <w:t xml:space="preserve"> </w:t>
      </w:r>
      <w:r w:rsidRPr="00E8797E">
        <w:rPr>
          <w:spacing w:val="-1"/>
          <w:sz w:val="24"/>
          <w:szCs w:val="24"/>
        </w:rPr>
        <w:t xml:space="preserve">af </w:t>
      </w:r>
      <w:r w:rsidRPr="00E8797E">
        <w:rPr>
          <w:sz w:val="24"/>
          <w:szCs w:val="24"/>
        </w:rPr>
        <w:t>trombocytopeni relateret til trombocyttallet før behandlingen: for trombocyttal ved</w:t>
      </w:r>
      <w:r w:rsidRPr="00E8797E">
        <w:rPr>
          <w:spacing w:val="-2"/>
          <w:sz w:val="24"/>
          <w:szCs w:val="24"/>
        </w:rPr>
        <w:t xml:space="preserve"> </w:t>
      </w:r>
      <w:r w:rsidRPr="00E8797E">
        <w:rPr>
          <w:sz w:val="24"/>
          <w:szCs w:val="24"/>
        </w:rPr>
        <w:t>baseline &lt; 75.000</w:t>
      </w:r>
      <w:r w:rsidRPr="00E8797E">
        <w:rPr>
          <w:spacing w:val="1"/>
          <w:sz w:val="24"/>
          <w:szCs w:val="24"/>
        </w:rPr>
        <w:t>/µ</w:t>
      </w:r>
      <w:r w:rsidRPr="00E8797E">
        <w:rPr>
          <w:sz w:val="24"/>
          <w:szCs w:val="24"/>
        </w:rPr>
        <w:t>l</w:t>
      </w:r>
      <w:r w:rsidRPr="00E8797E">
        <w:rPr>
          <w:spacing w:val="-1"/>
          <w:sz w:val="24"/>
          <w:szCs w:val="24"/>
        </w:rPr>
        <w:t xml:space="preserve"> </w:t>
      </w:r>
      <w:r w:rsidRPr="00E8797E">
        <w:rPr>
          <w:sz w:val="24"/>
          <w:szCs w:val="24"/>
        </w:rPr>
        <w:t>havde 90</w:t>
      </w:r>
      <w:r w:rsidRPr="00E8797E">
        <w:rPr>
          <w:spacing w:val="-2"/>
          <w:sz w:val="24"/>
          <w:szCs w:val="24"/>
        </w:rPr>
        <w:t xml:space="preserve"> %</w:t>
      </w:r>
      <w:r w:rsidRPr="00E8797E">
        <w:rPr>
          <w:spacing w:val="1"/>
          <w:sz w:val="24"/>
          <w:szCs w:val="24"/>
        </w:rPr>
        <w:t xml:space="preserve"> </w:t>
      </w:r>
      <w:r w:rsidRPr="00E8797E">
        <w:rPr>
          <w:spacing w:val="-1"/>
          <w:sz w:val="24"/>
          <w:szCs w:val="24"/>
        </w:rPr>
        <w:t>a</w:t>
      </w:r>
      <w:r w:rsidRPr="00E8797E">
        <w:rPr>
          <w:sz w:val="24"/>
          <w:szCs w:val="24"/>
        </w:rPr>
        <w:t>f</w:t>
      </w:r>
      <w:r w:rsidRPr="00E8797E">
        <w:rPr>
          <w:spacing w:val="-2"/>
          <w:sz w:val="24"/>
          <w:szCs w:val="24"/>
        </w:rPr>
        <w:t xml:space="preserve"> </w:t>
      </w:r>
      <w:r w:rsidRPr="00E8797E">
        <w:rPr>
          <w:sz w:val="24"/>
          <w:szCs w:val="24"/>
        </w:rPr>
        <w:t>21 patienter et tal på</w:t>
      </w:r>
      <w:r w:rsidRPr="00E8797E">
        <w:rPr>
          <w:spacing w:val="-1"/>
          <w:sz w:val="24"/>
          <w:szCs w:val="24"/>
        </w:rPr>
        <w:t xml:space="preserve"> </w:t>
      </w:r>
      <w:r w:rsidRPr="00E8797E">
        <w:rPr>
          <w:sz w:val="24"/>
          <w:szCs w:val="24"/>
        </w:rPr>
        <w:t>≤</w:t>
      </w:r>
      <w:r w:rsidRPr="00E8797E">
        <w:rPr>
          <w:spacing w:val="-1"/>
          <w:sz w:val="24"/>
          <w:szCs w:val="24"/>
        </w:rPr>
        <w:t xml:space="preserve"> </w:t>
      </w:r>
      <w:r w:rsidRPr="00E8797E">
        <w:rPr>
          <w:sz w:val="24"/>
          <w:szCs w:val="24"/>
        </w:rPr>
        <w:t>25.000</w:t>
      </w:r>
      <w:r w:rsidRPr="00E8797E">
        <w:rPr>
          <w:spacing w:val="1"/>
          <w:sz w:val="24"/>
          <w:szCs w:val="24"/>
        </w:rPr>
        <w:t>/µ</w:t>
      </w:r>
      <w:r w:rsidRPr="00E8797E">
        <w:rPr>
          <w:sz w:val="24"/>
          <w:szCs w:val="24"/>
        </w:rPr>
        <w:t>l</w:t>
      </w:r>
      <w:r w:rsidRPr="00E8797E">
        <w:rPr>
          <w:spacing w:val="-2"/>
          <w:sz w:val="24"/>
          <w:szCs w:val="24"/>
        </w:rPr>
        <w:t xml:space="preserve"> </w:t>
      </w:r>
      <w:r w:rsidRPr="00E8797E">
        <w:rPr>
          <w:sz w:val="24"/>
          <w:szCs w:val="24"/>
        </w:rPr>
        <w:t>under studie</w:t>
      </w:r>
      <w:r w:rsidRPr="00E8797E">
        <w:rPr>
          <w:spacing w:val="1"/>
          <w:sz w:val="24"/>
          <w:szCs w:val="24"/>
        </w:rPr>
        <w:t>t</w:t>
      </w:r>
      <w:r w:rsidRPr="00E8797E">
        <w:rPr>
          <w:sz w:val="24"/>
          <w:szCs w:val="24"/>
        </w:rPr>
        <w:t>,</w:t>
      </w:r>
      <w:r w:rsidRPr="00E8797E">
        <w:rPr>
          <w:spacing w:val="-1"/>
          <w:sz w:val="24"/>
          <w:szCs w:val="24"/>
        </w:rPr>
        <w:t xml:space="preserve"> </w:t>
      </w:r>
      <w:r w:rsidRPr="00E8797E">
        <w:rPr>
          <w:sz w:val="24"/>
          <w:szCs w:val="24"/>
        </w:rPr>
        <w:t>herunder</w:t>
      </w:r>
      <w:r w:rsidRPr="00E8797E">
        <w:rPr>
          <w:spacing w:val="-1"/>
          <w:sz w:val="24"/>
          <w:szCs w:val="24"/>
        </w:rPr>
        <w:t xml:space="preserve"> </w:t>
      </w:r>
      <w:r w:rsidRPr="00E8797E">
        <w:rPr>
          <w:sz w:val="24"/>
          <w:szCs w:val="24"/>
        </w:rPr>
        <w:t>14</w:t>
      </w:r>
      <w:r w:rsidRPr="00E8797E">
        <w:rPr>
          <w:spacing w:val="-2"/>
          <w:sz w:val="24"/>
          <w:szCs w:val="24"/>
        </w:rPr>
        <w:t xml:space="preserve"> %</w:t>
      </w:r>
      <w:r w:rsidRPr="00E8797E">
        <w:rPr>
          <w:spacing w:val="1"/>
          <w:sz w:val="24"/>
          <w:szCs w:val="24"/>
        </w:rPr>
        <w:t xml:space="preserve"> </w:t>
      </w:r>
      <w:r w:rsidRPr="00E8797E">
        <w:rPr>
          <w:sz w:val="24"/>
          <w:szCs w:val="24"/>
        </w:rPr>
        <w:t>&lt;</w:t>
      </w:r>
      <w:r w:rsidRPr="00E8797E">
        <w:rPr>
          <w:spacing w:val="-2"/>
          <w:sz w:val="24"/>
          <w:szCs w:val="24"/>
        </w:rPr>
        <w:t xml:space="preserve"> </w:t>
      </w:r>
      <w:r w:rsidRPr="00E8797E">
        <w:rPr>
          <w:sz w:val="24"/>
          <w:szCs w:val="24"/>
        </w:rPr>
        <w:t>10.000</w:t>
      </w:r>
      <w:r w:rsidRPr="00E8797E">
        <w:rPr>
          <w:spacing w:val="1"/>
          <w:sz w:val="24"/>
          <w:szCs w:val="24"/>
        </w:rPr>
        <w:t>/µl</w:t>
      </w:r>
      <w:r w:rsidRPr="00E8797E">
        <w:rPr>
          <w:sz w:val="24"/>
          <w:szCs w:val="24"/>
        </w:rPr>
        <w:t>. I</w:t>
      </w:r>
      <w:r w:rsidRPr="00E8797E">
        <w:rPr>
          <w:spacing w:val="-1"/>
          <w:sz w:val="24"/>
          <w:szCs w:val="24"/>
        </w:rPr>
        <w:t xml:space="preserve"> </w:t>
      </w:r>
      <w:r w:rsidRPr="00E8797E">
        <w:rPr>
          <w:sz w:val="24"/>
          <w:szCs w:val="24"/>
        </w:rPr>
        <w:t>modsætning hertil havde kun 14 %</w:t>
      </w:r>
      <w:r w:rsidRPr="00E8797E">
        <w:rPr>
          <w:spacing w:val="1"/>
          <w:sz w:val="24"/>
          <w:szCs w:val="24"/>
        </w:rPr>
        <w:t xml:space="preserve"> </w:t>
      </w:r>
      <w:r w:rsidRPr="00E8797E">
        <w:rPr>
          <w:sz w:val="24"/>
          <w:szCs w:val="24"/>
        </w:rPr>
        <w:t xml:space="preserve">af 309 </w:t>
      </w:r>
      <w:r w:rsidRPr="00E8797E">
        <w:rPr>
          <w:spacing w:val="-2"/>
          <w:sz w:val="24"/>
          <w:szCs w:val="24"/>
        </w:rPr>
        <w:t>p</w:t>
      </w:r>
      <w:r w:rsidRPr="00E8797E">
        <w:rPr>
          <w:sz w:val="24"/>
          <w:szCs w:val="24"/>
        </w:rPr>
        <w:t>a</w:t>
      </w:r>
      <w:r w:rsidRPr="00E8797E">
        <w:rPr>
          <w:spacing w:val="-1"/>
          <w:sz w:val="24"/>
          <w:szCs w:val="24"/>
        </w:rPr>
        <w:t>tiente</w:t>
      </w:r>
      <w:r w:rsidRPr="00E8797E">
        <w:rPr>
          <w:sz w:val="24"/>
          <w:szCs w:val="24"/>
        </w:rPr>
        <w:t>r</w:t>
      </w:r>
      <w:r w:rsidRPr="00E8797E">
        <w:rPr>
          <w:spacing w:val="-2"/>
          <w:sz w:val="24"/>
          <w:szCs w:val="24"/>
        </w:rPr>
        <w:t xml:space="preserve"> </w:t>
      </w:r>
      <w:r w:rsidRPr="00E8797E">
        <w:rPr>
          <w:spacing w:val="-1"/>
          <w:sz w:val="24"/>
          <w:szCs w:val="24"/>
        </w:rPr>
        <w:t>m</w:t>
      </w:r>
      <w:r w:rsidRPr="00E8797E">
        <w:rPr>
          <w:sz w:val="24"/>
          <w:szCs w:val="24"/>
        </w:rPr>
        <w:t xml:space="preserve">ed et trombocyttal </w:t>
      </w:r>
      <w:r w:rsidRPr="00E8797E">
        <w:rPr>
          <w:spacing w:val="-1"/>
          <w:sz w:val="24"/>
          <w:szCs w:val="24"/>
        </w:rPr>
        <w:t>ve</w:t>
      </w:r>
      <w:r w:rsidRPr="00E8797E">
        <w:rPr>
          <w:sz w:val="24"/>
          <w:szCs w:val="24"/>
        </w:rPr>
        <w:t>d baseline</w:t>
      </w:r>
      <w:r w:rsidRPr="00E8797E">
        <w:rPr>
          <w:i/>
          <w:sz w:val="24"/>
          <w:szCs w:val="24"/>
        </w:rPr>
        <w:t xml:space="preserve"> </w:t>
      </w:r>
      <w:r w:rsidRPr="00E8797E">
        <w:rPr>
          <w:spacing w:val="-1"/>
          <w:sz w:val="24"/>
          <w:szCs w:val="24"/>
        </w:rPr>
        <w:t>p</w:t>
      </w:r>
      <w:r w:rsidRPr="00E8797E">
        <w:rPr>
          <w:sz w:val="24"/>
          <w:szCs w:val="24"/>
        </w:rPr>
        <w:t>å</w:t>
      </w:r>
      <w:r w:rsidRPr="00E8797E">
        <w:rPr>
          <w:spacing w:val="-1"/>
          <w:sz w:val="24"/>
          <w:szCs w:val="24"/>
        </w:rPr>
        <w:t xml:space="preserve"> </w:t>
      </w:r>
      <w:r w:rsidRPr="00E8797E">
        <w:rPr>
          <w:sz w:val="24"/>
          <w:szCs w:val="24"/>
        </w:rPr>
        <w:t xml:space="preserve">&gt; </w:t>
      </w:r>
      <w:r w:rsidRPr="00E8797E">
        <w:rPr>
          <w:spacing w:val="-2"/>
          <w:sz w:val="24"/>
          <w:szCs w:val="24"/>
        </w:rPr>
        <w:t>7</w:t>
      </w:r>
      <w:r w:rsidRPr="00E8797E">
        <w:rPr>
          <w:sz w:val="24"/>
          <w:szCs w:val="24"/>
        </w:rPr>
        <w:t>5.000</w:t>
      </w:r>
      <w:r w:rsidRPr="00E8797E">
        <w:rPr>
          <w:spacing w:val="1"/>
          <w:sz w:val="24"/>
          <w:szCs w:val="24"/>
        </w:rPr>
        <w:t>/µ</w:t>
      </w:r>
      <w:r w:rsidRPr="00E8797E">
        <w:rPr>
          <w:sz w:val="24"/>
          <w:szCs w:val="24"/>
        </w:rPr>
        <w:t>l et tal på</w:t>
      </w:r>
      <w:r w:rsidRPr="00E8797E">
        <w:rPr>
          <w:spacing w:val="-3"/>
          <w:sz w:val="24"/>
          <w:szCs w:val="24"/>
        </w:rPr>
        <w:t xml:space="preserve"> </w:t>
      </w:r>
      <w:r w:rsidRPr="00E8797E">
        <w:rPr>
          <w:sz w:val="24"/>
          <w:szCs w:val="24"/>
        </w:rPr>
        <w:t>≤</w:t>
      </w:r>
      <w:r w:rsidRPr="00E8797E">
        <w:rPr>
          <w:spacing w:val="1"/>
          <w:sz w:val="24"/>
          <w:szCs w:val="24"/>
        </w:rPr>
        <w:t xml:space="preserve"> </w:t>
      </w:r>
      <w:r w:rsidRPr="00E8797E">
        <w:rPr>
          <w:sz w:val="24"/>
          <w:szCs w:val="24"/>
        </w:rPr>
        <w:t>25.000</w:t>
      </w:r>
      <w:r w:rsidRPr="00E8797E">
        <w:rPr>
          <w:spacing w:val="-1"/>
          <w:sz w:val="24"/>
          <w:szCs w:val="24"/>
        </w:rPr>
        <w:t>/</w:t>
      </w:r>
      <w:r w:rsidRPr="00E8797E">
        <w:rPr>
          <w:spacing w:val="1"/>
          <w:sz w:val="24"/>
          <w:szCs w:val="24"/>
        </w:rPr>
        <w:t>µ</w:t>
      </w:r>
      <w:r w:rsidRPr="00E8797E">
        <w:rPr>
          <w:sz w:val="24"/>
          <w:szCs w:val="24"/>
        </w:rPr>
        <w:t>l under</w:t>
      </w:r>
      <w:r w:rsidRPr="00E8797E">
        <w:rPr>
          <w:spacing w:val="-2"/>
          <w:sz w:val="24"/>
          <w:szCs w:val="24"/>
        </w:rPr>
        <w:t xml:space="preserve"> </w:t>
      </w:r>
      <w:r w:rsidRPr="00E8797E">
        <w:rPr>
          <w:sz w:val="24"/>
          <w:szCs w:val="24"/>
        </w:rPr>
        <w:t>studie</w:t>
      </w:r>
      <w:r w:rsidRPr="00E8797E">
        <w:rPr>
          <w:spacing w:val="1"/>
          <w:sz w:val="24"/>
          <w:szCs w:val="24"/>
        </w:rPr>
        <w:t>t</w:t>
      </w:r>
      <w:r w:rsidRPr="00E8797E">
        <w:rPr>
          <w:sz w:val="24"/>
          <w:szCs w:val="24"/>
        </w:rPr>
        <w:t xml:space="preserve">. </w:t>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sz w:val="24"/>
          <w:szCs w:val="24"/>
        </w:rPr>
        <w:lastRenderedPageBreak/>
        <w:t xml:space="preserve">Hos patienter med MCL (studie </w:t>
      </w:r>
      <w:r w:rsidRPr="00E8797E">
        <w:rPr>
          <w:spacing w:val="-2"/>
          <w:sz w:val="24"/>
          <w:szCs w:val="24"/>
        </w:rPr>
        <w:t>LY</w:t>
      </w:r>
      <w:r w:rsidRPr="00E8797E">
        <w:rPr>
          <w:spacing w:val="1"/>
          <w:sz w:val="24"/>
          <w:szCs w:val="24"/>
        </w:rPr>
        <w:t>M</w:t>
      </w:r>
      <w:r w:rsidRPr="00E8797E">
        <w:rPr>
          <w:spacing w:val="-4"/>
          <w:sz w:val="24"/>
          <w:szCs w:val="24"/>
        </w:rPr>
        <w:t>-</w:t>
      </w:r>
      <w:r w:rsidRPr="00E8797E">
        <w:rPr>
          <w:sz w:val="24"/>
          <w:szCs w:val="24"/>
        </w:rPr>
        <w:t>3002) var der en højere</w:t>
      </w:r>
      <w:r w:rsidRPr="00E8797E">
        <w:rPr>
          <w:spacing w:val="-3"/>
          <w:sz w:val="24"/>
          <w:szCs w:val="24"/>
        </w:rPr>
        <w:t xml:space="preserve"> </w:t>
      </w:r>
      <w:r w:rsidRPr="00E8797E">
        <w:rPr>
          <w:spacing w:val="-1"/>
          <w:sz w:val="24"/>
          <w:szCs w:val="24"/>
        </w:rPr>
        <w:t>forekoms</w:t>
      </w:r>
      <w:r w:rsidRPr="00E8797E">
        <w:rPr>
          <w:sz w:val="24"/>
          <w:szCs w:val="24"/>
        </w:rPr>
        <w:t>t</w:t>
      </w:r>
      <w:r w:rsidRPr="00E8797E">
        <w:rPr>
          <w:spacing w:val="1"/>
          <w:sz w:val="24"/>
          <w:szCs w:val="24"/>
        </w:rPr>
        <w:t xml:space="preserve"> </w:t>
      </w:r>
      <w:r w:rsidRPr="00E8797E">
        <w:rPr>
          <w:sz w:val="24"/>
          <w:szCs w:val="24"/>
        </w:rPr>
        <w:t>(56,7 %</w:t>
      </w:r>
      <w:r w:rsidRPr="00E8797E">
        <w:rPr>
          <w:spacing w:val="-1"/>
          <w:sz w:val="24"/>
          <w:szCs w:val="24"/>
        </w:rPr>
        <w:t xml:space="preserve"> </w:t>
      </w:r>
      <w:r w:rsidRPr="00E8797E">
        <w:rPr>
          <w:i/>
          <w:sz w:val="24"/>
          <w:szCs w:val="24"/>
        </w:rPr>
        <w:t>versus</w:t>
      </w:r>
      <w:r w:rsidRPr="00E8797E">
        <w:rPr>
          <w:i/>
          <w:spacing w:val="-2"/>
          <w:sz w:val="24"/>
          <w:szCs w:val="24"/>
        </w:rPr>
        <w:t xml:space="preserve"> </w:t>
      </w:r>
      <w:r w:rsidRPr="00E8797E">
        <w:rPr>
          <w:sz w:val="24"/>
          <w:szCs w:val="24"/>
        </w:rPr>
        <w:t>5,8</w:t>
      </w:r>
      <w:r w:rsidRPr="00E8797E">
        <w:rPr>
          <w:spacing w:val="-2"/>
          <w:sz w:val="24"/>
          <w:szCs w:val="24"/>
        </w:rPr>
        <w:t xml:space="preserve"> %</w:t>
      </w:r>
      <w:r w:rsidRPr="00E8797E">
        <w:rPr>
          <w:sz w:val="24"/>
          <w:szCs w:val="24"/>
        </w:rPr>
        <w:t>) af grad ≥</w:t>
      </w:r>
      <w:r w:rsidRPr="00E8797E">
        <w:rPr>
          <w:spacing w:val="1"/>
          <w:sz w:val="24"/>
          <w:szCs w:val="24"/>
        </w:rPr>
        <w:t xml:space="preserve"> </w:t>
      </w:r>
      <w:r w:rsidRPr="00E8797E">
        <w:rPr>
          <w:sz w:val="24"/>
          <w:szCs w:val="24"/>
        </w:rPr>
        <w:t>3-trombocytopeni</w:t>
      </w:r>
      <w:r w:rsidRPr="00E8797E">
        <w:rPr>
          <w:spacing w:val="-1"/>
          <w:sz w:val="24"/>
          <w:szCs w:val="24"/>
        </w:rPr>
        <w:t xml:space="preserve"> </w:t>
      </w:r>
      <w:r w:rsidRPr="00E8797E">
        <w:rPr>
          <w:sz w:val="24"/>
          <w:szCs w:val="24"/>
        </w:rPr>
        <w:t>i</w:t>
      </w:r>
      <w:r w:rsidRPr="00E8797E">
        <w:rPr>
          <w:spacing w:val="-1"/>
          <w:sz w:val="24"/>
          <w:szCs w:val="24"/>
        </w:rPr>
        <w:t xml:space="preserve"> </w:t>
      </w:r>
      <w:r w:rsidRPr="00E8797E">
        <w:rPr>
          <w:sz w:val="24"/>
          <w:szCs w:val="24"/>
          <w:lang w:eastAsia="da-DK"/>
        </w:rPr>
        <w:t>bortezomib</w:t>
      </w:r>
      <w:r w:rsidRPr="00E8797E">
        <w:rPr>
          <w:spacing w:val="-4"/>
          <w:sz w:val="24"/>
          <w:szCs w:val="24"/>
        </w:rPr>
        <w:t>-</w:t>
      </w:r>
      <w:r w:rsidRPr="00E8797E">
        <w:rPr>
          <w:spacing w:val="2"/>
          <w:sz w:val="24"/>
          <w:szCs w:val="24"/>
        </w:rPr>
        <w:t>ar</w:t>
      </w:r>
      <w:r w:rsidRPr="00E8797E">
        <w:rPr>
          <w:spacing w:val="-4"/>
          <w:sz w:val="24"/>
          <w:szCs w:val="24"/>
        </w:rPr>
        <w:t>m</w:t>
      </w:r>
      <w:r w:rsidRPr="00E8797E">
        <w:rPr>
          <w:sz w:val="24"/>
          <w:szCs w:val="24"/>
        </w:rPr>
        <w:t xml:space="preserve">en </w:t>
      </w:r>
      <w:r w:rsidRPr="00E8797E">
        <w:rPr>
          <w:spacing w:val="1"/>
          <w:sz w:val="24"/>
          <w:szCs w:val="24"/>
        </w:rPr>
        <w:t>(B</w:t>
      </w:r>
      <w:r w:rsidRPr="00E8797E">
        <w:rPr>
          <w:spacing w:val="-1"/>
          <w:sz w:val="24"/>
          <w:szCs w:val="24"/>
        </w:rPr>
        <w:t>R</w:t>
      </w:r>
      <w:r w:rsidRPr="00E8797E">
        <w:rPr>
          <w:spacing w:val="-4"/>
          <w:sz w:val="24"/>
          <w:szCs w:val="24"/>
        </w:rPr>
        <w:t>-</w:t>
      </w:r>
      <w:r w:rsidRPr="00E8797E">
        <w:rPr>
          <w:sz w:val="24"/>
          <w:szCs w:val="24"/>
        </w:rPr>
        <w:t>CAP) sammenlignet med</w:t>
      </w:r>
      <w:r w:rsidRPr="00E8797E">
        <w:rPr>
          <w:spacing w:val="-1"/>
          <w:sz w:val="24"/>
          <w:szCs w:val="24"/>
        </w:rPr>
        <w:t xml:space="preserve"> no</w:t>
      </w:r>
      <w:r w:rsidRPr="00E8797E">
        <w:rPr>
          <w:sz w:val="24"/>
          <w:szCs w:val="24"/>
        </w:rPr>
        <w:t>n</w:t>
      </w:r>
      <w:r w:rsidRPr="00E8797E">
        <w:rPr>
          <w:spacing w:val="-4"/>
          <w:sz w:val="24"/>
          <w:szCs w:val="24"/>
        </w:rPr>
        <w:t>-</w:t>
      </w:r>
      <w:r w:rsidRPr="00E8797E">
        <w:rPr>
          <w:sz w:val="24"/>
          <w:szCs w:val="24"/>
          <w:lang w:eastAsia="da-DK"/>
        </w:rPr>
        <w:t xml:space="preserve"> bortezomib</w:t>
      </w:r>
      <w:r w:rsidRPr="00E8797E">
        <w:rPr>
          <w:spacing w:val="-4"/>
          <w:sz w:val="24"/>
          <w:szCs w:val="24"/>
        </w:rPr>
        <w:t>-</w:t>
      </w:r>
      <w:r w:rsidRPr="00E8797E">
        <w:rPr>
          <w:spacing w:val="2"/>
          <w:sz w:val="24"/>
          <w:szCs w:val="24"/>
        </w:rPr>
        <w:t>ar</w:t>
      </w:r>
      <w:r w:rsidRPr="00E8797E">
        <w:rPr>
          <w:spacing w:val="-4"/>
          <w:sz w:val="24"/>
          <w:szCs w:val="24"/>
        </w:rPr>
        <w:t>m</w:t>
      </w:r>
      <w:r w:rsidRPr="00E8797E">
        <w:rPr>
          <w:sz w:val="24"/>
          <w:szCs w:val="24"/>
        </w:rPr>
        <w:t>en (rituximab, cyclophosphamid, doxorubicin, vincristin og prednison [</w:t>
      </w:r>
      <w:r w:rsidRPr="00E8797E">
        <w:rPr>
          <w:spacing w:val="-2"/>
          <w:sz w:val="24"/>
          <w:szCs w:val="24"/>
        </w:rPr>
        <w:t>R</w:t>
      </w:r>
      <w:r w:rsidRPr="00E8797E">
        <w:rPr>
          <w:spacing w:val="-4"/>
          <w:sz w:val="24"/>
          <w:szCs w:val="24"/>
        </w:rPr>
        <w:t>-</w:t>
      </w:r>
      <w:r w:rsidRPr="00E8797E">
        <w:rPr>
          <w:sz w:val="24"/>
          <w:szCs w:val="24"/>
        </w:rPr>
        <w:t xml:space="preserve">CHOP]). De to behandlingsgrupper </w:t>
      </w:r>
      <w:r w:rsidRPr="00E8797E">
        <w:rPr>
          <w:spacing w:val="-1"/>
          <w:sz w:val="24"/>
          <w:szCs w:val="24"/>
        </w:rPr>
        <w:t>va</w:t>
      </w:r>
      <w:r w:rsidRPr="00E8797E">
        <w:rPr>
          <w:sz w:val="24"/>
          <w:szCs w:val="24"/>
        </w:rPr>
        <w:t>r</w:t>
      </w:r>
      <w:r w:rsidRPr="00E8797E">
        <w:rPr>
          <w:spacing w:val="-2"/>
          <w:sz w:val="24"/>
          <w:szCs w:val="24"/>
        </w:rPr>
        <w:t xml:space="preserve"> </w:t>
      </w:r>
      <w:r w:rsidRPr="00E8797E">
        <w:rPr>
          <w:spacing w:val="-1"/>
          <w:sz w:val="24"/>
          <w:szCs w:val="24"/>
        </w:rPr>
        <w:t>samme</w:t>
      </w:r>
      <w:r w:rsidRPr="00E8797E">
        <w:rPr>
          <w:sz w:val="24"/>
          <w:szCs w:val="24"/>
        </w:rPr>
        <w:t>nlignelige, hvad angår den samlede</w:t>
      </w:r>
      <w:r w:rsidRPr="00E8797E">
        <w:rPr>
          <w:spacing w:val="-3"/>
          <w:sz w:val="24"/>
          <w:szCs w:val="24"/>
        </w:rPr>
        <w:t xml:space="preserve"> </w:t>
      </w:r>
      <w:r w:rsidRPr="00E8797E">
        <w:rPr>
          <w:spacing w:val="-1"/>
          <w:sz w:val="24"/>
          <w:szCs w:val="24"/>
        </w:rPr>
        <w:t>forekoms</w:t>
      </w:r>
      <w:r w:rsidRPr="00E8797E">
        <w:rPr>
          <w:sz w:val="24"/>
          <w:szCs w:val="24"/>
        </w:rPr>
        <w:t>t</w:t>
      </w:r>
      <w:r w:rsidRPr="00E8797E">
        <w:rPr>
          <w:spacing w:val="1"/>
          <w:sz w:val="24"/>
          <w:szCs w:val="24"/>
        </w:rPr>
        <w:t xml:space="preserve"> </w:t>
      </w:r>
      <w:r w:rsidRPr="00E8797E">
        <w:rPr>
          <w:sz w:val="24"/>
          <w:szCs w:val="24"/>
        </w:rPr>
        <w:t>af blødningshændelser af alle grader (6,3 %</w:t>
      </w:r>
      <w:r w:rsidRPr="00E8797E">
        <w:rPr>
          <w:spacing w:val="-1"/>
          <w:sz w:val="24"/>
          <w:szCs w:val="24"/>
        </w:rPr>
        <w:t xml:space="preserve"> </w:t>
      </w:r>
      <w:r w:rsidRPr="00E8797E">
        <w:rPr>
          <w:sz w:val="24"/>
          <w:szCs w:val="24"/>
        </w:rPr>
        <w:t>i B</w:t>
      </w:r>
      <w:r w:rsidRPr="00E8797E">
        <w:rPr>
          <w:spacing w:val="-1"/>
          <w:sz w:val="24"/>
          <w:szCs w:val="24"/>
        </w:rPr>
        <w:t>R</w:t>
      </w:r>
      <w:r w:rsidRPr="00E8797E">
        <w:rPr>
          <w:spacing w:val="-4"/>
          <w:sz w:val="24"/>
          <w:szCs w:val="24"/>
        </w:rPr>
        <w:t>-</w:t>
      </w:r>
      <w:r w:rsidRPr="00E8797E">
        <w:rPr>
          <w:spacing w:val="-1"/>
          <w:sz w:val="24"/>
          <w:szCs w:val="24"/>
        </w:rPr>
        <w:t>CA</w:t>
      </w:r>
      <w:r w:rsidRPr="00E8797E">
        <w:rPr>
          <w:spacing w:val="2"/>
          <w:sz w:val="24"/>
          <w:szCs w:val="24"/>
        </w:rPr>
        <w:t>P</w:t>
      </w:r>
      <w:r w:rsidRPr="00E8797E">
        <w:rPr>
          <w:spacing w:val="-2"/>
          <w:sz w:val="24"/>
          <w:szCs w:val="24"/>
        </w:rPr>
        <w:t>-</w:t>
      </w:r>
      <w:r w:rsidRPr="00E8797E">
        <w:rPr>
          <w:sz w:val="24"/>
          <w:szCs w:val="24"/>
        </w:rPr>
        <w:t>gruppen og 5,0 %</w:t>
      </w:r>
      <w:r w:rsidRPr="00E8797E">
        <w:rPr>
          <w:spacing w:val="1"/>
          <w:sz w:val="24"/>
          <w:szCs w:val="24"/>
        </w:rPr>
        <w:t xml:space="preserve"> </w:t>
      </w:r>
      <w:r w:rsidRPr="00E8797E">
        <w:rPr>
          <w:sz w:val="24"/>
          <w:szCs w:val="24"/>
        </w:rPr>
        <w:t>i</w:t>
      </w:r>
      <w:r w:rsidRPr="00E8797E">
        <w:rPr>
          <w:spacing w:val="-1"/>
          <w:sz w:val="24"/>
          <w:szCs w:val="24"/>
        </w:rPr>
        <w:t xml:space="preserve"> R</w:t>
      </w:r>
      <w:r w:rsidRPr="00E8797E">
        <w:rPr>
          <w:spacing w:val="-4"/>
          <w:sz w:val="24"/>
          <w:szCs w:val="24"/>
        </w:rPr>
        <w:t>-</w:t>
      </w:r>
      <w:r w:rsidRPr="00E8797E">
        <w:rPr>
          <w:sz w:val="24"/>
          <w:szCs w:val="24"/>
        </w:rPr>
        <w:t>CHO</w:t>
      </w:r>
      <w:r w:rsidRPr="00E8797E">
        <w:rPr>
          <w:spacing w:val="2"/>
          <w:sz w:val="24"/>
          <w:szCs w:val="24"/>
        </w:rPr>
        <w:t>P</w:t>
      </w:r>
      <w:r w:rsidRPr="00E8797E">
        <w:rPr>
          <w:spacing w:val="-2"/>
          <w:sz w:val="24"/>
          <w:szCs w:val="24"/>
        </w:rPr>
        <w:t>-</w:t>
      </w:r>
      <w:r w:rsidRPr="00E8797E">
        <w:rPr>
          <w:sz w:val="24"/>
          <w:szCs w:val="24"/>
        </w:rPr>
        <w:t>gruppen)</w:t>
      </w:r>
      <w:r w:rsidRPr="00E8797E">
        <w:rPr>
          <w:spacing w:val="-1"/>
          <w:sz w:val="24"/>
          <w:szCs w:val="24"/>
        </w:rPr>
        <w:t xml:space="preserve"> </w:t>
      </w:r>
      <w:r w:rsidRPr="00E8797E">
        <w:rPr>
          <w:sz w:val="24"/>
          <w:szCs w:val="24"/>
        </w:rPr>
        <w:t>så</w:t>
      </w:r>
      <w:r w:rsidRPr="00E8797E">
        <w:rPr>
          <w:spacing w:val="-2"/>
          <w:sz w:val="24"/>
          <w:szCs w:val="24"/>
        </w:rPr>
        <w:t>v</w:t>
      </w:r>
      <w:r w:rsidRPr="00E8797E">
        <w:rPr>
          <w:sz w:val="24"/>
          <w:szCs w:val="24"/>
        </w:rPr>
        <w:t>el som blødningshændelser af grad</w:t>
      </w:r>
      <w:r w:rsidRPr="00E8797E">
        <w:rPr>
          <w:spacing w:val="-3"/>
          <w:sz w:val="24"/>
          <w:szCs w:val="24"/>
        </w:rPr>
        <w:t xml:space="preserve"> </w:t>
      </w:r>
      <w:r w:rsidRPr="00E8797E">
        <w:rPr>
          <w:sz w:val="24"/>
          <w:szCs w:val="24"/>
        </w:rPr>
        <w:t>3 og højere (B</w:t>
      </w:r>
      <w:r w:rsidRPr="00E8797E">
        <w:rPr>
          <w:spacing w:val="-1"/>
          <w:sz w:val="24"/>
          <w:szCs w:val="24"/>
        </w:rPr>
        <w:t>R</w:t>
      </w:r>
      <w:r w:rsidRPr="00E8797E">
        <w:rPr>
          <w:spacing w:val="-4"/>
          <w:sz w:val="24"/>
          <w:szCs w:val="24"/>
        </w:rPr>
        <w:t>-</w:t>
      </w:r>
      <w:r w:rsidRPr="00E8797E">
        <w:rPr>
          <w:sz w:val="24"/>
          <w:szCs w:val="24"/>
        </w:rPr>
        <w:t>CAP: 4 patienter [1,7</w:t>
      </w:r>
      <w:r w:rsidRPr="00E8797E">
        <w:rPr>
          <w:spacing w:val="-2"/>
          <w:sz w:val="24"/>
          <w:szCs w:val="24"/>
        </w:rPr>
        <w:t xml:space="preserve"> %</w:t>
      </w:r>
      <w:r w:rsidRPr="00E8797E">
        <w:rPr>
          <w:sz w:val="24"/>
          <w:szCs w:val="24"/>
        </w:rPr>
        <w:t xml:space="preserve">]; </w:t>
      </w:r>
      <w:r w:rsidRPr="00E8797E">
        <w:rPr>
          <w:spacing w:val="-1"/>
          <w:sz w:val="24"/>
          <w:szCs w:val="24"/>
        </w:rPr>
        <w:t>R</w:t>
      </w:r>
      <w:r w:rsidRPr="00E8797E">
        <w:rPr>
          <w:spacing w:val="-4"/>
          <w:sz w:val="24"/>
          <w:szCs w:val="24"/>
        </w:rPr>
        <w:t>-</w:t>
      </w:r>
      <w:r w:rsidRPr="00E8797E">
        <w:rPr>
          <w:sz w:val="24"/>
          <w:szCs w:val="24"/>
        </w:rPr>
        <w:t>CHOP: 3 patienter</w:t>
      </w:r>
      <w:r w:rsidRPr="00E8797E">
        <w:rPr>
          <w:position w:val="10"/>
          <w:sz w:val="24"/>
          <w:szCs w:val="24"/>
        </w:rPr>
        <w:t xml:space="preserve"> </w:t>
      </w:r>
      <w:r w:rsidRPr="00E8797E">
        <w:rPr>
          <w:sz w:val="24"/>
          <w:szCs w:val="24"/>
        </w:rPr>
        <w:t>[1,2</w:t>
      </w:r>
      <w:r w:rsidRPr="00E8797E">
        <w:rPr>
          <w:spacing w:val="-2"/>
          <w:sz w:val="24"/>
          <w:szCs w:val="24"/>
        </w:rPr>
        <w:t xml:space="preserve"> %</w:t>
      </w:r>
      <w:r w:rsidRPr="00E8797E">
        <w:rPr>
          <w:sz w:val="24"/>
          <w:szCs w:val="24"/>
        </w:rPr>
        <w:t>]). I B</w:t>
      </w:r>
      <w:r w:rsidRPr="00E8797E">
        <w:rPr>
          <w:spacing w:val="-1"/>
          <w:sz w:val="24"/>
          <w:szCs w:val="24"/>
        </w:rPr>
        <w:t>R</w:t>
      </w:r>
      <w:r w:rsidRPr="00E8797E">
        <w:rPr>
          <w:spacing w:val="-4"/>
          <w:sz w:val="24"/>
          <w:szCs w:val="24"/>
        </w:rPr>
        <w:t>-</w:t>
      </w:r>
      <w:r w:rsidRPr="00E8797E">
        <w:rPr>
          <w:sz w:val="24"/>
          <w:szCs w:val="24"/>
        </w:rPr>
        <w:t>CA</w:t>
      </w:r>
      <w:r w:rsidRPr="00E8797E">
        <w:rPr>
          <w:spacing w:val="2"/>
          <w:sz w:val="24"/>
          <w:szCs w:val="24"/>
        </w:rPr>
        <w:t>P</w:t>
      </w:r>
      <w:r w:rsidRPr="00E8797E">
        <w:rPr>
          <w:spacing w:val="-2"/>
          <w:sz w:val="24"/>
          <w:szCs w:val="24"/>
        </w:rPr>
        <w:t>-</w:t>
      </w:r>
      <w:r w:rsidRPr="00E8797E">
        <w:rPr>
          <w:sz w:val="24"/>
          <w:szCs w:val="24"/>
        </w:rPr>
        <w:t>gruppen fik</w:t>
      </w:r>
      <w:r w:rsidRPr="00E8797E">
        <w:rPr>
          <w:spacing w:val="-2"/>
          <w:sz w:val="24"/>
          <w:szCs w:val="24"/>
        </w:rPr>
        <w:t xml:space="preserve"> </w:t>
      </w:r>
      <w:r w:rsidRPr="00E8797E">
        <w:rPr>
          <w:sz w:val="24"/>
          <w:szCs w:val="24"/>
        </w:rPr>
        <w:t>22,5 %</w:t>
      </w:r>
      <w:r w:rsidRPr="00E8797E">
        <w:rPr>
          <w:spacing w:val="-1"/>
          <w:sz w:val="24"/>
          <w:szCs w:val="24"/>
        </w:rPr>
        <w:t xml:space="preserve"> </w:t>
      </w:r>
      <w:r w:rsidRPr="00E8797E">
        <w:rPr>
          <w:sz w:val="24"/>
          <w:szCs w:val="24"/>
        </w:rPr>
        <w:t>af</w:t>
      </w:r>
      <w:r w:rsidRPr="00E8797E">
        <w:rPr>
          <w:spacing w:val="-1"/>
          <w:sz w:val="24"/>
          <w:szCs w:val="24"/>
        </w:rPr>
        <w:t xml:space="preserve"> </w:t>
      </w:r>
      <w:r w:rsidRPr="00E8797E">
        <w:rPr>
          <w:sz w:val="24"/>
          <w:szCs w:val="24"/>
        </w:rPr>
        <w:t>patienterne</w:t>
      </w:r>
      <w:r w:rsidRPr="00E8797E">
        <w:rPr>
          <w:spacing w:val="-1"/>
          <w:sz w:val="24"/>
          <w:szCs w:val="24"/>
        </w:rPr>
        <w:t xml:space="preserve"> </w:t>
      </w:r>
      <w:r w:rsidRPr="00E8797E">
        <w:rPr>
          <w:sz w:val="24"/>
          <w:szCs w:val="24"/>
        </w:rPr>
        <w:t>trombocyttransfusioner</w:t>
      </w:r>
      <w:r w:rsidRPr="00E8797E">
        <w:rPr>
          <w:spacing w:val="-1"/>
          <w:sz w:val="24"/>
          <w:szCs w:val="24"/>
        </w:rPr>
        <w:t xml:space="preserve"> </w:t>
      </w:r>
      <w:r w:rsidRPr="00E8797E">
        <w:rPr>
          <w:sz w:val="24"/>
          <w:szCs w:val="24"/>
        </w:rPr>
        <w:t>sammenlignet</w:t>
      </w:r>
      <w:r w:rsidRPr="00E8797E">
        <w:rPr>
          <w:spacing w:val="-1"/>
          <w:sz w:val="24"/>
          <w:szCs w:val="24"/>
        </w:rPr>
        <w:t xml:space="preserve"> </w:t>
      </w:r>
      <w:r w:rsidRPr="00E8797E">
        <w:rPr>
          <w:sz w:val="24"/>
          <w:szCs w:val="24"/>
        </w:rPr>
        <w:t>med</w:t>
      </w:r>
      <w:r w:rsidRPr="00E8797E">
        <w:rPr>
          <w:position w:val="10"/>
          <w:sz w:val="24"/>
          <w:szCs w:val="24"/>
        </w:rPr>
        <w:t xml:space="preserve"> </w:t>
      </w:r>
      <w:r w:rsidRPr="00E8797E">
        <w:rPr>
          <w:sz w:val="24"/>
          <w:szCs w:val="24"/>
        </w:rPr>
        <w:t>2,9 %</w:t>
      </w:r>
      <w:r w:rsidRPr="00E8797E">
        <w:rPr>
          <w:spacing w:val="-1"/>
          <w:sz w:val="24"/>
          <w:szCs w:val="24"/>
        </w:rPr>
        <w:t xml:space="preserve"> </w:t>
      </w:r>
      <w:r w:rsidRPr="00E8797E">
        <w:rPr>
          <w:sz w:val="24"/>
          <w:szCs w:val="24"/>
        </w:rPr>
        <w:t xml:space="preserve">af patienterne i </w:t>
      </w:r>
      <w:r w:rsidRPr="00E8797E">
        <w:rPr>
          <w:spacing w:val="-1"/>
          <w:sz w:val="24"/>
          <w:szCs w:val="24"/>
        </w:rPr>
        <w:t>R</w:t>
      </w:r>
      <w:r w:rsidRPr="00E8797E">
        <w:rPr>
          <w:spacing w:val="-4"/>
          <w:sz w:val="24"/>
          <w:szCs w:val="24"/>
        </w:rPr>
        <w:t>-</w:t>
      </w:r>
      <w:r w:rsidRPr="00E8797E">
        <w:rPr>
          <w:sz w:val="24"/>
          <w:szCs w:val="24"/>
        </w:rPr>
        <w:t>CHO</w:t>
      </w:r>
      <w:r w:rsidRPr="00E8797E">
        <w:rPr>
          <w:spacing w:val="2"/>
          <w:sz w:val="24"/>
          <w:szCs w:val="24"/>
        </w:rPr>
        <w:t>P</w:t>
      </w:r>
      <w:r w:rsidRPr="00E8797E">
        <w:rPr>
          <w:spacing w:val="-2"/>
          <w:sz w:val="24"/>
          <w:szCs w:val="24"/>
        </w:rPr>
        <w:t>-</w:t>
      </w:r>
      <w:r w:rsidRPr="00E8797E">
        <w:rPr>
          <w:sz w:val="24"/>
          <w:szCs w:val="24"/>
        </w:rPr>
        <w:t>gruppen.</w:t>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sz w:val="24"/>
          <w:szCs w:val="24"/>
        </w:rPr>
        <w:t xml:space="preserve">Gastrointestinal og intracerebral blødning er blevet rapporteret i forbindelse med </w:t>
      </w:r>
      <w:r w:rsidRPr="00E8797E">
        <w:rPr>
          <w:sz w:val="24"/>
          <w:szCs w:val="24"/>
          <w:lang w:eastAsia="da-DK"/>
        </w:rPr>
        <w:t>bortezomib</w:t>
      </w:r>
      <w:r w:rsidRPr="00E8797E">
        <w:rPr>
          <w:sz w:val="24"/>
          <w:szCs w:val="24"/>
        </w:rPr>
        <w:t>-behandling.</w:t>
      </w:r>
      <w:r w:rsidRPr="00E8797E">
        <w:rPr>
          <w:spacing w:val="-3"/>
          <w:sz w:val="24"/>
          <w:szCs w:val="24"/>
        </w:rPr>
        <w:t xml:space="preserve"> </w:t>
      </w:r>
      <w:r w:rsidRPr="00E8797E">
        <w:rPr>
          <w:sz w:val="24"/>
          <w:szCs w:val="24"/>
        </w:rPr>
        <w:t>Trombocyttallet skal</w:t>
      </w:r>
      <w:r w:rsidRPr="00E8797E">
        <w:rPr>
          <w:spacing w:val="-1"/>
          <w:sz w:val="24"/>
          <w:szCs w:val="24"/>
        </w:rPr>
        <w:t xml:space="preserve"> </w:t>
      </w:r>
      <w:r w:rsidRPr="00E8797E">
        <w:rPr>
          <w:sz w:val="24"/>
          <w:szCs w:val="24"/>
        </w:rPr>
        <w:t>derfor monitoreres</w:t>
      </w:r>
      <w:r w:rsidRPr="00E8797E">
        <w:rPr>
          <w:spacing w:val="-1"/>
          <w:sz w:val="24"/>
          <w:szCs w:val="24"/>
        </w:rPr>
        <w:t xml:space="preserve"> </w:t>
      </w:r>
      <w:r w:rsidRPr="00E8797E">
        <w:rPr>
          <w:sz w:val="24"/>
          <w:szCs w:val="24"/>
        </w:rPr>
        <w:t>før</w:t>
      </w:r>
      <w:r w:rsidRPr="00E8797E">
        <w:rPr>
          <w:spacing w:val="-1"/>
          <w:sz w:val="24"/>
          <w:szCs w:val="24"/>
        </w:rPr>
        <w:t xml:space="preserve"> </w:t>
      </w:r>
      <w:r w:rsidRPr="00E8797E">
        <w:rPr>
          <w:sz w:val="24"/>
          <w:szCs w:val="24"/>
        </w:rPr>
        <w:t>hver</w:t>
      </w:r>
      <w:r w:rsidRPr="00E8797E">
        <w:rPr>
          <w:spacing w:val="-1"/>
          <w:sz w:val="24"/>
          <w:szCs w:val="24"/>
        </w:rPr>
        <w:t xml:space="preserve"> </w:t>
      </w:r>
      <w:r w:rsidRPr="00E8797E">
        <w:rPr>
          <w:sz w:val="24"/>
          <w:szCs w:val="24"/>
          <w:lang w:eastAsia="da-DK"/>
        </w:rPr>
        <w:t>bortezomib</w:t>
      </w:r>
      <w:r w:rsidRPr="00E8797E">
        <w:rPr>
          <w:sz w:val="24"/>
          <w:szCs w:val="24"/>
        </w:rPr>
        <w:t>-dosi</w:t>
      </w:r>
      <w:r w:rsidRPr="00E8797E">
        <w:rPr>
          <w:spacing w:val="1"/>
          <w:sz w:val="24"/>
          <w:szCs w:val="24"/>
        </w:rPr>
        <w:t>s</w:t>
      </w:r>
      <w:r w:rsidRPr="00E8797E">
        <w:rPr>
          <w:sz w:val="24"/>
          <w:szCs w:val="24"/>
        </w:rPr>
        <w:t>.</w:t>
      </w:r>
      <w:r w:rsidRPr="00E8797E">
        <w:rPr>
          <w:spacing w:val="-1"/>
          <w:sz w:val="24"/>
          <w:szCs w:val="24"/>
        </w:rPr>
        <w:t xml:space="preserve"> </w:t>
      </w:r>
      <w:r w:rsidRPr="00E8797E">
        <w:rPr>
          <w:sz w:val="24"/>
          <w:szCs w:val="24"/>
        </w:rPr>
        <w:t>Behandlingen</w:t>
      </w:r>
      <w:r w:rsidRPr="00E8797E">
        <w:rPr>
          <w:spacing w:val="-1"/>
          <w:sz w:val="24"/>
          <w:szCs w:val="24"/>
        </w:rPr>
        <w:t xml:space="preserve"> </w:t>
      </w:r>
      <w:r w:rsidRPr="00E8797E">
        <w:rPr>
          <w:sz w:val="24"/>
          <w:szCs w:val="24"/>
        </w:rPr>
        <w:t xml:space="preserve">med </w:t>
      </w:r>
      <w:r w:rsidRPr="00E8797E">
        <w:rPr>
          <w:sz w:val="24"/>
          <w:szCs w:val="24"/>
          <w:lang w:eastAsia="da-DK"/>
        </w:rPr>
        <w:t>bortezomib</w:t>
      </w:r>
      <w:r w:rsidRPr="00E8797E">
        <w:rPr>
          <w:sz w:val="24"/>
          <w:szCs w:val="24"/>
        </w:rPr>
        <w:t xml:space="preserve"> skal indstilles, når trombocyttallet er &lt; </w:t>
      </w:r>
      <w:r w:rsidRPr="00E8797E">
        <w:rPr>
          <w:spacing w:val="-2"/>
          <w:sz w:val="24"/>
          <w:szCs w:val="24"/>
        </w:rPr>
        <w:t>2</w:t>
      </w:r>
      <w:r w:rsidRPr="00E8797E">
        <w:rPr>
          <w:sz w:val="24"/>
          <w:szCs w:val="24"/>
        </w:rPr>
        <w:t>5.000</w:t>
      </w:r>
      <w:r w:rsidRPr="00E8797E">
        <w:rPr>
          <w:spacing w:val="1"/>
          <w:sz w:val="24"/>
          <w:szCs w:val="24"/>
        </w:rPr>
        <w:t>/µ</w:t>
      </w:r>
      <w:r w:rsidRPr="00E8797E">
        <w:rPr>
          <w:sz w:val="24"/>
          <w:szCs w:val="24"/>
        </w:rPr>
        <w:t>l</w:t>
      </w:r>
      <w:r w:rsidRPr="00E8797E">
        <w:rPr>
          <w:spacing w:val="-2"/>
          <w:sz w:val="24"/>
          <w:szCs w:val="24"/>
        </w:rPr>
        <w:t xml:space="preserve"> </w:t>
      </w:r>
      <w:r w:rsidRPr="00E8797E">
        <w:rPr>
          <w:sz w:val="24"/>
          <w:szCs w:val="24"/>
        </w:rPr>
        <w:t>elle</w:t>
      </w:r>
      <w:r w:rsidRPr="00E8797E">
        <w:rPr>
          <w:spacing w:val="1"/>
          <w:sz w:val="24"/>
          <w:szCs w:val="24"/>
        </w:rPr>
        <w:t>r</w:t>
      </w:r>
      <w:r w:rsidRPr="00E8797E">
        <w:rPr>
          <w:spacing w:val="-1"/>
          <w:sz w:val="24"/>
          <w:szCs w:val="24"/>
        </w:rPr>
        <w:t xml:space="preserve"> </w:t>
      </w:r>
      <w:r w:rsidRPr="00E8797E">
        <w:rPr>
          <w:sz w:val="24"/>
          <w:szCs w:val="24"/>
        </w:rPr>
        <w:t>ved</w:t>
      </w:r>
      <w:r w:rsidRPr="00E8797E">
        <w:rPr>
          <w:spacing w:val="-1"/>
          <w:sz w:val="24"/>
          <w:szCs w:val="24"/>
        </w:rPr>
        <w:t xml:space="preserve"> </w:t>
      </w:r>
      <w:r w:rsidRPr="00E8797E">
        <w:rPr>
          <w:sz w:val="24"/>
          <w:szCs w:val="24"/>
        </w:rPr>
        <w:t>kombinationsbehandling</w:t>
      </w:r>
      <w:r w:rsidRPr="00E8797E">
        <w:rPr>
          <w:spacing w:val="-1"/>
          <w:sz w:val="24"/>
          <w:szCs w:val="24"/>
        </w:rPr>
        <w:t xml:space="preserve"> </w:t>
      </w:r>
      <w:r w:rsidRPr="00E8797E">
        <w:rPr>
          <w:sz w:val="24"/>
          <w:szCs w:val="24"/>
        </w:rPr>
        <w:t>med melphalan og prednison, når trombocyttallet er</w:t>
      </w:r>
      <w:r w:rsidRPr="00E8797E">
        <w:rPr>
          <w:spacing w:val="-2"/>
          <w:sz w:val="24"/>
          <w:szCs w:val="24"/>
        </w:rPr>
        <w:t xml:space="preserve"> </w:t>
      </w:r>
      <w:r w:rsidRPr="00E8797E">
        <w:rPr>
          <w:sz w:val="24"/>
          <w:szCs w:val="24"/>
        </w:rPr>
        <w:t>≤</w:t>
      </w:r>
      <w:r w:rsidRPr="00E8797E">
        <w:rPr>
          <w:spacing w:val="1"/>
          <w:sz w:val="24"/>
          <w:szCs w:val="24"/>
        </w:rPr>
        <w:t xml:space="preserve"> </w:t>
      </w:r>
      <w:r w:rsidRPr="00E8797E">
        <w:rPr>
          <w:spacing w:val="-2"/>
          <w:sz w:val="24"/>
          <w:szCs w:val="24"/>
        </w:rPr>
        <w:t>3</w:t>
      </w:r>
      <w:r w:rsidRPr="00E8797E">
        <w:rPr>
          <w:sz w:val="24"/>
          <w:szCs w:val="24"/>
        </w:rPr>
        <w:t>0.000</w:t>
      </w:r>
      <w:r w:rsidRPr="00E8797E">
        <w:rPr>
          <w:spacing w:val="1"/>
          <w:sz w:val="24"/>
          <w:szCs w:val="24"/>
        </w:rPr>
        <w:t>/µ</w:t>
      </w:r>
      <w:r w:rsidRPr="00E8797E">
        <w:rPr>
          <w:sz w:val="24"/>
          <w:szCs w:val="24"/>
        </w:rPr>
        <w:t>l</w:t>
      </w:r>
      <w:r w:rsidRPr="00E8797E">
        <w:rPr>
          <w:spacing w:val="-2"/>
          <w:sz w:val="24"/>
          <w:szCs w:val="24"/>
        </w:rPr>
        <w:t xml:space="preserve"> </w:t>
      </w:r>
      <w:r w:rsidRPr="00E8797E">
        <w:rPr>
          <w:sz w:val="24"/>
          <w:szCs w:val="24"/>
        </w:rPr>
        <w:t>(se pkt. 4.2). De mulige fordele ved behandlingen skal nøje afvejes i</w:t>
      </w:r>
      <w:r w:rsidRPr="00E8797E">
        <w:rPr>
          <w:spacing w:val="-3"/>
          <w:sz w:val="24"/>
          <w:szCs w:val="24"/>
        </w:rPr>
        <w:t xml:space="preserve"> </w:t>
      </w:r>
      <w:r w:rsidRPr="00E8797E">
        <w:rPr>
          <w:sz w:val="24"/>
          <w:szCs w:val="24"/>
        </w:rPr>
        <w:t>forhold til risikoen, især ved moderat til svær trombocytopeni og risikofaktorer for blødning.</w:t>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sz w:val="24"/>
          <w:szCs w:val="24"/>
        </w:rPr>
        <w:t>Komplet</w:t>
      </w:r>
      <w:r w:rsidRPr="00E8797E">
        <w:rPr>
          <w:spacing w:val="1"/>
          <w:sz w:val="24"/>
          <w:szCs w:val="24"/>
        </w:rPr>
        <w:t xml:space="preserve"> </w:t>
      </w:r>
      <w:r w:rsidRPr="00E8797E">
        <w:rPr>
          <w:sz w:val="24"/>
          <w:szCs w:val="24"/>
        </w:rPr>
        <w:t>blodtælling</w:t>
      </w:r>
      <w:r w:rsidRPr="00E8797E">
        <w:rPr>
          <w:spacing w:val="-1"/>
          <w:sz w:val="24"/>
          <w:szCs w:val="24"/>
        </w:rPr>
        <w:t xml:space="preserve"> </w:t>
      </w:r>
      <w:r w:rsidRPr="00E8797E">
        <w:rPr>
          <w:sz w:val="24"/>
          <w:szCs w:val="24"/>
        </w:rPr>
        <w:t>(CBC)</w:t>
      </w:r>
      <w:r w:rsidRPr="00E8797E">
        <w:rPr>
          <w:spacing w:val="-1"/>
          <w:sz w:val="24"/>
          <w:szCs w:val="24"/>
        </w:rPr>
        <w:t xml:space="preserve"> </w:t>
      </w:r>
      <w:r w:rsidRPr="00E8797E">
        <w:rPr>
          <w:sz w:val="24"/>
          <w:szCs w:val="24"/>
        </w:rPr>
        <w:t>med differentialtælling og</w:t>
      </w:r>
      <w:r w:rsidRPr="00E8797E">
        <w:rPr>
          <w:spacing w:val="-1"/>
          <w:sz w:val="24"/>
          <w:szCs w:val="24"/>
        </w:rPr>
        <w:t xml:space="preserve"> </w:t>
      </w:r>
      <w:r w:rsidRPr="00E8797E">
        <w:rPr>
          <w:sz w:val="24"/>
          <w:szCs w:val="24"/>
        </w:rPr>
        <w:t xml:space="preserve">inklusive trombocyttal </w:t>
      </w:r>
      <w:r w:rsidRPr="00E8797E">
        <w:rPr>
          <w:spacing w:val="-1"/>
          <w:sz w:val="24"/>
          <w:szCs w:val="24"/>
        </w:rPr>
        <w:t>ska</w:t>
      </w:r>
      <w:r w:rsidRPr="00E8797E">
        <w:rPr>
          <w:sz w:val="24"/>
          <w:szCs w:val="24"/>
        </w:rPr>
        <w:t xml:space="preserve">l gennemføres hyppigt under behandlingen med </w:t>
      </w:r>
      <w:r w:rsidRPr="00E8797E">
        <w:rPr>
          <w:sz w:val="24"/>
          <w:szCs w:val="24"/>
          <w:lang w:eastAsia="da-DK"/>
        </w:rPr>
        <w:t>bortezomib</w:t>
      </w:r>
      <w:r w:rsidRPr="00E8797E">
        <w:rPr>
          <w:sz w:val="24"/>
          <w:szCs w:val="24"/>
        </w:rPr>
        <w:t xml:space="preserve">. Trombocyttransfusion skal overvejes, når det er klinisk relevant (se pkt. 4.2). </w:t>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sz w:val="24"/>
          <w:szCs w:val="24"/>
        </w:rPr>
        <w:t>Hos patienter med MCL blev der observeret forbigående neutropeni, som var reversibel</w:t>
      </w:r>
      <w:r w:rsidRPr="00E8797E">
        <w:rPr>
          <w:spacing w:val="-2"/>
          <w:sz w:val="24"/>
          <w:szCs w:val="24"/>
        </w:rPr>
        <w:t xml:space="preserve"> </w:t>
      </w:r>
      <w:r w:rsidRPr="00E8797E">
        <w:rPr>
          <w:spacing w:val="-1"/>
          <w:sz w:val="24"/>
          <w:szCs w:val="24"/>
        </w:rPr>
        <w:t xml:space="preserve">mellem </w:t>
      </w:r>
      <w:r w:rsidRPr="00E8797E">
        <w:rPr>
          <w:sz w:val="24"/>
          <w:szCs w:val="24"/>
        </w:rPr>
        <w:t>cyklusser</w:t>
      </w:r>
      <w:r w:rsidRPr="00E8797E">
        <w:rPr>
          <w:spacing w:val="1"/>
          <w:sz w:val="24"/>
          <w:szCs w:val="24"/>
        </w:rPr>
        <w:t xml:space="preserve"> </w:t>
      </w:r>
      <w:r w:rsidRPr="00E8797E">
        <w:rPr>
          <w:sz w:val="24"/>
          <w:szCs w:val="24"/>
        </w:rPr>
        <w:t>og</w:t>
      </w:r>
      <w:r w:rsidRPr="00E8797E">
        <w:rPr>
          <w:spacing w:val="-2"/>
          <w:sz w:val="24"/>
          <w:szCs w:val="24"/>
        </w:rPr>
        <w:t xml:space="preserve"> </w:t>
      </w:r>
      <w:r w:rsidRPr="00E8797E">
        <w:rPr>
          <w:sz w:val="24"/>
          <w:szCs w:val="24"/>
        </w:rPr>
        <w:t>uden evidens</w:t>
      </w:r>
      <w:r w:rsidRPr="00E8797E">
        <w:rPr>
          <w:spacing w:val="-3"/>
          <w:sz w:val="24"/>
          <w:szCs w:val="24"/>
        </w:rPr>
        <w:t xml:space="preserve"> </w:t>
      </w:r>
      <w:r w:rsidRPr="00E8797E">
        <w:rPr>
          <w:sz w:val="24"/>
          <w:szCs w:val="24"/>
        </w:rPr>
        <w:t>for kumulativ</w:t>
      </w:r>
      <w:r w:rsidRPr="00E8797E">
        <w:rPr>
          <w:spacing w:val="-2"/>
          <w:sz w:val="24"/>
          <w:szCs w:val="24"/>
        </w:rPr>
        <w:t xml:space="preserve"> </w:t>
      </w:r>
      <w:r w:rsidRPr="00E8797E">
        <w:rPr>
          <w:sz w:val="24"/>
          <w:szCs w:val="24"/>
        </w:rPr>
        <w:t xml:space="preserve">neutropeni. Neutrofiltal var lavest på dag 11 i hver cyklus af </w:t>
      </w:r>
      <w:r w:rsidRPr="00E8797E">
        <w:rPr>
          <w:sz w:val="24"/>
          <w:szCs w:val="24"/>
          <w:lang w:eastAsia="da-DK"/>
        </w:rPr>
        <w:t>bortezomib</w:t>
      </w:r>
      <w:r w:rsidRPr="00E8797E">
        <w:rPr>
          <w:sz w:val="24"/>
          <w:szCs w:val="24"/>
        </w:rPr>
        <w:t>-behandlingen og var typisk vendt tilbage til</w:t>
      </w:r>
      <w:r w:rsidRPr="00E8797E">
        <w:rPr>
          <w:spacing w:val="-1"/>
          <w:sz w:val="24"/>
          <w:szCs w:val="24"/>
        </w:rPr>
        <w:t xml:space="preserve"> </w:t>
      </w:r>
      <w:r w:rsidRPr="00E8797E">
        <w:rPr>
          <w:sz w:val="24"/>
          <w:szCs w:val="24"/>
        </w:rPr>
        <w:t>baseline</w:t>
      </w:r>
      <w:r w:rsidRPr="00E8797E">
        <w:rPr>
          <w:spacing w:val="-4"/>
          <w:sz w:val="24"/>
          <w:szCs w:val="24"/>
        </w:rPr>
        <w:t>-</w:t>
      </w:r>
      <w:r w:rsidRPr="00E8797E">
        <w:rPr>
          <w:sz w:val="24"/>
          <w:szCs w:val="24"/>
        </w:rPr>
        <w:t>niveau ved</w:t>
      </w:r>
      <w:r w:rsidRPr="00E8797E">
        <w:rPr>
          <w:spacing w:val="-1"/>
          <w:sz w:val="24"/>
          <w:szCs w:val="24"/>
        </w:rPr>
        <w:t xml:space="preserve"> </w:t>
      </w:r>
      <w:r w:rsidRPr="00E8797E">
        <w:rPr>
          <w:sz w:val="24"/>
          <w:szCs w:val="24"/>
        </w:rPr>
        <w:t>næste</w:t>
      </w:r>
      <w:r w:rsidRPr="00E8797E">
        <w:rPr>
          <w:spacing w:val="-1"/>
          <w:sz w:val="24"/>
          <w:szCs w:val="24"/>
        </w:rPr>
        <w:t xml:space="preserve"> </w:t>
      </w:r>
      <w:r w:rsidRPr="00E8797E">
        <w:rPr>
          <w:sz w:val="24"/>
          <w:szCs w:val="24"/>
        </w:rPr>
        <w:t>cyklus.</w:t>
      </w:r>
      <w:r w:rsidRPr="00E8797E">
        <w:rPr>
          <w:spacing w:val="-1"/>
          <w:sz w:val="24"/>
          <w:szCs w:val="24"/>
        </w:rPr>
        <w:t xml:space="preserve"> </w:t>
      </w:r>
      <w:r w:rsidRPr="00E8797E">
        <w:rPr>
          <w:sz w:val="24"/>
          <w:szCs w:val="24"/>
        </w:rPr>
        <w:t xml:space="preserve">I </w:t>
      </w:r>
      <w:r w:rsidRPr="00E8797E">
        <w:rPr>
          <w:spacing w:val="1"/>
          <w:sz w:val="24"/>
          <w:szCs w:val="24"/>
        </w:rPr>
        <w:t xml:space="preserve">studie </w:t>
      </w:r>
      <w:r w:rsidRPr="00E8797E">
        <w:rPr>
          <w:spacing w:val="-1"/>
          <w:sz w:val="24"/>
          <w:szCs w:val="24"/>
        </w:rPr>
        <w:t>LY</w:t>
      </w:r>
      <w:r w:rsidRPr="00E8797E">
        <w:rPr>
          <w:spacing w:val="1"/>
          <w:sz w:val="24"/>
          <w:szCs w:val="24"/>
        </w:rPr>
        <w:t>M</w:t>
      </w:r>
      <w:r w:rsidRPr="00E8797E">
        <w:rPr>
          <w:spacing w:val="-4"/>
          <w:sz w:val="24"/>
          <w:szCs w:val="24"/>
        </w:rPr>
        <w:t>-</w:t>
      </w:r>
      <w:r w:rsidRPr="00E8797E">
        <w:rPr>
          <w:sz w:val="24"/>
          <w:szCs w:val="24"/>
        </w:rPr>
        <w:t>3002 fik 78 %</w:t>
      </w:r>
      <w:r w:rsidRPr="00E8797E">
        <w:rPr>
          <w:spacing w:val="1"/>
          <w:sz w:val="24"/>
          <w:szCs w:val="24"/>
        </w:rPr>
        <w:t xml:space="preserve"> </w:t>
      </w:r>
      <w:r w:rsidRPr="00E8797E">
        <w:rPr>
          <w:sz w:val="24"/>
          <w:szCs w:val="24"/>
        </w:rPr>
        <w:t>af patienterne i B</w:t>
      </w:r>
      <w:r w:rsidRPr="00E8797E">
        <w:rPr>
          <w:spacing w:val="-1"/>
          <w:sz w:val="24"/>
          <w:szCs w:val="24"/>
        </w:rPr>
        <w:t>R</w:t>
      </w:r>
      <w:r w:rsidRPr="00E8797E">
        <w:rPr>
          <w:spacing w:val="-4"/>
          <w:sz w:val="24"/>
          <w:szCs w:val="24"/>
        </w:rPr>
        <w:t>-</w:t>
      </w:r>
      <w:r w:rsidRPr="00E8797E">
        <w:rPr>
          <w:spacing w:val="-1"/>
          <w:sz w:val="24"/>
          <w:szCs w:val="24"/>
        </w:rPr>
        <w:t>CA</w:t>
      </w:r>
      <w:r w:rsidRPr="00E8797E">
        <w:rPr>
          <w:spacing w:val="2"/>
          <w:sz w:val="24"/>
          <w:szCs w:val="24"/>
        </w:rPr>
        <w:t>P</w:t>
      </w:r>
      <w:r w:rsidRPr="00E8797E">
        <w:rPr>
          <w:spacing w:val="-4"/>
          <w:sz w:val="24"/>
          <w:szCs w:val="24"/>
        </w:rPr>
        <w:t>-</w:t>
      </w:r>
      <w:r w:rsidRPr="00E8797E">
        <w:rPr>
          <w:spacing w:val="2"/>
          <w:sz w:val="24"/>
          <w:szCs w:val="24"/>
        </w:rPr>
        <w:t>ar</w:t>
      </w:r>
      <w:r w:rsidRPr="00E8797E">
        <w:rPr>
          <w:spacing w:val="-4"/>
          <w:sz w:val="24"/>
          <w:szCs w:val="24"/>
        </w:rPr>
        <w:t>m</w:t>
      </w:r>
      <w:r w:rsidRPr="00E8797E">
        <w:rPr>
          <w:sz w:val="24"/>
          <w:szCs w:val="24"/>
        </w:rPr>
        <w:t>en og 61 %</w:t>
      </w:r>
      <w:r w:rsidRPr="00E8797E">
        <w:rPr>
          <w:spacing w:val="1"/>
          <w:sz w:val="24"/>
          <w:szCs w:val="24"/>
        </w:rPr>
        <w:t xml:space="preserve"> </w:t>
      </w:r>
      <w:r w:rsidRPr="00E8797E">
        <w:rPr>
          <w:sz w:val="24"/>
          <w:szCs w:val="24"/>
        </w:rPr>
        <w:t xml:space="preserve">af patienterne i </w:t>
      </w:r>
      <w:r w:rsidRPr="00E8797E">
        <w:rPr>
          <w:spacing w:val="-1"/>
          <w:sz w:val="24"/>
          <w:szCs w:val="24"/>
        </w:rPr>
        <w:t>R</w:t>
      </w:r>
      <w:r w:rsidRPr="00E8797E">
        <w:rPr>
          <w:spacing w:val="-2"/>
          <w:sz w:val="24"/>
          <w:szCs w:val="24"/>
        </w:rPr>
        <w:t>-</w:t>
      </w:r>
      <w:r w:rsidRPr="00E8797E">
        <w:rPr>
          <w:spacing w:val="-1"/>
          <w:sz w:val="24"/>
          <w:szCs w:val="24"/>
        </w:rPr>
        <w:t>CHO</w:t>
      </w:r>
      <w:r w:rsidRPr="00E8797E">
        <w:rPr>
          <w:spacing w:val="2"/>
          <w:sz w:val="24"/>
          <w:szCs w:val="24"/>
        </w:rPr>
        <w:t>P</w:t>
      </w:r>
      <w:r w:rsidRPr="00E8797E">
        <w:rPr>
          <w:spacing w:val="-4"/>
          <w:sz w:val="24"/>
          <w:szCs w:val="24"/>
        </w:rPr>
        <w:t>-</w:t>
      </w:r>
      <w:r w:rsidRPr="00E8797E">
        <w:rPr>
          <w:sz w:val="24"/>
          <w:szCs w:val="24"/>
        </w:rPr>
        <w:t>a</w:t>
      </w:r>
      <w:r w:rsidRPr="00E8797E">
        <w:rPr>
          <w:spacing w:val="3"/>
          <w:sz w:val="24"/>
          <w:szCs w:val="24"/>
        </w:rPr>
        <w:t>r</w:t>
      </w:r>
      <w:r w:rsidRPr="00E8797E">
        <w:rPr>
          <w:spacing w:val="-2"/>
          <w:sz w:val="24"/>
          <w:szCs w:val="24"/>
        </w:rPr>
        <w:t xml:space="preserve">men </w:t>
      </w:r>
      <w:r w:rsidRPr="00E8797E">
        <w:rPr>
          <w:sz w:val="24"/>
          <w:szCs w:val="24"/>
        </w:rPr>
        <w:t>support med kolonistimulerende faktor. Eftersom patienter med neutropeni har en</w:t>
      </w:r>
      <w:r w:rsidRPr="00E8797E">
        <w:rPr>
          <w:spacing w:val="-4"/>
          <w:sz w:val="24"/>
          <w:szCs w:val="24"/>
        </w:rPr>
        <w:t xml:space="preserve"> </w:t>
      </w:r>
      <w:r w:rsidRPr="00E8797E">
        <w:rPr>
          <w:spacing w:val="-1"/>
          <w:sz w:val="24"/>
          <w:szCs w:val="24"/>
        </w:rPr>
        <w:t>øge</w:t>
      </w:r>
      <w:r w:rsidRPr="00E8797E">
        <w:rPr>
          <w:sz w:val="24"/>
          <w:szCs w:val="24"/>
        </w:rPr>
        <w:t>t</w:t>
      </w:r>
      <w:r w:rsidRPr="00E8797E">
        <w:rPr>
          <w:spacing w:val="1"/>
          <w:sz w:val="24"/>
          <w:szCs w:val="24"/>
        </w:rPr>
        <w:t xml:space="preserve"> </w:t>
      </w:r>
      <w:r w:rsidRPr="00E8797E">
        <w:rPr>
          <w:sz w:val="24"/>
          <w:szCs w:val="24"/>
        </w:rPr>
        <w:t>risiko for infektioner, skal de monitoreres for tegn og symptomer på infektion og omgående behandles. Granulocy</w:t>
      </w:r>
      <w:r w:rsidRPr="00E8797E">
        <w:rPr>
          <w:spacing w:val="1"/>
          <w:sz w:val="24"/>
          <w:szCs w:val="24"/>
        </w:rPr>
        <w:t>t</w:t>
      </w:r>
      <w:r w:rsidRPr="00E8797E">
        <w:rPr>
          <w:spacing w:val="-2"/>
          <w:sz w:val="24"/>
          <w:szCs w:val="24"/>
        </w:rPr>
        <w:t>-k</w:t>
      </w:r>
      <w:r w:rsidRPr="00E8797E">
        <w:rPr>
          <w:sz w:val="24"/>
          <w:szCs w:val="24"/>
        </w:rPr>
        <w:t>olonistimulerende faktorer kan administreres</w:t>
      </w:r>
      <w:r w:rsidRPr="00E8797E">
        <w:rPr>
          <w:spacing w:val="-1"/>
          <w:sz w:val="24"/>
          <w:szCs w:val="24"/>
        </w:rPr>
        <w:t xml:space="preserve"> ve</w:t>
      </w:r>
      <w:r w:rsidRPr="00E8797E">
        <w:rPr>
          <w:sz w:val="24"/>
          <w:szCs w:val="24"/>
        </w:rPr>
        <w:t xml:space="preserve">d </w:t>
      </w:r>
      <w:r w:rsidRPr="00E8797E">
        <w:rPr>
          <w:spacing w:val="-2"/>
          <w:sz w:val="24"/>
          <w:szCs w:val="24"/>
        </w:rPr>
        <w:t>hæm</w:t>
      </w:r>
      <w:r w:rsidRPr="00E8797E">
        <w:rPr>
          <w:sz w:val="24"/>
          <w:szCs w:val="24"/>
        </w:rPr>
        <w:t>atologisk toksicitet i henhold til lokal standardpraksis. Profylaktisk</w:t>
      </w:r>
      <w:r w:rsidRPr="00E8797E">
        <w:rPr>
          <w:spacing w:val="-1"/>
          <w:sz w:val="24"/>
          <w:szCs w:val="24"/>
        </w:rPr>
        <w:t xml:space="preserve"> </w:t>
      </w:r>
      <w:r w:rsidRPr="00E8797E">
        <w:rPr>
          <w:sz w:val="24"/>
          <w:szCs w:val="24"/>
        </w:rPr>
        <w:t>brug</w:t>
      </w:r>
      <w:r w:rsidRPr="00E8797E">
        <w:rPr>
          <w:spacing w:val="-1"/>
          <w:sz w:val="24"/>
          <w:szCs w:val="24"/>
        </w:rPr>
        <w:t xml:space="preserve"> </w:t>
      </w:r>
      <w:r w:rsidRPr="00E8797E">
        <w:rPr>
          <w:sz w:val="24"/>
          <w:szCs w:val="24"/>
        </w:rPr>
        <w:t>af</w:t>
      </w:r>
      <w:r w:rsidRPr="00E8797E">
        <w:rPr>
          <w:spacing w:val="-1"/>
          <w:sz w:val="24"/>
          <w:szCs w:val="24"/>
        </w:rPr>
        <w:t xml:space="preserve"> </w:t>
      </w:r>
      <w:r w:rsidRPr="00E8797E">
        <w:rPr>
          <w:sz w:val="24"/>
          <w:szCs w:val="24"/>
        </w:rPr>
        <w:t>granulocy</w:t>
      </w:r>
      <w:r w:rsidRPr="00E8797E">
        <w:rPr>
          <w:spacing w:val="1"/>
          <w:sz w:val="24"/>
          <w:szCs w:val="24"/>
        </w:rPr>
        <w:t>t</w:t>
      </w:r>
      <w:r w:rsidRPr="00E8797E">
        <w:rPr>
          <w:spacing w:val="-2"/>
          <w:sz w:val="24"/>
          <w:szCs w:val="24"/>
        </w:rPr>
        <w:t>-</w:t>
      </w:r>
      <w:r w:rsidRPr="00E8797E">
        <w:rPr>
          <w:sz w:val="24"/>
          <w:szCs w:val="24"/>
        </w:rPr>
        <w:t>kolonistimulerende faktorer skal overvejes i til</w:t>
      </w:r>
      <w:r w:rsidRPr="00E8797E">
        <w:rPr>
          <w:spacing w:val="1"/>
          <w:sz w:val="24"/>
          <w:szCs w:val="24"/>
        </w:rPr>
        <w:t>f</w:t>
      </w:r>
      <w:r w:rsidRPr="00E8797E">
        <w:rPr>
          <w:sz w:val="24"/>
          <w:szCs w:val="24"/>
        </w:rPr>
        <w:t xml:space="preserve">ælde af gentagne </w:t>
      </w:r>
      <w:r w:rsidRPr="00E8797E">
        <w:rPr>
          <w:spacing w:val="-1"/>
          <w:sz w:val="24"/>
          <w:szCs w:val="24"/>
        </w:rPr>
        <w:t>udsættelse</w:t>
      </w:r>
      <w:r w:rsidRPr="00E8797E">
        <w:rPr>
          <w:sz w:val="24"/>
          <w:szCs w:val="24"/>
        </w:rPr>
        <w:t>r</w:t>
      </w:r>
      <w:r w:rsidRPr="00E8797E">
        <w:rPr>
          <w:spacing w:val="-1"/>
          <w:sz w:val="24"/>
          <w:szCs w:val="24"/>
        </w:rPr>
        <w:t xml:space="preserve"> a</w:t>
      </w:r>
      <w:r w:rsidRPr="00E8797E">
        <w:rPr>
          <w:sz w:val="24"/>
          <w:szCs w:val="24"/>
        </w:rPr>
        <w:t>f</w:t>
      </w:r>
      <w:r w:rsidRPr="00E8797E">
        <w:rPr>
          <w:spacing w:val="1"/>
          <w:sz w:val="24"/>
          <w:szCs w:val="24"/>
        </w:rPr>
        <w:t xml:space="preserve"> </w:t>
      </w:r>
      <w:r w:rsidRPr="00E8797E">
        <w:rPr>
          <w:sz w:val="24"/>
          <w:szCs w:val="24"/>
        </w:rPr>
        <w:t>cyklusadministration (se pkt. 4.2</w:t>
      </w:r>
      <w:r w:rsidRPr="00E8797E">
        <w:rPr>
          <w:spacing w:val="1"/>
          <w:sz w:val="24"/>
          <w:szCs w:val="24"/>
        </w:rPr>
        <w:t>)</w:t>
      </w:r>
      <w:r w:rsidRPr="00E8797E">
        <w:rPr>
          <w:sz w:val="24"/>
          <w:szCs w:val="24"/>
        </w:rPr>
        <w:t>.</w:t>
      </w:r>
    </w:p>
    <w:p w:rsidR="00510911" w:rsidRPr="00E8797E" w:rsidRDefault="00510911" w:rsidP="00510911">
      <w:pPr>
        <w:ind w:left="851" w:right="-1"/>
        <w:rPr>
          <w:sz w:val="24"/>
          <w:szCs w:val="24"/>
        </w:rPr>
      </w:pPr>
    </w:p>
    <w:p w:rsidR="00510911" w:rsidRPr="00E8797E" w:rsidRDefault="00F07DC6" w:rsidP="00510911">
      <w:pPr>
        <w:ind w:left="851" w:right="-1"/>
        <w:rPr>
          <w:sz w:val="24"/>
          <w:szCs w:val="24"/>
          <w:u w:val="single"/>
        </w:rPr>
      </w:pPr>
      <w:r>
        <w:rPr>
          <w:sz w:val="24"/>
          <w:szCs w:val="24"/>
          <w:u w:val="single"/>
        </w:rPr>
        <w:t xml:space="preserve">Herpes zoster </w:t>
      </w:r>
      <w:r w:rsidR="00510911" w:rsidRPr="00E8797E">
        <w:rPr>
          <w:sz w:val="24"/>
          <w:szCs w:val="24"/>
          <w:u w:val="single"/>
        </w:rPr>
        <w:t>virusreaktivering</w:t>
      </w:r>
    </w:p>
    <w:p w:rsidR="00510911" w:rsidRPr="00E8797E" w:rsidRDefault="00510911" w:rsidP="00510911">
      <w:pPr>
        <w:ind w:left="851" w:right="-1"/>
        <w:rPr>
          <w:spacing w:val="1"/>
          <w:sz w:val="24"/>
          <w:szCs w:val="24"/>
        </w:rPr>
      </w:pPr>
      <w:r w:rsidRPr="00E8797E">
        <w:rPr>
          <w:sz w:val="24"/>
          <w:szCs w:val="24"/>
        </w:rPr>
        <w:t>Antiviral profyla</w:t>
      </w:r>
      <w:r w:rsidRPr="00E8797E">
        <w:rPr>
          <w:spacing w:val="-1"/>
          <w:sz w:val="24"/>
          <w:szCs w:val="24"/>
        </w:rPr>
        <w:t>ks</w:t>
      </w:r>
      <w:r w:rsidRPr="00E8797E">
        <w:rPr>
          <w:sz w:val="24"/>
          <w:szCs w:val="24"/>
        </w:rPr>
        <w:t>e</w:t>
      </w:r>
      <w:r w:rsidRPr="00E8797E">
        <w:rPr>
          <w:spacing w:val="-3"/>
          <w:sz w:val="24"/>
          <w:szCs w:val="24"/>
        </w:rPr>
        <w:t xml:space="preserve"> </w:t>
      </w:r>
      <w:r w:rsidRPr="00E8797E">
        <w:rPr>
          <w:sz w:val="24"/>
          <w:szCs w:val="24"/>
        </w:rPr>
        <w:t>anbefales hos</w:t>
      </w:r>
      <w:r w:rsidRPr="00E8797E">
        <w:rPr>
          <w:spacing w:val="-1"/>
          <w:sz w:val="24"/>
          <w:szCs w:val="24"/>
        </w:rPr>
        <w:t xml:space="preserve"> </w:t>
      </w:r>
      <w:r w:rsidRPr="00E8797E">
        <w:rPr>
          <w:sz w:val="24"/>
          <w:szCs w:val="24"/>
        </w:rPr>
        <w:t>patienter,</w:t>
      </w:r>
      <w:r w:rsidRPr="00E8797E">
        <w:rPr>
          <w:spacing w:val="-1"/>
          <w:sz w:val="24"/>
          <w:szCs w:val="24"/>
        </w:rPr>
        <w:t xml:space="preserve"> </w:t>
      </w:r>
      <w:r w:rsidRPr="00E8797E">
        <w:rPr>
          <w:sz w:val="24"/>
          <w:szCs w:val="24"/>
        </w:rPr>
        <w:t>der</w:t>
      </w:r>
      <w:r w:rsidRPr="00E8797E">
        <w:rPr>
          <w:spacing w:val="-1"/>
          <w:sz w:val="24"/>
          <w:szCs w:val="24"/>
        </w:rPr>
        <w:t xml:space="preserve"> </w:t>
      </w:r>
      <w:r w:rsidRPr="00E8797E">
        <w:rPr>
          <w:sz w:val="24"/>
          <w:szCs w:val="24"/>
        </w:rPr>
        <w:t>bliver</w:t>
      </w:r>
      <w:r w:rsidRPr="00E8797E">
        <w:rPr>
          <w:spacing w:val="-1"/>
          <w:sz w:val="24"/>
          <w:szCs w:val="24"/>
        </w:rPr>
        <w:t xml:space="preserve"> </w:t>
      </w:r>
      <w:r w:rsidRPr="00E8797E">
        <w:rPr>
          <w:sz w:val="24"/>
          <w:szCs w:val="24"/>
        </w:rPr>
        <w:t>behandlet</w:t>
      </w:r>
      <w:r w:rsidRPr="00E8797E">
        <w:rPr>
          <w:spacing w:val="-1"/>
          <w:sz w:val="24"/>
          <w:szCs w:val="24"/>
        </w:rPr>
        <w:t xml:space="preserve"> </w:t>
      </w:r>
      <w:r w:rsidRPr="00E8797E">
        <w:rPr>
          <w:sz w:val="24"/>
          <w:szCs w:val="24"/>
        </w:rPr>
        <w:t>med</w:t>
      </w:r>
      <w:r w:rsidRPr="00E8797E">
        <w:rPr>
          <w:spacing w:val="-1"/>
          <w:sz w:val="24"/>
          <w:szCs w:val="24"/>
        </w:rPr>
        <w:t xml:space="preserve"> </w:t>
      </w:r>
      <w:r w:rsidRPr="00E8797E">
        <w:rPr>
          <w:sz w:val="24"/>
          <w:szCs w:val="24"/>
          <w:lang w:eastAsia="da-DK"/>
        </w:rPr>
        <w:t>bortezomib</w:t>
      </w:r>
      <w:r w:rsidRPr="00E8797E">
        <w:rPr>
          <w:sz w:val="24"/>
          <w:szCs w:val="24"/>
        </w:rPr>
        <w:t>.</w:t>
      </w:r>
      <w:r w:rsidRPr="00E8797E">
        <w:rPr>
          <w:spacing w:val="-1"/>
          <w:sz w:val="24"/>
          <w:szCs w:val="24"/>
        </w:rPr>
        <w:t xml:space="preserve"> </w:t>
      </w:r>
      <w:r w:rsidRPr="00E8797E">
        <w:rPr>
          <w:sz w:val="24"/>
          <w:szCs w:val="24"/>
        </w:rPr>
        <w:t>I</w:t>
      </w:r>
      <w:r w:rsidRPr="00E8797E">
        <w:rPr>
          <w:spacing w:val="-1"/>
          <w:sz w:val="24"/>
          <w:szCs w:val="24"/>
        </w:rPr>
        <w:t xml:space="preserve"> </w:t>
      </w:r>
      <w:r w:rsidRPr="00E8797E">
        <w:rPr>
          <w:sz w:val="24"/>
          <w:szCs w:val="24"/>
        </w:rPr>
        <w:t>fase</w:t>
      </w:r>
      <w:r w:rsidRPr="00E8797E">
        <w:rPr>
          <w:spacing w:val="-1"/>
          <w:sz w:val="24"/>
          <w:szCs w:val="24"/>
        </w:rPr>
        <w:t xml:space="preserve"> </w:t>
      </w:r>
      <w:r w:rsidRPr="00E8797E">
        <w:rPr>
          <w:sz w:val="24"/>
          <w:szCs w:val="24"/>
        </w:rPr>
        <w:t>III</w:t>
      </w:r>
      <w:r w:rsidRPr="00E8797E">
        <w:rPr>
          <w:spacing w:val="-2"/>
          <w:sz w:val="24"/>
          <w:szCs w:val="24"/>
        </w:rPr>
        <w:t>-</w:t>
      </w:r>
      <w:r w:rsidRPr="00E8797E">
        <w:rPr>
          <w:sz w:val="24"/>
          <w:szCs w:val="24"/>
        </w:rPr>
        <w:t xml:space="preserve">studiet </w:t>
      </w:r>
      <w:r w:rsidRPr="00E8797E">
        <w:rPr>
          <w:spacing w:val="-1"/>
          <w:sz w:val="24"/>
          <w:szCs w:val="24"/>
        </w:rPr>
        <w:t>me</w:t>
      </w:r>
      <w:r w:rsidRPr="00E8797E">
        <w:rPr>
          <w:sz w:val="24"/>
          <w:szCs w:val="24"/>
        </w:rPr>
        <w:t>d</w:t>
      </w:r>
      <w:r w:rsidRPr="00E8797E">
        <w:rPr>
          <w:spacing w:val="-1"/>
          <w:sz w:val="24"/>
          <w:szCs w:val="24"/>
        </w:rPr>
        <w:t xml:space="preserve"> </w:t>
      </w:r>
      <w:r w:rsidRPr="00E8797E">
        <w:rPr>
          <w:sz w:val="24"/>
          <w:szCs w:val="24"/>
        </w:rPr>
        <w:t>hidtil</w:t>
      </w:r>
      <w:r w:rsidRPr="00E8797E">
        <w:rPr>
          <w:spacing w:val="1"/>
          <w:sz w:val="24"/>
          <w:szCs w:val="24"/>
        </w:rPr>
        <w:t xml:space="preserve"> </w:t>
      </w:r>
      <w:r w:rsidRPr="00E8797E">
        <w:rPr>
          <w:sz w:val="24"/>
          <w:szCs w:val="24"/>
        </w:rPr>
        <w:t>ubehandlede myelomatosepatienter var den samlede forekomst af herpes zoste</w:t>
      </w:r>
      <w:r w:rsidRPr="00E8797E">
        <w:rPr>
          <w:spacing w:val="-1"/>
          <w:sz w:val="24"/>
          <w:szCs w:val="24"/>
        </w:rPr>
        <w:t>r</w:t>
      </w:r>
      <w:r w:rsidRPr="00E8797E">
        <w:rPr>
          <w:spacing w:val="-4"/>
          <w:sz w:val="24"/>
          <w:szCs w:val="24"/>
        </w:rPr>
        <w:t>-</w:t>
      </w:r>
      <w:r w:rsidRPr="00E8797E">
        <w:rPr>
          <w:sz w:val="24"/>
          <w:szCs w:val="24"/>
        </w:rPr>
        <w:t>reaktivering større</w:t>
      </w:r>
      <w:r w:rsidRPr="00E8797E">
        <w:rPr>
          <w:spacing w:val="-2"/>
          <w:sz w:val="24"/>
          <w:szCs w:val="24"/>
        </w:rPr>
        <w:t xml:space="preserve"> </w:t>
      </w:r>
      <w:r w:rsidRPr="00E8797E">
        <w:rPr>
          <w:sz w:val="24"/>
          <w:szCs w:val="24"/>
        </w:rPr>
        <w:t>hos</w:t>
      </w:r>
      <w:r w:rsidRPr="00E8797E">
        <w:rPr>
          <w:spacing w:val="-1"/>
          <w:sz w:val="24"/>
          <w:szCs w:val="24"/>
        </w:rPr>
        <w:t xml:space="preserve"> </w:t>
      </w:r>
      <w:r w:rsidRPr="00E8797E">
        <w:rPr>
          <w:sz w:val="24"/>
          <w:szCs w:val="24"/>
        </w:rPr>
        <w:t>patienter</w:t>
      </w:r>
      <w:r w:rsidRPr="00E8797E">
        <w:rPr>
          <w:spacing w:val="-1"/>
          <w:sz w:val="24"/>
          <w:szCs w:val="24"/>
        </w:rPr>
        <w:t xml:space="preserve"> </w:t>
      </w:r>
      <w:r w:rsidRPr="00E8797E">
        <w:rPr>
          <w:sz w:val="24"/>
          <w:szCs w:val="24"/>
        </w:rPr>
        <w:t>behandlet</w:t>
      </w:r>
      <w:r w:rsidRPr="00E8797E">
        <w:rPr>
          <w:spacing w:val="-1"/>
          <w:sz w:val="24"/>
          <w:szCs w:val="24"/>
        </w:rPr>
        <w:t xml:space="preserve"> </w:t>
      </w:r>
      <w:r w:rsidRPr="00E8797E">
        <w:rPr>
          <w:sz w:val="24"/>
          <w:szCs w:val="24"/>
        </w:rPr>
        <w:t>med</w:t>
      </w:r>
      <w:r w:rsidRPr="00E8797E">
        <w:rPr>
          <w:spacing w:val="-1"/>
          <w:sz w:val="24"/>
          <w:szCs w:val="24"/>
        </w:rPr>
        <w:t xml:space="preserve"> </w:t>
      </w:r>
      <w:r w:rsidRPr="00E8797E">
        <w:rPr>
          <w:sz w:val="24"/>
          <w:szCs w:val="24"/>
          <w:lang w:eastAsia="da-DK"/>
        </w:rPr>
        <w:t>bortezomib</w:t>
      </w:r>
      <w:r w:rsidRPr="00E8797E">
        <w:rPr>
          <w:sz w:val="24"/>
          <w:szCs w:val="24"/>
        </w:rPr>
        <w:t xml:space="preserve"> + melphalan + prednison</w:t>
      </w:r>
      <w:r w:rsidRPr="00E8797E">
        <w:rPr>
          <w:spacing w:val="-1"/>
          <w:sz w:val="24"/>
          <w:szCs w:val="24"/>
        </w:rPr>
        <w:t xml:space="preserve"> </w:t>
      </w:r>
      <w:r w:rsidRPr="00E8797E">
        <w:rPr>
          <w:sz w:val="24"/>
          <w:szCs w:val="24"/>
        </w:rPr>
        <w:t>sammenlignet</w:t>
      </w:r>
      <w:r w:rsidRPr="00E8797E">
        <w:rPr>
          <w:spacing w:val="-1"/>
          <w:sz w:val="24"/>
          <w:szCs w:val="24"/>
        </w:rPr>
        <w:t xml:space="preserve"> </w:t>
      </w:r>
      <w:r w:rsidRPr="00E8797E">
        <w:rPr>
          <w:sz w:val="24"/>
          <w:szCs w:val="24"/>
        </w:rPr>
        <w:t>med melphalan + prednison (14</w:t>
      </w:r>
      <w:r w:rsidRPr="00E8797E">
        <w:rPr>
          <w:spacing w:val="-3"/>
          <w:sz w:val="24"/>
          <w:szCs w:val="24"/>
        </w:rPr>
        <w:t xml:space="preserve"> %</w:t>
      </w:r>
      <w:r w:rsidRPr="00E8797E">
        <w:rPr>
          <w:spacing w:val="1"/>
          <w:sz w:val="24"/>
          <w:szCs w:val="24"/>
        </w:rPr>
        <w:t xml:space="preserve"> </w:t>
      </w:r>
      <w:r w:rsidRPr="00E8797E">
        <w:rPr>
          <w:sz w:val="24"/>
          <w:szCs w:val="24"/>
        </w:rPr>
        <w:t>versus</w:t>
      </w:r>
      <w:r w:rsidRPr="00E8797E">
        <w:rPr>
          <w:i/>
          <w:spacing w:val="-2"/>
          <w:sz w:val="24"/>
          <w:szCs w:val="24"/>
        </w:rPr>
        <w:t xml:space="preserve"> </w:t>
      </w:r>
      <w:r w:rsidRPr="00E8797E">
        <w:rPr>
          <w:sz w:val="24"/>
          <w:szCs w:val="24"/>
        </w:rPr>
        <w:t>4 %</w:t>
      </w:r>
      <w:r w:rsidRPr="00E8797E">
        <w:rPr>
          <w:spacing w:val="1"/>
          <w:sz w:val="24"/>
          <w:szCs w:val="24"/>
        </w:rPr>
        <w:t>).</w:t>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sz w:val="24"/>
          <w:szCs w:val="24"/>
        </w:rPr>
        <w:t xml:space="preserve">Hos patienter med MCL (studie </w:t>
      </w:r>
      <w:r w:rsidRPr="00E8797E">
        <w:rPr>
          <w:spacing w:val="-2"/>
          <w:sz w:val="24"/>
          <w:szCs w:val="24"/>
        </w:rPr>
        <w:t>LY</w:t>
      </w:r>
      <w:r w:rsidRPr="00E8797E">
        <w:rPr>
          <w:spacing w:val="1"/>
          <w:sz w:val="24"/>
          <w:szCs w:val="24"/>
        </w:rPr>
        <w:t>M</w:t>
      </w:r>
      <w:r w:rsidRPr="00E8797E">
        <w:rPr>
          <w:spacing w:val="-4"/>
          <w:sz w:val="24"/>
          <w:szCs w:val="24"/>
        </w:rPr>
        <w:t>-</w:t>
      </w:r>
      <w:r w:rsidRPr="00E8797E">
        <w:rPr>
          <w:sz w:val="24"/>
          <w:szCs w:val="24"/>
        </w:rPr>
        <w:t xml:space="preserve">3002) var </w:t>
      </w:r>
      <w:r w:rsidRPr="00E8797E">
        <w:rPr>
          <w:spacing w:val="-1"/>
          <w:sz w:val="24"/>
          <w:szCs w:val="24"/>
        </w:rPr>
        <w:t>forekoms</w:t>
      </w:r>
      <w:r w:rsidRPr="00E8797E">
        <w:rPr>
          <w:spacing w:val="1"/>
          <w:sz w:val="24"/>
          <w:szCs w:val="24"/>
        </w:rPr>
        <w:t>t</w:t>
      </w:r>
      <w:r w:rsidRPr="00E8797E">
        <w:rPr>
          <w:sz w:val="24"/>
          <w:szCs w:val="24"/>
        </w:rPr>
        <w:t>en af herpes zoster</w:t>
      </w:r>
      <w:r w:rsidRPr="00E8797E">
        <w:rPr>
          <w:spacing w:val="-4"/>
          <w:sz w:val="24"/>
          <w:szCs w:val="24"/>
        </w:rPr>
        <w:t>-</w:t>
      </w:r>
      <w:r w:rsidRPr="00E8797E">
        <w:rPr>
          <w:sz w:val="24"/>
          <w:szCs w:val="24"/>
        </w:rPr>
        <w:t>infektion 6,7</w:t>
      </w:r>
      <w:r w:rsidR="00F07DC6">
        <w:rPr>
          <w:spacing w:val="-2"/>
          <w:sz w:val="24"/>
          <w:szCs w:val="24"/>
        </w:rPr>
        <w:t> </w:t>
      </w:r>
      <w:r w:rsidRPr="00E8797E">
        <w:rPr>
          <w:spacing w:val="-2"/>
          <w:sz w:val="24"/>
          <w:szCs w:val="24"/>
        </w:rPr>
        <w:t>%</w:t>
      </w:r>
      <w:r w:rsidRPr="00E8797E">
        <w:rPr>
          <w:spacing w:val="-1"/>
          <w:sz w:val="24"/>
          <w:szCs w:val="24"/>
        </w:rPr>
        <w:t xml:space="preserve"> </w:t>
      </w:r>
      <w:r w:rsidRPr="00E8797E">
        <w:rPr>
          <w:sz w:val="24"/>
          <w:szCs w:val="24"/>
        </w:rPr>
        <w:t>i B</w:t>
      </w:r>
      <w:r w:rsidRPr="00E8797E">
        <w:rPr>
          <w:spacing w:val="-1"/>
          <w:sz w:val="24"/>
          <w:szCs w:val="24"/>
        </w:rPr>
        <w:t>R</w:t>
      </w:r>
      <w:r w:rsidRPr="00E8797E">
        <w:rPr>
          <w:sz w:val="24"/>
          <w:szCs w:val="24"/>
        </w:rPr>
        <w:t xml:space="preserve">- </w:t>
      </w:r>
      <w:r w:rsidRPr="00E8797E">
        <w:rPr>
          <w:spacing w:val="-1"/>
          <w:sz w:val="24"/>
          <w:szCs w:val="24"/>
        </w:rPr>
        <w:t>CA</w:t>
      </w:r>
      <w:r w:rsidRPr="00E8797E">
        <w:rPr>
          <w:spacing w:val="2"/>
          <w:sz w:val="24"/>
          <w:szCs w:val="24"/>
        </w:rPr>
        <w:t>P</w:t>
      </w:r>
      <w:r w:rsidRPr="00E8797E">
        <w:rPr>
          <w:spacing w:val="-4"/>
          <w:sz w:val="24"/>
          <w:szCs w:val="24"/>
        </w:rPr>
        <w:t>-</w:t>
      </w:r>
      <w:r w:rsidRPr="00E8797E">
        <w:rPr>
          <w:sz w:val="24"/>
          <w:szCs w:val="24"/>
        </w:rPr>
        <w:t>armen og 1,2 %</w:t>
      </w:r>
      <w:r w:rsidRPr="00E8797E">
        <w:rPr>
          <w:spacing w:val="1"/>
          <w:sz w:val="24"/>
          <w:szCs w:val="24"/>
        </w:rPr>
        <w:t xml:space="preserve"> </w:t>
      </w:r>
      <w:r w:rsidRPr="00E8797E">
        <w:rPr>
          <w:sz w:val="24"/>
          <w:szCs w:val="24"/>
        </w:rPr>
        <w:t>i</w:t>
      </w:r>
      <w:r w:rsidRPr="00E8797E">
        <w:rPr>
          <w:spacing w:val="1"/>
          <w:sz w:val="24"/>
          <w:szCs w:val="24"/>
        </w:rPr>
        <w:t xml:space="preserve"> </w:t>
      </w:r>
      <w:r w:rsidRPr="00E8797E">
        <w:rPr>
          <w:spacing w:val="-1"/>
          <w:sz w:val="24"/>
          <w:szCs w:val="24"/>
        </w:rPr>
        <w:t>R</w:t>
      </w:r>
      <w:r w:rsidRPr="00E8797E">
        <w:rPr>
          <w:spacing w:val="-4"/>
          <w:sz w:val="24"/>
          <w:szCs w:val="24"/>
        </w:rPr>
        <w:t>-</w:t>
      </w:r>
      <w:r w:rsidRPr="00E8797E">
        <w:rPr>
          <w:spacing w:val="-1"/>
          <w:sz w:val="24"/>
          <w:szCs w:val="24"/>
        </w:rPr>
        <w:t>CHO</w:t>
      </w:r>
      <w:r w:rsidRPr="00E8797E">
        <w:rPr>
          <w:spacing w:val="2"/>
          <w:sz w:val="24"/>
          <w:szCs w:val="24"/>
        </w:rPr>
        <w:t>P</w:t>
      </w:r>
      <w:r w:rsidRPr="00E8797E">
        <w:rPr>
          <w:spacing w:val="-4"/>
          <w:sz w:val="24"/>
          <w:szCs w:val="24"/>
        </w:rPr>
        <w:t>-</w:t>
      </w:r>
      <w:r w:rsidRPr="00E8797E">
        <w:rPr>
          <w:sz w:val="24"/>
          <w:szCs w:val="24"/>
        </w:rPr>
        <w:t>armen (se pkt. 4.8).</w:t>
      </w:r>
    </w:p>
    <w:p w:rsidR="00510911" w:rsidRPr="00E8797E" w:rsidRDefault="00510911" w:rsidP="00510911">
      <w:pPr>
        <w:ind w:left="851" w:right="-1"/>
        <w:rPr>
          <w:sz w:val="24"/>
          <w:szCs w:val="24"/>
        </w:rPr>
      </w:pPr>
    </w:p>
    <w:p w:rsidR="00510911" w:rsidRPr="00E8797E" w:rsidRDefault="00510911" w:rsidP="00510911">
      <w:pPr>
        <w:ind w:left="851" w:right="-1"/>
        <w:rPr>
          <w:sz w:val="24"/>
          <w:szCs w:val="24"/>
          <w:u w:val="single"/>
        </w:rPr>
      </w:pPr>
      <w:r w:rsidRPr="00E8797E">
        <w:rPr>
          <w:sz w:val="24"/>
          <w:szCs w:val="24"/>
          <w:u w:val="single"/>
        </w:rPr>
        <w:t>Hepatitis</w:t>
      </w:r>
      <w:r w:rsidRPr="00E8797E">
        <w:rPr>
          <w:spacing w:val="-42"/>
          <w:sz w:val="24"/>
          <w:szCs w:val="24"/>
          <w:u w:val="single"/>
        </w:rPr>
        <w:t xml:space="preserve"> </w:t>
      </w:r>
      <w:r w:rsidRPr="00E8797E">
        <w:rPr>
          <w:spacing w:val="-1"/>
          <w:sz w:val="24"/>
          <w:szCs w:val="24"/>
          <w:u w:val="single"/>
        </w:rPr>
        <w:t>B</w:t>
      </w:r>
      <w:r w:rsidRPr="00E8797E">
        <w:rPr>
          <w:spacing w:val="-4"/>
          <w:sz w:val="24"/>
          <w:szCs w:val="24"/>
          <w:u w:val="single"/>
        </w:rPr>
        <w:t>-</w:t>
      </w:r>
      <w:r w:rsidRPr="00E8797E">
        <w:rPr>
          <w:sz w:val="24"/>
          <w:szCs w:val="24"/>
          <w:u w:val="single"/>
        </w:rPr>
        <w:t>virus</w:t>
      </w:r>
      <w:r w:rsidRPr="00E8797E">
        <w:rPr>
          <w:spacing w:val="-43"/>
          <w:sz w:val="24"/>
          <w:szCs w:val="24"/>
          <w:u w:val="single"/>
        </w:rPr>
        <w:t xml:space="preserve"> </w:t>
      </w:r>
      <w:r w:rsidRPr="00E8797E">
        <w:rPr>
          <w:sz w:val="24"/>
          <w:szCs w:val="24"/>
          <w:u w:val="single"/>
        </w:rPr>
        <w:t>(HBV</w:t>
      </w:r>
      <w:r w:rsidRPr="00E8797E">
        <w:rPr>
          <w:spacing w:val="1"/>
          <w:sz w:val="24"/>
          <w:szCs w:val="24"/>
          <w:u w:val="single"/>
        </w:rPr>
        <w:t>)</w:t>
      </w:r>
      <w:r w:rsidRPr="00E8797E">
        <w:rPr>
          <w:spacing w:val="-4"/>
          <w:sz w:val="24"/>
          <w:szCs w:val="24"/>
          <w:u w:val="single"/>
        </w:rPr>
        <w:t>-</w:t>
      </w:r>
      <w:r w:rsidRPr="00E8797E">
        <w:rPr>
          <w:sz w:val="24"/>
          <w:szCs w:val="24"/>
          <w:u w:val="single"/>
        </w:rPr>
        <w:t>reaktivering</w:t>
      </w:r>
      <w:r w:rsidRPr="00E8797E">
        <w:rPr>
          <w:spacing w:val="-43"/>
          <w:sz w:val="24"/>
          <w:szCs w:val="24"/>
          <w:u w:val="single"/>
        </w:rPr>
        <w:t xml:space="preserve"> </w:t>
      </w:r>
      <w:r w:rsidRPr="00E8797E">
        <w:rPr>
          <w:sz w:val="24"/>
          <w:szCs w:val="24"/>
          <w:u w:val="single"/>
        </w:rPr>
        <w:t>og</w:t>
      </w:r>
      <w:r w:rsidRPr="00E8797E">
        <w:rPr>
          <w:spacing w:val="-41"/>
          <w:sz w:val="24"/>
          <w:szCs w:val="24"/>
          <w:u w:val="single"/>
        </w:rPr>
        <w:t xml:space="preserve"> </w:t>
      </w:r>
      <w:r w:rsidRPr="00E8797E">
        <w:rPr>
          <w:spacing w:val="-4"/>
          <w:sz w:val="24"/>
          <w:szCs w:val="24"/>
          <w:u w:val="single"/>
        </w:rPr>
        <w:t>-</w:t>
      </w:r>
      <w:r w:rsidRPr="00E8797E">
        <w:rPr>
          <w:sz w:val="24"/>
          <w:szCs w:val="24"/>
          <w:u w:val="single"/>
        </w:rPr>
        <w:t>infektion</w:t>
      </w:r>
    </w:p>
    <w:p w:rsidR="00510911" w:rsidRPr="00E8797E" w:rsidRDefault="00510911" w:rsidP="00510911">
      <w:pPr>
        <w:ind w:left="851" w:right="-1"/>
        <w:rPr>
          <w:sz w:val="24"/>
          <w:szCs w:val="24"/>
        </w:rPr>
      </w:pPr>
      <w:r w:rsidRPr="00E8797E">
        <w:rPr>
          <w:sz w:val="24"/>
          <w:szCs w:val="24"/>
        </w:rPr>
        <w:t>Når rituximab anvendes i kombination med Bortezomib "</w:t>
      </w:r>
      <w:r w:rsidR="00E8797E" w:rsidRPr="00E8797E">
        <w:rPr>
          <w:sz w:val="24"/>
          <w:szCs w:val="24"/>
        </w:rPr>
        <w:t>Medical Valley</w:t>
      </w:r>
      <w:r w:rsidRPr="00E8797E">
        <w:rPr>
          <w:sz w:val="24"/>
          <w:szCs w:val="24"/>
        </w:rPr>
        <w:t xml:space="preserve">", skal patienter, som har risiko for infektion </w:t>
      </w:r>
      <w:r w:rsidRPr="00E8797E">
        <w:rPr>
          <w:spacing w:val="-1"/>
          <w:sz w:val="24"/>
          <w:szCs w:val="24"/>
        </w:rPr>
        <w:t>me</w:t>
      </w:r>
      <w:r w:rsidRPr="00E8797E">
        <w:rPr>
          <w:sz w:val="24"/>
          <w:szCs w:val="24"/>
        </w:rPr>
        <w:t>d</w:t>
      </w:r>
      <w:r w:rsidRPr="00E8797E">
        <w:rPr>
          <w:spacing w:val="-1"/>
          <w:sz w:val="24"/>
          <w:szCs w:val="24"/>
        </w:rPr>
        <w:t xml:space="preserve"> HBV</w:t>
      </w:r>
      <w:r w:rsidRPr="00E8797E">
        <w:rPr>
          <w:sz w:val="24"/>
          <w:szCs w:val="24"/>
        </w:rPr>
        <w:t>, altid screenes</w:t>
      </w:r>
      <w:r w:rsidRPr="00E8797E">
        <w:rPr>
          <w:spacing w:val="-1"/>
          <w:sz w:val="24"/>
          <w:szCs w:val="24"/>
        </w:rPr>
        <w:t xml:space="preserve"> </w:t>
      </w:r>
      <w:r w:rsidRPr="00E8797E">
        <w:rPr>
          <w:sz w:val="24"/>
          <w:szCs w:val="24"/>
        </w:rPr>
        <w:t>for</w:t>
      </w:r>
      <w:r w:rsidRPr="00E8797E">
        <w:rPr>
          <w:spacing w:val="1"/>
          <w:sz w:val="24"/>
          <w:szCs w:val="24"/>
        </w:rPr>
        <w:t xml:space="preserve"> </w:t>
      </w:r>
      <w:r w:rsidRPr="00E8797E">
        <w:rPr>
          <w:spacing w:val="-1"/>
          <w:sz w:val="24"/>
          <w:szCs w:val="24"/>
        </w:rPr>
        <w:t>HB</w:t>
      </w:r>
      <w:r w:rsidRPr="00E8797E">
        <w:rPr>
          <w:spacing w:val="1"/>
          <w:sz w:val="24"/>
          <w:szCs w:val="24"/>
        </w:rPr>
        <w:t>V</w:t>
      </w:r>
      <w:r w:rsidRPr="00E8797E">
        <w:rPr>
          <w:sz w:val="24"/>
          <w:szCs w:val="24"/>
        </w:rPr>
        <w:t>,</w:t>
      </w:r>
      <w:r w:rsidRPr="00E8797E">
        <w:rPr>
          <w:spacing w:val="-2"/>
          <w:sz w:val="24"/>
          <w:szCs w:val="24"/>
        </w:rPr>
        <w:t xml:space="preserve"> </w:t>
      </w:r>
      <w:r w:rsidRPr="00E8797E">
        <w:rPr>
          <w:sz w:val="24"/>
          <w:szCs w:val="24"/>
        </w:rPr>
        <w:t>inden behandlingen startes. Bærere</w:t>
      </w:r>
      <w:r w:rsidRPr="00E8797E">
        <w:rPr>
          <w:spacing w:val="-1"/>
          <w:sz w:val="24"/>
          <w:szCs w:val="24"/>
        </w:rPr>
        <w:t xml:space="preserve"> </w:t>
      </w:r>
      <w:r w:rsidRPr="00E8797E">
        <w:rPr>
          <w:sz w:val="24"/>
          <w:szCs w:val="24"/>
        </w:rPr>
        <w:t>af</w:t>
      </w:r>
      <w:r w:rsidRPr="00E8797E">
        <w:rPr>
          <w:spacing w:val="-1"/>
          <w:sz w:val="24"/>
          <w:szCs w:val="24"/>
        </w:rPr>
        <w:t xml:space="preserve"> </w:t>
      </w:r>
      <w:r w:rsidRPr="00E8797E">
        <w:rPr>
          <w:sz w:val="24"/>
          <w:szCs w:val="24"/>
        </w:rPr>
        <w:t>hepatitis</w:t>
      </w:r>
      <w:r w:rsidRPr="00E8797E">
        <w:rPr>
          <w:spacing w:val="-2"/>
          <w:sz w:val="24"/>
          <w:szCs w:val="24"/>
        </w:rPr>
        <w:t xml:space="preserve"> </w:t>
      </w:r>
      <w:r w:rsidRPr="00E8797E">
        <w:rPr>
          <w:sz w:val="24"/>
          <w:szCs w:val="24"/>
        </w:rPr>
        <w:t>B og patienter med en anamnese med hepatitis</w:t>
      </w:r>
      <w:r w:rsidRPr="00E8797E">
        <w:rPr>
          <w:spacing w:val="-2"/>
          <w:sz w:val="24"/>
          <w:szCs w:val="24"/>
        </w:rPr>
        <w:t xml:space="preserve"> </w:t>
      </w:r>
      <w:r w:rsidRPr="00E8797E">
        <w:rPr>
          <w:sz w:val="24"/>
          <w:szCs w:val="24"/>
        </w:rPr>
        <w:t>B skal nøje monitoreres for kliniske og laboratoriemæssi</w:t>
      </w:r>
      <w:r w:rsidRPr="00E8797E">
        <w:rPr>
          <w:spacing w:val="-2"/>
          <w:sz w:val="24"/>
          <w:szCs w:val="24"/>
        </w:rPr>
        <w:t>g</w:t>
      </w:r>
      <w:r w:rsidRPr="00E8797E">
        <w:rPr>
          <w:sz w:val="24"/>
          <w:szCs w:val="24"/>
        </w:rPr>
        <w:t>e</w:t>
      </w:r>
      <w:r w:rsidRPr="00E8797E">
        <w:rPr>
          <w:spacing w:val="1"/>
          <w:sz w:val="24"/>
          <w:szCs w:val="24"/>
        </w:rPr>
        <w:t xml:space="preserve"> </w:t>
      </w:r>
      <w:r w:rsidRPr="00E8797E">
        <w:rPr>
          <w:sz w:val="24"/>
          <w:szCs w:val="24"/>
        </w:rPr>
        <w:t>tegn</w:t>
      </w:r>
      <w:r w:rsidRPr="00E8797E">
        <w:rPr>
          <w:spacing w:val="-1"/>
          <w:sz w:val="24"/>
          <w:szCs w:val="24"/>
        </w:rPr>
        <w:t xml:space="preserve"> </w:t>
      </w:r>
      <w:r w:rsidRPr="00E8797E">
        <w:rPr>
          <w:sz w:val="24"/>
          <w:szCs w:val="24"/>
        </w:rPr>
        <w:t>på</w:t>
      </w:r>
      <w:r w:rsidRPr="00E8797E">
        <w:rPr>
          <w:spacing w:val="-1"/>
          <w:sz w:val="24"/>
          <w:szCs w:val="24"/>
        </w:rPr>
        <w:t xml:space="preserve"> </w:t>
      </w:r>
      <w:r w:rsidRPr="00E8797E">
        <w:rPr>
          <w:sz w:val="24"/>
          <w:szCs w:val="24"/>
        </w:rPr>
        <w:t xml:space="preserve">aktiv </w:t>
      </w:r>
      <w:r w:rsidRPr="00E8797E">
        <w:rPr>
          <w:spacing w:val="-1"/>
          <w:sz w:val="24"/>
          <w:szCs w:val="24"/>
        </w:rPr>
        <w:t>HB</w:t>
      </w:r>
      <w:r w:rsidRPr="00E8797E">
        <w:rPr>
          <w:spacing w:val="1"/>
          <w:sz w:val="24"/>
          <w:szCs w:val="24"/>
        </w:rPr>
        <w:t>V</w:t>
      </w:r>
      <w:r w:rsidRPr="00E8797E">
        <w:rPr>
          <w:spacing w:val="-4"/>
          <w:sz w:val="24"/>
          <w:szCs w:val="24"/>
        </w:rPr>
        <w:t>-</w:t>
      </w:r>
      <w:r w:rsidRPr="00E8797E">
        <w:rPr>
          <w:sz w:val="24"/>
          <w:szCs w:val="24"/>
        </w:rPr>
        <w:t>infektion under og efter rituxima</w:t>
      </w:r>
      <w:r w:rsidRPr="00E8797E">
        <w:rPr>
          <w:spacing w:val="-1"/>
          <w:sz w:val="24"/>
          <w:szCs w:val="24"/>
        </w:rPr>
        <w:t>b</w:t>
      </w:r>
      <w:r w:rsidRPr="00E8797E">
        <w:rPr>
          <w:spacing w:val="-2"/>
          <w:sz w:val="24"/>
          <w:szCs w:val="24"/>
        </w:rPr>
        <w:t>-</w:t>
      </w:r>
      <w:r w:rsidRPr="00E8797E">
        <w:rPr>
          <w:sz w:val="24"/>
          <w:szCs w:val="24"/>
        </w:rPr>
        <w:t>kombinationsbehandling med Bortezomib "</w:t>
      </w:r>
      <w:r w:rsidR="00E8797E" w:rsidRPr="00E8797E">
        <w:rPr>
          <w:sz w:val="24"/>
          <w:szCs w:val="24"/>
        </w:rPr>
        <w:t>Medical Valley</w:t>
      </w:r>
      <w:r w:rsidRPr="00E8797E">
        <w:rPr>
          <w:sz w:val="24"/>
          <w:szCs w:val="24"/>
        </w:rPr>
        <w:t>".</w:t>
      </w:r>
      <w:r w:rsidRPr="00E8797E">
        <w:rPr>
          <w:spacing w:val="-1"/>
          <w:sz w:val="24"/>
          <w:szCs w:val="24"/>
        </w:rPr>
        <w:t xml:space="preserve"> </w:t>
      </w:r>
      <w:r w:rsidRPr="00E8797E">
        <w:rPr>
          <w:sz w:val="24"/>
          <w:szCs w:val="24"/>
        </w:rPr>
        <w:t>Antiviral profylakse skal overvejes.</w:t>
      </w:r>
      <w:r w:rsidRPr="00E8797E">
        <w:rPr>
          <w:spacing w:val="-3"/>
          <w:sz w:val="24"/>
          <w:szCs w:val="24"/>
        </w:rPr>
        <w:t xml:space="preserve"> </w:t>
      </w:r>
      <w:r w:rsidRPr="00E8797E">
        <w:rPr>
          <w:sz w:val="24"/>
          <w:szCs w:val="24"/>
        </w:rPr>
        <w:t>Der findes yderligere oplysninger i produktresuméet for rituximab.</w:t>
      </w:r>
    </w:p>
    <w:p w:rsidR="00510911" w:rsidRPr="00E8797E" w:rsidRDefault="00510911" w:rsidP="00510911">
      <w:pPr>
        <w:ind w:left="851" w:right="-1"/>
        <w:rPr>
          <w:sz w:val="24"/>
          <w:szCs w:val="24"/>
        </w:rPr>
      </w:pPr>
    </w:p>
    <w:p w:rsidR="00510911" w:rsidRPr="00E8797E" w:rsidRDefault="00510911" w:rsidP="00510911">
      <w:pPr>
        <w:ind w:left="851" w:right="-1"/>
        <w:rPr>
          <w:sz w:val="24"/>
          <w:szCs w:val="24"/>
          <w:u w:val="single"/>
        </w:rPr>
      </w:pPr>
      <w:r w:rsidRPr="00E8797E">
        <w:rPr>
          <w:sz w:val="24"/>
          <w:szCs w:val="24"/>
          <w:u w:val="single"/>
        </w:rPr>
        <w:t>Progressiv multifokal leukoencefalopati (PML)</w:t>
      </w:r>
    </w:p>
    <w:p w:rsidR="00510911" w:rsidRPr="00E8797E" w:rsidRDefault="00510911" w:rsidP="00510911">
      <w:pPr>
        <w:ind w:left="851" w:right="-1"/>
        <w:rPr>
          <w:sz w:val="24"/>
          <w:szCs w:val="24"/>
        </w:rPr>
      </w:pPr>
      <w:r w:rsidRPr="00E8797E">
        <w:rPr>
          <w:sz w:val="24"/>
          <w:szCs w:val="24"/>
        </w:rPr>
        <w:t xml:space="preserve">Der er hos patienter behandlet med </w:t>
      </w:r>
      <w:r w:rsidRPr="00E8797E">
        <w:rPr>
          <w:sz w:val="24"/>
          <w:szCs w:val="24"/>
          <w:lang w:eastAsia="da-DK"/>
        </w:rPr>
        <w:t>bortezomib</w:t>
      </w:r>
      <w:r w:rsidRPr="00E8797E">
        <w:rPr>
          <w:sz w:val="24"/>
          <w:szCs w:val="24"/>
        </w:rPr>
        <w:t xml:space="preserve"> rapporteret meget sjældne tilfælde af John Cunningha</w:t>
      </w:r>
      <w:r w:rsidRPr="00E8797E">
        <w:rPr>
          <w:spacing w:val="-1"/>
          <w:sz w:val="24"/>
          <w:szCs w:val="24"/>
        </w:rPr>
        <w:t>m</w:t>
      </w:r>
      <w:r w:rsidRPr="00E8797E">
        <w:rPr>
          <w:spacing w:val="-2"/>
          <w:sz w:val="24"/>
          <w:szCs w:val="24"/>
        </w:rPr>
        <w:t>-</w:t>
      </w:r>
      <w:r w:rsidRPr="00E8797E">
        <w:rPr>
          <w:sz w:val="24"/>
          <w:szCs w:val="24"/>
        </w:rPr>
        <w:t>virus (J</w:t>
      </w:r>
      <w:r w:rsidRPr="00E8797E">
        <w:rPr>
          <w:spacing w:val="-1"/>
          <w:sz w:val="24"/>
          <w:szCs w:val="24"/>
        </w:rPr>
        <w:t>C</w:t>
      </w:r>
      <w:r w:rsidRPr="00E8797E">
        <w:rPr>
          <w:spacing w:val="-4"/>
          <w:sz w:val="24"/>
          <w:szCs w:val="24"/>
        </w:rPr>
        <w:t>-</w:t>
      </w:r>
      <w:r w:rsidRPr="00E8797E">
        <w:rPr>
          <w:sz w:val="24"/>
          <w:szCs w:val="24"/>
        </w:rPr>
        <w:t xml:space="preserve">virus), der førte til PML og død. Årsagssammenhængen er ukendt. </w:t>
      </w:r>
      <w:r w:rsidRPr="00E8797E">
        <w:rPr>
          <w:sz w:val="24"/>
          <w:szCs w:val="24"/>
        </w:rPr>
        <w:lastRenderedPageBreak/>
        <w:t>De patiente</w:t>
      </w:r>
      <w:r w:rsidRPr="00E8797E">
        <w:rPr>
          <w:spacing w:val="1"/>
          <w:sz w:val="24"/>
          <w:szCs w:val="24"/>
        </w:rPr>
        <w:t>r</w:t>
      </w:r>
      <w:r w:rsidRPr="00E8797E">
        <w:rPr>
          <w:sz w:val="24"/>
          <w:szCs w:val="24"/>
        </w:rPr>
        <w:t>,</w:t>
      </w:r>
      <w:r w:rsidRPr="00E8797E">
        <w:rPr>
          <w:spacing w:val="-2"/>
          <w:sz w:val="24"/>
          <w:szCs w:val="24"/>
        </w:rPr>
        <w:t xml:space="preserve"> </w:t>
      </w:r>
      <w:r w:rsidRPr="00E8797E">
        <w:rPr>
          <w:sz w:val="24"/>
          <w:szCs w:val="24"/>
        </w:rPr>
        <w:t>hvor PML blev</w:t>
      </w:r>
      <w:r w:rsidRPr="00E8797E">
        <w:rPr>
          <w:spacing w:val="-2"/>
          <w:sz w:val="24"/>
          <w:szCs w:val="24"/>
        </w:rPr>
        <w:t xml:space="preserve"> </w:t>
      </w:r>
      <w:r w:rsidRPr="00E8797E">
        <w:rPr>
          <w:spacing w:val="-1"/>
          <w:sz w:val="24"/>
          <w:szCs w:val="24"/>
        </w:rPr>
        <w:t>diagno</w:t>
      </w:r>
      <w:r w:rsidRPr="00E8797E">
        <w:rPr>
          <w:sz w:val="24"/>
          <w:szCs w:val="24"/>
        </w:rPr>
        <w:t>sticere</w:t>
      </w:r>
      <w:r w:rsidRPr="00E8797E">
        <w:rPr>
          <w:spacing w:val="1"/>
          <w:sz w:val="24"/>
          <w:szCs w:val="24"/>
        </w:rPr>
        <w:t>t</w:t>
      </w:r>
      <w:r w:rsidRPr="00E8797E">
        <w:rPr>
          <w:sz w:val="24"/>
          <w:szCs w:val="24"/>
        </w:rPr>
        <w:t>, havde</w:t>
      </w:r>
      <w:r w:rsidRPr="00E8797E">
        <w:rPr>
          <w:spacing w:val="-1"/>
          <w:sz w:val="24"/>
          <w:szCs w:val="24"/>
        </w:rPr>
        <w:t xml:space="preserve"> </w:t>
      </w:r>
      <w:r w:rsidRPr="00E8797E">
        <w:rPr>
          <w:sz w:val="24"/>
          <w:szCs w:val="24"/>
        </w:rPr>
        <w:t>tidligere</w:t>
      </w:r>
      <w:r w:rsidRPr="00E8797E">
        <w:rPr>
          <w:spacing w:val="-1"/>
          <w:sz w:val="24"/>
          <w:szCs w:val="24"/>
        </w:rPr>
        <w:t xml:space="preserve"> </w:t>
      </w:r>
      <w:r w:rsidRPr="00E8797E">
        <w:rPr>
          <w:sz w:val="24"/>
          <w:szCs w:val="24"/>
        </w:rPr>
        <w:t>fået</w:t>
      </w:r>
      <w:r w:rsidRPr="00E8797E">
        <w:rPr>
          <w:spacing w:val="-1"/>
          <w:sz w:val="24"/>
          <w:szCs w:val="24"/>
        </w:rPr>
        <w:t xml:space="preserve"> </w:t>
      </w:r>
      <w:r w:rsidRPr="00E8797E">
        <w:rPr>
          <w:sz w:val="24"/>
          <w:szCs w:val="24"/>
        </w:rPr>
        <w:t>eller</w:t>
      </w:r>
      <w:r w:rsidRPr="00E8797E">
        <w:rPr>
          <w:spacing w:val="-1"/>
          <w:sz w:val="24"/>
          <w:szCs w:val="24"/>
        </w:rPr>
        <w:t xml:space="preserve"> </w:t>
      </w:r>
      <w:r w:rsidRPr="00E8797E">
        <w:rPr>
          <w:sz w:val="24"/>
          <w:szCs w:val="24"/>
        </w:rPr>
        <w:t>fik</w:t>
      </w:r>
      <w:r w:rsidRPr="00E8797E">
        <w:rPr>
          <w:spacing w:val="-1"/>
          <w:sz w:val="24"/>
          <w:szCs w:val="24"/>
        </w:rPr>
        <w:t xml:space="preserve"> </w:t>
      </w:r>
      <w:r w:rsidRPr="00E8797E">
        <w:rPr>
          <w:sz w:val="24"/>
          <w:szCs w:val="24"/>
        </w:rPr>
        <w:t>samtidig</w:t>
      </w:r>
      <w:r w:rsidRPr="00E8797E">
        <w:rPr>
          <w:spacing w:val="-1"/>
          <w:sz w:val="24"/>
          <w:szCs w:val="24"/>
        </w:rPr>
        <w:t xml:space="preserve"> </w:t>
      </w:r>
      <w:r w:rsidRPr="00E8797E">
        <w:rPr>
          <w:sz w:val="24"/>
          <w:szCs w:val="24"/>
        </w:rPr>
        <w:t>immunsu</w:t>
      </w:r>
      <w:r w:rsidRPr="00E8797E">
        <w:rPr>
          <w:spacing w:val="-1"/>
          <w:sz w:val="24"/>
          <w:szCs w:val="24"/>
        </w:rPr>
        <w:t>p</w:t>
      </w:r>
      <w:r w:rsidRPr="00E8797E">
        <w:rPr>
          <w:sz w:val="24"/>
          <w:szCs w:val="24"/>
        </w:rPr>
        <w:t>pressiv behandling. De fleste tilfælde af PML blev diagnosticeret inden for 12</w:t>
      </w:r>
      <w:r w:rsidRPr="00E8797E">
        <w:rPr>
          <w:spacing w:val="-1"/>
          <w:sz w:val="24"/>
          <w:szCs w:val="24"/>
        </w:rPr>
        <w:t xml:space="preserve"> </w:t>
      </w:r>
      <w:r w:rsidRPr="00E8797E">
        <w:rPr>
          <w:sz w:val="24"/>
          <w:szCs w:val="24"/>
        </w:rPr>
        <w:t xml:space="preserve">måneder efter første dosis </w:t>
      </w:r>
      <w:r w:rsidRPr="00E8797E">
        <w:rPr>
          <w:sz w:val="24"/>
          <w:szCs w:val="24"/>
          <w:lang w:eastAsia="da-DK"/>
        </w:rPr>
        <w:t>bortezomib</w:t>
      </w:r>
      <w:r w:rsidRPr="00E8797E">
        <w:rPr>
          <w:sz w:val="24"/>
          <w:szCs w:val="24"/>
        </w:rPr>
        <w:t>. Patienterne bør kontrolleres regelmæssigt for nye eller tiltagende neurologiske symptomer eller tegn, der</w:t>
      </w:r>
      <w:r w:rsidRPr="00E8797E">
        <w:rPr>
          <w:spacing w:val="-1"/>
          <w:sz w:val="24"/>
          <w:szCs w:val="24"/>
        </w:rPr>
        <w:t xml:space="preserve"> </w:t>
      </w:r>
      <w:r w:rsidRPr="00E8797E">
        <w:rPr>
          <w:sz w:val="24"/>
          <w:szCs w:val="24"/>
        </w:rPr>
        <w:t>kunne tyde på PM</w:t>
      </w:r>
      <w:r w:rsidRPr="00E8797E">
        <w:rPr>
          <w:spacing w:val="-1"/>
          <w:sz w:val="24"/>
          <w:szCs w:val="24"/>
        </w:rPr>
        <w:t>L</w:t>
      </w:r>
      <w:r w:rsidRPr="00E8797E">
        <w:rPr>
          <w:sz w:val="24"/>
          <w:szCs w:val="24"/>
        </w:rPr>
        <w:t>,</w:t>
      </w:r>
      <w:r w:rsidRPr="00E8797E">
        <w:rPr>
          <w:spacing w:val="-2"/>
          <w:sz w:val="24"/>
          <w:szCs w:val="24"/>
        </w:rPr>
        <w:t xml:space="preserve"> </w:t>
      </w:r>
      <w:r w:rsidRPr="00E8797E">
        <w:rPr>
          <w:sz w:val="24"/>
          <w:szCs w:val="24"/>
        </w:rPr>
        <w:t>som led i diffe</w:t>
      </w:r>
      <w:r w:rsidRPr="00E8797E">
        <w:rPr>
          <w:spacing w:val="1"/>
          <w:sz w:val="24"/>
          <w:szCs w:val="24"/>
        </w:rPr>
        <w:t>r</w:t>
      </w:r>
      <w:r w:rsidRPr="00E8797E">
        <w:rPr>
          <w:sz w:val="24"/>
          <w:szCs w:val="24"/>
        </w:rPr>
        <w:t>entialdiagno</w:t>
      </w:r>
      <w:r w:rsidRPr="00E8797E">
        <w:rPr>
          <w:spacing w:val="-2"/>
          <w:sz w:val="24"/>
          <w:szCs w:val="24"/>
        </w:rPr>
        <w:t>s</w:t>
      </w:r>
      <w:r w:rsidRPr="00E8797E">
        <w:rPr>
          <w:sz w:val="24"/>
          <w:szCs w:val="24"/>
        </w:rPr>
        <w:t>ticerin</w:t>
      </w:r>
      <w:r w:rsidRPr="00E8797E">
        <w:rPr>
          <w:spacing w:val="-2"/>
          <w:sz w:val="24"/>
          <w:szCs w:val="24"/>
        </w:rPr>
        <w:t>g</w:t>
      </w:r>
      <w:r w:rsidRPr="00E8797E">
        <w:rPr>
          <w:sz w:val="24"/>
          <w:szCs w:val="24"/>
        </w:rPr>
        <w:t>en af</w:t>
      </w:r>
      <w:r w:rsidRPr="00E8797E">
        <w:rPr>
          <w:spacing w:val="1"/>
          <w:sz w:val="24"/>
          <w:szCs w:val="24"/>
        </w:rPr>
        <w:t xml:space="preserve"> </w:t>
      </w:r>
      <w:r w:rsidRPr="00E8797E">
        <w:rPr>
          <w:sz w:val="24"/>
          <w:szCs w:val="24"/>
        </w:rPr>
        <w:t>lidelser i centralnervesystemet. Hvis der er mistanke om PML, skal patienterne henvises til en læge</w:t>
      </w:r>
      <w:r w:rsidRPr="00E8797E">
        <w:rPr>
          <w:spacing w:val="-1"/>
          <w:sz w:val="24"/>
          <w:szCs w:val="24"/>
        </w:rPr>
        <w:t xml:space="preserve"> med </w:t>
      </w:r>
      <w:r w:rsidRPr="00E8797E">
        <w:rPr>
          <w:sz w:val="24"/>
          <w:szCs w:val="24"/>
        </w:rPr>
        <w:t>specialviden om</w:t>
      </w:r>
      <w:r w:rsidRPr="00E8797E">
        <w:rPr>
          <w:spacing w:val="-4"/>
          <w:sz w:val="24"/>
          <w:szCs w:val="24"/>
        </w:rPr>
        <w:t xml:space="preserve"> </w:t>
      </w:r>
      <w:r w:rsidRPr="00E8797E">
        <w:rPr>
          <w:sz w:val="24"/>
          <w:szCs w:val="24"/>
        </w:rPr>
        <w:t>PML, og der bør indledes passende diagnostiske undersøgelser for PML.</w:t>
      </w:r>
      <w:r w:rsidRPr="00E8797E">
        <w:rPr>
          <w:spacing w:val="-1"/>
          <w:sz w:val="24"/>
          <w:szCs w:val="24"/>
        </w:rPr>
        <w:t xml:space="preserve"> Hvi</w:t>
      </w:r>
      <w:r w:rsidRPr="00E8797E">
        <w:rPr>
          <w:sz w:val="24"/>
          <w:szCs w:val="24"/>
        </w:rPr>
        <w:t>s</w:t>
      </w:r>
      <w:r w:rsidRPr="00E8797E">
        <w:rPr>
          <w:spacing w:val="-1"/>
          <w:sz w:val="24"/>
          <w:szCs w:val="24"/>
        </w:rPr>
        <w:t xml:space="preserve"> PML </w:t>
      </w:r>
      <w:r w:rsidRPr="00E8797E">
        <w:rPr>
          <w:sz w:val="24"/>
          <w:szCs w:val="24"/>
        </w:rPr>
        <w:t>diagnostice</w:t>
      </w:r>
      <w:r w:rsidRPr="00E8797E">
        <w:rPr>
          <w:spacing w:val="1"/>
          <w:sz w:val="24"/>
          <w:szCs w:val="24"/>
        </w:rPr>
        <w:t>r</w:t>
      </w:r>
      <w:r w:rsidRPr="00E8797E">
        <w:rPr>
          <w:spacing w:val="-1"/>
          <w:sz w:val="24"/>
          <w:szCs w:val="24"/>
        </w:rPr>
        <w:t>es</w:t>
      </w:r>
      <w:r w:rsidRPr="00E8797E">
        <w:rPr>
          <w:sz w:val="24"/>
          <w:szCs w:val="24"/>
        </w:rPr>
        <w:t xml:space="preserve">, </w:t>
      </w:r>
      <w:r w:rsidRPr="00E8797E">
        <w:rPr>
          <w:spacing w:val="-1"/>
          <w:sz w:val="24"/>
          <w:szCs w:val="24"/>
        </w:rPr>
        <w:t>ska</w:t>
      </w:r>
      <w:r w:rsidRPr="00E8797E">
        <w:rPr>
          <w:sz w:val="24"/>
          <w:szCs w:val="24"/>
        </w:rPr>
        <w:t>l</w:t>
      </w:r>
      <w:r w:rsidRPr="00E8797E">
        <w:rPr>
          <w:spacing w:val="-1"/>
          <w:sz w:val="24"/>
          <w:szCs w:val="24"/>
        </w:rPr>
        <w:t xml:space="preserve"> </w:t>
      </w:r>
      <w:r w:rsidRPr="00E8797E">
        <w:rPr>
          <w:sz w:val="24"/>
          <w:szCs w:val="24"/>
          <w:lang w:eastAsia="da-DK"/>
        </w:rPr>
        <w:t>bortezomib</w:t>
      </w:r>
      <w:r w:rsidRPr="00E8797E">
        <w:rPr>
          <w:sz w:val="24"/>
          <w:szCs w:val="24"/>
        </w:rPr>
        <w:t xml:space="preserve"> seponeres.</w:t>
      </w:r>
    </w:p>
    <w:p w:rsidR="00510911" w:rsidRPr="00E8797E" w:rsidRDefault="00510911" w:rsidP="00510911">
      <w:pPr>
        <w:ind w:left="851" w:right="-1"/>
        <w:rPr>
          <w:sz w:val="24"/>
          <w:szCs w:val="24"/>
        </w:rPr>
      </w:pPr>
    </w:p>
    <w:p w:rsidR="00510911" w:rsidRPr="00E8797E" w:rsidRDefault="00510911" w:rsidP="00510911">
      <w:pPr>
        <w:ind w:left="851" w:right="-1"/>
        <w:rPr>
          <w:sz w:val="24"/>
          <w:szCs w:val="24"/>
          <w:u w:val="single"/>
        </w:rPr>
      </w:pPr>
      <w:r w:rsidRPr="00E8797E">
        <w:rPr>
          <w:sz w:val="24"/>
          <w:szCs w:val="24"/>
          <w:u w:val="single"/>
        </w:rPr>
        <w:t>Perifer neuropati</w:t>
      </w:r>
    </w:p>
    <w:p w:rsidR="00510911" w:rsidRPr="00E8797E" w:rsidRDefault="00510911" w:rsidP="00510911">
      <w:pPr>
        <w:ind w:left="851" w:right="-1"/>
        <w:rPr>
          <w:sz w:val="24"/>
          <w:szCs w:val="24"/>
        </w:rPr>
      </w:pPr>
      <w:r w:rsidRPr="00E8797E">
        <w:rPr>
          <w:sz w:val="24"/>
          <w:szCs w:val="24"/>
        </w:rPr>
        <w:t xml:space="preserve">Behandling med </w:t>
      </w:r>
      <w:r w:rsidRPr="00E8797E">
        <w:rPr>
          <w:sz w:val="24"/>
          <w:szCs w:val="24"/>
          <w:lang w:eastAsia="da-DK"/>
        </w:rPr>
        <w:t>bortezomib</w:t>
      </w:r>
      <w:r w:rsidRPr="00E8797E">
        <w:rPr>
          <w:sz w:val="24"/>
          <w:szCs w:val="24"/>
        </w:rPr>
        <w:t xml:space="preserve"> er meget ofte forbundet med perifer neuropati, som er overvejende sensorisk. Der er imidlertid</w:t>
      </w:r>
      <w:r w:rsidRPr="00E8797E">
        <w:rPr>
          <w:spacing w:val="-1"/>
          <w:sz w:val="24"/>
          <w:szCs w:val="24"/>
        </w:rPr>
        <w:t xml:space="preserve"> </w:t>
      </w:r>
      <w:r w:rsidRPr="00E8797E">
        <w:rPr>
          <w:sz w:val="24"/>
          <w:szCs w:val="24"/>
        </w:rPr>
        <w:t xml:space="preserve">også rapporteret </w:t>
      </w:r>
      <w:r w:rsidRPr="00E8797E">
        <w:rPr>
          <w:spacing w:val="-2"/>
          <w:sz w:val="24"/>
          <w:szCs w:val="24"/>
        </w:rPr>
        <w:t>a</w:t>
      </w:r>
      <w:r w:rsidRPr="00E8797E">
        <w:rPr>
          <w:sz w:val="24"/>
          <w:szCs w:val="24"/>
        </w:rPr>
        <w:t>lvorlige tilfælde af motorisk neuropati</w:t>
      </w:r>
      <w:r w:rsidRPr="00E8797E">
        <w:rPr>
          <w:spacing w:val="-1"/>
          <w:sz w:val="24"/>
          <w:szCs w:val="24"/>
        </w:rPr>
        <w:t xml:space="preserve"> </w:t>
      </w:r>
      <w:r w:rsidRPr="00E8797E">
        <w:rPr>
          <w:sz w:val="24"/>
          <w:szCs w:val="24"/>
        </w:rPr>
        <w:t>med</w:t>
      </w:r>
      <w:r w:rsidRPr="00E8797E">
        <w:rPr>
          <w:spacing w:val="-1"/>
          <w:sz w:val="24"/>
          <w:szCs w:val="24"/>
        </w:rPr>
        <w:t xml:space="preserve"> </w:t>
      </w:r>
      <w:r w:rsidRPr="00E8797E">
        <w:rPr>
          <w:sz w:val="24"/>
          <w:szCs w:val="24"/>
        </w:rPr>
        <w:t>eller</w:t>
      </w:r>
      <w:r w:rsidRPr="00E8797E">
        <w:rPr>
          <w:spacing w:val="-1"/>
          <w:sz w:val="24"/>
          <w:szCs w:val="24"/>
        </w:rPr>
        <w:t xml:space="preserve"> </w:t>
      </w:r>
      <w:r w:rsidRPr="00E8797E">
        <w:rPr>
          <w:sz w:val="24"/>
          <w:szCs w:val="24"/>
        </w:rPr>
        <w:t>uden sensorisk perifer neuropat</w:t>
      </w:r>
      <w:r w:rsidRPr="00E8797E">
        <w:rPr>
          <w:spacing w:val="-2"/>
          <w:sz w:val="24"/>
          <w:szCs w:val="24"/>
        </w:rPr>
        <w:t>i</w:t>
      </w:r>
      <w:r w:rsidRPr="00E8797E">
        <w:rPr>
          <w:sz w:val="24"/>
          <w:szCs w:val="24"/>
        </w:rPr>
        <w:t>.</w:t>
      </w:r>
      <w:r w:rsidRPr="00E8797E">
        <w:rPr>
          <w:spacing w:val="-1"/>
          <w:sz w:val="24"/>
          <w:szCs w:val="24"/>
        </w:rPr>
        <w:t xml:space="preserve"> </w:t>
      </w:r>
      <w:r w:rsidRPr="00E8797E">
        <w:rPr>
          <w:sz w:val="24"/>
          <w:szCs w:val="24"/>
        </w:rPr>
        <w:t>Foreko</w:t>
      </w:r>
      <w:r w:rsidRPr="00E8797E">
        <w:rPr>
          <w:spacing w:val="-4"/>
          <w:sz w:val="24"/>
          <w:szCs w:val="24"/>
        </w:rPr>
        <w:t>m</w:t>
      </w:r>
      <w:r w:rsidRPr="00E8797E">
        <w:rPr>
          <w:sz w:val="24"/>
          <w:szCs w:val="24"/>
        </w:rPr>
        <w:t>sten af perifer neuropati øges tidligt i behandlingen og når et højdepunkt i cyklus 5.</w:t>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sz w:val="24"/>
          <w:szCs w:val="24"/>
        </w:rPr>
        <w:t>Det anbefales, at patienter monitoreres omhyggeligt for symptomer på neuropati, f.eks. brændende fornemmelse, hyperæstesi, hypæstesi, paræstesi, ubehag, neuropatiske s</w:t>
      </w:r>
      <w:r w:rsidRPr="00E8797E">
        <w:rPr>
          <w:spacing w:val="-5"/>
          <w:sz w:val="24"/>
          <w:szCs w:val="24"/>
        </w:rPr>
        <w:t>m</w:t>
      </w:r>
      <w:r w:rsidRPr="00E8797E">
        <w:rPr>
          <w:sz w:val="24"/>
          <w:szCs w:val="24"/>
        </w:rPr>
        <w:t>erter eller svækkelse.</w:t>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sz w:val="24"/>
          <w:szCs w:val="24"/>
        </w:rPr>
        <w:t>I fase II</w:t>
      </w:r>
      <w:r w:rsidRPr="00E8797E">
        <w:rPr>
          <w:spacing w:val="-2"/>
          <w:sz w:val="24"/>
          <w:szCs w:val="24"/>
        </w:rPr>
        <w:t>I-</w:t>
      </w:r>
      <w:r w:rsidRPr="00E8797E">
        <w:rPr>
          <w:sz w:val="24"/>
          <w:szCs w:val="24"/>
        </w:rPr>
        <w:t xml:space="preserve">studiet til sammenligning af </w:t>
      </w:r>
      <w:r w:rsidRPr="00E8797E">
        <w:rPr>
          <w:sz w:val="24"/>
          <w:szCs w:val="24"/>
          <w:lang w:eastAsia="da-DK"/>
        </w:rPr>
        <w:t>bortezomib</w:t>
      </w:r>
      <w:r w:rsidRPr="00E8797E">
        <w:rPr>
          <w:sz w:val="24"/>
          <w:szCs w:val="24"/>
        </w:rPr>
        <w:t xml:space="preserve"> administreret intravenøst</w:t>
      </w:r>
      <w:r w:rsidRPr="00E8797E">
        <w:rPr>
          <w:spacing w:val="-3"/>
          <w:sz w:val="24"/>
          <w:szCs w:val="24"/>
        </w:rPr>
        <w:t xml:space="preserve"> </w:t>
      </w:r>
      <w:r w:rsidRPr="00E8797E">
        <w:rPr>
          <w:sz w:val="24"/>
          <w:szCs w:val="24"/>
        </w:rPr>
        <w:t>versus subkutant var forekomsten</w:t>
      </w:r>
      <w:r w:rsidRPr="00E8797E">
        <w:rPr>
          <w:spacing w:val="-1"/>
          <w:sz w:val="24"/>
          <w:szCs w:val="24"/>
        </w:rPr>
        <w:t xml:space="preserve"> </w:t>
      </w:r>
      <w:r w:rsidRPr="00E8797E">
        <w:rPr>
          <w:sz w:val="24"/>
          <w:szCs w:val="24"/>
        </w:rPr>
        <w:t>af</w:t>
      </w:r>
      <w:r w:rsidRPr="00E8797E">
        <w:rPr>
          <w:spacing w:val="-1"/>
          <w:sz w:val="24"/>
          <w:szCs w:val="24"/>
        </w:rPr>
        <w:t xml:space="preserve"> </w:t>
      </w:r>
      <w:r w:rsidRPr="00E8797E">
        <w:rPr>
          <w:sz w:val="24"/>
          <w:szCs w:val="24"/>
        </w:rPr>
        <w:t>hændelser</w:t>
      </w:r>
      <w:r w:rsidRPr="00E8797E">
        <w:rPr>
          <w:spacing w:val="-1"/>
          <w:sz w:val="24"/>
          <w:szCs w:val="24"/>
        </w:rPr>
        <w:t xml:space="preserve"> </w:t>
      </w:r>
      <w:r w:rsidRPr="00E8797E">
        <w:rPr>
          <w:sz w:val="24"/>
          <w:szCs w:val="24"/>
        </w:rPr>
        <w:t>med</w:t>
      </w:r>
      <w:r w:rsidRPr="00E8797E">
        <w:rPr>
          <w:spacing w:val="-1"/>
          <w:sz w:val="24"/>
          <w:szCs w:val="24"/>
        </w:rPr>
        <w:t xml:space="preserve"> ≥</w:t>
      </w:r>
      <w:r w:rsidRPr="00E8797E">
        <w:rPr>
          <w:spacing w:val="1"/>
          <w:sz w:val="24"/>
          <w:szCs w:val="24"/>
        </w:rPr>
        <w:t xml:space="preserve"> </w:t>
      </w:r>
      <w:r w:rsidRPr="00E8797E">
        <w:rPr>
          <w:sz w:val="24"/>
          <w:szCs w:val="24"/>
        </w:rPr>
        <w:t>grad 2-perifer neuropati 24</w:t>
      </w:r>
      <w:r w:rsidRPr="00E8797E">
        <w:rPr>
          <w:spacing w:val="-3"/>
          <w:sz w:val="24"/>
          <w:szCs w:val="24"/>
        </w:rPr>
        <w:t xml:space="preserve"> %</w:t>
      </w:r>
      <w:r w:rsidRPr="00E8797E">
        <w:rPr>
          <w:sz w:val="24"/>
          <w:szCs w:val="24"/>
        </w:rPr>
        <w:t xml:space="preserve"> i gruppen, der fik subkutane injektioner, og 41 % i gruppen, der fik intravenøse injektioner (p=0,0124). Perifer neuropati</w:t>
      </w:r>
      <w:r w:rsidRPr="00E8797E">
        <w:rPr>
          <w:spacing w:val="-4"/>
          <w:sz w:val="24"/>
          <w:szCs w:val="24"/>
        </w:rPr>
        <w:t xml:space="preserve"> </w:t>
      </w:r>
      <w:r w:rsidRPr="00E8797E">
        <w:rPr>
          <w:rFonts w:eastAsia="Symbol"/>
          <w:sz w:val="24"/>
          <w:szCs w:val="24"/>
        </w:rPr>
        <w:t>≥</w:t>
      </w:r>
      <w:r w:rsidRPr="00E8797E">
        <w:rPr>
          <w:spacing w:val="1"/>
          <w:sz w:val="24"/>
          <w:szCs w:val="24"/>
        </w:rPr>
        <w:t xml:space="preserve"> </w:t>
      </w:r>
      <w:r w:rsidRPr="00E8797E">
        <w:rPr>
          <w:sz w:val="24"/>
          <w:szCs w:val="24"/>
        </w:rPr>
        <w:t>grad</w:t>
      </w:r>
      <w:r w:rsidRPr="00E8797E">
        <w:rPr>
          <w:spacing w:val="-2"/>
          <w:sz w:val="24"/>
          <w:szCs w:val="24"/>
        </w:rPr>
        <w:t xml:space="preserve"> </w:t>
      </w:r>
      <w:r w:rsidRPr="00E8797E">
        <w:rPr>
          <w:sz w:val="24"/>
          <w:szCs w:val="24"/>
        </w:rPr>
        <w:t>3 forekom hos 6 %</w:t>
      </w:r>
      <w:r w:rsidRPr="00E8797E">
        <w:rPr>
          <w:spacing w:val="-1"/>
          <w:sz w:val="24"/>
          <w:szCs w:val="24"/>
        </w:rPr>
        <w:t xml:space="preserve"> </w:t>
      </w:r>
      <w:r w:rsidRPr="00E8797E">
        <w:rPr>
          <w:sz w:val="24"/>
          <w:szCs w:val="24"/>
        </w:rPr>
        <w:t>af patienterne i den subkutane behandlingsgruppe sammenlignet med 16</w:t>
      </w:r>
      <w:r w:rsidRPr="00E8797E">
        <w:rPr>
          <w:spacing w:val="-1"/>
          <w:sz w:val="24"/>
          <w:szCs w:val="24"/>
        </w:rPr>
        <w:t xml:space="preserve"> %</w:t>
      </w:r>
      <w:r w:rsidRPr="00E8797E">
        <w:rPr>
          <w:sz w:val="24"/>
          <w:szCs w:val="24"/>
        </w:rPr>
        <w:t xml:space="preserve"> i den intravenøse behandlingsgruppe (p=0,0264). Forekomsten af alle grader af perifer neuropati efter intravenøs administration af </w:t>
      </w:r>
      <w:r w:rsidRPr="00E8797E">
        <w:rPr>
          <w:sz w:val="24"/>
          <w:szCs w:val="24"/>
          <w:lang w:eastAsia="da-DK"/>
        </w:rPr>
        <w:t>bortezomib</w:t>
      </w:r>
      <w:r w:rsidRPr="00E8797E">
        <w:rPr>
          <w:sz w:val="24"/>
          <w:szCs w:val="24"/>
        </w:rPr>
        <w:t xml:space="preserve"> var lavere i de ældre studier med </w:t>
      </w:r>
      <w:r w:rsidRPr="00E8797E">
        <w:rPr>
          <w:sz w:val="24"/>
          <w:szCs w:val="24"/>
          <w:lang w:eastAsia="da-DK"/>
        </w:rPr>
        <w:t>bortezomib</w:t>
      </w:r>
      <w:r w:rsidRPr="00E8797E">
        <w:rPr>
          <w:sz w:val="24"/>
          <w:szCs w:val="24"/>
        </w:rPr>
        <w:t xml:space="preserve"> ad</w:t>
      </w:r>
      <w:r w:rsidRPr="00E8797E">
        <w:rPr>
          <w:spacing w:val="-6"/>
          <w:sz w:val="24"/>
          <w:szCs w:val="24"/>
        </w:rPr>
        <w:t>m</w:t>
      </w:r>
      <w:r w:rsidRPr="00E8797E">
        <w:rPr>
          <w:sz w:val="24"/>
          <w:szCs w:val="24"/>
        </w:rPr>
        <w:t>inistreret intravenøst end i studie MM</w:t>
      </w:r>
      <w:r w:rsidRPr="00E8797E">
        <w:rPr>
          <w:spacing w:val="-2"/>
          <w:sz w:val="24"/>
          <w:szCs w:val="24"/>
        </w:rPr>
        <w:t>Y</w:t>
      </w:r>
      <w:r w:rsidRPr="00E8797E">
        <w:rPr>
          <w:spacing w:val="-4"/>
          <w:sz w:val="24"/>
          <w:szCs w:val="24"/>
        </w:rPr>
        <w:t>-</w:t>
      </w:r>
      <w:r w:rsidRPr="00E8797E">
        <w:rPr>
          <w:sz w:val="24"/>
          <w:szCs w:val="24"/>
        </w:rPr>
        <w:t>3021.</w:t>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sz w:val="24"/>
          <w:szCs w:val="24"/>
        </w:rPr>
        <w:t>Patienter, der oplever ny eller forværret perifer neuropati, bør få foretaget en neurologisk evaluering og kan have brug for</w:t>
      </w:r>
      <w:r w:rsidRPr="00E8797E">
        <w:rPr>
          <w:spacing w:val="1"/>
          <w:sz w:val="24"/>
          <w:szCs w:val="24"/>
        </w:rPr>
        <w:t xml:space="preserve"> </w:t>
      </w:r>
      <w:r w:rsidRPr="00E8797E">
        <w:rPr>
          <w:sz w:val="24"/>
          <w:szCs w:val="24"/>
        </w:rPr>
        <w:t>ændring</w:t>
      </w:r>
      <w:r w:rsidRPr="00E8797E">
        <w:rPr>
          <w:spacing w:val="-1"/>
          <w:sz w:val="24"/>
          <w:szCs w:val="24"/>
        </w:rPr>
        <w:t xml:space="preserve"> </w:t>
      </w:r>
      <w:r w:rsidRPr="00E8797E">
        <w:rPr>
          <w:sz w:val="24"/>
          <w:szCs w:val="24"/>
        </w:rPr>
        <w:t>af dosis,</w:t>
      </w:r>
      <w:r w:rsidRPr="00E8797E">
        <w:rPr>
          <w:spacing w:val="1"/>
          <w:sz w:val="24"/>
          <w:szCs w:val="24"/>
        </w:rPr>
        <w:t xml:space="preserve"> af </w:t>
      </w:r>
      <w:r w:rsidRPr="00E8797E">
        <w:rPr>
          <w:sz w:val="24"/>
          <w:szCs w:val="24"/>
        </w:rPr>
        <w:t xml:space="preserve">behandlingsplan eller af administrationsvej til subkutan administration (se pkt. 4.2). </w:t>
      </w:r>
      <w:r w:rsidRPr="00E8797E">
        <w:rPr>
          <w:spacing w:val="-1"/>
          <w:sz w:val="24"/>
          <w:szCs w:val="24"/>
        </w:rPr>
        <w:t>N</w:t>
      </w:r>
      <w:r w:rsidRPr="00E8797E">
        <w:rPr>
          <w:sz w:val="24"/>
          <w:szCs w:val="24"/>
        </w:rPr>
        <w:t xml:space="preserve">europati </w:t>
      </w:r>
      <w:r w:rsidRPr="00E8797E">
        <w:rPr>
          <w:spacing w:val="-1"/>
          <w:sz w:val="24"/>
          <w:szCs w:val="24"/>
        </w:rPr>
        <w:t xml:space="preserve">er </w:t>
      </w:r>
      <w:r w:rsidRPr="00E8797E">
        <w:rPr>
          <w:sz w:val="24"/>
          <w:szCs w:val="24"/>
        </w:rPr>
        <w:t>blevet håndteret</w:t>
      </w:r>
      <w:r w:rsidRPr="00E8797E">
        <w:rPr>
          <w:spacing w:val="-1"/>
          <w:sz w:val="24"/>
          <w:szCs w:val="24"/>
        </w:rPr>
        <w:t xml:space="preserve"> </w:t>
      </w:r>
      <w:r w:rsidRPr="00E8797E">
        <w:rPr>
          <w:sz w:val="24"/>
          <w:szCs w:val="24"/>
        </w:rPr>
        <w:t>med</w:t>
      </w:r>
      <w:r w:rsidRPr="00E8797E">
        <w:rPr>
          <w:spacing w:val="-1"/>
          <w:sz w:val="24"/>
          <w:szCs w:val="24"/>
        </w:rPr>
        <w:t xml:space="preserve"> </w:t>
      </w:r>
      <w:r w:rsidRPr="00E8797E">
        <w:rPr>
          <w:sz w:val="24"/>
          <w:szCs w:val="24"/>
        </w:rPr>
        <w:t>underst</w:t>
      </w:r>
      <w:r w:rsidRPr="00E8797E">
        <w:rPr>
          <w:spacing w:val="-2"/>
          <w:sz w:val="24"/>
          <w:szCs w:val="24"/>
        </w:rPr>
        <w:t>ø</w:t>
      </w:r>
      <w:r w:rsidRPr="00E8797E">
        <w:rPr>
          <w:sz w:val="24"/>
          <w:szCs w:val="24"/>
        </w:rPr>
        <w:t>ttende behandling</w:t>
      </w:r>
      <w:r w:rsidRPr="00E8797E">
        <w:rPr>
          <w:spacing w:val="-1"/>
          <w:sz w:val="24"/>
          <w:szCs w:val="24"/>
        </w:rPr>
        <w:t xml:space="preserve"> </w:t>
      </w:r>
      <w:r w:rsidRPr="00E8797E">
        <w:rPr>
          <w:sz w:val="24"/>
          <w:szCs w:val="24"/>
        </w:rPr>
        <w:t>og</w:t>
      </w:r>
      <w:r w:rsidRPr="00E8797E">
        <w:rPr>
          <w:spacing w:val="-1"/>
          <w:sz w:val="24"/>
          <w:szCs w:val="24"/>
        </w:rPr>
        <w:t xml:space="preserve"> </w:t>
      </w:r>
      <w:r w:rsidRPr="00E8797E">
        <w:rPr>
          <w:sz w:val="24"/>
          <w:szCs w:val="24"/>
        </w:rPr>
        <w:t>andre</w:t>
      </w:r>
      <w:r w:rsidRPr="00E8797E">
        <w:rPr>
          <w:spacing w:val="-1"/>
          <w:sz w:val="24"/>
          <w:szCs w:val="24"/>
        </w:rPr>
        <w:t xml:space="preserve"> </w:t>
      </w:r>
      <w:r w:rsidRPr="00E8797E">
        <w:rPr>
          <w:sz w:val="24"/>
          <w:szCs w:val="24"/>
        </w:rPr>
        <w:t>behandlinger.</w:t>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sz w:val="24"/>
          <w:szCs w:val="24"/>
        </w:rPr>
        <w:t>Tidlig og regelmæssig monit</w:t>
      </w:r>
      <w:r w:rsidRPr="00E8797E">
        <w:rPr>
          <w:spacing w:val="-3"/>
          <w:sz w:val="24"/>
          <w:szCs w:val="24"/>
        </w:rPr>
        <w:t>o</w:t>
      </w:r>
      <w:r w:rsidRPr="00E8797E">
        <w:rPr>
          <w:sz w:val="24"/>
          <w:szCs w:val="24"/>
        </w:rPr>
        <w:t>rering for symptomer på behandlingsrelateret neuropati</w:t>
      </w:r>
      <w:r w:rsidRPr="00E8797E">
        <w:rPr>
          <w:spacing w:val="-4"/>
          <w:sz w:val="24"/>
          <w:szCs w:val="24"/>
        </w:rPr>
        <w:t xml:space="preserve"> </w:t>
      </w:r>
      <w:r w:rsidRPr="00E8797E">
        <w:rPr>
          <w:sz w:val="24"/>
          <w:szCs w:val="24"/>
        </w:rPr>
        <w:t>og</w:t>
      </w:r>
      <w:r w:rsidRPr="00E8797E">
        <w:rPr>
          <w:spacing w:val="-2"/>
          <w:sz w:val="24"/>
          <w:szCs w:val="24"/>
        </w:rPr>
        <w:t xml:space="preserve"> </w:t>
      </w:r>
      <w:r w:rsidRPr="00E8797E">
        <w:rPr>
          <w:sz w:val="24"/>
          <w:szCs w:val="24"/>
        </w:rPr>
        <w:t xml:space="preserve">neurologisk evaluering skal overvejes hos patienter, der får </w:t>
      </w:r>
      <w:r w:rsidRPr="00E8797E">
        <w:rPr>
          <w:sz w:val="24"/>
          <w:szCs w:val="24"/>
          <w:lang w:eastAsia="da-DK"/>
        </w:rPr>
        <w:t>bortezomib</w:t>
      </w:r>
      <w:r w:rsidRPr="00E8797E">
        <w:rPr>
          <w:sz w:val="24"/>
          <w:szCs w:val="24"/>
        </w:rPr>
        <w:t xml:space="preserve"> i kombination med lægemidler, der vides at være forbundet </w:t>
      </w:r>
      <w:r w:rsidRPr="00E8797E">
        <w:rPr>
          <w:spacing w:val="-4"/>
          <w:sz w:val="24"/>
          <w:szCs w:val="24"/>
        </w:rPr>
        <w:t>m</w:t>
      </w:r>
      <w:r w:rsidRPr="00E8797E">
        <w:rPr>
          <w:sz w:val="24"/>
          <w:szCs w:val="24"/>
        </w:rPr>
        <w:t>ed neuropati (f.eks. thalidomid), og passende dosisreduktion eller behandlingsseponering skal overvejes.</w:t>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sz w:val="24"/>
          <w:szCs w:val="24"/>
        </w:rPr>
        <w:t xml:space="preserve">Ud over perifer neuropati kan der forekomme autonom neuropati ved nogle bivirkninger, f.eks. postural hypotension og svær forstoppelse med ileus. Viden </w:t>
      </w:r>
      <w:r w:rsidRPr="00E8797E">
        <w:rPr>
          <w:spacing w:val="-1"/>
          <w:sz w:val="24"/>
          <w:szCs w:val="24"/>
        </w:rPr>
        <w:t>o</w:t>
      </w:r>
      <w:r w:rsidRPr="00E8797E">
        <w:rPr>
          <w:sz w:val="24"/>
          <w:szCs w:val="24"/>
        </w:rPr>
        <w:t>m autonom neuropati og dets bidrag til disse uønskede virkninger er begrænset.</w:t>
      </w:r>
    </w:p>
    <w:p w:rsidR="00510911" w:rsidRPr="00E8797E" w:rsidRDefault="00510911" w:rsidP="00510911">
      <w:pPr>
        <w:ind w:left="851" w:right="-1"/>
        <w:rPr>
          <w:sz w:val="24"/>
          <w:szCs w:val="24"/>
        </w:rPr>
      </w:pPr>
    </w:p>
    <w:p w:rsidR="00510911" w:rsidRPr="00E8797E" w:rsidRDefault="00510911" w:rsidP="00510911">
      <w:pPr>
        <w:ind w:left="851" w:right="-1"/>
        <w:rPr>
          <w:sz w:val="24"/>
          <w:szCs w:val="24"/>
          <w:u w:val="single"/>
        </w:rPr>
      </w:pPr>
      <w:r w:rsidRPr="00E8797E">
        <w:rPr>
          <w:sz w:val="24"/>
          <w:szCs w:val="24"/>
          <w:u w:val="single"/>
        </w:rPr>
        <w:t>Krampeanfald</w:t>
      </w:r>
    </w:p>
    <w:p w:rsidR="00510911" w:rsidRPr="00E8797E" w:rsidRDefault="00510911" w:rsidP="00510911">
      <w:pPr>
        <w:ind w:left="851" w:right="-1"/>
        <w:rPr>
          <w:sz w:val="24"/>
          <w:szCs w:val="24"/>
        </w:rPr>
      </w:pPr>
      <w:r w:rsidRPr="00E8797E">
        <w:rPr>
          <w:sz w:val="24"/>
          <w:szCs w:val="24"/>
        </w:rPr>
        <w:t>Der er rapporteret tilfælde af krampeanfald hos patienter, som ikke tidligere har oplevet sådanne anfald eller epilepsi. Der skal udvises særlig forsigtig</w:t>
      </w:r>
      <w:r w:rsidRPr="00E8797E">
        <w:rPr>
          <w:spacing w:val="-1"/>
          <w:sz w:val="24"/>
          <w:szCs w:val="24"/>
        </w:rPr>
        <w:t>h</w:t>
      </w:r>
      <w:r w:rsidRPr="00E8797E">
        <w:rPr>
          <w:sz w:val="24"/>
          <w:szCs w:val="24"/>
        </w:rPr>
        <w:t>ed ved behandling af patienter med risikofaktorer for kramper.</w:t>
      </w:r>
    </w:p>
    <w:p w:rsidR="00510911" w:rsidRPr="00E8797E" w:rsidRDefault="00510911" w:rsidP="00510911">
      <w:pPr>
        <w:ind w:left="851" w:right="-1"/>
        <w:rPr>
          <w:sz w:val="24"/>
          <w:szCs w:val="24"/>
          <w:u w:val="single" w:color="000000"/>
        </w:rPr>
      </w:pPr>
    </w:p>
    <w:p w:rsidR="00510911" w:rsidRPr="00E8797E" w:rsidRDefault="00510911" w:rsidP="00510911">
      <w:pPr>
        <w:ind w:left="851" w:right="-1"/>
        <w:rPr>
          <w:sz w:val="24"/>
          <w:szCs w:val="24"/>
          <w:u w:val="single"/>
        </w:rPr>
      </w:pPr>
      <w:r w:rsidRPr="00E8797E">
        <w:rPr>
          <w:sz w:val="24"/>
          <w:szCs w:val="24"/>
          <w:u w:val="single"/>
        </w:rPr>
        <w:t>Hypotension</w:t>
      </w:r>
    </w:p>
    <w:p w:rsidR="00510911" w:rsidRPr="00E8797E" w:rsidRDefault="00510911" w:rsidP="00510911">
      <w:pPr>
        <w:ind w:left="851" w:right="-1"/>
        <w:rPr>
          <w:sz w:val="24"/>
          <w:szCs w:val="24"/>
        </w:rPr>
      </w:pPr>
      <w:r w:rsidRPr="00E8797E">
        <w:rPr>
          <w:sz w:val="24"/>
          <w:szCs w:val="24"/>
        </w:rPr>
        <w:t xml:space="preserve">Behandlingen med </w:t>
      </w:r>
      <w:r w:rsidRPr="00E8797E">
        <w:rPr>
          <w:sz w:val="24"/>
          <w:szCs w:val="24"/>
          <w:lang w:eastAsia="da-DK"/>
        </w:rPr>
        <w:t>bortezomib</w:t>
      </w:r>
      <w:r w:rsidRPr="00E8797E">
        <w:rPr>
          <w:sz w:val="24"/>
          <w:szCs w:val="24"/>
        </w:rPr>
        <w:t xml:space="preserve"> forbindes almindeligvis med ortostatisk/postural hypotension. De fleste bivirkninger</w:t>
      </w:r>
      <w:r w:rsidRPr="00E8797E">
        <w:rPr>
          <w:spacing w:val="-3"/>
          <w:sz w:val="24"/>
          <w:szCs w:val="24"/>
        </w:rPr>
        <w:t xml:space="preserve"> </w:t>
      </w:r>
      <w:r w:rsidRPr="00E8797E">
        <w:rPr>
          <w:sz w:val="24"/>
          <w:szCs w:val="24"/>
        </w:rPr>
        <w:t>er milde til moderate og ses i hele behandlings</w:t>
      </w:r>
      <w:r w:rsidRPr="00E8797E">
        <w:rPr>
          <w:sz w:val="24"/>
          <w:szCs w:val="24"/>
        </w:rPr>
        <w:softHyphen/>
        <w:t xml:space="preserve">perioden. Patienter, </w:t>
      </w:r>
      <w:r w:rsidRPr="00E8797E">
        <w:rPr>
          <w:spacing w:val="-1"/>
          <w:sz w:val="24"/>
          <w:szCs w:val="24"/>
        </w:rPr>
        <w:t>de</w:t>
      </w:r>
      <w:r w:rsidRPr="00E8797E">
        <w:rPr>
          <w:sz w:val="24"/>
          <w:szCs w:val="24"/>
        </w:rPr>
        <w:t xml:space="preserve">r udviklede ortostatisk hypotension ved </w:t>
      </w:r>
      <w:r w:rsidRPr="00E8797E">
        <w:rPr>
          <w:sz w:val="24"/>
          <w:szCs w:val="24"/>
          <w:lang w:eastAsia="da-DK"/>
        </w:rPr>
        <w:t>bortezomib</w:t>
      </w:r>
      <w:r w:rsidRPr="00E8797E">
        <w:rPr>
          <w:sz w:val="24"/>
          <w:szCs w:val="24"/>
        </w:rPr>
        <w:t xml:space="preserve"> (som intravenøs </w:t>
      </w:r>
      <w:r w:rsidRPr="00E8797E">
        <w:rPr>
          <w:sz w:val="24"/>
          <w:szCs w:val="24"/>
        </w:rPr>
        <w:lastRenderedPageBreak/>
        <w:t>injektion),</w:t>
      </w:r>
      <w:r w:rsidRPr="00E8797E">
        <w:rPr>
          <w:spacing w:val="-1"/>
          <w:sz w:val="24"/>
          <w:szCs w:val="24"/>
        </w:rPr>
        <w:t xml:space="preserve"> </w:t>
      </w:r>
      <w:r w:rsidRPr="00E8797E">
        <w:rPr>
          <w:sz w:val="24"/>
          <w:szCs w:val="24"/>
        </w:rPr>
        <w:t>viste</w:t>
      </w:r>
      <w:r w:rsidRPr="00E8797E">
        <w:rPr>
          <w:spacing w:val="-1"/>
          <w:sz w:val="24"/>
          <w:szCs w:val="24"/>
        </w:rPr>
        <w:t xml:space="preserve"> </w:t>
      </w:r>
      <w:r w:rsidRPr="00E8797E">
        <w:rPr>
          <w:sz w:val="24"/>
          <w:szCs w:val="24"/>
        </w:rPr>
        <w:t>ikke</w:t>
      </w:r>
      <w:r w:rsidRPr="00E8797E">
        <w:rPr>
          <w:spacing w:val="-1"/>
          <w:sz w:val="24"/>
          <w:szCs w:val="24"/>
        </w:rPr>
        <w:t xml:space="preserve"> </w:t>
      </w:r>
      <w:r w:rsidRPr="00E8797E">
        <w:rPr>
          <w:sz w:val="24"/>
          <w:szCs w:val="24"/>
        </w:rPr>
        <w:t>tegn</w:t>
      </w:r>
      <w:r w:rsidRPr="00E8797E">
        <w:rPr>
          <w:spacing w:val="-1"/>
          <w:sz w:val="24"/>
          <w:szCs w:val="24"/>
        </w:rPr>
        <w:t xml:space="preserve"> </w:t>
      </w:r>
      <w:r w:rsidRPr="00E8797E">
        <w:rPr>
          <w:sz w:val="24"/>
          <w:szCs w:val="24"/>
        </w:rPr>
        <w:t>på</w:t>
      </w:r>
      <w:r w:rsidRPr="00E8797E">
        <w:rPr>
          <w:spacing w:val="-1"/>
          <w:sz w:val="24"/>
          <w:szCs w:val="24"/>
        </w:rPr>
        <w:t xml:space="preserve"> </w:t>
      </w:r>
      <w:r w:rsidRPr="00E8797E">
        <w:rPr>
          <w:sz w:val="24"/>
          <w:szCs w:val="24"/>
        </w:rPr>
        <w:t>ortostatisk hypotension</w:t>
      </w:r>
      <w:r w:rsidRPr="00E8797E">
        <w:rPr>
          <w:spacing w:val="-1"/>
          <w:sz w:val="24"/>
          <w:szCs w:val="24"/>
        </w:rPr>
        <w:t xml:space="preserve"> </w:t>
      </w:r>
      <w:r w:rsidRPr="00E8797E">
        <w:rPr>
          <w:sz w:val="24"/>
          <w:szCs w:val="24"/>
        </w:rPr>
        <w:t>før</w:t>
      </w:r>
      <w:r w:rsidRPr="00E8797E">
        <w:rPr>
          <w:spacing w:val="-1"/>
          <w:sz w:val="24"/>
          <w:szCs w:val="24"/>
        </w:rPr>
        <w:t xml:space="preserve"> </w:t>
      </w:r>
      <w:r w:rsidRPr="00E8797E">
        <w:rPr>
          <w:sz w:val="24"/>
          <w:szCs w:val="24"/>
        </w:rPr>
        <w:t>behandlingen</w:t>
      </w:r>
      <w:r w:rsidRPr="00E8797E">
        <w:rPr>
          <w:spacing w:val="-1"/>
          <w:sz w:val="24"/>
          <w:szCs w:val="24"/>
        </w:rPr>
        <w:t xml:space="preserve"> </w:t>
      </w:r>
      <w:r w:rsidRPr="00E8797E">
        <w:rPr>
          <w:sz w:val="24"/>
          <w:szCs w:val="24"/>
        </w:rPr>
        <w:t>med</w:t>
      </w:r>
      <w:r w:rsidRPr="00E8797E">
        <w:rPr>
          <w:spacing w:val="-1"/>
          <w:sz w:val="24"/>
          <w:szCs w:val="24"/>
        </w:rPr>
        <w:t xml:space="preserve"> </w:t>
      </w:r>
      <w:r w:rsidRPr="00E8797E">
        <w:rPr>
          <w:sz w:val="24"/>
          <w:szCs w:val="24"/>
          <w:lang w:eastAsia="da-DK"/>
        </w:rPr>
        <w:t>bortezomib</w:t>
      </w:r>
      <w:r w:rsidRPr="00E8797E">
        <w:rPr>
          <w:sz w:val="24"/>
          <w:szCs w:val="24"/>
        </w:rPr>
        <w:t>.</w:t>
      </w:r>
      <w:r w:rsidRPr="00E8797E">
        <w:rPr>
          <w:spacing w:val="-1"/>
          <w:sz w:val="24"/>
          <w:szCs w:val="24"/>
        </w:rPr>
        <w:t xml:space="preserve"> </w:t>
      </w:r>
      <w:r w:rsidRPr="00E8797E">
        <w:rPr>
          <w:sz w:val="24"/>
          <w:szCs w:val="24"/>
        </w:rPr>
        <w:t>De</w:t>
      </w:r>
      <w:r w:rsidRPr="00E8797E">
        <w:rPr>
          <w:spacing w:val="-1"/>
          <w:sz w:val="24"/>
          <w:szCs w:val="24"/>
        </w:rPr>
        <w:t xml:space="preserve"> </w:t>
      </w:r>
      <w:r w:rsidRPr="00E8797E">
        <w:rPr>
          <w:sz w:val="24"/>
          <w:szCs w:val="24"/>
        </w:rPr>
        <w:t>fleste</w:t>
      </w:r>
      <w:r w:rsidRPr="00E8797E">
        <w:rPr>
          <w:spacing w:val="-1"/>
          <w:sz w:val="24"/>
          <w:szCs w:val="24"/>
        </w:rPr>
        <w:t xml:space="preserve"> </w:t>
      </w:r>
      <w:r w:rsidRPr="00E8797E">
        <w:rPr>
          <w:sz w:val="24"/>
          <w:szCs w:val="24"/>
        </w:rPr>
        <w:t>patienter</w:t>
      </w:r>
      <w:r w:rsidRPr="00E8797E">
        <w:rPr>
          <w:spacing w:val="-1"/>
          <w:sz w:val="24"/>
          <w:szCs w:val="24"/>
        </w:rPr>
        <w:t xml:space="preserve"> </w:t>
      </w:r>
      <w:r w:rsidRPr="00E8797E">
        <w:rPr>
          <w:sz w:val="24"/>
          <w:szCs w:val="24"/>
        </w:rPr>
        <w:t>havde</w:t>
      </w:r>
      <w:r w:rsidRPr="00E8797E">
        <w:rPr>
          <w:spacing w:val="-1"/>
          <w:sz w:val="24"/>
          <w:szCs w:val="24"/>
        </w:rPr>
        <w:t xml:space="preserve"> </w:t>
      </w:r>
      <w:r w:rsidRPr="00E8797E">
        <w:rPr>
          <w:sz w:val="24"/>
          <w:szCs w:val="24"/>
        </w:rPr>
        <w:t>brug</w:t>
      </w:r>
      <w:r w:rsidRPr="00E8797E">
        <w:rPr>
          <w:spacing w:val="-1"/>
          <w:sz w:val="24"/>
          <w:szCs w:val="24"/>
        </w:rPr>
        <w:t xml:space="preserve"> </w:t>
      </w:r>
      <w:r w:rsidRPr="00E8797E">
        <w:rPr>
          <w:sz w:val="24"/>
          <w:szCs w:val="24"/>
        </w:rPr>
        <w:t>for</w:t>
      </w:r>
      <w:r w:rsidRPr="00E8797E">
        <w:rPr>
          <w:spacing w:val="-1"/>
          <w:sz w:val="24"/>
          <w:szCs w:val="24"/>
        </w:rPr>
        <w:t xml:space="preserve"> </w:t>
      </w:r>
      <w:r w:rsidRPr="00E8797E">
        <w:rPr>
          <w:sz w:val="24"/>
          <w:szCs w:val="24"/>
        </w:rPr>
        <w:t>behandling</w:t>
      </w:r>
      <w:r w:rsidRPr="00E8797E">
        <w:rPr>
          <w:spacing w:val="-1"/>
          <w:sz w:val="24"/>
          <w:szCs w:val="24"/>
        </w:rPr>
        <w:t xml:space="preserve"> </w:t>
      </w:r>
      <w:r w:rsidRPr="00E8797E">
        <w:rPr>
          <w:sz w:val="24"/>
          <w:szCs w:val="24"/>
        </w:rPr>
        <w:t xml:space="preserve">mod ortostatisk hypotension. En lille gruppe patienter med </w:t>
      </w:r>
      <w:r w:rsidRPr="00E8797E">
        <w:rPr>
          <w:spacing w:val="-2"/>
          <w:sz w:val="24"/>
          <w:szCs w:val="24"/>
        </w:rPr>
        <w:t>o</w:t>
      </w:r>
      <w:r w:rsidRPr="00E8797E">
        <w:rPr>
          <w:sz w:val="24"/>
          <w:szCs w:val="24"/>
        </w:rPr>
        <w:t xml:space="preserve">rtostatisk hypotension oplevede synkopale hændelser. Ortostatisk/postural hypotension var ikke akut relateret til bolusinjektion af </w:t>
      </w:r>
      <w:r w:rsidRPr="00E8797E">
        <w:rPr>
          <w:sz w:val="24"/>
          <w:szCs w:val="24"/>
          <w:lang w:eastAsia="da-DK"/>
        </w:rPr>
        <w:t>bortezomib</w:t>
      </w:r>
      <w:r w:rsidRPr="00E8797E">
        <w:rPr>
          <w:sz w:val="24"/>
          <w:szCs w:val="24"/>
        </w:rPr>
        <w:t xml:space="preserve">. Mekanismerne ved denne hændelse er </w:t>
      </w:r>
      <w:proofErr w:type="gramStart"/>
      <w:r w:rsidRPr="00E8797E">
        <w:rPr>
          <w:sz w:val="24"/>
          <w:szCs w:val="24"/>
        </w:rPr>
        <w:t>ukendt</w:t>
      </w:r>
      <w:proofErr w:type="gramEnd"/>
      <w:r w:rsidRPr="00E8797E">
        <w:rPr>
          <w:sz w:val="24"/>
          <w:szCs w:val="24"/>
        </w:rPr>
        <w:t xml:space="preserve">, selvom en komponent kan skyldes autonom neuropati. Autonom neuropati kan være relateret til </w:t>
      </w:r>
      <w:r w:rsidRPr="00E8797E">
        <w:rPr>
          <w:sz w:val="24"/>
          <w:szCs w:val="24"/>
          <w:lang w:eastAsia="da-DK"/>
        </w:rPr>
        <w:t>bortezomib</w:t>
      </w:r>
      <w:r w:rsidRPr="00E8797E">
        <w:rPr>
          <w:sz w:val="24"/>
          <w:szCs w:val="24"/>
        </w:rPr>
        <w:t xml:space="preserve">, eller </w:t>
      </w:r>
      <w:r w:rsidRPr="00E8797E">
        <w:rPr>
          <w:sz w:val="24"/>
          <w:szCs w:val="24"/>
          <w:lang w:eastAsia="da-DK"/>
        </w:rPr>
        <w:t>bortezomib</w:t>
      </w:r>
      <w:r w:rsidRPr="00E8797E">
        <w:rPr>
          <w:sz w:val="24"/>
          <w:szCs w:val="24"/>
        </w:rPr>
        <w:t xml:space="preserve"> kan forværre en tilgrundliggende tilstand som f.eks. diabetisk eller amyloid neuropati. Der skal udvises forsigtighed ved behandling af patienter med tidligere synkope, der får lægemidler, som</w:t>
      </w:r>
      <w:r w:rsidRPr="00E8797E">
        <w:rPr>
          <w:spacing w:val="-1"/>
          <w:sz w:val="24"/>
          <w:szCs w:val="24"/>
        </w:rPr>
        <w:t xml:space="preserve"> </w:t>
      </w:r>
      <w:r w:rsidRPr="00E8797E">
        <w:rPr>
          <w:sz w:val="24"/>
          <w:szCs w:val="24"/>
        </w:rPr>
        <w:t>er kendt for at væ</w:t>
      </w:r>
      <w:r w:rsidRPr="00E8797E">
        <w:rPr>
          <w:spacing w:val="1"/>
          <w:sz w:val="24"/>
          <w:szCs w:val="24"/>
        </w:rPr>
        <w:t>r</w:t>
      </w:r>
      <w:r w:rsidRPr="00E8797E">
        <w:rPr>
          <w:sz w:val="24"/>
          <w:szCs w:val="24"/>
        </w:rPr>
        <w:t>e forbundet med hypotension, eller patienter som er dehydrerede pga. tilbagevendende diarré eller opkastning. Håndtering af ortostatisk/postural hypotension kan omfatte justeringer af antihypertensiva, rehydrering eller indgift af mineralkortikosteroider og/eller sympatomimetika. Patienterne skal instrueres i at søge læge, hvis</w:t>
      </w:r>
      <w:r w:rsidRPr="00E8797E">
        <w:rPr>
          <w:spacing w:val="-1"/>
          <w:sz w:val="24"/>
          <w:szCs w:val="24"/>
        </w:rPr>
        <w:t xml:space="preserve"> </w:t>
      </w:r>
      <w:r w:rsidRPr="00E8797E">
        <w:rPr>
          <w:sz w:val="24"/>
          <w:szCs w:val="24"/>
        </w:rPr>
        <w:t>de</w:t>
      </w:r>
      <w:r w:rsidRPr="00E8797E">
        <w:rPr>
          <w:spacing w:val="-1"/>
          <w:sz w:val="24"/>
          <w:szCs w:val="24"/>
        </w:rPr>
        <w:t xml:space="preserve"> </w:t>
      </w:r>
      <w:r w:rsidRPr="00E8797E">
        <w:rPr>
          <w:sz w:val="24"/>
          <w:szCs w:val="24"/>
        </w:rPr>
        <w:t>oplever</w:t>
      </w:r>
      <w:r w:rsidRPr="00E8797E">
        <w:rPr>
          <w:spacing w:val="-1"/>
          <w:sz w:val="24"/>
          <w:szCs w:val="24"/>
        </w:rPr>
        <w:t xml:space="preserve"> </w:t>
      </w:r>
      <w:r w:rsidRPr="00E8797E">
        <w:rPr>
          <w:sz w:val="24"/>
          <w:szCs w:val="24"/>
        </w:rPr>
        <w:t>symptomer</w:t>
      </w:r>
      <w:r w:rsidRPr="00E8797E">
        <w:rPr>
          <w:spacing w:val="-1"/>
          <w:sz w:val="24"/>
          <w:szCs w:val="24"/>
        </w:rPr>
        <w:t xml:space="preserve"> so</w:t>
      </w:r>
      <w:r w:rsidRPr="00E8797E">
        <w:rPr>
          <w:sz w:val="24"/>
          <w:szCs w:val="24"/>
        </w:rPr>
        <w:t>m</w:t>
      </w:r>
      <w:r w:rsidRPr="00E8797E">
        <w:rPr>
          <w:spacing w:val="-1"/>
          <w:sz w:val="24"/>
          <w:szCs w:val="24"/>
        </w:rPr>
        <w:t xml:space="preserve"> </w:t>
      </w:r>
      <w:r w:rsidRPr="00E8797E">
        <w:rPr>
          <w:sz w:val="24"/>
          <w:szCs w:val="24"/>
        </w:rPr>
        <w:t>svimmelhed, uklarhed eller besvimelse.</w:t>
      </w:r>
    </w:p>
    <w:p w:rsidR="00510911" w:rsidRPr="00E8797E" w:rsidRDefault="00510911" w:rsidP="00510911">
      <w:pPr>
        <w:ind w:left="851" w:right="-1"/>
        <w:rPr>
          <w:sz w:val="24"/>
          <w:szCs w:val="24"/>
        </w:rPr>
      </w:pPr>
    </w:p>
    <w:p w:rsidR="00510911" w:rsidRPr="00E8797E" w:rsidRDefault="00510911" w:rsidP="00510911">
      <w:pPr>
        <w:ind w:left="851" w:right="-1"/>
        <w:rPr>
          <w:sz w:val="24"/>
          <w:szCs w:val="24"/>
          <w:u w:val="single"/>
        </w:rPr>
      </w:pPr>
      <w:r w:rsidRPr="00E8797E">
        <w:rPr>
          <w:sz w:val="24"/>
          <w:szCs w:val="24"/>
          <w:u w:val="single"/>
        </w:rPr>
        <w:t>Posteriort reversibelt encefalopatisk syndrom (PRES)</w:t>
      </w:r>
    </w:p>
    <w:p w:rsidR="00510911" w:rsidRPr="00E8797E" w:rsidRDefault="00510911" w:rsidP="00510911">
      <w:pPr>
        <w:ind w:left="851" w:right="-1"/>
        <w:rPr>
          <w:sz w:val="24"/>
          <w:szCs w:val="24"/>
        </w:rPr>
      </w:pPr>
      <w:r w:rsidRPr="00E8797E">
        <w:rPr>
          <w:sz w:val="24"/>
          <w:szCs w:val="24"/>
        </w:rPr>
        <w:t>Der er indberettet</w:t>
      </w:r>
      <w:r w:rsidRPr="00E8797E">
        <w:rPr>
          <w:spacing w:val="-1"/>
          <w:sz w:val="24"/>
          <w:szCs w:val="24"/>
        </w:rPr>
        <w:t xml:space="preserve"> </w:t>
      </w:r>
      <w:r w:rsidRPr="00E8797E">
        <w:rPr>
          <w:i/>
          <w:spacing w:val="-1"/>
          <w:sz w:val="24"/>
          <w:szCs w:val="24"/>
        </w:rPr>
        <w:t>PRE</w:t>
      </w:r>
      <w:r w:rsidRPr="00E8797E">
        <w:rPr>
          <w:i/>
          <w:sz w:val="24"/>
          <w:szCs w:val="24"/>
        </w:rPr>
        <w:t>S</w:t>
      </w:r>
      <w:r w:rsidRPr="00E8797E">
        <w:rPr>
          <w:sz w:val="24"/>
          <w:szCs w:val="24"/>
        </w:rPr>
        <w:t xml:space="preserve"> hos</w:t>
      </w:r>
      <w:r w:rsidRPr="00E8797E">
        <w:rPr>
          <w:spacing w:val="-1"/>
          <w:sz w:val="24"/>
          <w:szCs w:val="24"/>
        </w:rPr>
        <w:t xml:space="preserve"> </w:t>
      </w:r>
      <w:r w:rsidRPr="00E8797E">
        <w:rPr>
          <w:sz w:val="24"/>
          <w:szCs w:val="24"/>
        </w:rPr>
        <w:t>patienter,</w:t>
      </w:r>
      <w:r w:rsidRPr="00E8797E">
        <w:rPr>
          <w:spacing w:val="-1"/>
          <w:sz w:val="24"/>
          <w:szCs w:val="24"/>
        </w:rPr>
        <w:t xml:space="preserve"> </w:t>
      </w:r>
      <w:r w:rsidRPr="00E8797E">
        <w:rPr>
          <w:sz w:val="24"/>
          <w:szCs w:val="24"/>
        </w:rPr>
        <w:t>der</w:t>
      </w:r>
      <w:r w:rsidRPr="00E8797E">
        <w:rPr>
          <w:spacing w:val="-1"/>
          <w:sz w:val="24"/>
          <w:szCs w:val="24"/>
        </w:rPr>
        <w:t xml:space="preserve"> </w:t>
      </w:r>
      <w:r w:rsidRPr="00E8797E">
        <w:rPr>
          <w:sz w:val="24"/>
          <w:szCs w:val="24"/>
        </w:rPr>
        <w:t>fik</w:t>
      </w:r>
      <w:r w:rsidRPr="00E8797E">
        <w:rPr>
          <w:spacing w:val="-1"/>
          <w:sz w:val="24"/>
          <w:szCs w:val="24"/>
        </w:rPr>
        <w:t xml:space="preserve"> </w:t>
      </w:r>
      <w:r w:rsidRPr="00E8797E">
        <w:rPr>
          <w:sz w:val="24"/>
          <w:szCs w:val="24"/>
          <w:lang w:eastAsia="da-DK"/>
        </w:rPr>
        <w:t>bortezomib.</w:t>
      </w:r>
      <w:r w:rsidRPr="00E8797E">
        <w:rPr>
          <w:spacing w:val="-1"/>
          <w:sz w:val="24"/>
          <w:szCs w:val="24"/>
        </w:rPr>
        <w:t xml:space="preserve"> </w:t>
      </w:r>
      <w:r w:rsidRPr="00E8797E">
        <w:rPr>
          <w:i/>
          <w:spacing w:val="-1"/>
          <w:sz w:val="24"/>
          <w:szCs w:val="24"/>
        </w:rPr>
        <w:t>PRE</w:t>
      </w:r>
      <w:r w:rsidRPr="00E8797E">
        <w:rPr>
          <w:i/>
          <w:sz w:val="24"/>
          <w:szCs w:val="24"/>
        </w:rPr>
        <w:t>S</w:t>
      </w:r>
      <w:r w:rsidRPr="00E8797E">
        <w:rPr>
          <w:sz w:val="24"/>
          <w:szCs w:val="24"/>
        </w:rPr>
        <w:t xml:space="preserve"> er</w:t>
      </w:r>
      <w:r w:rsidRPr="00E8797E">
        <w:rPr>
          <w:spacing w:val="1"/>
          <w:sz w:val="24"/>
          <w:szCs w:val="24"/>
        </w:rPr>
        <w:t xml:space="preserve"> </w:t>
      </w:r>
      <w:r w:rsidRPr="00E8797E">
        <w:rPr>
          <w:sz w:val="24"/>
          <w:szCs w:val="24"/>
        </w:rPr>
        <w:t>en</w:t>
      </w:r>
      <w:r w:rsidRPr="00E8797E">
        <w:rPr>
          <w:spacing w:val="-2"/>
          <w:sz w:val="24"/>
          <w:szCs w:val="24"/>
        </w:rPr>
        <w:t xml:space="preserve"> s</w:t>
      </w:r>
      <w:r w:rsidRPr="00E8797E">
        <w:rPr>
          <w:spacing w:val="3"/>
          <w:sz w:val="24"/>
          <w:szCs w:val="24"/>
        </w:rPr>
        <w:t>j</w:t>
      </w:r>
      <w:r w:rsidRPr="00E8797E">
        <w:rPr>
          <w:sz w:val="24"/>
          <w:szCs w:val="24"/>
        </w:rPr>
        <w:t>ælden,</w:t>
      </w:r>
      <w:r w:rsidRPr="00E8797E">
        <w:rPr>
          <w:spacing w:val="-3"/>
          <w:sz w:val="24"/>
          <w:szCs w:val="24"/>
        </w:rPr>
        <w:t xml:space="preserve"> </w:t>
      </w:r>
      <w:r w:rsidRPr="00E8797E">
        <w:rPr>
          <w:sz w:val="24"/>
          <w:szCs w:val="24"/>
        </w:rPr>
        <w:t xml:space="preserve">ofte reversibel neurologisk lidelse, som udvikles hurtigt, og som kan optræde med blandt andet kramper, hypertension, hovedpine, sløvhed, konfusion, blindhed og andre visuelle og neurologiske forstyrrelser. Til bekræftelse af </w:t>
      </w:r>
      <w:r w:rsidRPr="00E8797E">
        <w:rPr>
          <w:spacing w:val="-1"/>
          <w:sz w:val="24"/>
          <w:szCs w:val="24"/>
        </w:rPr>
        <w:t>PRE</w:t>
      </w:r>
      <w:r w:rsidRPr="00E8797E">
        <w:rPr>
          <w:sz w:val="24"/>
          <w:szCs w:val="24"/>
        </w:rPr>
        <w:t>S</w:t>
      </w:r>
      <w:r w:rsidRPr="00E8797E">
        <w:rPr>
          <w:spacing w:val="-4"/>
          <w:sz w:val="24"/>
          <w:szCs w:val="24"/>
        </w:rPr>
        <w:t>-</w:t>
      </w:r>
      <w:r w:rsidRPr="00E8797E">
        <w:rPr>
          <w:sz w:val="24"/>
          <w:szCs w:val="24"/>
        </w:rPr>
        <w:t xml:space="preserve">diagnosen anvendes hjernescanning, fortrinsvis magnetisk resonans </w:t>
      </w:r>
      <w:r w:rsidRPr="00E8797E">
        <w:rPr>
          <w:spacing w:val="-1"/>
          <w:sz w:val="24"/>
          <w:szCs w:val="24"/>
        </w:rPr>
        <w:t>(MR</w:t>
      </w:r>
      <w:r w:rsidRPr="00E8797E">
        <w:rPr>
          <w:spacing w:val="1"/>
          <w:sz w:val="24"/>
          <w:szCs w:val="24"/>
        </w:rPr>
        <w:t>)</w:t>
      </w:r>
      <w:r w:rsidRPr="00E8797E">
        <w:rPr>
          <w:sz w:val="24"/>
          <w:szCs w:val="24"/>
        </w:rPr>
        <w:t>. Hos patienter, der udvikler</w:t>
      </w:r>
      <w:r w:rsidRPr="00E8797E">
        <w:rPr>
          <w:spacing w:val="-3"/>
          <w:sz w:val="24"/>
          <w:szCs w:val="24"/>
        </w:rPr>
        <w:t xml:space="preserve"> </w:t>
      </w:r>
      <w:r w:rsidRPr="00E8797E">
        <w:rPr>
          <w:spacing w:val="-1"/>
          <w:sz w:val="24"/>
          <w:szCs w:val="24"/>
        </w:rPr>
        <w:t>PRE</w:t>
      </w:r>
      <w:r w:rsidRPr="00E8797E">
        <w:rPr>
          <w:sz w:val="24"/>
          <w:szCs w:val="24"/>
        </w:rPr>
        <w:t xml:space="preserve">S, skal behandlingen med </w:t>
      </w:r>
      <w:r w:rsidRPr="00E8797E">
        <w:rPr>
          <w:sz w:val="24"/>
          <w:szCs w:val="24"/>
          <w:lang w:eastAsia="da-DK"/>
        </w:rPr>
        <w:t>bortezomib</w:t>
      </w:r>
      <w:r w:rsidRPr="00E8797E">
        <w:rPr>
          <w:sz w:val="24"/>
          <w:szCs w:val="24"/>
        </w:rPr>
        <w:t xml:space="preserve"> seponeres.</w:t>
      </w:r>
    </w:p>
    <w:p w:rsidR="00510911" w:rsidRPr="00E8797E" w:rsidRDefault="00510911" w:rsidP="00510911">
      <w:pPr>
        <w:ind w:left="851" w:right="-1"/>
        <w:rPr>
          <w:sz w:val="24"/>
          <w:szCs w:val="24"/>
        </w:rPr>
      </w:pPr>
    </w:p>
    <w:p w:rsidR="00510911" w:rsidRPr="00E8797E" w:rsidRDefault="00510911" w:rsidP="00510911">
      <w:pPr>
        <w:ind w:left="851" w:right="-1"/>
        <w:rPr>
          <w:sz w:val="24"/>
          <w:szCs w:val="24"/>
          <w:u w:val="single"/>
        </w:rPr>
      </w:pPr>
      <w:r w:rsidRPr="00E8797E">
        <w:rPr>
          <w:sz w:val="24"/>
          <w:szCs w:val="24"/>
          <w:u w:val="single"/>
        </w:rPr>
        <w:t>Hjertesvigt</w:t>
      </w:r>
    </w:p>
    <w:p w:rsidR="00510911" w:rsidRPr="00E8797E" w:rsidRDefault="00510911" w:rsidP="00510911">
      <w:pPr>
        <w:ind w:left="851" w:right="-1"/>
        <w:rPr>
          <w:sz w:val="24"/>
          <w:szCs w:val="24"/>
        </w:rPr>
      </w:pPr>
      <w:r w:rsidRPr="00E8797E">
        <w:rPr>
          <w:sz w:val="24"/>
          <w:szCs w:val="24"/>
        </w:rPr>
        <w:t>Der er rapporteret akut udvikling eller forværring af kongestiv hjerteinsufficiens og/eller ny forekomst af nedsat ejektionsfraktion</w:t>
      </w:r>
      <w:r w:rsidRPr="00E8797E">
        <w:rPr>
          <w:spacing w:val="-3"/>
          <w:sz w:val="24"/>
          <w:szCs w:val="24"/>
        </w:rPr>
        <w:t xml:space="preserve"> </w:t>
      </w:r>
      <w:r w:rsidRPr="00E8797E">
        <w:rPr>
          <w:sz w:val="24"/>
          <w:szCs w:val="24"/>
        </w:rPr>
        <w:t xml:space="preserve">fra venstre ventrikel ved behandling med </w:t>
      </w:r>
      <w:r w:rsidRPr="00E8797E">
        <w:rPr>
          <w:sz w:val="24"/>
          <w:szCs w:val="24"/>
          <w:lang w:eastAsia="da-DK"/>
        </w:rPr>
        <w:t>bortezomib</w:t>
      </w:r>
      <w:r w:rsidRPr="00E8797E">
        <w:rPr>
          <w:sz w:val="24"/>
          <w:szCs w:val="24"/>
        </w:rPr>
        <w:t>. Væskeretention kan være en forudgående faktor for tegn og symptomer på hjerteinsufficiens. Patienter med risikofaktorer for eller med eksisterende hjertesygdom skal monitoreres nøje.</w:t>
      </w:r>
    </w:p>
    <w:p w:rsidR="00510911" w:rsidRPr="00E8797E" w:rsidRDefault="00510911" w:rsidP="00510911">
      <w:pPr>
        <w:ind w:left="851" w:right="-1"/>
        <w:rPr>
          <w:sz w:val="24"/>
          <w:szCs w:val="24"/>
        </w:rPr>
      </w:pPr>
    </w:p>
    <w:p w:rsidR="00510911" w:rsidRPr="00E8797E" w:rsidRDefault="00510911" w:rsidP="00510911">
      <w:pPr>
        <w:ind w:left="851" w:right="-1"/>
        <w:rPr>
          <w:sz w:val="24"/>
          <w:szCs w:val="24"/>
          <w:u w:val="single"/>
        </w:rPr>
      </w:pPr>
      <w:r w:rsidRPr="00E8797E">
        <w:rPr>
          <w:sz w:val="24"/>
          <w:szCs w:val="24"/>
          <w:u w:val="single"/>
        </w:rPr>
        <w:t>Elek</w:t>
      </w:r>
      <w:r w:rsidRPr="00E8797E">
        <w:rPr>
          <w:spacing w:val="1"/>
          <w:sz w:val="24"/>
          <w:szCs w:val="24"/>
          <w:u w:val="single"/>
        </w:rPr>
        <w:t>t</w:t>
      </w:r>
      <w:r w:rsidRPr="00E8797E">
        <w:rPr>
          <w:sz w:val="24"/>
          <w:szCs w:val="24"/>
          <w:u w:val="single"/>
        </w:rPr>
        <w:t>rokardiogram</w:t>
      </w:r>
      <w:r w:rsidRPr="00E8797E">
        <w:rPr>
          <w:spacing w:val="-47"/>
          <w:sz w:val="24"/>
          <w:szCs w:val="24"/>
          <w:u w:val="single"/>
        </w:rPr>
        <w:t xml:space="preserve"> </w:t>
      </w:r>
      <w:r w:rsidRPr="00E8797E">
        <w:rPr>
          <w:sz w:val="24"/>
          <w:szCs w:val="24"/>
          <w:u w:val="single"/>
        </w:rPr>
        <w:t>undersøgelser</w:t>
      </w:r>
    </w:p>
    <w:p w:rsidR="00510911" w:rsidRPr="00E8797E" w:rsidRDefault="00510911" w:rsidP="00510911">
      <w:pPr>
        <w:ind w:left="851" w:right="-1"/>
        <w:rPr>
          <w:sz w:val="24"/>
          <w:szCs w:val="24"/>
        </w:rPr>
      </w:pPr>
      <w:r w:rsidRPr="00E8797E">
        <w:rPr>
          <w:sz w:val="24"/>
          <w:szCs w:val="24"/>
        </w:rPr>
        <w:t>Der har været enkeltstående tilfælde af</w:t>
      </w:r>
      <w:r w:rsidRPr="00E8797E">
        <w:rPr>
          <w:spacing w:val="-3"/>
          <w:sz w:val="24"/>
          <w:szCs w:val="24"/>
        </w:rPr>
        <w:t xml:space="preserve"> </w:t>
      </w:r>
      <w:r w:rsidRPr="00E8797E">
        <w:rPr>
          <w:sz w:val="24"/>
          <w:szCs w:val="24"/>
        </w:rPr>
        <w:t xml:space="preserve">forlængelse </w:t>
      </w:r>
      <w:r w:rsidRPr="00E8797E">
        <w:rPr>
          <w:spacing w:val="-1"/>
          <w:sz w:val="24"/>
          <w:szCs w:val="24"/>
        </w:rPr>
        <w:t>a</w:t>
      </w:r>
      <w:r w:rsidRPr="00E8797E">
        <w:rPr>
          <w:sz w:val="24"/>
          <w:szCs w:val="24"/>
        </w:rPr>
        <w:t>f</w:t>
      </w:r>
      <w:r w:rsidRPr="00E8797E">
        <w:rPr>
          <w:spacing w:val="-1"/>
          <w:sz w:val="24"/>
          <w:szCs w:val="24"/>
        </w:rPr>
        <w:t xml:space="preserve"> Q</w:t>
      </w:r>
      <w:r w:rsidRPr="00E8797E">
        <w:rPr>
          <w:spacing w:val="2"/>
          <w:sz w:val="24"/>
          <w:szCs w:val="24"/>
        </w:rPr>
        <w:t>T</w:t>
      </w:r>
      <w:r w:rsidRPr="00E8797E">
        <w:rPr>
          <w:spacing w:val="-4"/>
          <w:sz w:val="24"/>
          <w:szCs w:val="24"/>
        </w:rPr>
        <w:t>-</w:t>
      </w:r>
      <w:r w:rsidRPr="00E8797E">
        <w:rPr>
          <w:sz w:val="24"/>
          <w:szCs w:val="24"/>
        </w:rPr>
        <w:t>intervallet i kliniske studie</w:t>
      </w:r>
      <w:r w:rsidRPr="00E8797E">
        <w:rPr>
          <w:spacing w:val="-1"/>
          <w:sz w:val="24"/>
          <w:szCs w:val="24"/>
        </w:rPr>
        <w:t>r</w:t>
      </w:r>
      <w:r w:rsidRPr="00E8797E">
        <w:rPr>
          <w:sz w:val="24"/>
          <w:szCs w:val="24"/>
        </w:rPr>
        <w:t>; årsagssammenhængen er ikke fastlagt.</w:t>
      </w:r>
    </w:p>
    <w:p w:rsidR="00510911" w:rsidRPr="00E8797E" w:rsidRDefault="00510911" w:rsidP="00510911">
      <w:pPr>
        <w:ind w:left="851" w:right="-1"/>
        <w:rPr>
          <w:sz w:val="24"/>
          <w:szCs w:val="24"/>
        </w:rPr>
      </w:pPr>
    </w:p>
    <w:p w:rsidR="00510911" w:rsidRPr="00E8797E" w:rsidRDefault="00510911" w:rsidP="00510911">
      <w:pPr>
        <w:ind w:left="851" w:right="-1"/>
        <w:rPr>
          <w:sz w:val="24"/>
          <w:szCs w:val="24"/>
          <w:u w:val="single"/>
        </w:rPr>
      </w:pPr>
      <w:r w:rsidRPr="00E8797E">
        <w:rPr>
          <w:sz w:val="24"/>
          <w:szCs w:val="24"/>
          <w:u w:val="single"/>
        </w:rPr>
        <w:t>Lungefunktionsforstyrrelser</w:t>
      </w:r>
    </w:p>
    <w:p w:rsidR="00510911" w:rsidRPr="00E8797E" w:rsidRDefault="00510911" w:rsidP="00510911">
      <w:pPr>
        <w:ind w:left="851" w:right="-1"/>
        <w:rPr>
          <w:sz w:val="24"/>
          <w:szCs w:val="24"/>
        </w:rPr>
      </w:pPr>
      <w:r w:rsidRPr="00E8797E">
        <w:rPr>
          <w:sz w:val="24"/>
          <w:szCs w:val="24"/>
        </w:rPr>
        <w:t>Der er rapporteret sjældne tilfælde af akut diffus lungesygdom (infiltra</w:t>
      </w:r>
      <w:r w:rsidRPr="00E8797E">
        <w:rPr>
          <w:spacing w:val="-2"/>
          <w:sz w:val="24"/>
          <w:szCs w:val="24"/>
        </w:rPr>
        <w:t>t</w:t>
      </w:r>
      <w:r w:rsidRPr="00E8797E">
        <w:rPr>
          <w:sz w:val="24"/>
          <w:szCs w:val="24"/>
        </w:rPr>
        <w:t xml:space="preserve">ion) med ukendt ætiologi, f.eks. pneumonitis, interstitiel pneumoni, lungeinfiltration og ARDS (Acute Respiratory Distress Syndrome) hos patienter i </w:t>
      </w:r>
      <w:r w:rsidRPr="00E8797E">
        <w:rPr>
          <w:sz w:val="24"/>
          <w:szCs w:val="24"/>
          <w:lang w:eastAsia="da-DK"/>
        </w:rPr>
        <w:t>bortezomib</w:t>
      </w:r>
      <w:r w:rsidRPr="00E8797E">
        <w:rPr>
          <w:sz w:val="24"/>
          <w:szCs w:val="24"/>
        </w:rPr>
        <w:t>-behandling (se pkt. 4.8). Nogle af disse tilfælde har været dødelige. Thoraxrøntgen anbefales før behandling for at tjene som udgangspunkt for potentielle lungeforandringer efter behandling.</w:t>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sz w:val="24"/>
          <w:szCs w:val="24"/>
        </w:rPr>
        <w:t>I tilfælde af n</w:t>
      </w:r>
      <w:r w:rsidRPr="00E8797E">
        <w:rPr>
          <w:spacing w:val="-3"/>
          <w:sz w:val="24"/>
          <w:szCs w:val="24"/>
        </w:rPr>
        <w:t>y</w:t>
      </w:r>
      <w:r w:rsidRPr="00E8797E">
        <w:rPr>
          <w:sz w:val="24"/>
          <w:szCs w:val="24"/>
        </w:rPr>
        <w:t>e</w:t>
      </w:r>
      <w:r w:rsidRPr="00E8797E">
        <w:rPr>
          <w:spacing w:val="1"/>
          <w:sz w:val="24"/>
          <w:szCs w:val="24"/>
        </w:rPr>
        <w:t xml:space="preserve"> </w:t>
      </w:r>
      <w:r w:rsidRPr="00E8797E">
        <w:rPr>
          <w:sz w:val="24"/>
          <w:szCs w:val="24"/>
        </w:rPr>
        <w:t xml:space="preserve">eller forværrede </w:t>
      </w:r>
      <w:r w:rsidRPr="00E8797E">
        <w:rPr>
          <w:spacing w:val="-1"/>
          <w:sz w:val="24"/>
          <w:szCs w:val="24"/>
        </w:rPr>
        <w:t>lungesymptome</w:t>
      </w:r>
      <w:r w:rsidRPr="00E8797E">
        <w:rPr>
          <w:sz w:val="24"/>
          <w:szCs w:val="24"/>
        </w:rPr>
        <w:t>r</w:t>
      </w:r>
      <w:r w:rsidRPr="00E8797E">
        <w:rPr>
          <w:spacing w:val="-1"/>
          <w:sz w:val="24"/>
          <w:szCs w:val="24"/>
        </w:rPr>
        <w:t xml:space="preserve"> </w:t>
      </w:r>
      <w:r w:rsidRPr="00E8797E">
        <w:rPr>
          <w:sz w:val="24"/>
          <w:szCs w:val="24"/>
        </w:rPr>
        <w:t>(f.eks. hoste, dyspnø) er det nødvendi</w:t>
      </w:r>
      <w:r w:rsidRPr="00E8797E">
        <w:rPr>
          <w:spacing w:val="-3"/>
          <w:sz w:val="24"/>
          <w:szCs w:val="24"/>
        </w:rPr>
        <w:t>g</w:t>
      </w:r>
      <w:r w:rsidRPr="00E8797E">
        <w:rPr>
          <w:sz w:val="24"/>
          <w:szCs w:val="24"/>
        </w:rPr>
        <w:t>t</w:t>
      </w:r>
      <w:r w:rsidRPr="00E8797E">
        <w:rPr>
          <w:spacing w:val="1"/>
          <w:sz w:val="24"/>
          <w:szCs w:val="24"/>
        </w:rPr>
        <w:t xml:space="preserve"> </w:t>
      </w:r>
      <w:r w:rsidRPr="00E8797E">
        <w:rPr>
          <w:sz w:val="24"/>
          <w:szCs w:val="24"/>
        </w:rPr>
        <w:t>med</w:t>
      </w:r>
      <w:r w:rsidRPr="00E8797E">
        <w:rPr>
          <w:spacing w:val="-1"/>
          <w:sz w:val="24"/>
          <w:szCs w:val="24"/>
        </w:rPr>
        <w:t xml:space="preserve"> </w:t>
      </w:r>
      <w:r w:rsidRPr="00E8797E">
        <w:rPr>
          <w:sz w:val="24"/>
          <w:szCs w:val="24"/>
        </w:rPr>
        <w:t>en hurtig diagnosticerin</w:t>
      </w:r>
      <w:r w:rsidRPr="00E8797E">
        <w:rPr>
          <w:spacing w:val="-3"/>
          <w:sz w:val="24"/>
          <w:szCs w:val="24"/>
        </w:rPr>
        <w:t>g</w:t>
      </w:r>
      <w:r w:rsidRPr="00E8797E">
        <w:rPr>
          <w:sz w:val="24"/>
          <w:szCs w:val="24"/>
        </w:rPr>
        <w:t>, og at patienterne behandles i overens</w:t>
      </w:r>
      <w:r w:rsidRPr="00E8797E">
        <w:rPr>
          <w:spacing w:val="-1"/>
          <w:sz w:val="24"/>
          <w:szCs w:val="24"/>
        </w:rPr>
        <w:t>s</w:t>
      </w:r>
      <w:r w:rsidRPr="00E8797E">
        <w:rPr>
          <w:sz w:val="24"/>
          <w:szCs w:val="24"/>
        </w:rPr>
        <w:t>temmelse</w:t>
      </w:r>
      <w:r w:rsidRPr="00E8797E">
        <w:rPr>
          <w:spacing w:val="-1"/>
          <w:sz w:val="24"/>
          <w:szCs w:val="24"/>
        </w:rPr>
        <w:t xml:space="preserve"> </w:t>
      </w:r>
      <w:r w:rsidRPr="00E8797E">
        <w:rPr>
          <w:sz w:val="24"/>
          <w:szCs w:val="24"/>
        </w:rPr>
        <w:t>hermed.</w:t>
      </w:r>
      <w:r w:rsidRPr="00E8797E">
        <w:rPr>
          <w:spacing w:val="-1"/>
          <w:sz w:val="24"/>
          <w:szCs w:val="24"/>
        </w:rPr>
        <w:t xml:space="preserve"> </w:t>
      </w:r>
      <w:r w:rsidRPr="00E8797E">
        <w:rPr>
          <w:sz w:val="24"/>
          <w:szCs w:val="24"/>
        </w:rPr>
        <w:t>Forholdet</w:t>
      </w:r>
      <w:r w:rsidRPr="00E8797E">
        <w:rPr>
          <w:spacing w:val="-1"/>
          <w:sz w:val="24"/>
          <w:szCs w:val="24"/>
        </w:rPr>
        <w:t xml:space="preserve"> </w:t>
      </w:r>
      <w:r w:rsidRPr="00E8797E">
        <w:rPr>
          <w:sz w:val="24"/>
          <w:szCs w:val="24"/>
        </w:rPr>
        <w:t>mellem fordele og risici skal overvejes,</w:t>
      </w:r>
      <w:r w:rsidRPr="00E8797E">
        <w:rPr>
          <w:spacing w:val="-2"/>
          <w:sz w:val="24"/>
          <w:szCs w:val="24"/>
        </w:rPr>
        <w:t xml:space="preserve"> </w:t>
      </w:r>
      <w:r w:rsidRPr="00E8797E">
        <w:rPr>
          <w:sz w:val="24"/>
          <w:szCs w:val="24"/>
        </w:rPr>
        <w:t xml:space="preserve">før behandlingen med </w:t>
      </w:r>
      <w:r w:rsidRPr="00E8797E">
        <w:rPr>
          <w:sz w:val="24"/>
          <w:szCs w:val="24"/>
          <w:lang w:eastAsia="da-DK"/>
        </w:rPr>
        <w:t>bortezomib</w:t>
      </w:r>
      <w:r w:rsidRPr="00E8797E">
        <w:rPr>
          <w:sz w:val="24"/>
          <w:szCs w:val="24"/>
        </w:rPr>
        <w:t xml:space="preserve"> fortsætter.</w:t>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sz w:val="24"/>
          <w:szCs w:val="24"/>
        </w:rPr>
        <w:t>I et klinisk studie</w:t>
      </w:r>
      <w:r w:rsidRPr="00E8797E">
        <w:rPr>
          <w:spacing w:val="1"/>
          <w:sz w:val="24"/>
          <w:szCs w:val="24"/>
        </w:rPr>
        <w:t xml:space="preserve"> </w:t>
      </w:r>
      <w:r w:rsidRPr="00E8797E">
        <w:rPr>
          <w:sz w:val="24"/>
          <w:szCs w:val="24"/>
        </w:rPr>
        <w:t>døde</w:t>
      </w:r>
      <w:r w:rsidRPr="00E8797E">
        <w:rPr>
          <w:spacing w:val="-1"/>
          <w:sz w:val="24"/>
          <w:szCs w:val="24"/>
        </w:rPr>
        <w:t xml:space="preserve"> </w:t>
      </w:r>
      <w:r w:rsidRPr="00E8797E">
        <w:rPr>
          <w:sz w:val="24"/>
          <w:szCs w:val="24"/>
        </w:rPr>
        <w:t>to</w:t>
      </w:r>
      <w:r w:rsidRPr="00E8797E">
        <w:rPr>
          <w:spacing w:val="-1"/>
          <w:sz w:val="24"/>
          <w:szCs w:val="24"/>
        </w:rPr>
        <w:t xml:space="preserve"> </w:t>
      </w:r>
      <w:r w:rsidRPr="00E8797E">
        <w:rPr>
          <w:sz w:val="24"/>
          <w:szCs w:val="24"/>
        </w:rPr>
        <w:t>patienter</w:t>
      </w:r>
      <w:r w:rsidRPr="00E8797E">
        <w:rPr>
          <w:spacing w:val="-1"/>
          <w:sz w:val="24"/>
          <w:szCs w:val="24"/>
        </w:rPr>
        <w:t xml:space="preserve"> </w:t>
      </w:r>
      <w:r w:rsidRPr="00E8797E">
        <w:rPr>
          <w:sz w:val="24"/>
          <w:szCs w:val="24"/>
        </w:rPr>
        <w:t>(ud</w:t>
      </w:r>
      <w:r w:rsidRPr="00E8797E">
        <w:rPr>
          <w:spacing w:val="-1"/>
          <w:sz w:val="24"/>
          <w:szCs w:val="24"/>
        </w:rPr>
        <w:t xml:space="preserve"> </w:t>
      </w:r>
      <w:r w:rsidRPr="00E8797E">
        <w:rPr>
          <w:sz w:val="24"/>
          <w:szCs w:val="24"/>
        </w:rPr>
        <w:t>af</w:t>
      </w:r>
      <w:r w:rsidRPr="00E8797E">
        <w:rPr>
          <w:spacing w:val="-1"/>
          <w:sz w:val="24"/>
          <w:szCs w:val="24"/>
        </w:rPr>
        <w:t xml:space="preserve"> </w:t>
      </w:r>
      <w:r w:rsidRPr="00E8797E">
        <w:rPr>
          <w:sz w:val="24"/>
          <w:szCs w:val="24"/>
        </w:rPr>
        <w:t>2)</w:t>
      </w:r>
      <w:r w:rsidRPr="00E8797E">
        <w:rPr>
          <w:spacing w:val="-1"/>
          <w:sz w:val="24"/>
          <w:szCs w:val="24"/>
        </w:rPr>
        <w:t xml:space="preserve"> </w:t>
      </w:r>
      <w:r w:rsidRPr="00E8797E">
        <w:rPr>
          <w:sz w:val="24"/>
          <w:szCs w:val="24"/>
        </w:rPr>
        <w:t>af</w:t>
      </w:r>
      <w:r w:rsidRPr="00E8797E">
        <w:rPr>
          <w:spacing w:val="-1"/>
          <w:sz w:val="24"/>
          <w:szCs w:val="24"/>
        </w:rPr>
        <w:t xml:space="preserve"> </w:t>
      </w:r>
      <w:r w:rsidRPr="00E8797E">
        <w:rPr>
          <w:sz w:val="24"/>
          <w:szCs w:val="24"/>
        </w:rPr>
        <w:t>ARDS</w:t>
      </w:r>
      <w:r w:rsidRPr="00E8797E">
        <w:rPr>
          <w:spacing w:val="-1"/>
          <w:sz w:val="24"/>
          <w:szCs w:val="24"/>
        </w:rPr>
        <w:t xml:space="preserve"> </w:t>
      </w:r>
      <w:r w:rsidRPr="00E8797E">
        <w:rPr>
          <w:sz w:val="24"/>
          <w:szCs w:val="24"/>
        </w:rPr>
        <w:t>tidligt</w:t>
      </w:r>
      <w:r w:rsidRPr="00E8797E">
        <w:rPr>
          <w:spacing w:val="-1"/>
          <w:sz w:val="24"/>
          <w:szCs w:val="24"/>
        </w:rPr>
        <w:t xml:space="preserve"> </w:t>
      </w:r>
      <w:r w:rsidRPr="00E8797E">
        <w:rPr>
          <w:sz w:val="24"/>
          <w:szCs w:val="24"/>
        </w:rPr>
        <w:t>under</w:t>
      </w:r>
      <w:r w:rsidRPr="00E8797E">
        <w:rPr>
          <w:spacing w:val="-1"/>
          <w:sz w:val="24"/>
          <w:szCs w:val="24"/>
        </w:rPr>
        <w:t xml:space="preserve"> </w:t>
      </w:r>
      <w:r w:rsidRPr="00E8797E">
        <w:rPr>
          <w:sz w:val="24"/>
          <w:szCs w:val="24"/>
        </w:rPr>
        <w:t>behandlingen,</w:t>
      </w:r>
      <w:r w:rsidRPr="00E8797E">
        <w:rPr>
          <w:spacing w:val="-1"/>
          <w:sz w:val="24"/>
          <w:szCs w:val="24"/>
        </w:rPr>
        <w:t xml:space="preserve"> </w:t>
      </w:r>
      <w:r w:rsidRPr="00E8797E">
        <w:rPr>
          <w:sz w:val="24"/>
          <w:szCs w:val="24"/>
        </w:rPr>
        <w:t>og</w:t>
      </w:r>
      <w:r w:rsidRPr="00E8797E">
        <w:rPr>
          <w:spacing w:val="-1"/>
          <w:sz w:val="24"/>
          <w:szCs w:val="24"/>
        </w:rPr>
        <w:t xml:space="preserve"> </w:t>
      </w:r>
      <w:r w:rsidRPr="00E8797E">
        <w:rPr>
          <w:sz w:val="24"/>
          <w:szCs w:val="24"/>
        </w:rPr>
        <w:t>studiet</w:t>
      </w:r>
      <w:r w:rsidRPr="00E8797E">
        <w:rPr>
          <w:spacing w:val="1"/>
          <w:sz w:val="24"/>
          <w:szCs w:val="24"/>
        </w:rPr>
        <w:t xml:space="preserve"> </w:t>
      </w:r>
      <w:r w:rsidRPr="00E8797E">
        <w:rPr>
          <w:spacing w:val="-1"/>
          <w:sz w:val="24"/>
          <w:szCs w:val="24"/>
        </w:rPr>
        <w:t xml:space="preserve">blev </w:t>
      </w:r>
      <w:r w:rsidRPr="00E8797E">
        <w:rPr>
          <w:sz w:val="24"/>
          <w:szCs w:val="24"/>
        </w:rPr>
        <w:t xml:space="preserve">stoppet. Patienterne fik højdosis cytarabin (2 </w:t>
      </w:r>
      <w:r w:rsidRPr="00E8797E">
        <w:rPr>
          <w:spacing w:val="-2"/>
          <w:sz w:val="24"/>
          <w:szCs w:val="24"/>
        </w:rPr>
        <w:t>g</w:t>
      </w:r>
      <w:r w:rsidRPr="00E8797E">
        <w:rPr>
          <w:spacing w:val="1"/>
          <w:sz w:val="24"/>
          <w:szCs w:val="24"/>
        </w:rPr>
        <w:t>/</w:t>
      </w:r>
      <w:r w:rsidRPr="00E8797E">
        <w:rPr>
          <w:spacing w:val="-4"/>
          <w:sz w:val="24"/>
          <w:szCs w:val="24"/>
        </w:rPr>
        <w:t>m</w:t>
      </w:r>
      <w:r w:rsidRPr="00E8797E">
        <w:rPr>
          <w:spacing w:val="-4"/>
          <w:sz w:val="24"/>
          <w:szCs w:val="24"/>
          <w:vertAlign w:val="superscript"/>
        </w:rPr>
        <w:t>2</w:t>
      </w:r>
      <w:r w:rsidRPr="00E8797E">
        <w:rPr>
          <w:spacing w:val="-4"/>
          <w:sz w:val="24"/>
          <w:szCs w:val="24"/>
        </w:rPr>
        <w:t xml:space="preserve"> </w:t>
      </w:r>
      <w:r w:rsidRPr="00E8797E">
        <w:rPr>
          <w:sz w:val="24"/>
          <w:szCs w:val="24"/>
        </w:rPr>
        <w:t xml:space="preserve">daglig) ved kontinuerlig infusion over en periode på 24 </w:t>
      </w:r>
      <w:r w:rsidRPr="00E8797E">
        <w:rPr>
          <w:spacing w:val="-1"/>
          <w:sz w:val="24"/>
          <w:szCs w:val="24"/>
        </w:rPr>
        <w:t>t</w:t>
      </w:r>
      <w:r w:rsidRPr="00E8797E">
        <w:rPr>
          <w:spacing w:val="1"/>
          <w:sz w:val="24"/>
          <w:szCs w:val="24"/>
        </w:rPr>
        <w:t>i</w:t>
      </w:r>
      <w:r w:rsidRPr="00E8797E">
        <w:rPr>
          <w:sz w:val="24"/>
          <w:szCs w:val="24"/>
        </w:rPr>
        <w:t>mer</w:t>
      </w:r>
      <w:r w:rsidRPr="00E8797E">
        <w:rPr>
          <w:spacing w:val="-1"/>
          <w:sz w:val="24"/>
          <w:szCs w:val="24"/>
        </w:rPr>
        <w:t xml:space="preserve"> </w:t>
      </w:r>
      <w:r w:rsidRPr="00E8797E">
        <w:rPr>
          <w:sz w:val="24"/>
          <w:szCs w:val="24"/>
        </w:rPr>
        <w:t>med</w:t>
      </w:r>
      <w:r w:rsidRPr="00E8797E">
        <w:rPr>
          <w:spacing w:val="-1"/>
          <w:sz w:val="24"/>
          <w:szCs w:val="24"/>
        </w:rPr>
        <w:t xml:space="preserve"> </w:t>
      </w:r>
      <w:r w:rsidRPr="00E8797E">
        <w:rPr>
          <w:sz w:val="24"/>
          <w:szCs w:val="24"/>
        </w:rPr>
        <w:t>daunorubicin</w:t>
      </w:r>
      <w:r w:rsidRPr="00E8797E">
        <w:rPr>
          <w:spacing w:val="-1"/>
          <w:sz w:val="24"/>
          <w:szCs w:val="24"/>
        </w:rPr>
        <w:t xml:space="preserve"> </w:t>
      </w:r>
      <w:r w:rsidRPr="00E8797E">
        <w:rPr>
          <w:sz w:val="24"/>
          <w:szCs w:val="24"/>
        </w:rPr>
        <w:t>og</w:t>
      </w:r>
      <w:r w:rsidRPr="00E8797E">
        <w:rPr>
          <w:spacing w:val="-1"/>
          <w:sz w:val="24"/>
          <w:szCs w:val="24"/>
        </w:rPr>
        <w:t xml:space="preserve"> </w:t>
      </w:r>
      <w:r w:rsidRPr="00E8797E">
        <w:rPr>
          <w:sz w:val="24"/>
          <w:szCs w:val="24"/>
          <w:lang w:eastAsia="da-DK"/>
        </w:rPr>
        <w:t>bortezomib</w:t>
      </w:r>
      <w:r w:rsidRPr="00E8797E">
        <w:rPr>
          <w:sz w:val="24"/>
          <w:szCs w:val="24"/>
        </w:rPr>
        <w:t xml:space="preserve"> for</w:t>
      </w:r>
      <w:r w:rsidRPr="00E8797E">
        <w:rPr>
          <w:spacing w:val="-1"/>
          <w:sz w:val="24"/>
          <w:szCs w:val="24"/>
        </w:rPr>
        <w:t xml:space="preserve"> </w:t>
      </w:r>
      <w:r w:rsidRPr="00E8797E">
        <w:rPr>
          <w:sz w:val="24"/>
          <w:szCs w:val="24"/>
        </w:rPr>
        <w:t>recidiverende</w:t>
      </w:r>
      <w:r w:rsidRPr="00E8797E">
        <w:rPr>
          <w:spacing w:val="-1"/>
          <w:sz w:val="24"/>
          <w:szCs w:val="24"/>
        </w:rPr>
        <w:t xml:space="preserve"> </w:t>
      </w:r>
      <w:r w:rsidRPr="00E8797E">
        <w:rPr>
          <w:sz w:val="24"/>
          <w:szCs w:val="24"/>
        </w:rPr>
        <w:t>akut</w:t>
      </w:r>
      <w:r w:rsidRPr="00E8797E">
        <w:rPr>
          <w:spacing w:val="-1"/>
          <w:sz w:val="24"/>
          <w:szCs w:val="24"/>
        </w:rPr>
        <w:t xml:space="preserve"> </w:t>
      </w:r>
      <w:r w:rsidRPr="00E8797E">
        <w:rPr>
          <w:sz w:val="24"/>
          <w:szCs w:val="24"/>
        </w:rPr>
        <w:t>myeloid</w:t>
      </w:r>
      <w:r w:rsidRPr="00E8797E">
        <w:rPr>
          <w:spacing w:val="-1"/>
          <w:sz w:val="24"/>
          <w:szCs w:val="24"/>
        </w:rPr>
        <w:t xml:space="preserve"> </w:t>
      </w:r>
      <w:r w:rsidRPr="00E8797E">
        <w:rPr>
          <w:sz w:val="24"/>
          <w:szCs w:val="24"/>
        </w:rPr>
        <w:t>leukæmi</w:t>
      </w:r>
      <w:r w:rsidRPr="00E8797E">
        <w:rPr>
          <w:spacing w:val="-1"/>
          <w:sz w:val="24"/>
          <w:szCs w:val="24"/>
        </w:rPr>
        <w:t xml:space="preserve"> </w:t>
      </w:r>
      <w:r w:rsidRPr="00E8797E">
        <w:rPr>
          <w:sz w:val="24"/>
          <w:szCs w:val="24"/>
        </w:rPr>
        <w:t>(AML).</w:t>
      </w:r>
      <w:r w:rsidRPr="00E8797E">
        <w:rPr>
          <w:spacing w:val="-2"/>
          <w:sz w:val="24"/>
          <w:szCs w:val="24"/>
        </w:rPr>
        <w:t xml:space="preserve"> </w:t>
      </w:r>
      <w:r w:rsidRPr="00E8797E">
        <w:rPr>
          <w:sz w:val="24"/>
          <w:szCs w:val="24"/>
        </w:rPr>
        <w:t>Derfor frarådes det at anvende dette regime</w:t>
      </w:r>
      <w:r w:rsidRPr="00E8797E">
        <w:rPr>
          <w:spacing w:val="-1"/>
          <w:sz w:val="24"/>
          <w:szCs w:val="24"/>
        </w:rPr>
        <w:t xml:space="preserve"> </w:t>
      </w:r>
      <w:r w:rsidRPr="00E8797E">
        <w:rPr>
          <w:spacing w:val="-2"/>
          <w:sz w:val="24"/>
          <w:szCs w:val="24"/>
        </w:rPr>
        <w:t>me</w:t>
      </w:r>
      <w:r w:rsidRPr="00E8797E">
        <w:rPr>
          <w:sz w:val="24"/>
          <w:szCs w:val="24"/>
        </w:rPr>
        <w:t>d samtidig administration</w:t>
      </w:r>
      <w:r w:rsidRPr="00E8797E">
        <w:rPr>
          <w:spacing w:val="-2"/>
          <w:sz w:val="24"/>
          <w:szCs w:val="24"/>
        </w:rPr>
        <w:t xml:space="preserve"> </w:t>
      </w:r>
      <w:r w:rsidRPr="00E8797E">
        <w:rPr>
          <w:sz w:val="24"/>
          <w:szCs w:val="24"/>
        </w:rPr>
        <w:t xml:space="preserve">af højdosis cytarabin (2 </w:t>
      </w:r>
      <w:r w:rsidRPr="00E8797E">
        <w:rPr>
          <w:spacing w:val="-2"/>
          <w:sz w:val="24"/>
          <w:szCs w:val="24"/>
        </w:rPr>
        <w:t>g</w:t>
      </w:r>
      <w:r w:rsidRPr="00E8797E">
        <w:rPr>
          <w:spacing w:val="1"/>
          <w:sz w:val="24"/>
          <w:szCs w:val="24"/>
        </w:rPr>
        <w:t>/</w:t>
      </w:r>
      <w:r w:rsidRPr="00E8797E">
        <w:rPr>
          <w:spacing w:val="-4"/>
          <w:sz w:val="24"/>
          <w:szCs w:val="24"/>
        </w:rPr>
        <w:t>m</w:t>
      </w:r>
      <w:r w:rsidRPr="00E8797E">
        <w:rPr>
          <w:spacing w:val="-4"/>
          <w:sz w:val="24"/>
          <w:szCs w:val="24"/>
          <w:vertAlign w:val="superscript"/>
        </w:rPr>
        <w:t>2</w:t>
      </w:r>
      <w:r w:rsidRPr="00E8797E">
        <w:rPr>
          <w:spacing w:val="-4"/>
          <w:sz w:val="24"/>
          <w:szCs w:val="24"/>
        </w:rPr>
        <w:t xml:space="preserve"> </w:t>
      </w:r>
      <w:r w:rsidRPr="00E8797E">
        <w:rPr>
          <w:sz w:val="24"/>
          <w:szCs w:val="24"/>
        </w:rPr>
        <w:t>daglig)</w:t>
      </w:r>
      <w:r w:rsidRPr="00E8797E">
        <w:rPr>
          <w:spacing w:val="-2"/>
          <w:sz w:val="24"/>
          <w:szCs w:val="24"/>
        </w:rPr>
        <w:t xml:space="preserve"> v</w:t>
      </w:r>
      <w:r w:rsidRPr="00E8797E">
        <w:rPr>
          <w:sz w:val="24"/>
          <w:szCs w:val="24"/>
        </w:rPr>
        <w:t xml:space="preserve">ed kontinuerlig infusion over en periode på </w:t>
      </w:r>
      <w:r w:rsidRPr="00E8797E">
        <w:rPr>
          <w:spacing w:val="-3"/>
          <w:sz w:val="24"/>
          <w:szCs w:val="24"/>
        </w:rPr>
        <w:t>2</w:t>
      </w:r>
      <w:r w:rsidRPr="00E8797E">
        <w:rPr>
          <w:sz w:val="24"/>
          <w:szCs w:val="24"/>
        </w:rPr>
        <w:t xml:space="preserve">4 </w:t>
      </w:r>
      <w:r w:rsidRPr="00E8797E">
        <w:rPr>
          <w:spacing w:val="-1"/>
          <w:sz w:val="24"/>
          <w:szCs w:val="24"/>
        </w:rPr>
        <w:t>t</w:t>
      </w:r>
      <w:r w:rsidRPr="00E8797E">
        <w:rPr>
          <w:spacing w:val="1"/>
          <w:sz w:val="24"/>
          <w:szCs w:val="24"/>
        </w:rPr>
        <w:t>i</w:t>
      </w:r>
      <w:r w:rsidRPr="00E8797E">
        <w:rPr>
          <w:spacing w:val="-1"/>
          <w:sz w:val="24"/>
          <w:szCs w:val="24"/>
        </w:rPr>
        <w:t>mer.</w:t>
      </w:r>
    </w:p>
    <w:p w:rsidR="00510911" w:rsidRPr="00E8797E" w:rsidRDefault="00510911" w:rsidP="00510911">
      <w:pPr>
        <w:ind w:left="851" w:right="-1"/>
        <w:rPr>
          <w:sz w:val="24"/>
          <w:szCs w:val="24"/>
        </w:rPr>
      </w:pPr>
    </w:p>
    <w:p w:rsidR="00510911" w:rsidRPr="00E8797E" w:rsidRDefault="00510911" w:rsidP="00510911">
      <w:pPr>
        <w:ind w:left="851" w:right="-1"/>
        <w:rPr>
          <w:sz w:val="24"/>
          <w:szCs w:val="24"/>
          <w:u w:val="single"/>
        </w:rPr>
      </w:pPr>
      <w:r w:rsidRPr="00E8797E">
        <w:rPr>
          <w:sz w:val="24"/>
          <w:szCs w:val="24"/>
          <w:u w:val="single"/>
        </w:rPr>
        <w:t>Nedsat nyrefunktion</w:t>
      </w:r>
    </w:p>
    <w:p w:rsidR="00510911" w:rsidRPr="00E8797E" w:rsidRDefault="00510911" w:rsidP="00510911">
      <w:pPr>
        <w:ind w:left="851" w:right="-1"/>
        <w:rPr>
          <w:sz w:val="24"/>
          <w:szCs w:val="24"/>
        </w:rPr>
      </w:pPr>
      <w:r w:rsidRPr="00E8797E">
        <w:rPr>
          <w:sz w:val="24"/>
          <w:szCs w:val="24"/>
        </w:rPr>
        <w:t>Nyrekomplikationer er hyppige hos patienter med</w:t>
      </w:r>
      <w:r w:rsidRPr="00E8797E">
        <w:rPr>
          <w:spacing w:val="-1"/>
          <w:sz w:val="24"/>
          <w:szCs w:val="24"/>
        </w:rPr>
        <w:t xml:space="preserve"> </w:t>
      </w:r>
      <w:r w:rsidRPr="00E8797E">
        <w:rPr>
          <w:sz w:val="24"/>
          <w:szCs w:val="24"/>
        </w:rPr>
        <w:t>myelomatose. Patienter med nedsat nyrefunktion skal monitoreres nøje (se</w:t>
      </w:r>
      <w:r w:rsidRPr="00E8797E">
        <w:rPr>
          <w:spacing w:val="-1"/>
          <w:sz w:val="24"/>
          <w:szCs w:val="24"/>
        </w:rPr>
        <w:t xml:space="preserve"> </w:t>
      </w:r>
      <w:r w:rsidRPr="00E8797E">
        <w:rPr>
          <w:sz w:val="24"/>
          <w:szCs w:val="24"/>
        </w:rPr>
        <w:t>pkt.</w:t>
      </w:r>
      <w:r w:rsidRPr="00E8797E">
        <w:rPr>
          <w:spacing w:val="-1"/>
          <w:sz w:val="24"/>
          <w:szCs w:val="24"/>
        </w:rPr>
        <w:t xml:space="preserve"> </w:t>
      </w:r>
      <w:r w:rsidRPr="00E8797E">
        <w:rPr>
          <w:sz w:val="24"/>
          <w:szCs w:val="24"/>
        </w:rPr>
        <w:t>4.2 og</w:t>
      </w:r>
      <w:r w:rsidRPr="00E8797E">
        <w:rPr>
          <w:spacing w:val="-2"/>
          <w:sz w:val="24"/>
          <w:szCs w:val="24"/>
        </w:rPr>
        <w:t xml:space="preserve"> </w:t>
      </w:r>
      <w:r w:rsidRPr="00E8797E">
        <w:rPr>
          <w:sz w:val="24"/>
          <w:szCs w:val="24"/>
        </w:rPr>
        <w:t>5.2).</w:t>
      </w:r>
    </w:p>
    <w:p w:rsidR="00510911" w:rsidRPr="00E8797E" w:rsidRDefault="00510911" w:rsidP="00510911">
      <w:pPr>
        <w:ind w:left="851" w:right="-1"/>
        <w:rPr>
          <w:sz w:val="24"/>
          <w:szCs w:val="24"/>
        </w:rPr>
      </w:pPr>
    </w:p>
    <w:p w:rsidR="00510911" w:rsidRPr="00E8797E" w:rsidRDefault="00510911" w:rsidP="00510911">
      <w:pPr>
        <w:ind w:left="851" w:right="-1"/>
        <w:rPr>
          <w:sz w:val="24"/>
          <w:szCs w:val="24"/>
          <w:u w:val="single"/>
        </w:rPr>
      </w:pPr>
      <w:r w:rsidRPr="00E8797E">
        <w:rPr>
          <w:sz w:val="24"/>
          <w:szCs w:val="24"/>
          <w:u w:val="single"/>
        </w:rPr>
        <w:t>Nedsat leverfunktion</w:t>
      </w:r>
    </w:p>
    <w:p w:rsidR="00510911" w:rsidRPr="00E8797E" w:rsidRDefault="00510911" w:rsidP="00510911">
      <w:pPr>
        <w:ind w:left="851" w:right="-1"/>
        <w:rPr>
          <w:sz w:val="24"/>
          <w:szCs w:val="24"/>
        </w:rPr>
      </w:pPr>
      <w:r w:rsidRPr="00E8797E">
        <w:rPr>
          <w:sz w:val="24"/>
          <w:szCs w:val="24"/>
          <w:lang w:eastAsia="da-DK"/>
        </w:rPr>
        <w:t>Bortezomib</w:t>
      </w:r>
      <w:r w:rsidRPr="00E8797E">
        <w:rPr>
          <w:sz w:val="24"/>
          <w:szCs w:val="24"/>
        </w:rPr>
        <w:t xml:space="preserve"> metabolis</w:t>
      </w:r>
      <w:r w:rsidRPr="00E8797E">
        <w:rPr>
          <w:spacing w:val="-3"/>
          <w:sz w:val="24"/>
          <w:szCs w:val="24"/>
        </w:rPr>
        <w:t>e</w:t>
      </w:r>
      <w:r w:rsidRPr="00E8797E">
        <w:rPr>
          <w:sz w:val="24"/>
          <w:szCs w:val="24"/>
        </w:rPr>
        <w:t xml:space="preserve">res af leverenzymer. Eksponeringen for </w:t>
      </w:r>
      <w:r w:rsidRPr="00E8797E">
        <w:rPr>
          <w:sz w:val="24"/>
          <w:szCs w:val="24"/>
          <w:lang w:eastAsia="da-DK"/>
        </w:rPr>
        <w:t>bortezomib</w:t>
      </w:r>
      <w:r w:rsidRPr="00E8797E">
        <w:rPr>
          <w:sz w:val="24"/>
          <w:szCs w:val="24"/>
        </w:rPr>
        <w:t xml:space="preserve"> øges hos patienter med moderat eller svært</w:t>
      </w:r>
      <w:r w:rsidRPr="00E8797E">
        <w:rPr>
          <w:spacing w:val="-1"/>
          <w:sz w:val="24"/>
          <w:szCs w:val="24"/>
        </w:rPr>
        <w:t xml:space="preserve"> </w:t>
      </w:r>
      <w:r w:rsidRPr="00E8797E">
        <w:rPr>
          <w:sz w:val="24"/>
          <w:szCs w:val="24"/>
        </w:rPr>
        <w:t xml:space="preserve">nedsat leverfunktion. Disse patienter </w:t>
      </w:r>
      <w:r w:rsidRPr="00E8797E">
        <w:rPr>
          <w:spacing w:val="-1"/>
          <w:sz w:val="24"/>
          <w:szCs w:val="24"/>
        </w:rPr>
        <w:t>ska</w:t>
      </w:r>
      <w:r w:rsidRPr="00E8797E">
        <w:rPr>
          <w:sz w:val="24"/>
          <w:szCs w:val="24"/>
        </w:rPr>
        <w:t>l</w:t>
      </w:r>
      <w:r w:rsidRPr="00E8797E">
        <w:rPr>
          <w:spacing w:val="1"/>
          <w:sz w:val="24"/>
          <w:szCs w:val="24"/>
        </w:rPr>
        <w:t xml:space="preserve"> </w:t>
      </w:r>
      <w:r w:rsidRPr="00E8797E">
        <w:rPr>
          <w:sz w:val="24"/>
          <w:szCs w:val="24"/>
        </w:rPr>
        <w:t xml:space="preserve">behandles med reducerede doser af </w:t>
      </w:r>
      <w:r w:rsidRPr="00E8797E">
        <w:rPr>
          <w:sz w:val="24"/>
          <w:szCs w:val="24"/>
          <w:lang w:eastAsia="da-DK"/>
        </w:rPr>
        <w:t>bortezomib</w:t>
      </w:r>
      <w:r w:rsidRPr="00E8797E">
        <w:rPr>
          <w:sz w:val="24"/>
          <w:szCs w:val="24"/>
        </w:rPr>
        <w:t xml:space="preserve"> og overvåges nøje for bivirkninger</w:t>
      </w:r>
      <w:r w:rsidRPr="00E8797E">
        <w:rPr>
          <w:spacing w:val="-2"/>
          <w:sz w:val="24"/>
          <w:szCs w:val="24"/>
        </w:rPr>
        <w:t xml:space="preserve"> </w:t>
      </w:r>
      <w:r w:rsidRPr="00E8797E">
        <w:rPr>
          <w:sz w:val="24"/>
          <w:szCs w:val="24"/>
        </w:rPr>
        <w:t>(se pkt. 4.2 og 5.2)</w:t>
      </w:r>
    </w:p>
    <w:p w:rsidR="00510911" w:rsidRPr="00E8797E" w:rsidRDefault="00510911" w:rsidP="00510911">
      <w:pPr>
        <w:ind w:left="851" w:right="-1"/>
        <w:rPr>
          <w:sz w:val="24"/>
          <w:szCs w:val="24"/>
        </w:rPr>
      </w:pPr>
    </w:p>
    <w:p w:rsidR="00510911" w:rsidRPr="00E8797E" w:rsidRDefault="00510911" w:rsidP="00510911">
      <w:pPr>
        <w:ind w:left="851" w:right="-1"/>
        <w:rPr>
          <w:sz w:val="24"/>
          <w:szCs w:val="24"/>
          <w:u w:val="single"/>
        </w:rPr>
      </w:pPr>
      <w:r w:rsidRPr="00E8797E">
        <w:rPr>
          <w:sz w:val="24"/>
          <w:szCs w:val="24"/>
          <w:u w:val="single"/>
        </w:rPr>
        <w:t>Leverreaktioner</w:t>
      </w:r>
    </w:p>
    <w:p w:rsidR="00510911" w:rsidRPr="00E8797E" w:rsidRDefault="00510911" w:rsidP="00510911">
      <w:pPr>
        <w:ind w:left="851" w:right="-1"/>
        <w:rPr>
          <w:sz w:val="24"/>
          <w:szCs w:val="24"/>
        </w:rPr>
      </w:pPr>
      <w:r w:rsidRPr="00E8797E">
        <w:rPr>
          <w:sz w:val="24"/>
          <w:szCs w:val="24"/>
        </w:rPr>
        <w:t xml:space="preserve">Der </w:t>
      </w:r>
      <w:r w:rsidRPr="00E8797E">
        <w:rPr>
          <w:spacing w:val="-1"/>
          <w:sz w:val="24"/>
          <w:szCs w:val="24"/>
        </w:rPr>
        <w:t>e</w:t>
      </w:r>
      <w:r w:rsidRPr="00E8797E">
        <w:rPr>
          <w:sz w:val="24"/>
          <w:szCs w:val="24"/>
        </w:rPr>
        <w:t>r rapporteret sjældne tilfælde af</w:t>
      </w:r>
      <w:r w:rsidRPr="00E8797E">
        <w:rPr>
          <w:spacing w:val="-2"/>
          <w:sz w:val="24"/>
          <w:szCs w:val="24"/>
        </w:rPr>
        <w:t xml:space="preserve"> </w:t>
      </w:r>
      <w:r w:rsidRPr="00E8797E">
        <w:rPr>
          <w:sz w:val="24"/>
          <w:szCs w:val="24"/>
        </w:rPr>
        <w:t>leversvigt hos patienter, der får</w:t>
      </w:r>
      <w:r w:rsidRPr="00E8797E">
        <w:rPr>
          <w:spacing w:val="-2"/>
          <w:sz w:val="24"/>
          <w:szCs w:val="24"/>
        </w:rPr>
        <w:t xml:space="preserve"> </w:t>
      </w:r>
      <w:r w:rsidRPr="00E8797E">
        <w:rPr>
          <w:sz w:val="24"/>
          <w:szCs w:val="24"/>
          <w:lang w:eastAsia="da-DK"/>
        </w:rPr>
        <w:t>bortezomib</w:t>
      </w:r>
      <w:r w:rsidRPr="00E8797E">
        <w:rPr>
          <w:spacing w:val="-1"/>
          <w:sz w:val="24"/>
          <w:szCs w:val="24"/>
        </w:rPr>
        <w:t xml:space="preserve"> o</w:t>
      </w:r>
      <w:r w:rsidRPr="00E8797E">
        <w:rPr>
          <w:sz w:val="24"/>
          <w:szCs w:val="24"/>
        </w:rPr>
        <w:t xml:space="preserve">g andre lægemidler samtidig og med alvorlige tilgrundliggende helbredsproblemer. Andre rapporter om leverreaktioner omfatter øget leverenzymtal, hyperbilirubinæmi og hepatitis. </w:t>
      </w:r>
      <w:r w:rsidRPr="00E8797E">
        <w:rPr>
          <w:spacing w:val="-2"/>
          <w:sz w:val="24"/>
          <w:szCs w:val="24"/>
        </w:rPr>
        <w:t>S</w:t>
      </w:r>
      <w:r w:rsidRPr="00E8797E">
        <w:rPr>
          <w:sz w:val="24"/>
          <w:szCs w:val="24"/>
        </w:rPr>
        <w:t xml:space="preserve">ådanne ændringer kan være reversible ved seponering af </w:t>
      </w:r>
      <w:r w:rsidRPr="00E8797E">
        <w:rPr>
          <w:sz w:val="24"/>
          <w:szCs w:val="24"/>
          <w:lang w:eastAsia="da-DK"/>
        </w:rPr>
        <w:t>bortezomib</w:t>
      </w:r>
      <w:r w:rsidRPr="00E8797E">
        <w:rPr>
          <w:sz w:val="24"/>
          <w:szCs w:val="24"/>
        </w:rPr>
        <w:t xml:space="preserve"> (se pkt. 4.8).</w:t>
      </w:r>
    </w:p>
    <w:p w:rsidR="00510911" w:rsidRPr="00E8797E" w:rsidRDefault="00510911" w:rsidP="00510911">
      <w:pPr>
        <w:ind w:left="851" w:right="-1"/>
        <w:rPr>
          <w:sz w:val="24"/>
          <w:szCs w:val="24"/>
        </w:rPr>
      </w:pPr>
    </w:p>
    <w:p w:rsidR="00510911" w:rsidRPr="00E8797E" w:rsidRDefault="00510911" w:rsidP="00510911">
      <w:pPr>
        <w:ind w:left="851" w:right="-1"/>
        <w:rPr>
          <w:sz w:val="24"/>
          <w:szCs w:val="24"/>
          <w:u w:val="single"/>
        </w:rPr>
      </w:pPr>
      <w:r w:rsidRPr="00E8797E">
        <w:rPr>
          <w:sz w:val="24"/>
          <w:szCs w:val="24"/>
          <w:u w:val="single"/>
        </w:rPr>
        <w:t>Tumorlysesyndrom</w:t>
      </w:r>
    </w:p>
    <w:p w:rsidR="00510911" w:rsidRPr="00E8797E" w:rsidRDefault="00510911" w:rsidP="00510911">
      <w:pPr>
        <w:ind w:left="851" w:right="-1"/>
        <w:rPr>
          <w:sz w:val="24"/>
          <w:szCs w:val="24"/>
        </w:rPr>
      </w:pPr>
      <w:r w:rsidRPr="00E8797E">
        <w:rPr>
          <w:sz w:val="24"/>
          <w:szCs w:val="24"/>
        </w:rPr>
        <w:t xml:space="preserve">Da </w:t>
      </w:r>
      <w:r w:rsidRPr="00E8797E">
        <w:rPr>
          <w:sz w:val="24"/>
          <w:szCs w:val="24"/>
          <w:lang w:eastAsia="da-DK"/>
        </w:rPr>
        <w:t>bortezomib</w:t>
      </w:r>
      <w:r w:rsidRPr="00E8797E">
        <w:rPr>
          <w:sz w:val="24"/>
          <w:szCs w:val="24"/>
        </w:rPr>
        <w:t xml:space="preserve"> er et cytotoksisk stof, som hurtigt kan dræbe maligne plasmaceller</w:t>
      </w:r>
      <w:r w:rsidRPr="00E8797E">
        <w:rPr>
          <w:spacing w:val="-1"/>
          <w:sz w:val="24"/>
          <w:szCs w:val="24"/>
        </w:rPr>
        <w:t xml:space="preserve"> o</w:t>
      </w:r>
      <w:r w:rsidRPr="00E8797E">
        <w:rPr>
          <w:sz w:val="24"/>
          <w:szCs w:val="24"/>
        </w:rPr>
        <w:t>g</w:t>
      </w:r>
      <w:r w:rsidRPr="00E8797E">
        <w:rPr>
          <w:spacing w:val="-1"/>
          <w:sz w:val="24"/>
          <w:szCs w:val="24"/>
        </w:rPr>
        <w:t xml:space="preserve"> MCL</w:t>
      </w:r>
      <w:r w:rsidRPr="00E8797E">
        <w:rPr>
          <w:spacing w:val="-4"/>
          <w:sz w:val="24"/>
          <w:szCs w:val="24"/>
        </w:rPr>
        <w:t>-</w:t>
      </w:r>
      <w:r w:rsidRPr="00E8797E">
        <w:rPr>
          <w:spacing w:val="1"/>
          <w:sz w:val="24"/>
          <w:szCs w:val="24"/>
        </w:rPr>
        <w:t>celler</w:t>
      </w:r>
      <w:r w:rsidRPr="00E8797E">
        <w:rPr>
          <w:sz w:val="24"/>
          <w:szCs w:val="24"/>
        </w:rPr>
        <w:t>,</w:t>
      </w:r>
      <w:r w:rsidRPr="00E8797E">
        <w:rPr>
          <w:spacing w:val="-1"/>
          <w:sz w:val="24"/>
          <w:szCs w:val="24"/>
        </w:rPr>
        <w:t xml:space="preserve"> </w:t>
      </w:r>
      <w:r w:rsidRPr="00E8797E">
        <w:rPr>
          <w:sz w:val="24"/>
          <w:szCs w:val="24"/>
        </w:rPr>
        <w:t xml:space="preserve">kan der opstå komplikationer i form af </w:t>
      </w:r>
      <w:r w:rsidRPr="00E8797E">
        <w:rPr>
          <w:spacing w:val="1"/>
          <w:sz w:val="24"/>
          <w:szCs w:val="24"/>
        </w:rPr>
        <w:t>t</w:t>
      </w:r>
      <w:r w:rsidRPr="00E8797E">
        <w:rPr>
          <w:sz w:val="24"/>
          <w:szCs w:val="24"/>
        </w:rPr>
        <w:t>umorlysesyndrom. Pat</w:t>
      </w:r>
      <w:r w:rsidRPr="00E8797E">
        <w:rPr>
          <w:spacing w:val="-2"/>
          <w:sz w:val="24"/>
          <w:szCs w:val="24"/>
        </w:rPr>
        <w:t>i</w:t>
      </w:r>
      <w:r w:rsidRPr="00E8797E">
        <w:rPr>
          <w:sz w:val="24"/>
          <w:szCs w:val="24"/>
        </w:rPr>
        <w:t>enter</w:t>
      </w:r>
      <w:r w:rsidRPr="00E8797E">
        <w:rPr>
          <w:spacing w:val="-1"/>
          <w:sz w:val="24"/>
          <w:szCs w:val="24"/>
        </w:rPr>
        <w:t xml:space="preserve"> </w:t>
      </w:r>
      <w:r w:rsidRPr="00E8797E">
        <w:rPr>
          <w:sz w:val="24"/>
          <w:szCs w:val="24"/>
        </w:rPr>
        <w:t>med</w:t>
      </w:r>
      <w:r w:rsidRPr="00E8797E">
        <w:rPr>
          <w:spacing w:val="-1"/>
          <w:sz w:val="24"/>
          <w:szCs w:val="24"/>
        </w:rPr>
        <w:t xml:space="preserve"> </w:t>
      </w:r>
      <w:r w:rsidRPr="00E8797E">
        <w:rPr>
          <w:sz w:val="24"/>
          <w:szCs w:val="24"/>
        </w:rPr>
        <w:t>risiko</w:t>
      </w:r>
      <w:r w:rsidRPr="00E8797E">
        <w:rPr>
          <w:spacing w:val="-1"/>
          <w:sz w:val="24"/>
          <w:szCs w:val="24"/>
        </w:rPr>
        <w:t xml:space="preserve"> </w:t>
      </w:r>
      <w:r w:rsidRPr="00E8797E">
        <w:rPr>
          <w:sz w:val="24"/>
          <w:szCs w:val="24"/>
        </w:rPr>
        <w:t>for</w:t>
      </w:r>
      <w:r w:rsidRPr="00E8797E">
        <w:rPr>
          <w:spacing w:val="-1"/>
          <w:sz w:val="24"/>
          <w:szCs w:val="24"/>
        </w:rPr>
        <w:t xml:space="preserve"> </w:t>
      </w:r>
      <w:r w:rsidRPr="00E8797E">
        <w:rPr>
          <w:sz w:val="24"/>
          <w:szCs w:val="24"/>
        </w:rPr>
        <w:t>tumorlysesyndrom</w:t>
      </w:r>
      <w:r w:rsidRPr="00E8797E">
        <w:rPr>
          <w:spacing w:val="-1"/>
          <w:sz w:val="24"/>
          <w:szCs w:val="24"/>
        </w:rPr>
        <w:t xml:space="preserve"> </w:t>
      </w:r>
      <w:r w:rsidRPr="00E8797E">
        <w:rPr>
          <w:spacing w:val="1"/>
          <w:sz w:val="24"/>
          <w:szCs w:val="24"/>
        </w:rPr>
        <w:t xml:space="preserve">er </w:t>
      </w:r>
      <w:r w:rsidRPr="00E8797E">
        <w:rPr>
          <w:sz w:val="24"/>
          <w:szCs w:val="24"/>
        </w:rPr>
        <w:t>dem, der allerede har en høj tumorbyrde forud for behandlingen. Sådanne patienter skal monitoreres omhyggeligt, og de nødvendige forholdsregler skal tages.</w:t>
      </w:r>
    </w:p>
    <w:p w:rsidR="00510911" w:rsidRPr="00E8797E" w:rsidRDefault="00510911" w:rsidP="00510911">
      <w:pPr>
        <w:ind w:left="851" w:right="-1"/>
        <w:rPr>
          <w:sz w:val="24"/>
          <w:szCs w:val="24"/>
        </w:rPr>
      </w:pPr>
    </w:p>
    <w:p w:rsidR="00510911" w:rsidRPr="00E8797E" w:rsidRDefault="00510911" w:rsidP="00510911">
      <w:pPr>
        <w:pStyle w:val="Kommentartekst"/>
        <w:ind w:left="851" w:right="-1"/>
        <w:rPr>
          <w:sz w:val="24"/>
          <w:szCs w:val="24"/>
          <w:u w:val="single"/>
        </w:rPr>
      </w:pPr>
      <w:r w:rsidRPr="00E8797E">
        <w:rPr>
          <w:sz w:val="24"/>
          <w:szCs w:val="24"/>
          <w:u w:val="single"/>
        </w:rPr>
        <w:t>Samtidig behandling med andre lægemidler</w:t>
      </w:r>
    </w:p>
    <w:p w:rsidR="00510911" w:rsidRPr="00E8797E" w:rsidRDefault="00510911" w:rsidP="00510911">
      <w:pPr>
        <w:ind w:left="851" w:right="-1"/>
        <w:rPr>
          <w:sz w:val="24"/>
          <w:szCs w:val="24"/>
        </w:rPr>
      </w:pPr>
      <w:r w:rsidRPr="00E8797E">
        <w:rPr>
          <w:sz w:val="24"/>
          <w:szCs w:val="24"/>
        </w:rPr>
        <w:t xml:space="preserve">Patienterne skal monitoreres omhyggeligt, når der gives </w:t>
      </w:r>
      <w:r w:rsidRPr="00E8797E">
        <w:rPr>
          <w:sz w:val="24"/>
          <w:szCs w:val="24"/>
          <w:lang w:eastAsia="da-DK"/>
        </w:rPr>
        <w:t>bortezomib</w:t>
      </w:r>
      <w:r w:rsidRPr="00E8797E">
        <w:rPr>
          <w:sz w:val="24"/>
          <w:szCs w:val="24"/>
        </w:rPr>
        <w:t xml:space="preserve"> sammen med kraftige CYP3A</w:t>
      </w:r>
      <w:r w:rsidRPr="00E8797E">
        <w:rPr>
          <w:spacing w:val="-2"/>
          <w:sz w:val="24"/>
          <w:szCs w:val="24"/>
        </w:rPr>
        <w:t>4</w:t>
      </w:r>
      <w:r w:rsidRPr="00E8797E">
        <w:rPr>
          <w:sz w:val="24"/>
          <w:szCs w:val="24"/>
        </w:rPr>
        <w:t xml:space="preserve">-hæmmere. Der skal udvises forsigtighed, når </w:t>
      </w:r>
      <w:r w:rsidRPr="00E8797E">
        <w:rPr>
          <w:sz w:val="24"/>
          <w:szCs w:val="24"/>
          <w:lang w:eastAsia="da-DK"/>
        </w:rPr>
        <w:t>bortezomib</w:t>
      </w:r>
      <w:r w:rsidRPr="00E8797E">
        <w:rPr>
          <w:sz w:val="24"/>
          <w:szCs w:val="24"/>
        </w:rPr>
        <w:t xml:space="preserve"> kombineres med CYP3A</w:t>
      </w:r>
      <w:r w:rsidRPr="00E8797E">
        <w:rPr>
          <w:spacing w:val="-1"/>
          <w:sz w:val="24"/>
          <w:szCs w:val="24"/>
        </w:rPr>
        <w:t>4</w:t>
      </w:r>
      <w:r w:rsidRPr="00E8797E">
        <w:rPr>
          <w:sz w:val="24"/>
          <w:szCs w:val="24"/>
        </w:rPr>
        <w:t>-</w:t>
      </w:r>
      <w:r w:rsidRPr="00E8797E">
        <w:rPr>
          <w:spacing w:val="-4"/>
          <w:sz w:val="24"/>
          <w:szCs w:val="24"/>
        </w:rPr>
        <w:t xml:space="preserve"> </w:t>
      </w:r>
      <w:r w:rsidRPr="00E8797E">
        <w:rPr>
          <w:sz w:val="24"/>
          <w:szCs w:val="24"/>
        </w:rPr>
        <w:t>eller CYP2C19-substrater (se pkt. 4.5).</w:t>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sz w:val="24"/>
          <w:szCs w:val="24"/>
        </w:rPr>
        <w:t>Normal leverfunktion skal bekræftes, og der skal udvises fo</w:t>
      </w:r>
      <w:r w:rsidRPr="00E8797E">
        <w:rPr>
          <w:spacing w:val="1"/>
          <w:sz w:val="24"/>
          <w:szCs w:val="24"/>
        </w:rPr>
        <w:t>r</w:t>
      </w:r>
      <w:r w:rsidRPr="00E8797E">
        <w:rPr>
          <w:sz w:val="24"/>
          <w:szCs w:val="24"/>
        </w:rPr>
        <w:t>sigtighed ved patienter, der behandles med orale antidiabetika (se pkt. 4.5).</w:t>
      </w:r>
    </w:p>
    <w:p w:rsidR="00510911" w:rsidRPr="00E8797E" w:rsidRDefault="00510911" w:rsidP="00510911">
      <w:pPr>
        <w:ind w:left="851" w:right="-1"/>
        <w:rPr>
          <w:sz w:val="24"/>
          <w:szCs w:val="24"/>
        </w:rPr>
      </w:pPr>
    </w:p>
    <w:p w:rsidR="00510911" w:rsidRPr="00E8797E" w:rsidRDefault="00510911" w:rsidP="00510911">
      <w:pPr>
        <w:pStyle w:val="Kommentartekst"/>
        <w:ind w:left="851" w:right="-1"/>
        <w:rPr>
          <w:sz w:val="24"/>
          <w:szCs w:val="24"/>
          <w:u w:val="single"/>
        </w:rPr>
      </w:pPr>
      <w:r w:rsidRPr="00E8797E">
        <w:rPr>
          <w:sz w:val="24"/>
          <w:szCs w:val="24"/>
          <w:u w:val="single"/>
        </w:rPr>
        <w:t>Mulige immunkompleksmedierede reaktioner</w:t>
      </w:r>
    </w:p>
    <w:p w:rsidR="00510911" w:rsidRPr="00E8797E" w:rsidRDefault="00510911" w:rsidP="00510911">
      <w:pPr>
        <w:tabs>
          <w:tab w:val="left" w:pos="851"/>
        </w:tabs>
        <w:ind w:left="851"/>
        <w:rPr>
          <w:sz w:val="24"/>
          <w:szCs w:val="24"/>
        </w:rPr>
      </w:pPr>
      <w:r w:rsidRPr="00E8797E">
        <w:rPr>
          <w:sz w:val="24"/>
          <w:szCs w:val="24"/>
        </w:rPr>
        <w:t>Der er i rapporteret mulige immunkompleksmedierede reaktioner, f.eks.</w:t>
      </w:r>
      <w:r w:rsidRPr="00E8797E">
        <w:rPr>
          <w:spacing w:val="-3"/>
          <w:sz w:val="24"/>
          <w:szCs w:val="24"/>
        </w:rPr>
        <w:t xml:space="preserve"> </w:t>
      </w:r>
      <w:r w:rsidRPr="00E8797E">
        <w:rPr>
          <w:spacing w:val="-1"/>
          <w:sz w:val="24"/>
          <w:szCs w:val="24"/>
        </w:rPr>
        <w:t xml:space="preserve">serumsyge, </w:t>
      </w:r>
      <w:r w:rsidRPr="00E8797E">
        <w:rPr>
          <w:sz w:val="24"/>
          <w:szCs w:val="24"/>
        </w:rPr>
        <w:t>polyarthritis med udslæt og prolifera</w:t>
      </w:r>
      <w:r w:rsidRPr="00E8797E">
        <w:rPr>
          <w:spacing w:val="-2"/>
          <w:sz w:val="24"/>
          <w:szCs w:val="24"/>
        </w:rPr>
        <w:t>t</w:t>
      </w:r>
      <w:r w:rsidRPr="00E8797E">
        <w:rPr>
          <w:sz w:val="24"/>
          <w:szCs w:val="24"/>
        </w:rPr>
        <w:t xml:space="preserve">iv glomerulonefritis. </w:t>
      </w:r>
      <w:r w:rsidRPr="00E8797E">
        <w:rPr>
          <w:sz w:val="24"/>
          <w:szCs w:val="24"/>
          <w:lang w:eastAsia="da-DK"/>
        </w:rPr>
        <w:t>Bortezomib</w:t>
      </w:r>
      <w:r w:rsidRPr="00E8797E">
        <w:rPr>
          <w:sz w:val="24"/>
          <w:szCs w:val="24"/>
        </w:rPr>
        <w:t xml:space="preserve"> bør seponeres, hvis der opstår alvorlige reaktioner.</w:t>
      </w:r>
    </w:p>
    <w:p w:rsidR="00510911" w:rsidRPr="00E8797E" w:rsidRDefault="00510911" w:rsidP="00510911">
      <w:pPr>
        <w:tabs>
          <w:tab w:val="left" w:pos="851"/>
        </w:tabs>
        <w:ind w:left="851"/>
        <w:rPr>
          <w:sz w:val="24"/>
          <w:szCs w:val="24"/>
        </w:rPr>
      </w:pPr>
    </w:p>
    <w:p w:rsidR="00510911" w:rsidRPr="00E8797E" w:rsidRDefault="00510911" w:rsidP="00510911">
      <w:pPr>
        <w:tabs>
          <w:tab w:val="left" w:pos="851"/>
        </w:tabs>
        <w:ind w:left="851" w:hanging="851"/>
        <w:rPr>
          <w:b/>
          <w:sz w:val="24"/>
          <w:szCs w:val="24"/>
        </w:rPr>
      </w:pPr>
      <w:r w:rsidRPr="00E8797E">
        <w:rPr>
          <w:b/>
          <w:sz w:val="24"/>
          <w:szCs w:val="24"/>
        </w:rPr>
        <w:t>4.5</w:t>
      </w:r>
      <w:r w:rsidRPr="00E8797E">
        <w:rPr>
          <w:b/>
          <w:sz w:val="24"/>
          <w:szCs w:val="24"/>
        </w:rPr>
        <w:tab/>
        <w:t>Interaktion med andre lægemidler og andre former for interaktion</w:t>
      </w:r>
    </w:p>
    <w:p w:rsidR="00510911" w:rsidRPr="00E8797E" w:rsidRDefault="00510911" w:rsidP="00510911">
      <w:pPr>
        <w:ind w:left="851" w:right="-1"/>
        <w:rPr>
          <w:sz w:val="24"/>
          <w:szCs w:val="24"/>
        </w:rPr>
      </w:pPr>
      <w:r w:rsidRPr="00E8797E">
        <w:rPr>
          <w:i/>
          <w:sz w:val="24"/>
          <w:szCs w:val="24"/>
        </w:rPr>
        <w:t>In vitro</w:t>
      </w:r>
      <w:r w:rsidRPr="00E8797E">
        <w:rPr>
          <w:spacing w:val="-4"/>
          <w:sz w:val="24"/>
          <w:szCs w:val="24"/>
        </w:rPr>
        <w:t>-</w:t>
      </w:r>
      <w:r w:rsidRPr="00E8797E">
        <w:rPr>
          <w:sz w:val="24"/>
          <w:szCs w:val="24"/>
        </w:rPr>
        <w:t>studier</w:t>
      </w:r>
      <w:r w:rsidRPr="00E8797E">
        <w:rPr>
          <w:spacing w:val="1"/>
          <w:sz w:val="24"/>
          <w:szCs w:val="24"/>
        </w:rPr>
        <w:t xml:space="preserve"> </w:t>
      </w:r>
      <w:r w:rsidRPr="00E8797E">
        <w:rPr>
          <w:sz w:val="24"/>
          <w:szCs w:val="24"/>
        </w:rPr>
        <w:t xml:space="preserve">viser, at </w:t>
      </w:r>
      <w:r w:rsidRPr="00E8797E">
        <w:rPr>
          <w:sz w:val="24"/>
          <w:szCs w:val="24"/>
          <w:lang w:eastAsia="da-DK"/>
        </w:rPr>
        <w:t>bortezomib</w:t>
      </w:r>
      <w:r w:rsidRPr="00E8797E">
        <w:rPr>
          <w:sz w:val="24"/>
          <w:szCs w:val="24"/>
        </w:rPr>
        <w:t xml:space="preserve"> er en svag hæmmer af cytochrom P450 (CY</w:t>
      </w:r>
      <w:r w:rsidRPr="00E8797E">
        <w:rPr>
          <w:spacing w:val="-1"/>
          <w:sz w:val="24"/>
          <w:szCs w:val="24"/>
        </w:rPr>
        <w:t>P)</w:t>
      </w:r>
      <w:r w:rsidRPr="00E8797E">
        <w:rPr>
          <w:spacing w:val="-4"/>
          <w:sz w:val="24"/>
          <w:szCs w:val="24"/>
        </w:rPr>
        <w:t>-</w:t>
      </w:r>
      <w:r w:rsidRPr="00E8797E">
        <w:rPr>
          <w:sz w:val="24"/>
          <w:szCs w:val="24"/>
        </w:rPr>
        <w:t>isozymer 1A2, 2C9, 2C19, 2</w:t>
      </w:r>
      <w:r w:rsidRPr="00E8797E">
        <w:rPr>
          <w:spacing w:val="-1"/>
          <w:sz w:val="24"/>
          <w:szCs w:val="24"/>
        </w:rPr>
        <w:t>D</w:t>
      </w:r>
      <w:r w:rsidRPr="00E8797E">
        <w:rPr>
          <w:sz w:val="24"/>
          <w:szCs w:val="24"/>
        </w:rPr>
        <w:t>6 og 3A4. På baggrund af</w:t>
      </w:r>
      <w:r w:rsidRPr="00E8797E">
        <w:rPr>
          <w:spacing w:val="-2"/>
          <w:sz w:val="24"/>
          <w:szCs w:val="24"/>
        </w:rPr>
        <w:t xml:space="preserve"> </w:t>
      </w:r>
      <w:r w:rsidRPr="00E8797E">
        <w:rPr>
          <w:sz w:val="24"/>
          <w:szCs w:val="24"/>
        </w:rPr>
        <w:t>det begrænsede bidrag (7</w:t>
      </w:r>
      <w:r w:rsidRPr="00E8797E">
        <w:rPr>
          <w:spacing w:val="-3"/>
          <w:sz w:val="24"/>
          <w:szCs w:val="24"/>
        </w:rPr>
        <w:t xml:space="preserve"> %</w:t>
      </w:r>
      <w:r w:rsidRPr="00E8797E">
        <w:rPr>
          <w:sz w:val="24"/>
          <w:szCs w:val="24"/>
        </w:rPr>
        <w:t>)</w:t>
      </w:r>
      <w:r w:rsidRPr="00E8797E">
        <w:rPr>
          <w:spacing w:val="-1"/>
          <w:sz w:val="24"/>
          <w:szCs w:val="24"/>
        </w:rPr>
        <w:t xml:space="preserve"> </w:t>
      </w:r>
      <w:r w:rsidRPr="00E8797E">
        <w:rPr>
          <w:sz w:val="24"/>
          <w:szCs w:val="24"/>
        </w:rPr>
        <w:t>fra</w:t>
      </w:r>
      <w:r w:rsidRPr="00E8797E">
        <w:rPr>
          <w:spacing w:val="-1"/>
          <w:sz w:val="24"/>
          <w:szCs w:val="24"/>
        </w:rPr>
        <w:t xml:space="preserve"> </w:t>
      </w:r>
      <w:r w:rsidRPr="00E8797E">
        <w:rPr>
          <w:sz w:val="24"/>
          <w:szCs w:val="24"/>
        </w:rPr>
        <w:t>CYP2</w:t>
      </w:r>
      <w:r w:rsidRPr="00E8797E">
        <w:rPr>
          <w:spacing w:val="-1"/>
          <w:sz w:val="24"/>
          <w:szCs w:val="24"/>
        </w:rPr>
        <w:t>D</w:t>
      </w:r>
      <w:r w:rsidRPr="00E8797E">
        <w:rPr>
          <w:sz w:val="24"/>
          <w:szCs w:val="24"/>
        </w:rPr>
        <w:t xml:space="preserve">6 </w:t>
      </w:r>
      <w:r w:rsidRPr="00E8797E">
        <w:rPr>
          <w:spacing w:val="1"/>
          <w:sz w:val="24"/>
          <w:szCs w:val="24"/>
        </w:rPr>
        <w:t>ti</w:t>
      </w:r>
      <w:r w:rsidRPr="00E8797E">
        <w:rPr>
          <w:sz w:val="24"/>
          <w:szCs w:val="24"/>
        </w:rPr>
        <w:t>l</w:t>
      </w:r>
      <w:r w:rsidRPr="00E8797E">
        <w:rPr>
          <w:spacing w:val="-1"/>
          <w:sz w:val="24"/>
          <w:szCs w:val="24"/>
        </w:rPr>
        <w:t xml:space="preserve"> </w:t>
      </w:r>
      <w:r w:rsidRPr="00E8797E">
        <w:rPr>
          <w:sz w:val="24"/>
          <w:szCs w:val="24"/>
        </w:rPr>
        <w:t>metaboliseringen</w:t>
      </w:r>
      <w:r w:rsidRPr="00E8797E">
        <w:rPr>
          <w:spacing w:val="-1"/>
          <w:sz w:val="24"/>
          <w:szCs w:val="24"/>
        </w:rPr>
        <w:t xml:space="preserve"> </w:t>
      </w:r>
      <w:r w:rsidRPr="00E8797E">
        <w:rPr>
          <w:sz w:val="24"/>
          <w:szCs w:val="24"/>
        </w:rPr>
        <w:t>af</w:t>
      </w:r>
      <w:r w:rsidRPr="00E8797E">
        <w:rPr>
          <w:spacing w:val="-1"/>
          <w:sz w:val="24"/>
          <w:szCs w:val="24"/>
        </w:rPr>
        <w:t xml:space="preserve"> </w:t>
      </w:r>
      <w:r w:rsidRPr="00E8797E">
        <w:rPr>
          <w:sz w:val="24"/>
          <w:szCs w:val="24"/>
          <w:lang w:eastAsia="da-DK"/>
        </w:rPr>
        <w:t>bortezomib</w:t>
      </w:r>
      <w:r w:rsidRPr="00E8797E">
        <w:rPr>
          <w:sz w:val="24"/>
          <w:szCs w:val="24"/>
        </w:rPr>
        <w:t xml:space="preserve"> forventes det ikke, at CYP2D</w:t>
      </w:r>
      <w:r w:rsidRPr="00E8797E">
        <w:rPr>
          <w:spacing w:val="2"/>
          <w:sz w:val="24"/>
          <w:szCs w:val="24"/>
        </w:rPr>
        <w:t>6</w:t>
      </w:r>
      <w:r w:rsidRPr="00E8797E">
        <w:rPr>
          <w:spacing w:val="-4"/>
          <w:sz w:val="24"/>
          <w:szCs w:val="24"/>
        </w:rPr>
        <w:t>-</w:t>
      </w:r>
      <w:r w:rsidRPr="00E8797E">
        <w:rPr>
          <w:sz w:val="24"/>
          <w:szCs w:val="24"/>
        </w:rPr>
        <w:t>fænotypen, som metaboliserer dårligt, påvirker den samlede disponering</w:t>
      </w:r>
      <w:r w:rsidRPr="00E8797E">
        <w:rPr>
          <w:spacing w:val="-2"/>
          <w:sz w:val="24"/>
          <w:szCs w:val="24"/>
        </w:rPr>
        <w:t xml:space="preserve"> </w:t>
      </w:r>
      <w:r w:rsidRPr="00E8797E">
        <w:rPr>
          <w:sz w:val="24"/>
          <w:szCs w:val="24"/>
        </w:rPr>
        <w:t>for</w:t>
      </w:r>
      <w:r w:rsidRPr="00E8797E">
        <w:rPr>
          <w:spacing w:val="-1"/>
          <w:sz w:val="24"/>
          <w:szCs w:val="24"/>
        </w:rPr>
        <w:t xml:space="preserve"> </w:t>
      </w:r>
      <w:r w:rsidRPr="00E8797E">
        <w:rPr>
          <w:sz w:val="24"/>
          <w:szCs w:val="24"/>
          <w:lang w:eastAsia="da-DK"/>
        </w:rPr>
        <w:t>bortezomib.</w:t>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sz w:val="24"/>
          <w:szCs w:val="24"/>
        </w:rPr>
        <w:t>Et</w:t>
      </w:r>
      <w:r w:rsidRPr="00E8797E">
        <w:rPr>
          <w:spacing w:val="1"/>
          <w:sz w:val="24"/>
          <w:szCs w:val="24"/>
        </w:rPr>
        <w:t xml:space="preserve"> </w:t>
      </w:r>
      <w:r w:rsidRPr="00E8797E">
        <w:rPr>
          <w:sz w:val="24"/>
          <w:szCs w:val="24"/>
        </w:rPr>
        <w:t>lægemiddelinteraktionsstudie</w:t>
      </w:r>
      <w:r w:rsidRPr="00E8797E">
        <w:rPr>
          <w:spacing w:val="-1"/>
          <w:sz w:val="24"/>
          <w:szCs w:val="24"/>
        </w:rPr>
        <w:t xml:space="preserve"> </w:t>
      </w:r>
      <w:r w:rsidRPr="00E8797E">
        <w:rPr>
          <w:sz w:val="24"/>
          <w:szCs w:val="24"/>
        </w:rPr>
        <w:t>til</w:t>
      </w:r>
      <w:r w:rsidRPr="00E8797E">
        <w:rPr>
          <w:spacing w:val="-1"/>
          <w:sz w:val="24"/>
          <w:szCs w:val="24"/>
        </w:rPr>
        <w:t xml:space="preserve"> </w:t>
      </w:r>
      <w:r w:rsidRPr="00E8797E">
        <w:rPr>
          <w:sz w:val="24"/>
          <w:szCs w:val="24"/>
        </w:rPr>
        <w:t>vurdering</w:t>
      </w:r>
      <w:r w:rsidRPr="00E8797E">
        <w:rPr>
          <w:spacing w:val="-1"/>
          <w:sz w:val="24"/>
          <w:szCs w:val="24"/>
        </w:rPr>
        <w:t xml:space="preserve"> </w:t>
      </w:r>
      <w:r w:rsidRPr="00E8797E">
        <w:rPr>
          <w:sz w:val="24"/>
          <w:szCs w:val="24"/>
        </w:rPr>
        <w:t>af</w:t>
      </w:r>
      <w:r w:rsidRPr="00E8797E">
        <w:rPr>
          <w:spacing w:val="-1"/>
          <w:sz w:val="24"/>
          <w:szCs w:val="24"/>
        </w:rPr>
        <w:t xml:space="preserve"> </w:t>
      </w:r>
      <w:r w:rsidRPr="00E8797E">
        <w:rPr>
          <w:sz w:val="24"/>
          <w:szCs w:val="24"/>
        </w:rPr>
        <w:t>effekten</w:t>
      </w:r>
      <w:r w:rsidRPr="00E8797E">
        <w:rPr>
          <w:spacing w:val="-1"/>
          <w:sz w:val="24"/>
          <w:szCs w:val="24"/>
        </w:rPr>
        <w:t xml:space="preserve"> </w:t>
      </w:r>
      <w:r w:rsidRPr="00E8797E">
        <w:rPr>
          <w:sz w:val="24"/>
          <w:szCs w:val="24"/>
        </w:rPr>
        <w:t>af</w:t>
      </w:r>
      <w:r w:rsidRPr="00E8797E">
        <w:rPr>
          <w:spacing w:val="-1"/>
          <w:sz w:val="24"/>
          <w:szCs w:val="24"/>
        </w:rPr>
        <w:t xml:space="preserve"> </w:t>
      </w:r>
      <w:r w:rsidRPr="00E8797E">
        <w:rPr>
          <w:sz w:val="24"/>
          <w:szCs w:val="24"/>
        </w:rPr>
        <w:t>ketoconazol,</w:t>
      </w:r>
      <w:r w:rsidRPr="00E8797E">
        <w:rPr>
          <w:spacing w:val="-1"/>
          <w:sz w:val="24"/>
          <w:szCs w:val="24"/>
        </w:rPr>
        <w:t xml:space="preserve"> </w:t>
      </w:r>
      <w:r w:rsidRPr="00E8797E">
        <w:rPr>
          <w:sz w:val="24"/>
          <w:szCs w:val="24"/>
        </w:rPr>
        <w:t>en</w:t>
      </w:r>
      <w:r w:rsidRPr="00E8797E">
        <w:rPr>
          <w:spacing w:val="-1"/>
          <w:sz w:val="24"/>
          <w:szCs w:val="24"/>
        </w:rPr>
        <w:t xml:space="preserve"> </w:t>
      </w:r>
      <w:r w:rsidRPr="00E8797E">
        <w:rPr>
          <w:sz w:val="24"/>
          <w:szCs w:val="24"/>
        </w:rPr>
        <w:t>kraftig</w:t>
      </w:r>
      <w:r w:rsidRPr="00E8797E">
        <w:rPr>
          <w:spacing w:val="-1"/>
          <w:sz w:val="24"/>
          <w:szCs w:val="24"/>
        </w:rPr>
        <w:t xml:space="preserve"> </w:t>
      </w:r>
      <w:r w:rsidRPr="00E8797E">
        <w:rPr>
          <w:sz w:val="24"/>
          <w:szCs w:val="24"/>
        </w:rPr>
        <w:t>CYP3A4</w:t>
      </w:r>
      <w:r w:rsidRPr="00E8797E">
        <w:rPr>
          <w:spacing w:val="-4"/>
          <w:sz w:val="24"/>
          <w:szCs w:val="24"/>
        </w:rPr>
        <w:t>-</w:t>
      </w:r>
      <w:r w:rsidRPr="00E8797E">
        <w:rPr>
          <w:sz w:val="24"/>
          <w:szCs w:val="24"/>
        </w:rPr>
        <w:t xml:space="preserve">hæmmer, på </w:t>
      </w:r>
      <w:r w:rsidRPr="00E8797E">
        <w:rPr>
          <w:sz w:val="24"/>
          <w:szCs w:val="24"/>
          <w:lang w:eastAsia="da-DK"/>
        </w:rPr>
        <w:t>bortezomib</w:t>
      </w:r>
      <w:r w:rsidRPr="00E8797E">
        <w:rPr>
          <w:sz w:val="24"/>
          <w:szCs w:val="24"/>
        </w:rPr>
        <w:t xml:space="preserve">s farmakokinetik (som intravenøs injektion) viste en gennemsnitlig stigning i </w:t>
      </w:r>
      <w:r w:rsidRPr="00E8797E">
        <w:rPr>
          <w:sz w:val="24"/>
          <w:szCs w:val="24"/>
          <w:lang w:eastAsia="da-DK"/>
        </w:rPr>
        <w:t>bortezomib</w:t>
      </w:r>
      <w:r w:rsidRPr="00E8797E">
        <w:rPr>
          <w:sz w:val="24"/>
          <w:szCs w:val="24"/>
        </w:rPr>
        <w:t>s AUC på 35 %</w:t>
      </w:r>
      <w:r w:rsidRPr="00E8797E">
        <w:rPr>
          <w:spacing w:val="-1"/>
          <w:sz w:val="24"/>
          <w:szCs w:val="24"/>
        </w:rPr>
        <w:t xml:space="preserve"> </w:t>
      </w:r>
      <w:r w:rsidRPr="00E8797E">
        <w:rPr>
          <w:sz w:val="24"/>
          <w:szCs w:val="24"/>
        </w:rPr>
        <w:t>(C</w:t>
      </w:r>
      <w:r w:rsidRPr="00E8797E">
        <w:rPr>
          <w:spacing w:val="-4"/>
          <w:sz w:val="24"/>
          <w:szCs w:val="24"/>
        </w:rPr>
        <w:t>I</w:t>
      </w:r>
      <w:r w:rsidRPr="00E8797E">
        <w:rPr>
          <w:spacing w:val="-4"/>
          <w:sz w:val="24"/>
          <w:szCs w:val="24"/>
          <w:vertAlign w:val="subscript"/>
        </w:rPr>
        <w:t>90 %</w:t>
      </w:r>
      <w:r w:rsidRPr="00E8797E">
        <w:rPr>
          <w:spacing w:val="-4"/>
          <w:sz w:val="24"/>
          <w:szCs w:val="24"/>
        </w:rPr>
        <w:t xml:space="preserve"> </w:t>
      </w:r>
      <w:r w:rsidRPr="00E8797E">
        <w:rPr>
          <w:spacing w:val="1"/>
          <w:sz w:val="24"/>
          <w:szCs w:val="24"/>
        </w:rPr>
        <w:t>(</w:t>
      </w:r>
      <w:r w:rsidRPr="00E8797E">
        <w:rPr>
          <w:sz w:val="24"/>
          <w:szCs w:val="24"/>
        </w:rPr>
        <w:t xml:space="preserve">1,032 </w:t>
      </w:r>
      <w:r w:rsidRPr="00E8797E">
        <w:rPr>
          <w:spacing w:val="1"/>
          <w:sz w:val="24"/>
          <w:szCs w:val="24"/>
        </w:rPr>
        <w:t>t</w:t>
      </w:r>
      <w:r w:rsidRPr="00E8797E">
        <w:rPr>
          <w:spacing w:val="-1"/>
          <w:sz w:val="24"/>
          <w:szCs w:val="24"/>
        </w:rPr>
        <w:t>i</w:t>
      </w:r>
      <w:r w:rsidRPr="00E8797E">
        <w:rPr>
          <w:sz w:val="24"/>
          <w:szCs w:val="24"/>
        </w:rPr>
        <w:t>l</w:t>
      </w:r>
      <w:r w:rsidRPr="00E8797E">
        <w:rPr>
          <w:spacing w:val="1"/>
          <w:sz w:val="24"/>
          <w:szCs w:val="24"/>
        </w:rPr>
        <w:t xml:space="preserve"> </w:t>
      </w:r>
      <w:r w:rsidRPr="00E8797E">
        <w:rPr>
          <w:sz w:val="24"/>
          <w:szCs w:val="24"/>
        </w:rPr>
        <w:t>1,</w:t>
      </w:r>
      <w:r w:rsidRPr="00E8797E">
        <w:rPr>
          <w:spacing w:val="-1"/>
          <w:sz w:val="24"/>
          <w:szCs w:val="24"/>
        </w:rPr>
        <w:t>772)</w:t>
      </w:r>
      <w:r w:rsidRPr="00E8797E">
        <w:rPr>
          <w:sz w:val="24"/>
          <w:szCs w:val="24"/>
        </w:rPr>
        <w:t>)</w:t>
      </w:r>
      <w:r w:rsidRPr="00E8797E">
        <w:rPr>
          <w:spacing w:val="1"/>
          <w:sz w:val="24"/>
          <w:szCs w:val="24"/>
        </w:rPr>
        <w:t xml:space="preserve"> </w:t>
      </w:r>
      <w:r w:rsidRPr="00E8797E">
        <w:rPr>
          <w:sz w:val="24"/>
          <w:szCs w:val="24"/>
        </w:rPr>
        <w:t xml:space="preserve">baseret på data fra 12 </w:t>
      </w:r>
      <w:r w:rsidRPr="00E8797E">
        <w:rPr>
          <w:spacing w:val="-1"/>
          <w:sz w:val="24"/>
          <w:szCs w:val="24"/>
        </w:rPr>
        <w:t>patiente</w:t>
      </w:r>
      <w:r w:rsidRPr="00E8797E">
        <w:rPr>
          <w:spacing w:val="1"/>
          <w:sz w:val="24"/>
          <w:szCs w:val="24"/>
        </w:rPr>
        <w:t>r</w:t>
      </w:r>
      <w:r w:rsidRPr="00E8797E">
        <w:rPr>
          <w:sz w:val="24"/>
          <w:szCs w:val="24"/>
        </w:rPr>
        <w:t>. Patienterne skal derfor moni</w:t>
      </w:r>
      <w:r w:rsidRPr="00E8797E">
        <w:rPr>
          <w:spacing w:val="1"/>
          <w:sz w:val="24"/>
          <w:szCs w:val="24"/>
        </w:rPr>
        <w:t>t</w:t>
      </w:r>
      <w:r w:rsidRPr="00E8797E">
        <w:rPr>
          <w:sz w:val="24"/>
          <w:szCs w:val="24"/>
        </w:rPr>
        <w:t>oreres</w:t>
      </w:r>
      <w:r w:rsidRPr="00E8797E">
        <w:rPr>
          <w:spacing w:val="-1"/>
          <w:sz w:val="24"/>
          <w:szCs w:val="24"/>
        </w:rPr>
        <w:t xml:space="preserve"> </w:t>
      </w:r>
      <w:r w:rsidRPr="00E8797E">
        <w:rPr>
          <w:sz w:val="24"/>
          <w:szCs w:val="24"/>
        </w:rPr>
        <w:t>omhyggeligt,</w:t>
      </w:r>
      <w:r w:rsidRPr="00E8797E">
        <w:rPr>
          <w:spacing w:val="-1"/>
          <w:sz w:val="24"/>
          <w:szCs w:val="24"/>
        </w:rPr>
        <w:t xml:space="preserve"> </w:t>
      </w:r>
      <w:r w:rsidRPr="00E8797E">
        <w:rPr>
          <w:sz w:val="24"/>
          <w:szCs w:val="24"/>
        </w:rPr>
        <w:t>når</w:t>
      </w:r>
      <w:r w:rsidRPr="00E8797E">
        <w:rPr>
          <w:spacing w:val="-1"/>
          <w:sz w:val="24"/>
          <w:szCs w:val="24"/>
        </w:rPr>
        <w:t xml:space="preserve"> </w:t>
      </w:r>
      <w:r w:rsidRPr="00E8797E">
        <w:rPr>
          <w:sz w:val="24"/>
          <w:szCs w:val="24"/>
        </w:rPr>
        <w:t>der</w:t>
      </w:r>
      <w:r w:rsidRPr="00E8797E">
        <w:rPr>
          <w:spacing w:val="-1"/>
          <w:sz w:val="24"/>
          <w:szCs w:val="24"/>
        </w:rPr>
        <w:t xml:space="preserve"> </w:t>
      </w:r>
      <w:r w:rsidRPr="00E8797E">
        <w:rPr>
          <w:sz w:val="24"/>
          <w:szCs w:val="24"/>
        </w:rPr>
        <w:t>gives</w:t>
      </w:r>
      <w:r w:rsidRPr="00E8797E">
        <w:rPr>
          <w:spacing w:val="-1"/>
          <w:sz w:val="24"/>
          <w:szCs w:val="24"/>
        </w:rPr>
        <w:t xml:space="preserve"> </w:t>
      </w:r>
      <w:r w:rsidRPr="00E8797E">
        <w:rPr>
          <w:sz w:val="24"/>
          <w:szCs w:val="24"/>
          <w:lang w:eastAsia="da-DK"/>
        </w:rPr>
        <w:t>bortezomib</w:t>
      </w:r>
      <w:r w:rsidRPr="00E8797E">
        <w:rPr>
          <w:sz w:val="24"/>
          <w:szCs w:val="24"/>
        </w:rPr>
        <w:t xml:space="preserve"> sammen</w:t>
      </w:r>
      <w:r w:rsidRPr="00E8797E">
        <w:rPr>
          <w:spacing w:val="-1"/>
          <w:sz w:val="24"/>
          <w:szCs w:val="24"/>
        </w:rPr>
        <w:t xml:space="preserve"> </w:t>
      </w:r>
      <w:r w:rsidRPr="00E8797E">
        <w:rPr>
          <w:sz w:val="24"/>
          <w:szCs w:val="24"/>
        </w:rPr>
        <w:t>med</w:t>
      </w:r>
      <w:r w:rsidRPr="00E8797E">
        <w:rPr>
          <w:spacing w:val="-1"/>
          <w:sz w:val="24"/>
          <w:szCs w:val="24"/>
        </w:rPr>
        <w:t xml:space="preserve"> </w:t>
      </w:r>
      <w:r w:rsidRPr="00E8797E">
        <w:rPr>
          <w:sz w:val="24"/>
          <w:szCs w:val="24"/>
        </w:rPr>
        <w:t>kraftige</w:t>
      </w:r>
      <w:r w:rsidRPr="00E8797E">
        <w:rPr>
          <w:spacing w:val="-1"/>
          <w:sz w:val="24"/>
          <w:szCs w:val="24"/>
        </w:rPr>
        <w:t xml:space="preserve"> </w:t>
      </w:r>
      <w:r w:rsidRPr="00E8797E">
        <w:rPr>
          <w:sz w:val="24"/>
          <w:szCs w:val="24"/>
        </w:rPr>
        <w:t>CYP3A</w:t>
      </w:r>
      <w:r w:rsidRPr="00E8797E">
        <w:rPr>
          <w:spacing w:val="1"/>
          <w:sz w:val="24"/>
          <w:szCs w:val="24"/>
        </w:rPr>
        <w:t>4</w:t>
      </w:r>
      <w:r w:rsidRPr="00E8797E">
        <w:rPr>
          <w:spacing w:val="-4"/>
          <w:sz w:val="24"/>
          <w:szCs w:val="24"/>
        </w:rPr>
        <w:t>-</w:t>
      </w:r>
      <w:r w:rsidRPr="00E8797E">
        <w:rPr>
          <w:sz w:val="24"/>
          <w:szCs w:val="24"/>
        </w:rPr>
        <w:t>hæmmere (f.eks. ketoconazol, ritonavir).</w:t>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sz w:val="24"/>
          <w:szCs w:val="24"/>
        </w:rPr>
        <w:t>Et</w:t>
      </w:r>
      <w:r w:rsidRPr="00E8797E">
        <w:rPr>
          <w:spacing w:val="1"/>
          <w:sz w:val="24"/>
          <w:szCs w:val="24"/>
        </w:rPr>
        <w:t xml:space="preserve"> </w:t>
      </w:r>
      <w:r w:rsidRPr="00E8797E">
        <w:rPr>
          <w:sz w:val="24"/>
          <w:szCs w:val="24"/>
        </w:rPr>
        <w:t>lægemiddelinteraktionsstudie til vurdering af effekten af omeprazol, en kraftig CYP2C1</w:t>
      </w:r>
      <w:r w:rsidRPr="00E8797E">
        <w:rPr>
          <w:spacing w:val="1"/>
          <w:sz w:val="24"/>
          <w:szCs w:val="24"/>
        </w:rPr>
        <w:t>9</w:t>
      </w:r>
      <w:r w:rsidRPr="00E8797E">
        <w:rPr>
          <w:spacing w:val="-4"/>
          <w:sz w:val="24"/>
          <w:szCs w:val="24"/>
        </w:rPr>
        <w:t>-</w:t>
      </w:r>
      <w:r w:rsidRPr="00E8797E">
        <w:rPr>
          <w:sz w:val="24"/>
          <w:szCs w:val="24"/>
        </w:rPr>
        <w:t xml:space="preserve">hæmmer, på </w:t>
      </w:r>
      <w:r w:rsidRPr="00E8797E">
        <w:rPr>
          <w:sz w:val="24"/>
          <w:szCs w:val="24"/>
          <w:lang w:eastAsia="da-DK"/>
        </w:rPr>
        <w:t>bortezomib</w:t>
      </w:r>
      <w:r w:rsidRPr="00E8797E">
        <w:rPr>
          <w:sz w:val="24"/>
          <w:szCs w:val="24"/>
        </w:rPr>
        <w:t>s farmakokinetik</w:t>
      </w:r>
      <w:r w:rsidRPr="00E8797E">
        <w:rPr>
          <w:spacing w:val="-2"/>
          <w:sz w:val="24"/>
          <w:szCs w:val="24"/>
        </w:rPr>
        <w:t xml:space="preserve"> </w:t>
      </w:r>
      <w:r w:rsidRPr="00E8797E">
        <w:rPr>
          <w:sz w:val="24"/>
          <w:szCs w:val="24"/>
        </w:rPr>
        <w:t xml:space="preserve">(som intravenøs injektion) viste ingen signifikant effekt på </w:t>
      </w:r>
      <w:r w:rsidRPr="00E8797E">
        <w:rPr>
          <w:sz w:val="24"/>
          <w:szCs w:val="24"/>
          <w:lang w:eastAsia="da-DK"/>
        </w:rPr>
        <w:t>bortezomib</w:t>
      </w:r>
      <w:r w:rsidRPr="00E8797E">
        <w:rPr>
          <w:sz w:val="24"/>
          <w:szCs w:val="24"/>
        </w:rPr>
        <w:t>s farmakokinetik</w:t>
      </w:r>
      <w:r w:rsidRPr="00E8797E">
        <w:rPr>
          <w:spacing w:val="-3"/>
          <w:sz w:val="24"/>
          <w:szCs w:val="24"/>
        </w:rPr>
        <w:t xml:space="preserve"> </w:t>
      </w:r>
      <w:r w:rsidRPr="00E8797E">
        <w:rPr>
          <w:sz w:val="24"/>
          <w:szCs w:val="24"/>
        </w:rPr>
        <w:t>baseret på data fra 17</w:t>
      </w:r>
      <w:r w:rsidRPr="00E8797E">
        <w:rPr>
          <w:spacing w:val="-3"/>
          <w:sz w:val="24"/>
          <w:szCs w:val="24"/>
        </w:rPr>
        <w:t xml:space="preserve"> </w:t>
      </w:r>
      <w:r w:rsidRPr="00E8797E">
        <w:rPr>
          <w:sz w:val="24"/>
          <w:szCs w:val="24"/>
        </w:rPr>
        <w:t>patiente</w:t>
      </w:r>
      <w:r w:rsidRPr="00E8797E">
        <w:rPr>
          <w:spacing w:val="1"/>
          <w:sz w:val="24"/>
          <w:szCs w:val="24"/>
        </w:rPr>
        <w:t>r</w:t>
      </w:r>
      <w:r w:rsidRPr="00E8797E">
        <w:rPr>
          <w:sz w:val="24"/>
          <w:szCs w:val="24"/>
        </w:rPr>
        <w:t>.</w:t>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sz w:val="24"/>
          <w:szCs w:val="24"/>
        </w:rPr>
        <w:t>I</w:t>
      </w:r>
      <w:r w:rsidRPr="00E8797E">
        <w:rPr>
          <w:spacing w:val="-4"/>
          <w:sz w:val="24"/>
          <w:szCs w:val="24"/>
        </w:rPr>
        <w:t xml:space="preserve"> </w:t>
      </w:r>
      <w:r w:rsidRPr="00E8797E">
        <w:rPr>
          <w:sz w:val="24"/>
          <w:szCs w:val="24"/>
        </w:rPr>
        <w:t>et</w:t>
      </w:r>
      <w:r w:rsidRPr="00E8797E">
        <w:rPr>
          <w:spacing w:val="1"/>
          <w:sz w:val="24"/>
          <w:szCs w:val="24"/>
        </w:rPr>
        <w:t xml:space="preserve"> </w:t>
      </w:r>
      <w:r w:rsidRPr="00E8797E">
        <w:rPr>
          <w:sz w:val="24"/>
          <w:szCs w:val="24"/>
        </w:rPr>
        <w:t>lægemiddelinteraktionsstudie</w:t>
      </w:r>
      <w:r w:rsidRPr="00E8797E">
        <w:rPr>
          <w:spacing w:val="-2"/>
          <w:sz w:val="24"/>
          <w:szCs w:val="24"/>
        </w:rPr>
        <w:t xml:space="preserve"> </w:t>
      </w:r>
      <w:r w:rsidRPr="00E8797E">
        <w:rPr>
          <w:sz w:val="24"/>
          <w:szCs w:val="24"/>
        </w:rPr>
        <w:t>til vurdering af virkningen af rifampicin,</w:t>
      </w:r>
      <w:r w:rsidRPr="00E8797E">
        <w:rPr>
          <w:spacing w:val="-1"/>
          <w:sz w:val="24"/>
          <w:szCs w:val="24"/>
        </w:rPr>
        <w:t xml:space="preserve"> </w:t>
      </w:r>
      <w:r w:rsidRPr="00E8797E">
        <w:rPr>
          <w:sz w:val="24"/>
          <w:szCs w:val="24"/>
        </w:rPr>
        <w:t>som er</w:t>
      </w:r>
      <w:r w:rsidRPr="00E8797E">
        <w:rPr>
          <w:spacing w:val="-3"/>
          <w:sz w:val="24"/>
          <w:szCs w:val="24"/>
        </w:rPr>
        <w:t xml:space="preserve"> </w:t>
      </w:r>
      <w:r w:rsidRPr="00E8797E">
        <w:rPr>
          <w:sz w:val="24"/>
          <w:szCs w:val="24"/>
        </w:rPr>
        <w:t xml:space="preserve">en potent CYP3A4-induktor, </w:t>
      </w:r>
      <w:r w:rsidRPr="00E8797E">
        <w:rPr>
          <w:spacing w:val="-1"/>
          <w:sz w:val="24"/>
          <w:szCs w:val="24"/>
        </w:rPr>
        <w:t>p</w:t>
      </w:r>
      <w:r w:rsidRPr="00E8797E">
        <w:rPr>
          <w:sz w:val="24"/>
          <w:szCs w:val="24"/>
        </w:rPr>
        <w:t>å</w:t>
      </w:r>
      <w:r w:rsidRPr="00E8797E">
        <w:rPr>
          <w:spacing w:val="-1"/>
          <w:sz w:val="24"/>
          <w:szCs w:val="24"/>
        </w:rPr>
        <w:t xml:space="preserve"> </w:t>
      </w:r>
      <w:r w:rsidRPr="00E8797E">
        <w:rPr>
          <w:sz w:val="24"/>
          <w:szCs w:val="24"/>
          <w:lang w:eastAsia="da-DK"/>
        </w:rPr>
        <w:t>bortezomib</w:t>
      </w:r>
      <w:r w:rsidRPr="00E8797E">
        <w:rPr>
          <w:sz w:val="24"/>
          <w:szCs w:val="24"/>
        </w:rPr>
        <w:t>s farmakokinetik (som intravenøs injektion)</w:t>
      </w:r>
      <w:r w:rsidRPr="00E8797E">
        <w:rPr>
          <w:spacing w:val="-2"/>
          <w:sz w:val="24"/>
          <w:szCs w:val="24"/>
        </w:rPr>
        <w:t xml:space="preserve"> </w:t>
      </w:r>
      <w:r w:rsidRPr="00E8797E">
        <w:rPr>
          <w:sz w:val="24"/>
          <w:szCs w:val="24"/>
        </w:rPr>
        <w:t xml:space="preserve">sås en middelreduktion af </w:t>
      </w:r>
      <w:r w:rsidRPr="00E8797E">
        <w:rPr>
          <w:sz w:val="24"/>
          <w:szCs w:val="24"/>
          <w:lang w:eastAsia="da-DK"/>
        </w:rPr>
        <w:t>bortezomib</w:t>
      </w:r>
      <w:r w:rsidRPr="00E8797E">
        <w:rPr>
          <w:sz w:val="24"/>
          <w:szCs w:val="24"/>
        </w:rPr>
        <w:t>s AUC på 45 %</w:t>
      </w:r>
      <w:r w:rsidRPr="00E8797E">
        <w:rPr>
          <w:spacing w:val="-1"/>
          <w:sz w:val="24"/>
          <w:szCs w:val="24"/>
        </w:rPr>
        <w:t xml:space="preserve"> </w:t>
      </w:r>
      <w:r w:rsidRPr="00E8797E">
        <w:rPr>
          <w:sz w:val="24"/>
          <w:szCs w:val="24"/>
        </w:rPr>
        <w:t>baseret på data fra 6 patienter.</w:t>
      </w:r>
      <w:r w:rsidRPr="00E8797E">
        <w:rPr>
          <w:spacing w:val="-1"/>
          <w:sz w:val="24"/>
          <w:szCs w:val="24"/>
        </w:rPr>
        <w:t xml:space="preserve"> Bortezomib </w:t>
      </w:r>
      <w:r w:rsidRPr="00E8797E">
        <w:rPr>
          <w:sz w:val="24"/>
          <w:szCs w:val="24"/>
        </w:rPr>
        <w:t>bør derfor ikke anvendes samtidig</w:t>
      </w:r>
      <w:r w:rsidRPr="00E8797E">
        <w:rPr>
          <w:spacing w:val="-1"/>
          <w:sz w:val="24"/>
          <w:szCs w:val="24"/>
        </w:rPr>
        <w:t xml:space="preserve"> </w:t>
      </w:r>
      <w:r w:rsidRPr="00E8797E">
        <w:rPr>
          <w:sz w:val="24"/>
          <w:szCs w:val="24"/>
        </w:rPr>
        <w:t>med</w:t>
      </w:r>
      <w:r w:rsidRPr="00E8797E">
        <w:rPr>
          <w:spacing w:val="-1"/>
          <w:sz w:val="24"/>
          <w:szCs w:val="24"/>
        </w:rPr>
        <w:t xml:space="preserve"> </w:t>
      </w:r>
      <w:r w:rsidRPr="00E8797E">
        <w:rPr>
          <w:sz w:val="24"/>
          <w:szCs w:val="24"/>
        </w:rPr>
        <w:t>potente</w:t>
      </w:r>
      <w:r w:rsidRPr="00E8797E">
        <w:rPr>
          <w:spacing w:val="1"/>
          <w:sz w:val="24"/>
          <w:szCs w:val="24"/>
        </w:rPr>
        <w:t xml:space="preserve"> </w:t>
      </w:r>
      <w:r w:rsidRPr="00E8797E">
        <w:rPr>
          <w:spacing w:val="-1"/>
          <w:sz w:val="24"/>
          <w:szCs w:val="24"/>
        </w:rPr>
        <w:t>CYP3A</w:t>
      </w:r>
      <w:r w:rsidRPr="00E8797E">
        <w:rPr>
          <w:sz w:val="24"/>
          <w:szCs w:val="24"/>
        </w:rPr>
        <w:t>4</w:t>
      </w:r>
      <w:r w:rsidRPr="00E8797E">
        <w:rPr>
          <w:spacing w:val="-4"/>
          <w:sz w:val="24"/>
          <w:szCs w:val="24"/>
        </w:rPr>
        <w:t>-</w:t>
      </w:r>
      <w:r w:rsidRPr="00E8797E">
        <w:rPr>
          <w:sz w:val="24"/>
          <w:szCs w:val="24"/>
        </w:rPr>
        <w:t>induktorer</w:t>
      </w:r>
      <w:r w:rsidRPr="00E8797E">
        <w:rPr>
          <w:spacing w:val="1"/>
          <w:sz w:val="24"/>
          <w:szCs w:val="24"/>
        </w:rPr>
        <w:t xml:space="preserve"> </w:t>
      </w:r>
      <w:r w:rsidRPr="00E8797E">
        <w:rPr>
          <w:spacing w:val="-2"/>
          <w:sz w:val="24"/>
          <w:szCs w:val="24"/>
        </w:rPr>
        <w:t>(</w:t>
      </w:r>
      <w:r w:rsidRPr="00E8797E">
        <w:rPr>
          <w:sz w:val="24"/>
          <w:szCs w:val="24"/>
        </w:rPr>
        <w:t>f.eks. rifampicin, carbamazepin, phenytoin, phenobarbital og perikon</w:t>
      </w:r>
      <w:r w:rsidRPr="00E8797E">
        <w:rPr>
          <w:spacing w:val="1"/>
          <w:sz w:val="24"/>
          <w:szCs w:val="24"/>
        </w:rPr>
        <w:t>)</w:t>
      </w:r>
      <w:r w:rsidRPr="00E8797E">
        <w:rPr>
          <w:sz w:val="24"/>
          <w:szCs w:val="24"/>
        </w:rPr>
        <w:t>,</w:t>
      </w:r>
      <w:r w:rsidRPr="00E8797E">
        <w:rPr>
          <w:spacing w:val="-1"/>
          <w:sz w:val="24"/>
          <w:szCs w:val="24"/>
        </w:rPr>
        <w:t xml:space="preserve"> </w:t>
      </w:r>
      <w:r w:rsidRPr="00E8797E">
        <w:rPr>
          <w:sz w:val="24"/>
          <w:szCs w:val="24"/>
        </w:rPr>
        <w:t>da</w:t>
      </w:r>
      <w:r w:rsidRPr="00E8797E">
        <w:rPr>
          <w:spacing w:val="-1"/>
          <w:sz w:val="24"/>
          <w:szCs w:val="24"/>
        </w:rPr>
        <w:t xml:space="preserve"> </w:t>
      </w:r>
      <w:r w:rsidRPr="00E8797E">
        <w:rPr>
          <w:sz w:val="24"/>
          <w:szCs w:val="24"/>
        </w:rPr>
        <w:t>effekten derved kan blive nedsat.</w:t>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sz w:val="24"/>
          <w:szCs w:val="24"/>
        </w:rPr>
        <w:t>I</w:t>
      </w:r>
      <w:r w:rsidRPr="00E8797E">
        <w:rPr>
          <w:spacing w:val="-2"/>
          <w:sz w:val="24"/>
          <w:szCs w:val="24"/>
        </w:rPr>
        <w:t xml:space="preserve"> </w:t>
      </w:r>
      <w:r w:rsidRPr="00E8797E">
        <w:rPr>
          <w:spacing w:val="-1"/>
          <w:sz w:val="24"/>
          <w:szCs w:val="24"/>
        </w:rPr>
        <w:t>d</w:t>
      </w:r>
      <w:r w:rsidRPr="00E8797E">
        <w:rPr>
          <w:sz w:val="24"/>
          <w:szCs w:val="24"/>
        </w:rPr>
        <w:t>et</w:t>
      </w:r>
      <w:r w:rsidRPr="00E8797E">
        <w:rPr>
          <w:spacing w:val="1"/>
          <w:sz w:val="24"/>
          <w:szCs w:val="24"/>
        </w:rPr>
        <w:t xml:space="preserve"> </w:t>
      </w:r>
      <w:r w:rsidRPr="00E8797E">
        <w:rPr>
          <w:spacing w:val="-1"/>
          <w:sz w:val="24"/>
          <w:szCs w:val="24"/>
        </w:rPr>
        <w:t>samm</w:t>
      </w:r>
      <w:r w:rsidRPr="00E8797E">
        <w:rPr>
          <w:sz w:val="24"/>
          <w:szCs w:val="24"/>
        </w:rPr>
        <w:t>e</w:t>
      </w:r>
      <w:r w:rsidRPr="00E8797E">
        <w:rPr>
          <w:spacing w:val="-1"/>
          <w:sz w:val="24"/>
          <w:szCs w:val="24"/>
        </w:rPr>
        <w:t xml:space="preserve"> </w:t>
      </w:r>
      <w:r w:rsidRPr="00E8797E">
        <w:rPr>
          <w:sz w:val="24"/>
          <w:szCs w:val="24"/>
        </w:rPr>
        <w:t>lægemiddelinteraktionsstudie blev</w:t>
      </w:r>
      <w:r w:rsidRPr="00E8797E">
        <w:rPr>
          <w:spacing w:val="-1"/>
          <w:sz w:val="24"/>
          <w:szCs w:val="24"/>
        </w:rPr>
        <w:t xml:space="preserve"> </w:t>
      </w:r>
      <w:r w:rsidRPr="00E8797E">
        <w:rPr>
          <w:sz w:val="24"/>
          <w:szCs w:val="24"/>
        </w:rPr>
        <w:t>virkningen</w:t>
      </w:r>
      <w:r w:rsidRPr="00E8797E">
        <w:rPr>
          <w:spacing w:val="-1"/>
          <w:sz w:val="24"/>
          <w:szCs w:val="24"/>
        </w:rPr>
        <w:t xml:space="preserve"> </w:t>
      </w:r>
      <w:r w:rsidRPr="00E8797E">
        <w:rPr>
          <w:sz w:val="24"/>
          <w:szCs w:val="24"/>
        </w:rPr>
        <w:t>af</w:t>
      </w:r>
      <w:r w:rsidRPr="00E8797E">
        <w:rPr>
          <w:spacing w:val="-1"/>
          <w:sz w:val="24"/>
          <w:szCs w:val="24"/>
        </w:rPr>
        <w:t xml:space="preserve"> </w:t>
      </w:r>
      <w:r w:rsidRPr="00E8797E">
        <w:rPr>
          <w:sz w:val="24"/>
          <w:szCs w:val="24"/>
        </w:rPr>
        <w:t>den</w:t>
      </w:r>
      <w:r w:rsidRPr="00E8797E">
        <w:rPr>
          <w:spacing w:val="-1"/>
          <w:sz w:val="24"/>
          <w:szCs w:val="24"/>
        </w:rPr>
        <w:t xml:space="preserve"> </w:t>
      </w:r>
      <w:r w:rsidRPr="00E8797E">
        <w:rPr>
          <w:sz w:val="24"/>
          <w:szCs w:val="24"/>
        </w:rPr>
        <w:t>svagere</w:t>
      </w:r>
      <w:r w:rsidRPr="00E8797E">
        <w:rPr>
          <w:spacing w:val="-1"/>
          <w:sz w:val="24"/>
          <w:szCs w:val="24"/>
        </w:rPr>
        <w:t xml:space="preserve"> </w:t>
      </w:r>
      <w:r w:rsidRPr="00E8797E">
        <w:rPr>
          <w:sz w:val="24"/>
          <w:szCs w:val="24"/>
        </w:rPr>
        <w:t>CYP3A4</w:t>
      </w:r>
      <w:r w:rsidRPr="00E8797E">
        <w:rPr>
          <w:spacing w:val="-4"/>
          <w:sz w:val="24"/>
          <w:szCs w:val="24"/>
        </w:rPr>
        <w:t>-</w:t>
      </w:r>
      <w:r w:rsidRPr="00E8797E">
        <w:rPr>
          <w:sz w:val="24"/>
          <w:szCs w:val="24"/>
        </w:rPr>
        <w:t xml:space="preserve">induktor dexamethason på </w:t>
      </w:r>
      <w:r w:rsidRPr="00E8797E">
        <w:rPr>
          <w:sz w:val="24"/>
          <w:szCs w:val="24"/>
          <w:lang w:eastAsia="da-DK"/>
        </w:rPr>
        <w:t>bortezomib</w:t>
      </w:r>
      <w:r w:rsidRPr="00E8797E">
        <w:rPr>
          <w:sz w:val="24"/>
          <w:szCs w:val="24"/>
        </w:rPr>
        <w:t>s farmakokinetik</w:t>
      </w:r>
      <w:r w:rsidRPr="00E8797E">
        <w:rPr>
          <w:spacing w:val="-3"/>
          <w:sz w:val="24"/>
          <w:szCs w:val="24"/>
        </w:rPr>
        <w:t xml:space="preserve"> </w:t>
      </w:r>
      <w:r w:rsidRPr="00E8797E">
        <w:rPr>
          <w:sz w:val="24"/>
          <w:szCs w:val="24"/>
        </w:rPr>
        <w:t>(som intravenøs injektion)</w:t>
      </w:r>
      <w:r w:rsidRPr="00E8797E">
        <w:rPr>
          <w:spacing w:val="-1"/>
          <w:sz w:val="24"/>
          <w:szCs w:val="24"/>
        </w:rPr>
        <w:t xml:space="preserve"> </w:t>
      </w:r>
      <w:r w:rsidRPr="00E8797E">
        <w:rPr>
          <w:sz w:val="24"/>
          <w:szCs w:val="24"/>
        </w:rPr>
        <w:t xml:space="preserve">vurderet. Der sås ingen signifikant påvirkning af </w:t>
      </w:r>
      <w:r w:rsidRPr="00E8797E">
        <w:rPr>
          <w:sz w:val="24"/>
          <w:szCs w:val="24"/>
          <w:lang w:eastAsia="da-DK"/>
        </w:rPr>
        <w:t>bortezomib</w:t>
      </w:r>
      <w:r w:rsidRPr="00E8797E">
        <w:rPr>
          <w:sz w:val="24"/>
          <w:szCs w:val="24"/>
        </w:rPr>
        <w:t>s f</w:t>
      </w:r>
      <w:r w:rsidRPr="00E8797E">
        <w:rPr>
          <w:spacing w:val="-3"/>
          <w:sz w:val="24"/>
          <w:szCs w:val="24"/>
        </w:rPr>
        <w:t>a</w:t>
      </w:r>
      <w:r w:rsidRPr="00E8797E">
        <w:rPr>
          <w:sz w:val="24"/>
          <w:szCs w:val="24"/>
        </w:rPr>
        <w:t>rmakokinetik i data fra 7 patienter.</w:t>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sz w:val="24"/>
          <w:szCs w:val="24"/>
        </w:rPr>
        <w:t>Et</w:t>
      </w:r>
      <w:r w:rsidRPr="00E8797E">
        <w:rPr>
          <w:spacing w:val="1"/>
          <w:sz w:val="24"/>
          <w:szCs w:val="24"/>
        </w:rPr>
        <w:t xml:space="preserve"> </w:t>
      </w:r>
      <w:r w:rsidRPr="00E8797E">
        <w:rPr>
          <w:sz w:val="24"/>
          <w:szCs w:val="24"/>
        </w:rPr>
        <w:t>lægemiddelinteraktionsstudie til vurdering af effekten af melphala</w:t>
      </w:r>
      <w:r w:rsidRPr="00E8797E">
        <w:rPr>
          <w:spacing w:val="-1"/>
          <w:sz w:val="24"/>
          <w:szCs w:val="24"/>
        </w:rPr>
        <w:t>n</w:t>
      </w:r>
      <w:r w:rsidRPr="00E8797E">
        <w:rPr>
          <w:spacing w:val="-4"/>
          <w:sz w:val="24"/>
          <w:szCs w:val="24"/>
        </w:rPr>
        <w:t>-</w:t>
      </w:r>
      <w:r w:rsidRPr="00E8797E">
        <w:rPr>
          <w:sz w:val="24"/>
          <w:szCs w:val="24"/>
        </w:rPr>
        <w:t xml:space="preserve">prednison på </w:t>
      </w:r>
      <w:r w:rsidRPr="00E8797E">
        <w:rPr>
          <w:sz w:val="24"/>
          <w:szCs w:val="24"/>
          <w:lang w:eastAsia="da-DK"/>
        </w:rPr>
        <w:t>bortezomib</w:t>
      </w:r>
      <w:r w:rsidRPr="00E8797E">
        <w:rPr>
          <w:sz w:val="24"/>
          <w:szCs w:val="24"/>
        </w:rPr>
        <w:t>s farmakokinetik</w:t>
      </w:r>
      <w:r w:rsidRPr="00E8797E">
        <w:rPr>
          <w:spacing w:val="-3"/>
          <w:sz w:val="24"/>
          <w:szCs w:val="24"/>
        </w:rPr>
        <w:t xml:space="preserve"> </w:t>
      </w:r>
      <w:r w:rsidRPr="00E8797E">
        <w:rPr>
          <w:sz w:val="24"/>
          <w:szCs w:val="24"/>
        </w:rPr>
        <w:t xml:space="preserve">(som intravenøs injektion) viste en </w:t>
      </w:r>
      <w:r w:rsidRPr="00E8797E">
        <w:rPr>
          <w:spacing w:val="-1"/>
          <w:sz w:val="24"/>
          <w:szCs w:val="24"/>
        </w:rPr>
        <w:t>gennemsnitli</w:t>
      </w:r>
      <w:r w:rsidRPr="00E8797E">
        <w:rPr>
          <w:sz w:val="24"/>
          <w:szCs w:val="24"/>
        </w:rPr>
        <w:t>g</w:t>
      </w:r>
      <w:r w:rsidRPr="00E8797E">
        <w:rPr>
          <w:spacing w:val="-1"/>
          <w:sz w:val="24"/>
          <w:szCs w:val="24"/>
        </w:rPr>
        <w:t xml:space="preserve"> </w:t>
      </w:r>
      <w:r w:rsidRPr="00E8797E">
        <w:rPr>
          <w:sz w:val="24"/>
          <w:szCs w:val="24"/>
        </w:rPr>
        <w:t>stigning i</w:t>
      </w:r>
      <w:r w:rsidRPr="00E8797E">
        <w:rPr>
          <w:spacing w:val="1"/>
          <w:sz w:val="24"/>
          <w:szCs w:val="24"/>
        </w:rPr>
        <w:t xml:space="preserve"> </w:t>
      </w:r>
      <w:r w:rsidRPr="00E8797E">
        <w:rPr>
          <w:sz w:val="24"/>
          <w:szCs w:val="24"/>
          <w:lang w:eastAsia="da-DK"/>
        </w:rPr>
        <w:t>bortezomib</w:t>
      </w:r>
      <w:r w:rsidRPr="00E8797E">
        <w:rPr>
          <w:sz w:val="24"/>
          <w:szCs w:val="24"/>
        </w:rPr>
        <w:t>s</w:t>
      </w:r>
      <w:r w:rsidRPr="00E8797E">
        <w:rPr>
          <w:spacing w:val="-1"/>
          <w:sz w:val="24"/>
          <w:szCs w:val="24"/>
        </w:rPr>
        <w:t xml:space="preserve"> AU</w:t>
      </w:r>
      <w:r w:rsidRPr="00E8797E">
        <w:rPr>
          <w:sz w:val="24"/>
          <w:szCs w:val="24"/>
        </w:rPr>
        <w:t>C</w:t>
      </w:r>
      <w:r w:rsidRPr="00E8797E">
        <w:rPr>
          <w:spacing w:val="-1"/>
          <w:sz w:val="24"/>
          <w:szCs w:val="24"/>
        </w:rPr>
        <w:t xml:space="preserve"> </w:t>
      </w:r>
      <w:r w:rsidRPr="00E8797E">
        <w:rPr>
          <w:sz w:val="24"/>
          <w:szCs w:val="24"/>
        </w:rPr>
        <w:t>på 17 %</w:t>
      </w:r>
      <w:r w:rsidRPr="00E8797E">
        <w:rPr>
          <w:spacing w:val="1"/>
          <w:sz w:val="24"/>
          <w:szCs w:val="24"/>
        </w:rPr>
        <w:t xml:space="preserve"> </w:t>
      </w:r>
      <w:r w:rsidRPr="00E8797E">
        <w:rPr>
          <w:sz w:val="24"/>
          <w:szCs w:val="24"/>
        </w:rPr>
        <w:t>baseret på data fra 21</w:t>
      </w:r>
      <w:r w:rsidRPr="00E8797E">
        <w:rPr>
          <w:spacing w:val="-2"/>
          <w:sz w:val="24"/>
          <w:szCs w:val="24"/>
        </w:rPr>
        <w:t xml:space="preserve"> </w:t>
      </w:r>
      <w:r w:rsidRPr="00E8797E">
        <w:rPr>
          <w:sz w:val="24"/>
          <w:szCs w:val="24"/>
        </w:rPr>
        <w:t>patienter. Dette anses ikke for at være klinisk relevant.</w:t>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sz w:val="24"/>
          <w:szCs w:val="24"/>
        </w:rPr>
        <w:t>Der er i kliniske studier</w:t>
      </w:r>
      <w:r w:rsidRPr="00E8797E">
        <w:rPr>
          <w:spacing w:val="-1"/>
          <w:sz w:val="24"/>
          <w:szCs w:val="24"/>
        </w:rPr>
        <w:t xml:space="preserve"> </w:t>
      </w:r>
      <w:r w:rsidRPr="00E8797E">
        <w:rPr>
          <w:sz w:val="24"/>
          <w:szCs w:val="24"/>
        </w:rPr>
        <w:t>rapporteret hypoglykæmi og hyperglykæmi som ikke almindelige og almindelige bivirkninger hos diabetes</w:t>
      </w:r>
      <w:r w:rsidRPr="00E8797E">
        <w:rPr>
          <w:spacing w:val="-4"/>
          <w:sz w:val="24"/>
          <w:szCs w:val="24"/>
        </w:rPr>
        <w:t>-</w:t>
      </w:r>
      <w:r w:rsidRPr="00E8797E">
        <w:rPr>
          <w:sz w:val="24"/>
          <w:szCs w:val="24"/>
        </w:rPr>
        <w:t>patienter i behandling med orale hypoglykæmika. Patienter i behandl</w:t>
      </w:r>
      <w:r w:rsidRPr="00E8797E">
        <w:rPr>
          <w:spacing w:val="1"/>
          <w:sz w:val="24"/>
          <w:szCs w:val="24"/>
        </w:rPr>
        <w:t>i</w:t>
      </w:r>
      <w:r w:rsidRPr="00E8797E">
        <w:rPr>
          <w:sz w:val="24"/>
          <w:szCs w:val="24"/>
        </w:rPr>
        <w:t>ng</w:t>
      </w:r>
      <w:r w:rsidRPr="00E8797E">
        <w:rPr>
          <w:spacing w:val="-1"/>
          <w:sz w:val="24"/>
          <w:szCs w:val="24"/>
        </w:rPr>
        <w:t xml:space="preserve"> </w:t>
      </w:r>
      <w:r w:rsidRPr="00E8797E">
        <w:rPr>
          <w:sz w:val="24"/>
          <w:szCs w:val="24"/>
        </w:rPr>
        <w:t>med</w:t>
      </w:r>
      <w:r w:rsidRPr="00E8797E">
        <w:rPr>
          <w:spacing w:val="-1"/>
          <w:sz w:val="24"/>
          <w:szCs w:val="24"/>
        </w:rPr>
        <w:t xml:space="preserve"> </w:t>
      </w:r>
      <w:r w:rsidRPr="00E8797E">
        <w:rPr>
          <w:sz w:val="24"/>
          <w:szCs w:val="24"/>
        </w:rPr>
        <w:t>orale</w:t>
      </w:r>
      <w:r w:rsidRPr="00E8797E">
        <w:rPr>
          <w:spacing w:val="-1"/>
          <w:sz w:val="24"/>
          <w:szCs w:val="24"/>
        </w:rPr>
        <w:t xml:space="preserve"> </w:t>
      </w:r>
      <w:r w:rsidRPr="00E8797E">
        <w:rPr>
          <w:sz w:val="24"/>
          <w:szCs w:val="24"/>
        </w:rPr>
        <w:t>antidiabetika,</w:t>
      </w:r>
      <w:r w:rsidRPr="00E8797E">
        <w:rPr>
          <w:spacing w:val="-1"/>
          <w:sz w:val="24"/>
          <w:szCs w:val="24"/>
        </w:rPr>
        <w:t xml:space="preserve"> </w:t>
      </w:r>
      <w:r w:rsidRPr="00E8797E">
        <w:rPr>
          <w:sz w:val="24"/>
          <w:szCs w:val="24"/>
        </w:rPr>
        <w:t>som</w:t>
      </w:r>
      <w:r w:rsidRPr="00E8797E">
        <w:rPr>
          <w:spacing w:val="-1"/>
          <w:sz w:val="24"/>
          <w:szCs w:val="24"/>
        </w:rPr>
        <w:t xml:space="preserve"> </w:t>
      </w:r>
      <w:r w:rsidRPr="00E8797E">
        <w:rPr>
          <w:sz w:val="24"/>
          <w:szCs w:val="24"/>
        </w:rPr>
        <w:t>behandles</w:t>
      </w:r>
      <w:r w:rsidRPr="00E8797E">
        <w:rPr>
          <w:spacing w:val="-1"/>
          <w:sz w:val="24"/>
          <w:szCs w:val="24"/>
        </w:rPr>
        <w:t xml:space="preserve"> </w:t>
      </w:r>
      <w:r w:rsidRPr="00E8797E">
        <w:rPr>
          <w:sz w:val="24"/>
          <w:szCs w:val="24"/>
        </w:rPr>
        <w:t>med</w:t>
      </w:r>
      <w:r w:rsidRPr="00E8797E">
        <w:rPr>
          <w:spacing w:val="-1"/>
          <w:sz w:val="24"/>
          <w:szCs w:val="24"/>
        </w:rPr>
        <w:t xml:space="preserve"> </w:t>
      </w:r>
      <w:r w:rsidRPr="00E8797E">
        <w:rPr>
          <w:sz w:val="24"/>
          <w:szCs w:val="24"/>
          <w:lang w:eastAsia="da-DK"/>
        </w:rPr>
        <w:t>bortezomib</w:t>
      </w:r>
      <w:r w:rsidRPr="00E8797E">
        <w:rPr>
          <w:sz w:val="24"/>
          <w:szCs w:val="24"/>
        </w:rPr>
        <w:t>,</w:t>
      </w:r>
      <w:r w:rsidRPr="00E8797E">
        <w:rPr>
          <w:spacing w:val="-1"/>
          <w:sz w:val="24"/>
          <w:szCs w:val="24"/>
        </w:rPr>
        <w:t xml:space="preserve"> </w:t>
      </w:r>
      <w:r w:rsidRPr="00E8797E">
        <w:rPr>
          <w:sz w:val="24"/>
          <w:szCs w:val="24"/>
        </w:rPr>
        <w:t>kan</w:t>
      </w:r>
      <w:r w:rsidRPr="00E8797E">
        <w:rPr>
          <w:spacing w:val="-1"/>
          <w:sz w:val="24"/>
          <w:szCs w:val="24"/>
        </w:rPr>
        <w:t xml:space="preserve"> </w:t>
      </w:r>
      <w:r w:rsidRPr="00E8797E">
        <w:rPr>
          <w:sz w:val="24"/>
          <w:szCs w:val="24"/>
        </w:rPr>
        <w:t>have</w:t>
      </w:r>
      <w:r w:rsidRPr="00E8797E">
        <w:rPr>
          <w:spacing w:val="-1"/>
          <w:sz w:val="24"/>
          <w:szCs w:val="24"/>
        </w:rPr>
        <w:t xml:space="preserve"> </w:t>
      </w:r>
      <w:r w:rsidRPr="00E8797E">
        <w:rPr>
          <w:sz w:val="24"/>
          <w:szCs w:val="24"/>
        </w:rPr>
        <w:t>brug</w:t>
      </w:r>
      <w:r w:rsidRPr="00E8797E">
        <w:rPr>
          <w:spacing w:val="-1"/>
          <w:sz w:val="24"/>
          <w:szCs w:val="24"/>
        </w:rPr>
        <w:t xml:space="preserve"> </w:t>
      </w:r>
      <w:r w:rsidRPr="00E8797E">
        <w:rPr>
          <w:sz w:val="24"/>
          <w:szCs w:val="24"/>
        </w:rPr>
        <w:t>for</w:t>
      </w:r>
      <w:r w:rsidRPr="00E8797E">
        <w:rPr>
          <w:spacing w:val="-2"/>
          <w:sz w:val="24"/>
          <w:szCs w:val="24"/>
        </w:rPr>
        <w:t xml:space="preserve"> </w:t>
      </w:r>
      <w:r w:rsidRPr="00E8797E">
        <w:rPr>
          <w:sz w:val="24"/>
          <w:szCs w:val="24"/>
        </w:rPr>
        <w:t>nøje monitorering af deres blodsukkerniveau og justering af deres antidiabetika</w:t>
      </w:r>
      <w:r w:rsidRPr="00E8797E">
        <w:rPr>
          <w:sz w:val="24"/>
          <w:szCs w:val="24"/>
        </w:rPr>
        <w:softHyphen/>
        <w:t>dosis.</w:t>
      </w:r>
    </w:p>
    <w:p w:rsidR="00510911" w:rsidRPr="00E8797E" w:rsidRDefault="00510911" w:rsidP="00510911">
      <w:pPr>
        <w:tabs>
          <w:tab w:val="left" w:pos="851"/>
        </w:tabs>
        <w:ind w:left="851"/>
        <w:rPr>
          <w:sz w:val="24"/>
          <w:szCs w:val="24"/>
        </w:rPr>
      </w:pPr>
    </w:p>
    <w:p w:rsidR="00510911" w:rsidRPr="00E8797E" w:rsidRDefault="00510911" w:rsidP="00510911">
      <w:pPr>
        <w:tabs>
          <w:tab w:val="left" w:pos="851"/>
        </w:tabs>
        <w:ind w:left="851" w:hanging="851"/>
        <w:rPr>
          <w:b/>
          <w:sz w:val="24"/>
          <w:szCs w:val="24"/>
        </w:rPr>
      </w:pPr>
      <w:r w:rsidRPr="00E8797E">
        <w:rPr>
          <w:b/>
          <w:sz w:val="24"/>
          <w:szCs w:val="24"/>
        </w:rPr>
        <w:t>4.6</w:t>
      </w:r>
      <w:r w:rsidRPr="00E8797E">
        <w:rPr>
          <w:b/>
          <w:sz w:val="24"/>
          <w:szCs w:val="24"/>
        </w:rPr>
        <w:tab/>
      </w:r>
      <w:r w:rsidR="00781F5D">
        <w:rPr>
          <w:b/>
          <w:sz w:val="24"/>
          <w:szCs w:val="24"/>
        </w:rPr>
        <w:t>Fertilitet, g</w:t>
      </w:r>
      <w:r w:rsidRPr="00E8797E">
        <w:rPr>
          <w:b/>
          <w:sz w:val="24"/>
          <w:szCs w:val="24"/>
        </w:rPr>
        <w:t>raviditet og amning</w:t>
      </w:r>
    </w:p>
    <w:p w:rsidR="00510911" w:rsidRPr="00E8797E" w:rsidRDefault="00510911" w:rsidP="00510911">
      <w:pPr>
        <w:ind w:left="851" w:right="-1"/>
        <w:rPr>
          <w:sz w:val="24"/>
          <w:szCs w:val="24"/>
          <w:u w:val="single" w:color="000000"/>
        </w:rPr>
      </w:pPr>
    </w:p>
    <w:p w:rsidR="00510911" w:rsidRPr="00E8797E" w:rsidRDefault="00510911" w:rsidP="00510911">
      <w:pPr>
        <w:ind w:left="851" w:right="-1"/>
        <w:rPr>
          <w:sz w:val="24"/>
          <w:szCs w:val="24"/>
          <w:u w:val="single" w:color="000000"/>
        </w:rPr>
      </w:pPr>
      <w:r w:rsidRPr="00E8797E">
        <w:rPr>
          <w:sz w:val="24"/>
          <w:szCs w:val="24"/>
          <w:u w:val="single" w:color="000000"/>
        </w:rPr>
        <w:t>Kontraception til mænd og kvinder</w:t>
      </w:r>
    </w:p>
    <w:p w:rsidR="00510911" w:rsidRPr="00E8797E" w:rsidRDefault="00510911" w:rsidP="00510911">
      <w:pPr>
        <w:ind w:left="851" w:right="-1"/>
        <w:rPr>
          <w:sz w:val="24"/>
          <w:szCs w:val="24"/>
        </w:rPr>
      </w:pPr>
      <w:r w:rsidRPr="00E8797E">
        <w:rPr>
          <w:sz w:val="24"/>
          <w:szCs w:val="24"/>
        </w:rPr>
        <w:t>Mandlige og kvindelige fertile patienter skal anvende sikker kontraception under behandlingen og i 3 måneder efter behandlingen.</w:t>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sz w:val="24"/>
          <w:szCs w:val="24"/>
          <w:u w:val="single" w:color="000000"/>
        </w:rPr>
        <w:t>Graviditet</w:t>
      </w:r>
    </w:p>
    <w:p w:rsidR="00510911" w:rsidRPr="00E8797E" w:rsidRDefault="00510911" w:rsidP="00510911">
      <w:pPr>
        <w:ind w:left="851" w:right="-1"/>
        <w:rPr>
          <w:sz w:val="24"/>
          <w:szCs w:val="24"/>
        </w:rPr>
      </w:pPr>
      <w:r w:rsidRPr="00E8797E">
        <w:rPr>
          <w:sz w:val="24"/>
          <w:szCs w:val="24"/>
        </w:rPr>
        <w:t>Der foreligger ingen kliniske data</w:t>
      </w:r>
      <w:r w:rsidRPr="00E8797E">
        <w:rPr>
          <w:spacing w:val="-1"/>
          <w:sz w:val="24"/>
          <w:szCs w:val="24"/>
        </w:rPr>
        <w:t xml:space="preserve"> fo</w:t>
      </w:r>
      <w:r w:rsidRPr="00E8797E">
        <w:rPr>
          <w:sz w:val="24"/>
          <w:szCs w:val="24"/>
        </w:rPr>
        <w:t>r</w:t>
      </w:r>
      <w:r w:rsidRPr="00E8797E">
        <w:rPr>
          <w:spacing w:val="1"/>
          <w:sz w:val="24"/>
          <w:szCs w:val="24"/>
        </w:rPr>
        <w:t xml:space="preserve"> </w:t>
      </w:r>
      <w:r w:rsidRPr="00E8797E">
        <w:rPr>
          <w:sz w:val="24"/>
          <w:szCs w:val="24"/>
          <w:lang w:eastAsia="da-DK"/>
        </w:rPr>
        <w:t>bortezomib</w:t>
      </w:r>
      <w:r w:rsidRPr="00E8797E">
        <w:rPr>
          <w:sz w:val="24"/>
          <w:szCs w:val="24"/>
        </w:rPr>
        <w:t xml:space="preserve"> vedrørende eksponering under graviditet.</w:t>
      </w:r>
      <w:r w:rsidRPr="00E8797E">
        <w:rPr>
          <w:spacing w:val="-1"/>
          <w:sz w:val="24"/>
          <w:szCs w:val="24"/>
        </w:rPr>
        <w:t xml:space="preserve"> Det </w:t>
      </w:r>
      <w:r w:rsidRPr="00E8797E">
        <w:rPr>
          <w:sz w:val="24"/>
          <w:szCs w:val="24"/>
        </w:rPr>
        <w:t xml:space="preserve">teratogene potentiale ved </w:t>
      </w:r>
      <w:r w:rsidRPr="00E8797E">
        <w:rPr>
          <w:sz w:val="24"/>
          <w:szCs w:val="24"/>
          <w:lang w:eastAsia="da-DK"/>
        </w:rPr>
        <w:t>bortezomib</w:t>
      </w:r>
      <w:r w:rsidRPr="00E8797E">
        <w:rPr>
          <w:sz w:val="24"/>
          <w:szCs w:val="24"/>
        </w:rPr>
        <w:t xml:space="preserve"> er ikke</w:t>
      </w:r>
      <w:r w:rsidRPr="00E8797E">
        <w:rPr>
          <w:spacing w:val="-1"/>
          <w:sz w:val="24"/>
          <w:szCs w:val="24"/>
        </w:rPr>
        <w:t xml:space="preserve"> </w:t>
      </w:r>
      <w:r w:rsidRPr="00E8797E">
        <w:rPr>
          <w:sz w:val="24"/>
          <w:szCs w:val="24"/>
        </w:rPr>
        <w:t>fuldstændigt undersøgt.</w:t>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sz w:val="24"/>
          <w:szCs w:val="24"/>
        </w:rPr>
        <w:t>I</w:t>
      </w:r>
      <w:r w:rsidRPr="00E8797E">
        <w:rPr>
          <w:spacing w:val="-4"/>
          <w:sz w:val="24"/>
          <w:szCs w:val="24"/>
        </w:rPr>
        <w:t xml:space="preserve"> </w:t>
      </w:r>
      <w:r w:rsidRPr="00E8797E">
        <w:rPr>
          <w:sz w:val="24"/>
          <w:szCs w:val="24"/>
        </w:rPr>
        <w:t>pr</w:t>
      </w:r>
      <w:r w:rsidRPr="00E8797E">
        <w:rPr>
          <w:spacing w:val="2"/>
          <w:sz w:val="24"/>
          <w:szCs w:val="24"/>
        </w:rPr>
        <w:t>æ</w:t>
      </w:r>
      <w:r w:rsidRPr="00E8797E">
        <w:rPr>
          <w:sz w:val="24"/>
          <w:szCs w:val="24"/>
        </w:rPr>
        <w:t>kliniske studier</w:t>
      </w:r>
      <w:r w:rsidRPr="00E8797E">
        <w:rPr>
          <w:spacing w:val="-1"/>
          <w:sz w:val="24"/>
          <w:szCs w:val="24"/>
        </w:rPr>
        <w:t xml:space="preserve"> </w:t>
      </w:r>
      <w:r w:rsidRPr="00E8797E">
        <w:rPr>
          <w:sz w:val="24"/>
          <w:szCs w:val="24"/>
        </w:rPr>
        <w:t xml:space="preserve">havde </w:t>
      </w:r>
      <w:r w:rsidRPr="00E8797E">
        <w:rPr>
          <w:sz w:val="24"/>
          <w:szCs w:val="24"/>
          <w:lang w:eastAsia="da-DK"/>
        </w:rPr>
        <w:t>bortezomib</w:t>
      </w:r>
      <w:r w:rsidRPr="00E8797E">
        <w:rPr>
          <w:sz w:val="24"/>
          <w:szCs w:val="24"/>
        </w:rPr>
        <w:t xml:space="preserve"> ingen indvirkning på den embryonale/føtale udvikling hos rotter og kaniner ved den højest tålte dosis hos mater. Der er ikke gennemført dyr</w:t>
      </w:r>
      <w:r w:rsidRPr="00E8797E">
        <w:rPr>
          <w:spacing w:val="-2"/>
          <w:sz w:val="24"/>
          <w:szCs w:val="24"/>
        </w:rPr>
        <w:t>e</w:t>
      </w:r>
      <w:r w:rsidRPr="00E8797E">
        <w:rPr>
          <w:sz w:val="24"/>
          <w:szCs w:val="24"/>
        </w:rPr>
        <w:t>studier</w:t>
      </w:r>
      <w:r w:rsidRPr="00E8797E">
        <w:rPr>
          <w:spacing w:val="1"/>
          <w:sz w:val="24"/>
          <w:szCs w:val="24"/>
        </w:rPr>
        <w:t xml:space="preserve"> </w:t>
      </w:r>
      <w:r w:rsidRPr="00E8797E">
        <w:rPr>
          <w:spacing w:val="-1"/>
          <w:sz w:val="24"/>
          <w:szCs w:val="24"/>
        </w:rPr>
        <w:t xml:space="preserve">til </w:t>
      </w:r>
      <w:r w:rsidRPr="00E8797E">
        <w:rPr>
          <w:sz w:val="24"/>
          <w:szCs w:val="24"/>
        </w:rPr>
        <w:t xml:space="preserve">bestemmelse af </w:t>
      </w:r>
      <w:r w:rsidRPr="00E8797E">
        <w:rPr>
          <w:sz w:val="24"/>
          <w:szCs w:val="24"/>
          <w:lang w:eastAsia="da-DK"/>
        </w:rPr>
        <w:t>bortezomib</w:t>
      </w:r>
      <w:r w:rsidRPr="00E8797E">
        <w:rPr>
          <w:sz w:val="24"/>
          <w:szCs w:val="24"/>
        </w:rPr>
        <w:t>s effekt på fødslen og den postnatale udvikling (se pkt. 5.3). Bortezomib "</w:t>
      </w:r>
      <w:r w:rsidR="00E8797E" w:rsidRPr="00E8797E">
        <w:rPr>
          <w:sz w:val="24"/>
          <w:szCs w:val="24"/>
        </w:rPr>
        <w:t>Medical Valley</w:t>
      </w:r>
      <w:r w:rsidRPr="00E8797E">
        <w:rPr>
          <w:sz w:val="24"/>
          <w:szCs w:val="24"/>
        </w:rPr>
        <w:t>" bør ikke anvendes under graviditeten, medmindre kvindens kliniske tilstand kræver behandling med Bortezomib "</w:t>
      </w:r>
      <w:r w:rsidR="00E8797E" w:rsidRPr="00E8797E">
        <w:rPr>
          <w:sz w:val="24"/>
          <w:szCs w:val="24"/>
        </w:rPr>
        <w:t>Medical Valley</w:t>
      </w:r>
      <w:r w:rsidRPr="00E8797E">
        <w:rPr>
          <w:sz w:val="24"/>
          <w:szCs w:val="24"/>
        </w:rPr>
        <w:t>". Hvis Bortezomib "</w:t>
      </w:r>
      <w:r w:rsidR="00E8797E" w:rsidRPr="00E8797E">
        <w:rPr>
          <w:sz w:val="24"/>
          <w:szCs w:val="24"/>
        </w:rPr>
        <w:t>Medical Valley</w:t>
      </w:r>
      <w:r w:rsidRPr="00E8797E">
        <w:rPr>
          <w:sz w:val="24"/>
          <w:szCs w:val="24"/>
        </w:rPr>
        <w:t xml:space="preserve">" anvendes under graviditeten, eller hvis patienten bliver gravid, mens hun </w:t>
      </w:r>
      <w:r w:rsidRPr="00E8797E">
        <w:rPr>
          <w:spacing w:val="1"/>
          <w:sz w:val="24"/>
          <w:szCs w:val="24"/>
        </w:rPr>
        <w:t>få</w:t>
      </w:r>
      <w:r w:rsidRPr="00E8797E">
        <w:rPr>
          <w:sz w:val="24"/>
          <w:szCs w:val="24"/>
        </w:rPr>
        <w:t>r</w:t>
      </w:r>
      <w:r w:rsidRPr="00E8797E">
        <w:rPr>
          <w:spacing w:val="1"/>
          <w:sz w:val="24"/>
          <w:szCs w:val="24"/>
        </w:rPr>
        <w:t xml:space="preserve"> </w:t>
      </w:r>
      <w:r w:rsidRPr="00E8797E">
        <w:rPr>
          <w:sz w:val="24"/>
          <w:szCs w:val="24"/>
        </w:rPr>
        <w:t>dette</w:t>
      </w:r>
      <w:r w:rsidRPr="00E8797E">
        <w:rPr>
          <w:spacing w:val="-3"/>
          <w:sz w:val="24"/>
          <w:szCs w:val="24"/>
        </w:rPr>
        <w:t xml:space="preserve"> </w:t>
      </w:r>
      <w:r w:rsidRPr="00E8797E">
        <w:rPr>
          <w:sz w:val="24"/>
          <w:szCs w:val="24"/>
        </w:rPr>
        <w:t>lægemidde</w:t>
      </w:r>
      <w:r w:rsidRPr="00E8797E">
        <w:rPr>
          <w:spacing w:val="1"/>
          <w:sz w:val="24"/>
          <w:szCs w:val="24"/>
        </w:rPr>
        <w:t>l</w:t>
      </w:r>
      <w:r w:rsidRPr="00E8797E">
        <w:rPr>
          <w:sz w:val="24"/>
          <w:szCs w:val="24"/>
        </w:rPr>
        <w:t>, skal hun orienteres om de mulige risici for fostret.</w:t>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sz w:val="24"/>
          <w:szCs w:val="24"/>
        </w:rPr>
        <w:t>Thalidomid er et kendt teratogent lægemiddel, der medfører livstruende</w:t>
      </w:r>
      <w:r w:rsidRPr="00E8797E">
        <w:rPr>
          <w:spacing w:val="-2"/>
          <w:sz w:val="24"/>
          <w:szCs w:val="24"/>
        </w:rPr>
        <w:t xml:space="preserve"> </w:t>
      </w:r>
      <w:r w:rsidRPr="00E8797E">
        <w:rPr>
          <w:sz w:val="24"/>
          <w:szCs w:val="24"/>
        </w:rPr>
        <w:t>medfødte</w:t>
      </w:r>
      <w:r w:rsidRPr="00E8797E">
        <w:rPr>
          <w:spacing w:val="-1"/>
          <w:sz w:val="24"/>
          <w:szCs w:val="24"/>
        </w:rPr>
        <w:t xml:space="preserve"> </w:t>
      </w:r>
      <w:r w:rsidRPr="00E8797E">
        <w:rPr>
          <w:sz w:val="24"/>
          <w:szCs w:val="24"/>
        </w:rPr>
        <w:t>misdannelser</w:t>
      </w:r>
      <w:r w:rsidRPr="00E8797E">
        <w:rPr>
          <w:spacing w:val="-2"/>
          <w:sz w:val="24"/>
          <w:szCs w:val="24"/>
        </w:rPr>
        <w:t xml:space="preserve"> </w:t>
      </w:r>
      <w:r w:rsidRPr="00E8797E">
        <w:rPr>
          <w:sz w:val="24"/>
          <w:szCs w:val="24"/>
        </w:rPr>
        <w:t>hos mennesker. Thalidomid er kontraindiceret under graviditet og til kvinder i den fertile</w:t>
      </w:r>
      <w:r w:rsidRPr="00E8797E">
        <w:rPr>
          <w:spacing w:val="-2"/>
          <w:sz w:val="24"/>
          <w:szCs w:val="24"/>
        </w:rPr>
        <w:t xml:space="preserve"> </w:t>
      </w:r>
      <w:r w:rsidRPr="00E8797E">
        <w:rPr>
          <w:spacing w:val="-1"/>
          <w:sz w:val="24"/>
          <w:szCs w:val="24"/>
        </w:rPr>
        <w:t>alder</w:t>
      </w:r>
      <w:r w:rsidRPr="00E8797E">
        <w:rPr>
          <w:sz w:val="24"/>
          <w:szCs w:val="24"/>
        </w:rPr>
        <w:t>,</w:t>
      </w:r>
      <w:r w:rsidRPr="00E8797E">
        <w:rPr>
          <w:spacing w:val="-1"/>
          <w:sz w:val="24"/>
          <w:szCs w:val="24"/>
        </w:rPr>
        <w:t xml:space="preserve"> medmindre </w:t>
      </w:r>
      <w:r w:rsidRPr="00E8797E">
        <w:rPr>
          <w:sz w:val="24"/>
          <w:szCs w:val="24"/>
        </w:rPr>
        <w:t>alle betingelserne i det svangerskabsforebyggende program for</w:t>
      </w:r>
      <w:r w:rsidRPr="00E8797E">
        <w:rPr>
          <w:spacing w:val="-2"/>
          <w:sz w:val="24"/>
          <w:szCs w:val="24"/>
        </w:rPr>
        <w:t xml:space="preserve"> </w:t>
      </w:r>
      <w:r w:rsidRPr="00E8797E">
        <w:rPr>
          <w:spacing w:val="1"/>
          <w:sz w:val="24"/>
          <w:szCs w:val="24"/>
        </w:rPr>
        <w:t>t</w:t>
      </w:r>
      <w:r w:rsidRPr="00E8797E">
        <w:rPr>
          <w:sz w:val="24"/>
          <w:szCs w:val="24"/>
        </w:rPr>
        <w:t>halidomid</w:t>
      </w:r>
      <w:r w:rsidRPr="00E8797E">
        <w:rPr>
          <w:spacing w:val="-1"/>
          <w:sz w:val="24"/>
          <w:szCs w:val="24"/>
        </w:rPr>
        <w:t xml:space="preserve"> </w:t>
      </w:r>
      <w:r w:rsidRPr="00E8797E">
        <w:rPr>
          <w:sz w:val="24"/>
          <w:szCs w:val="24"/>
        </w:rPr>
        <w:t>overholdes.</w:t>
      </w:r>
      <w:r w:rsidRPr="00E8797E">
        <w:rPr>
          <w:spacing w:val="-1"/>
          <w:sz w:val="24"/>
          <w:szCs w:val="24"/>
        </w:rPr>
        <w:t xml:space="preserve"> </w:t>
      </w:r>
      <w:r w:rsidRPr="00E8797E">
        <w:rPr>
          <w:sz w:val="24"/>
          <w:szCs w:val="24"/>
        </w:rPr>
        <w:t>Patienter, der får Bortezomib "</w:t>
      </w:r>
      <w:r w:rsidR="00E8797E" w:rsidRPr="00E8797E">
        <w:rPr>
          <w:sz w:val="24"/>
          <w:szCs w:val="24"/>
        </w:rPr>
        <w:t>Medical Valley</w:t>
      </w:r>
      <w:r w:rsidRPr="00E8797E">
        <w:rPr>
          <w:sz w:val="24"/>
          <w:szCs w:val="24"/>
        </w:rPr>
        <w:t>" i kombination med thalidomid,</w:t>
      </w:r>
      <w:r w:rsidRPr="00E8797E">
        <w:rPr>
          <w:spacing w:val="-1"/>
          <w:sz w:val="24"/>
          <w:szCs w:val="24"/>
        </w:rPr>
        <w:t xml:space="preserve"> </w:t>
      </w:r>
      <w:r w:rsidRPr="00E8797E">
        <w:rPr>
          <w:sz w:val="24"/>
          <w:szCs w:val="24"/>
        </w:rPr>
        <w:t>skal overholde det særlige svangerskabsforebyggende program for thalidomid. Se</w:t>
      </w:r>
      <w:r w:rsidRPr="00E8797E">
        <w:rPr>
          <w:spacing w:val="-3"/>
          <w:sz w:val="24"/>
          <w:szCs w:val="24"/>
        </w:rPr>
        <w:t xml:space="preserve"> </w:t>
      </w:r>
      <w:r w:rsidRPr="00E8797E">
        <w:rPr>
          <w:sz w:val="24"/>
          <w:szCs w:val="24"/>
        </w:rPr>
        <w:t>yderligere oplys</w:t>
      </w:r>
      <w:r w:rsidRPr="00E8797E">
        <w:rPr>
          <w:spacing w:val="-3"/>
          <w:sz w:val="24"/>
          <w:szCs w:val="24"/>
        </w:rPr>
        <w:t>n</w:t>
      </w:r>
      <w:r w:rsidRPr="00E8797E">
        <w:rPr>
          <w:sz w:val="24"/>
          <w:szCs w:val="24"/>
        </w:rPr>
        <w:t>inger i produktresuméet for thalidomi</w:t>
      </w:r>
      <w:r w:rsidRPr="00E8797E">
        <w:rPr>
          <w:spacing w:val="-1"/>
          <w:sz w:val="24"/>
          <w:szCs w:val="24"/>
        </w:rPr>
        <w:t>d</w:t>
      </w:r>
      <w:r w:rsidRPr="00E8797E">
        <w:rPr>
          <w:sz w:val="24"/>
          <w:szCs w:val="24"/>
        </w:rPr>
        <w:t>.</w:t>
      </w:r>
    </w:p>
    <w:p w:rsidR="0001128B" w:rsidRDefault="0001128B">
      <w:pPr>
        <w:rPr>
          <w:sz w:val="24"/>
          <w:szCs w:val="24"/>
        </w:rPr>
      </w:pPr>
      <w:r>
        <w:rPr>
          <w:sz w:val="24"/>
          <w:szCs w:val="24"/>
        </w:rPr>
        <w:br w:type="page"/>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spacing w:val="1"/>
          <w:sz w:val="24"/>
          <w:szCs w:val="24"/>
          <w:u w:val="single" w:color="000000"/>
        </w:rPr>
        <w:t>A</w:t>
      </w:r>
      <w:r w:rsidRPr="00E8797E">
        <w:rPr>
          <w:spacing w:val="-4"/>
          <w:sz w:val="24"/>
          <w:szCs w:val="24"/>
          <w:u w:val="single" w:color="000000"/>
        </w:rPr>
        <w:t>m</w:t>
      </w:r>
      <w:r w:rsidRPr="00E8797E">
        <w:rPr>
          <w:sz w:val="24"/>
          <w:szCs w:val="24"/>
          <w:u w:val="single" w:color="000000"/>
        </w:rPr>
        <w:t>ning</w:t>
      </w:r>
    </w:p>
    <w:p w:rsidR="00510911" w:rsidRPr="00E8797E" w:rsidRDefault="00510911" w:rsidP="00510911">
      <w:pPr>
        <w:ind w:left="851" w:right="-1"/>
        <w:rPr>
          <w:sz w:val="24"/>
          <w:szCs w:val="24"/>
        </w:rPr>
      </w:pPr>
      <w:r w:rsidRPr="00E8797E">
        <w:rPr>
          <w:sz w:val="24"/>
          <w:szCs w:val="24"/>
        </w:rPr>
        <w:t>Det er</w:t>
      </w:r>
      <w:r w:rsidRPr="00E8797E">
        <w:rPr>
          <w:spacing w:val="-1"/>
          <w:sz w:val="24"/>
          <w:szCs w:val="24"/>
        </w:rPr>
        <w:t xml:space="preserve"> </w:t>
      </w:r>
      <w:r w:rsidRPr="00E8797E">
        <w:rPr>
          <w:sz w:val="24"/>
          <w:szCs w:val="24"/>
        </w:rPr>
        <w:t>ukend</w:t>
      </w:r>
      <w:r w:rsidRPr="00E8797E">
        <w:rPr>
          <w:spacing w:val="1"/>
          <w:sz w:val="24"/>
          <w:szCs w:val="24"/>
        </w:rPr>
        <w:t>t</w:t>
      </w:r>
      <w:r w:rsidRPr="00E8797E">
        <w:rPr>
          <w:sz w:val="24"/>
          <w:szCs w:val="24"/>
        </w:rPr>
        <w:t xml:space="preserve">, om </w:t>
      </w:r>
      <w:r w:rsidRPr="00E8797E">
        <w:rPr>
          <w:sz w:val="24"/>
          <w:szCs w:val="24"/>
          <w:lang w:eastAsia="da-DK"/>
        </w:rPr>
        <w:t>bortezomib</w:t>
      </w:r>
      <w:r w:rsidRPr="00E8797E">
        <w:rPr>
          <w:sz w:val="24"/>
          <w:szCs w:val="24"/>
        </w:rPr>
        <w:t xml:space="preserve"> udskilles i</w:t>
      </w:r>
      <w:r w:rsidRPr="00E8797E">
        <w:rPr>
          <w:spacing w:val="-1"/>
          <w:sz w:val="24"/>
          <w:szCs w:val="24"/>
        </w:rPr>
        <w:t xml:space="preserve"> huma</w:t>
      </w:r>
      <w:r w:rsidRPr="00E8797E">
        <w:rPr>
          <w:sz w:val="24"/>
          <w:szCs w:val="24"/>
        </w:rPr>
        <w:t>n</w:t>
      </w:r>
      <w:r w:rsidRPr="00E8797E">
        <w:rPr>
          <w:spacing w:val="1"/>
          <w:sz w:val="24"/>
          <w:szCs w:val="24"/>
        </w:rPr>
        <w:t xml:space="preserve"> </w:t>
      </w:r>
      <w:r w:rsidRPr="00E8797E">
        <w:rPr>
          <w:spacing w:val="-1"/>
          <w:sz w:val="24"/>
          <w:szCs w:val="24"/>
        </w:rPr>
        <w:t>mælk</w:t>
      </w:r>
      <w:r w:rsidRPr="00E8797E">
        <w:rPr>
          <w:sz w:val="24"/>
          <w:szCs w:val="24"/>
        </w:rPr>
        <w:t>.</w:t>
      </w:r>
      <w:r w:rsidRPr="00E8797E">
        <w:rPr>
          <w:spacing w:val="-1"/>
          <w:sz w:val="24"/>
          <w:szCs w:val="24"/>
        </w:rPr>
        <w:t xml:space="preserve"> </w:t>
      </w:r>
      <w:r w:rsidRPr="00E8797E">
        <w:rPr>
          <w:sz w:val="24"/>
          <w:szCs w:val="24"/>
        </w:rPr>
        <w:t>På grund af risiko for alvorlige bivirkninger hos</w:t>
      </w:r>
      <w:r w:rsidRPr="00E8797E">
        <w:rPr>
          <w:spacing w:val="-1"/>
          <w:sz w:val="24"/>
          <w:szCs w:val="24"/>
        </w:rPr>
        <w:t xml:space="preserve"> </w:t>
      </w:r>
      <w:r w:rsidRPr="00E8797E">
        <w:rPr>
          <w:sz w:val="24"/>
          <w:szCs w:val="24"/>
        </w:rPr>
        <w:t>ammede</w:t>
      </w:r>
      <w:r w:rsidRPr="00E8797E">
        <w:rPr>
          <w:spacing w:val="-1"/>
          <w:sz w:val="24"/>
          <w:szCs w:val="24"/>
        </w:rPr>
        <w:t xml:space="preserve"> </w:t>
      </w:r>
      <w:r w:rsidRPr="00E8797E">
        <w:rPr>
          <w:sz w:val="24"/>
          <w:szCs w:val="24"/>
        </w:rPr>
        <w:t>børn</w:t>
      </w:r>
      <w:r w:rsidRPr="00E8797E">
        <w:rPr>
          <w:spacing w:val="-1"/>
          <w:sz w:val="24"/>
          <w:szCs w:val="24"/>
        </w:rPr>
        <w:t xml:space="preserve"> </w:t>
      </w:r>
      <w:r w:rsidRPr="00E8797E">
        <w:rPr>
          <w:sz w:val="24"/>
          <w:szCs w:val="24"/>
        </w:rPr>
        <w:t>bør</w:t>
      </w:r>
      <w:r w:rsidRPr="00E8797E">
        <w:rPr>
          <w:spacing w:val="-1"/>
          <w:sz w:val="24"/>
          <w:szCs w:val="24"/>
        </w:rPr>
        <w:t xml:space="preserve"> </w:t>
      </w:r>
      <w:r w:rsidRPr="00E8797E">
        <w:rPr>
          <w:sz w:val="24"/>
          <w:szCs w:val="24"/>
        </w:rPr>
        <w:t>amning</w:t>
      </w:r>
      <w:r w:rsidRPr="00E8797E">
        <w:rPr>
          <w:spacing w:val="-1"/>
          <w:sz w:val="24"/>
          <w:szCs w:val="24"/>
        </w:rPr>
        <w:t xml:space="preserve"> </w:t>
      </w:r>
      <w:r w:rsidRPr="00E8797E">
        <w:rPr>
          <w:sz w:val="24"/>
          <w:szCs w:val="24"/>
        </w:rPr>
        <w:t>ophøre</w:t>
      </w:r>
      <w:r w:rsidRPr="00E8797E">
        <w:rPr>
          <w:spacing w:val="-1"/>
          <w:sz w:val="24"/>
          <w:szCs w:val="24"/>
        </w:rPr>
        <w:t xml:space="preserve"> </w:t>
      </w:r>
      <w:r w:rsidRPr="00E8797E">
        <w:rPr>
          <w:sz w:val="24"/>
          <w:szCs w:val="24"/>
        </w:rPr>
        <w:t>under</w:t>
      </w:r>
      <w:r w:rsidRPr="00E8797E">
        <w:rPr>
          <w:spacing w:val="-1"/>
          <w:sz w:val="24"/>
          <w:szCs w:val="24"/>
        </w:rPr>
        <w:t xml:space="preserve"> </w:t>
      </w:r>
      <w:r w:rsidRPr="00E8797E">
        <w:rPr>
          <w:sz w:val="24"/>
          <w:szCs w:val="24"/>
        </w:rPr>
        <w:t>behandling</w:t>
      </w:r>
      <w:r w:rsidRPr="00E8797E">
        <w:rPr>
          <w:spacing w:val="-1"/>
          <w:sz w:val="24"/>
          <w:szCs w:val="24"/>
        </w:rPr>
        <w:t xml:space="preserve"> </w:t>
      </w:r>
      <w:r w:rsidRPr="00E8797E">
        <w:rPr>
          <w:sz w:val="24"/>
          <w:szCs w:val="24"/>
        </w:rPr>
        <w:t>med</w:t>
      </w:r>
      <w:r w:rsidRPr="00E8797E">
        <w:rPr>
          <w:spacing w:val="-1"/>
          <w:sz w:val="24"/>
          <w:szCs w:val="24"/>
        </w:rPr>
        <w:t xml:space="preserve"> </w:t>
      </w:r>
      <w:r w:rsidRPr="00E8797E">
        <w:rPr>
          <w:sz w:val="24"/>
          <w:szCs w:val="24"/>
        </w:rPr>
        <w:t>Bortezomib "</w:t>
      </w:r>
      <w:r w:rsidR="00E8797E" w:rsidRPr="00E8797E">
        <w:rPr>
          <w:sz w:val="24"/>
          <w:szCs w:val="24"/>
        </w:rPr>
        <w:t>Medical Valley</w:t>
      </w:r>
      <w:r w:rsidRPr="00E8797E">
        <w:rPr>
          <w:sz w:val="24"/>
          <w:szCs w:val="24"/>
        </w:rPr>
        <w:t>".</w:t>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sz w:val="24"/>
          <w:szCs w:val="24"/>
          <w:u w:val="single" w:color="000000"/>
        </w:rPr>
        <w:t>Fertilitet</w:t>
      </w:r>
    </w:p>
    <w:p w:rsidR="00510911" w:rsidRPr="00E8797E" w:rsidRDefault="00510911" w:rsidP="00510911">
      <w:pPr>
        <w:ind w:left="851" w:right="-1"/>
        <w:rPr>
          <w:sz w:val="24"/>
          <w:szCs w:val="24"/>
        </w:rPr>
      </w:pPr>
      <w:r w:rsidRPr="00E8797E">
        <w:rPr>
          <w:sz w:val="24"/>
          <w:szCs w:val="24"/>
        </w:rPr>
        <w:t>Der er ikke udført fertilitetsst</w:t>
      </w:r>
      <w:r w:rsidRPr="00E8797E">
        <w:rPr>
          <w:spacing w:val="-1"/>
          <w:sz w:val="24"/>
          <w:szCs w:val="24"/>
        </w:rPr>
        <w:t>u</w:t>
      </w:r>
      <w:r w:rsidRPr="00E8797E">
        <w:rPr>
          <w:sz w:val="24"/>
          <w:szCs w:val="24"/>
        </w:rPr>
        <w:t>dier med bortezomib (se pkt. 5.3).</w:t>
      </w:r>
    </w:p>
    <w:p w:rsidR="00510911" w:rsidRPr="00E8797E" w:rsidRDefault="00510911" w:rsidP="00510911">
      <w:pPr>
        <w:tabs>
          <w:tab w:val="left" w:pos="851"/>
        </w:tabs>
        <w:ind w:left="851"/>
        <w:rPr>
          <w:sz w:val="24"/>
          <w:szCs w:val="24"/>
        </w:rPr>
      </w:pPr>
    </w:p>
    <w:p w:rsidR="00510911" w:rsidRPr="00E8797E" w:rsidRDefault="00510911" w:rsidP="00510911">
      <w:pPr>
        <w:tabs>
          <w:tab w:val="left" w:pos="851"/>
        </w:tabs>
        <w:ind w:left="851" w:hanging="851"/>
        <w:rPr>
          <w:b/>
          <w:sz w:val="24"/>
          <w:szCs w:val="24"/>
        </w:rPr>
      </w:pPr>
      <w:r w:rsidRPr="00E8797E">
        <w:rPr>
          <w:b/>
          <w:sz w:val="24"/>
          <w:szCs w:val="24"/>
        </w:rPr>
        <w:t>4.7</w:t>
      </w:r>
      <w:r w:rsidRPr="00E8797E">
        <w:rPr>
          <w:b/>
          <w:sz w:val="24"/>
          <w:szCs w:val="24"/>
        </w:rPr>
        <w:tab/>
        <w:t xml:space="preserve">Virkning på evnen til at føre motorkøretøj </w:t>
      </w:r>
      <w:r w:rsidR="00781F5D">
        <w:rPr>
          <w:b/>
          <w:sz w:val="24"/>
          <w:szCs w:val="24"/>
        </w:rPr>
        <w:t>og</w:t>
      </w:r>
      <w:r w:rsidRPr="00E8797E">
        <w:rPr>
          <w:b/>
          <w:sz w:val="24"/>
          <w:szCs w:val="24"/>
        </w:rPr>
        <w:t xml:space="preserve"> betjene maskiner</w:t>
      </w:r>
    </w:p>
    <w:p w:rsidR="00510911" w:rsidRPr="00E8797E" w:rsidRDefault="00510911" w:rsidP="00510911">
      <w:pPr>
        <w:tabs>
          <w:tab w:val="left" w:pos="851"/>
        </w:tabs>
        <w:ind w:left="851"/>
        <w:rPr>
          <w:sz w:val="24"/>
          <w:szCs w:val="24"/>
        </w:rPr>
      </w:pPr>
      <w:r w:rsidRPr="00E8797E">
        <w:rPr>
          <w:sz w:val="24"/>
          <w:szCs w:val="24"/>
        </w:rPr>
        <w:t>Ikke mærkning.</w:t>
      </w:r>
    </w:p>
    <w:p w:rsidR="00510911" w:rsidRPr="00E8797E" w:rsidRDefault="00510911" w:rsidP="00510911">
      <w:pPr>
        <w:tabs>
          <w:tab w:val="left" w:pos="851"/>
        </w:tabs>
        <w:ind w:left="851"/>
        <w:rPr>
          <w:sz w:val="24"/>
          <w:szCs w:val="24"/>
        </w:rPr>
      </w:pPr>
      <w:r w:rsidRPr="00E8797E">
        <w:rPr>
          <w:sz w:val="24"/>
          <w:szCs w:val="24"/>
        </w:rPr>
        <w:t>Bortezomib "</w:t>
      </w:r>
      <w:r w:rsidR="00E8797E" w:rsidRPr="00E8797E">
        <w:rPr>
          <w:sz w:val="24"/>
          <w:szCs w:val="24"/>
        </w:rPr>
        <w:t>Medical Valley</w:t>
      </w:r>
      <w:r w:rsidRPr="00E8797E">
        <w:rPr>
          <w:sz w:val="24"/>
          <w:szCs w:val="24"/>
        </w:rPr>
        <w:t>" påvirker</w:t>
      </w:r>
      <w:r w:rsidRPr="00E8797E">
        <w:rPr>
          <w:spacing w:val="-1"/>
          <w:sz w:val="24"/>
          <w:szCs w:val="24"/>
        </w:rPr>
        <w:t xml:space="preserve"> </w:t>
      </w:r>
      <w:r w:rsidRPr="00E8797E">
        <w:rPr>
          <w:sz w:val="24"/>
          <w:szCs w:val="24"/>
        </w:rPr>
        <w:t>i moderat grad evnen til at føre motorkøretøj</w:t>
      </w:r>
      <w:r w:rsidRPr="00E8797E">
        <w:rPr>
          <w:spacing w:val="-1"/>
          <w:sz w:val="24"/>
          <w:szCs w:val="24"/>
        </w:rPr>
        <w:t xml:space="preserve"> </w:t>
      </w:r>
      <w:r w:rsidRPr="00E8797E">
        <w:rPr>
          <w:sz w:val="24"/>
          <w:szCs w:val="24"/>
        </w:rPr>
        <w:t>og</w:t>
      </w:r>
      <w:r w:rsidRPr="00E8797E">
        <w:rPr>
          <w:spacing w:val="-2"/>
          <w:sz w:val="24"/>
          <w:szCs w:val="24"/>
        </w:rPr>
        <w:t xml:space="preserve"> </w:t>
      </w:r>
      <w:r w:rsidRPr="00E8797E">
        <w:rPr>
          <w:sz w:val="24"/>
          <w:szCs w:val="24"/>
        </w:rPr>
        <w:t>betjene</w:t>
      </w:r>
      <w:r w:rsidRPr="00E8797E">
        <w:rPr>
          <w:spacing w:val="-1"/>
          <w:sz w:val="24"/>
          <w:szCs w:val="24"/>
        </w:rPr>
        <w:t xml:space="preserve"> </w:t>
      </w:r>
      <w:r w:rsidRPr="00E8797E">
        <w:rPr>
          <w:sz w:val="24"/>
          <w:szCs w:val="24"/>
        </w:rPr>
        <w:t>maskiner.</w:t>
      </w:r>
      <w:r w:rsidRPr="00E8797E">
        <w:rPr>
          <w:spacing w:val="-1"/>
          <w:sz w:val="24"/>
          <w:szCs w:val="24"/>
        </w:rPr>
        <w:t xml:space="preserve"> </w:t>
      </w:r>
      <w:r w:rsidRPr="00E8797E">
        <w:rPr>
          <w:sz w:val="24"/>
          <w:szCs w:val="24"/>
        </w:rPr>
        <w:t>Bortezomib "</w:t>
      </w:r>
      <w:r w:rsidR="00E8797E" w:rsidRPr="00E8797E">
        <w:rPr>
          <w:sz w:val="24"/>
          <w:szCs w:val="24"/>
        </w:rPr>
        <w:t>Medical Valley</w:t>
      </w:r>
      <w:r w:rsidRPr="00E8797E">
        <w:rPr>
          <w:sz w:val="24"/>
          <w:szCs w:val="24"/>
        </w:rPr>
        <w:t xml:space="preserve">" kan være forbundet med bivirkninger såsom træthed (meget almindelig), svimmelhed (almindelig), besvimelse (ikke almindelig) og ortostatisk/postural hypotension eller sløret syn (almindelig). </w:t>
      </w:r>
      <w:r w:rsidRPr="00E8797E">
        <w:rPr>
          <w:sz w:val="24"/>
          <w:szCs w:val="24"/>
          <w:lang w:eastAsia="da-DK"/>
        </w:rPr>
        <w:t>Patienterne skal derfor være forsigtige, når de fører motorkøretøj eller betjener maskiner, og skal advares om ikke at føre motorkøretøj eller betjene maskiner, hvis de oplever disse symptomer (se pkt. 4.8).</w:t>
      </w:r>
      <w:r w:rsidRPr="00E8797E">
        <w:rPr>
          <w:sz w:val="24"/>
          <w:szCs w:val="24"/>
        </w:rPr>
        <w:t xml:space="preserve"> </w:t>
      </w:r>
    </w:p>
    <w:p w:rsidR="00510911" w:rsidRPr="00E8797E" w:rsidRDefault="00510911" w:rsidP="00510911">
      <w:pPr>
        <w:tabs>
          <w:tab w:val="left" w:pos="851"/>
        </w:tabs>
        <w:ind w:left="851"/>
        <w:rPr>
          <w:sz w:val="24"/>
          <w:szCs w:val="24"/>
        </w:rPr>
      </w:pPr>
    </w:p>
    <w:p w:rsidR="00510911" w:rsidRPr="00E8797E" w:rsidRDefault="00510911" w:rsidP="00510911">
      <w:pPr>
        <w:tabs>
          <w:tab w:val="left" w:pos="851"/>
        </w:tabs>
        <w:ind w:left="851" w:hanging="851"/>
        <w:rPr>
          <w:b/>
          <w:sz w:val="24"/>
          <w:szCs w:val="24"/>
        </w:rPr>
      </w:pPr>
      <w:r w:rsidRPr="00E8797E">
        <w:rPr>
          <w:b/>
          <w:sz w:val="24"/>
          <w:szCs w:val="24"/>
        </w:rPr>
        <w:t>4.8</w:t>
      </w:r>
      <w:r w:rsidRPr="00E8797E">
        <w:rPr>
          <w:b/>
          <w:sz w:val="24"/>
          <w:szCs w:val="24"/>
        </w:rPr>
        <w:tab/>
        <w:t>Bivirkninger</w:t>
      </w:r>
    </w:p>
    <w:p w:rsidR="00510911" w:rsidRPr="00E8797E" w:rsidRDefault="00510911" w:rsidP="00510911">
      <w:pPr>
        <w:ind w:left="851" w:right="-1"/>
        <w:rPr>
          <w:sz w:val="24"/>
          <w:szCs w:val="24"/>
          <w:u w:val="single" w:color="000000"/>
        </w:rPr>
      </w:pPr>
    </w:p>
    <w:p w:rsidR="00510911" w:rsidRPr="00E8797E" w:rsidRDefault="00510911" w:rsidP="00510911">
      <w:pPr>
        <w:ind w:left="851" w:right="-1"/>
        <w:rPr>
          <w:sz w:val="24"/>
          <w:szCs w:val="24"/>
          <w:u w:val="single" w:color="000000"/>
        </w:rPr>
      </w:pPr>
      <w:r w:rsidRPr="00E8797E">
        <w:rPr>
          <w:sz w:val="24"/>
          <w:szCs w:val="24"/>
          <w:u w:val="single" w:color="000000"/>
        </w:rPr>
        <w:t>Oversigt over bivirkningsprofilen</w:t>
      </w:r>
    </w:p>
    <w:p w:rsidR="00510911" w:rsidRPr="00E8797E" w:rsidRDefault="00510911" w:rsidP="00510911">
      <w:pPr>
        <w:ind w:left="851" w:right="-1"/>
        <w:rPr>
          <w:sz w:val="24"/>
          <w:szCs w:val="24"/>
        </w:rPr>
      </w:pPr>
      <w:r w:rsidRPr="00E8797E">
        <w:rPr>
          <w:sz w:val="24"/>
          <w:szCs w:val="24"/>
        </w:rPr>
        <w:t xml:space="preserve">Alvorlige "ikke almindelige" bivirkninger, der er indberettet under behandling med </w:t>
      </w:r>
      <w:r w:rsidRPr="00E8797E">
        <w:rPr>
          <w:sz w:val="24"/>
          <w:szCs w:val="24"/>
          <w:lang w:eastAsia="da-DK"/>
        </w:rPr>
        <w:t>bortezomib</w:t>
      </w:r>
      <w:r w:rsidRPr="00E8797E">
        <w:rPr>
          <w:sz w:val="24"/>
          <w:szCs w:val="24"/>
        </w:rPr>
        <w:t>, omfatter hjerteinsufficiens, tumorlysesyndrom, pulmonal hypertension, posteriort reversibelt encefalopatisyndrom samt akutte, diffuse, infiltrative lungesygdomme. Endvidere er autonom neuropati indberettet i sjældne tilfælde.</w:t>
      </w:r>
      <w:r w:rsidRPr="00E8797E">
        <w:rPr>
          <w:spacing w:val="-1"/>
          <w:sz w:val="24"/>
          <w:szCs w:val="24"/>
        </w:rPr>
        <w:t xml:space="preserve"> </w:t>
      </w:r>
      <w:r w:rsidRPr="00E8797E">
        <w:rPr>
          <w:sz w:val="24"/>
          <w:szCs w:val="24"/>
        </w:rPr>
        <w:t xml:space="preserve">De almindeligste bivirkninger, der er indberettet under behandling med </w:t>
      </w:r>
      <w:r w:rsidRPr="00E8797E">
        <w:rPr>
          <w:sz w:val="24"/>
          <w:szCs w:val="24"/>
          <w:lang w:eastAsia="da-DK"/>
        </w:rPr>
        <w:t>bortezomib</w:t>
      </w:r>
      <w:r w:rsidRPr="00E8797E">
        <w:rPr>
          <w:sz w:val="24"/>
          <w:szCs w:val="24"/>
        </w:rPr>
        <w:t>, er kvalme, diarré, obstipation, opkastning, træthed, pyreksi, trombocytopeni, anæmi, neutropeni, perif</w:t>
      </w:r>
      <w:r w:rsidRPr="00E8797E">
        <w:rPr>
          <w:spacing w:val="-1"/>
          <w:sz w:val="24"/>
          <w:szCs w:val="24"/>
        </w:rPr>
        <w:t>e</w:t>
      </w:r>
      <w:r w:rsidRPr="00E8797E">
        <w:rPr>
          <w:sz w:val="24"/>
          <w:szCs w:val="24"/>
        </w:rPr>
        <w:t>r neuropati (inklusive sensorisk neuropati), hovedpine, paræstesier, nedsat appetit, dyspnø, udslæt, herpes zoster og myalgi.</w:t>
      </w:r>
    </w:p>
    <w:p w:rsidR="00510911" w:rsidRPr="00E8797E" w:rsidRDefault="00510911" w:rsidP="00510911">
      <w:pPr>
        <w:ind w:left="851" w:right="-1"/>
        <w:rPr>
          <w:sz w:val="24"/>
          <w:szCs w:val="24"/>
        </w:rPr>
      </w:pPr>
    </w:p>
    <w:p w:rsidR="00510911" w:rsidRPr="00E8797E" w:rsidRDefault="00510911" w:rsidP="00510911">
      <w:pPr>
        <w:ind w:left="851" w:right="-1"/>
        <w:rPr>
          <w:sz w:val="24"/>
          <w:szCs w:val="24"/>
          <w:u w:val="single" w:color="000000"/>
        </w:rPr>
      </w:pPr>
      <w:r w:rsidRPr="00E8797E">
        <w:rPr>
          <w:sz w:val="24"/>
          <w:szCs w:val="24"/>
          <w:u w:val="single" w:color="000000"/>
        </w:rPr>
        <w:t>Oversigt over bivirkningerne i tabelform</w:t>
      </w:r>
    </w:p>
    <w:p w:rsidR="00510911" w:rsidRPr="00E8797E" w:rsidRDefault="00510911" w:rsidP="00510911">
      <w:pPr>
        <w:ind w:left="851" w:right="-1"/>
        <w:rPr>
          <w:i/>
          <w:spacing w:val="1"/>
          <w:sz w:val="24"/>
          <w:szCs w:val="24"/>
        </w:rPr>
      </w:pPr>
    </w:p>
    <w:p w:rsidR="00510911" w:rsidRPr="00E8797E" w:rsidRDefault="00510911" w:rsidP="00510911">
      <w:pPr>
        <w:ind w:left="851" w:right="-1"/>
        <w:rPr>
          <w:sz w:val="24"/>
          <w:szCs w:val="24"/>
        </w:rPr>
      </w:pPr>
      <w:r w:rsidRPr="00E8797E">
        <w:rPr>
          <w:i/>
          <w:spacing w:val="1"/>
          <w:sz w:val="24"/>
          <w:szCs w:val="24"/>
        </w:rPr>
        <w:t>M</w:t>
      </w:r>
      <w:r w:rsidRPr="00E8797E">
        <w:rPr>
          <w:i/>
          <w:sz w:val="24"/>
          <w:szCs w:val="24"/>
        </w:rPr>
        <w:t>yelomatose</w:t>
      </w:r>
    </w:p>
    <w:p w:rsidR="00510911" w:rsidRPr="00E8797E" w:rsidRDefault="00510911" w:rsidP="00510911">
      <w:pPr>
        <w:ind w:left="851" w:right="-1"/>
        <w:rPr>
          <w:sz w:val="24"/>
          <w:szCs w:val="24"/>
        </w:rPr>
      </w:pPr>
      <w:r w:rsidRPr="00E8797E">
        <w:rPr>
          <w:sz w:val="24"/>
          <w:szCs w:val="24"/>
        </w:rPr>
        <w:t xml:space="preserve">Bivirkningerne i </w:t>
      </w:r>
      <w:r w:rsidRPr="00E8797E">
        <w:rPr>
          <w:spacing w:val="-1"/>
          <w:sz w:val="24"/>
          <w:szCs w:val="24"/>
        </w:rPr>
        <w:t>tabe</w:t>
      </w:r>
      <w:r w:rsidRPr="00E8797E">
        <w:rPr>
          <w:sz w:val="24"/>
          <w:szCs w:val="24"/>
        </w:rPr>
        <w:t>l</w:t>
      </w:r>
      <w:r w:rsidRPr="00E8797E">
        <w:rPr>
          <w:spacing w:val="1"/>
          <w:sz w:val="24"/>
          <w:szCs w:val="24"/>
        </w:rPr>
        <w:t xml:space="preserve"> </w:t>
      </w:r>
      <w:r w:rsidRPr="00E8797E">
        <w:rPr>
          <w:sz w:val="24"/>
          <w:szCs w:val="24"/>
        </w:rPr>
        <w:t>7 ansås af investigatorerne for mindst at have en mulig</w:t>
      </w:r>
      <w:r w:rsidRPr="00E8797E">
        <w:rPr>
          <w:spacing w:val="-1"/>
          <w:sz w:val="24"/>
          <w:szCs w:val="24"/>
        </w:rPr>
        <w:t xml:space="preserve"> </w:t>
      </w:r>
      <w:r w:rsidRPr="00E8797E">
        <w:rPr>
          <w:sz w:val="24"/>
          <w:szCs w:val="24"/>
        </w:rPr>
        <w:t>eller</w:t>
      </w:r>
      <w:r w:rsidRPr="00E8797E">
        <w:rPr>
          <w:spacing w:val="-1"/>
          <w:sz w:val="24"/>
          <w:szCs w:val="24"/>
        </w:rPr>
        <w:t xml:space="preserve"> </w:t>
      </w:r>
      <w:r w:rsidRPr="00E8797E">
        <w:rPr>
          <w:sz w:val="24"/>
          <w:szCs w:val="24"/>
        </w:rPr>
        <w:t>sandsynlig årsagsmæssig</w:t>
      </w:r>
      <w:r w:rsidRPr="00E8797E">
        <w:rPr>
          <w:spacing w:val="-1"/>
          <w:sz w:val="24"/>
          <w:szCs w:val="24"/>
        </w:rPr>
        <w:t xml:space="preserve"> </w:t>
      </w:r>
      <w:r w:rsidRPr="00E8797E">
        <w:rPr>
          <w:sz w:val="24"/>
          <w:szCs w:val="24"/>
        </w:rPr>
        <w:t>sammenhæng</w:t>
      </w:r>
      <w:r w:rsidRPr="00E8797E">
        <w:rPr>
          <w:spacing w:val="-1"/>
          <w:sz w:val="24"/>
          <w:szCs w:val="24"/>
        </w:rPr>
        <w:t xml:space="preserve"> </w:t>
      </w:r>
      <w:r w:rsidRPr="00E8797E">
        <w:rPr>
          <w:sz w:val="24"/>
          <w:szCs w:val="24"/>
        </w:rPr>
        <w:t>med</w:t>
      </w:r>
      <w:r w:rsidRPr="00E8797E">
        <w:rPr>
          <w:spacing w:val="-1"/>
          <w:sz w:val="24"/>
          <w:szCs w:val="24"/>
        </w:rPr>
        <w:t xml:space="preserve"> </w:t>
      </w:r>
      <w:r w:rsidRPr="00E8797E">
        <w:rPr>
          <w:sz w:val="24"/>
          <w:szCs w:val="24"/>
          <w:lang w:eastAsia="da-DK"/>
        </w:rPr>
        <w:t>bortezomib</w:t>
      </w:r>
      <w:r w:rsidRPr="00E8797E">
        <w:rPr>
          <w:sz w:val="24"/>
          <w:szCs w:val="24"/>
        </w:rPr>
        <w:t>. Disse bivirkninger er baseret på et integreret datasæt</w:t>
      </w:r>
      <w:r w:rsidRPr="00E8797E">
        <w:rPr>
          <w:spacing w:val="-1"/>
          <w:sz w:val="24"/>
          <w:szCs w:val="24"/>
        </w:rPr>
        <w:t xml:space="preserve"> me</w:t>
      </w:r>
      <w:r w:rsidRPr="00E8797E">
        <w:rPr>
          <w:sz w:val="24"/>
          <w:szCs w:val="24"/>
        </w:rPr>
        <w:t>d</w:t>
      </w:r>
      <w:r w:rsidRPr="00E8797E">
        <w:rPr>
          <w:spacing w:val="-1"/>
          <w:sz w:val="24"/>
          <w:szCs w:val="24"/>
        </w:rPr>
        <w:t xml:space="preserve"> </w:t>
      </w:r>
      <w:r w:rsidRPr="00E8797E">
        <w:rPr>
          <w:sz w:val="24"/>
          <w:szCs w:val="24"/>
        </w:rPr>
        <w:t>5.476 patienter, hvoraf 3.996 patienter</w:t>
      </w:r>
      <w:r w:rsidRPr="00E8797E">
        <w:rPr>
          <w:spacing w:val="-1"/>
          <w:sz w:val="24"/>
          <w:szCs w:val="24"/>
        </w:rPr>
        <w:t xml:space="preserve"> </w:t>
      </w:r>
      <w:r w:rsidRPr="00E8797E">
        <w:rPr>
          <w:sz w:val="24"/>
          <w:szCs w:val="24"/>
        </w:rPr>
        <w:t>blev</w:t>
      </w:r>
      <w:r w:rsidRPr="00E8797E">
        <w:rPr>
          <w:spacing w:val="-1"/>
          <w:sz w:val="24"/>
          <w:szCs w:val="24"/>
        </w:rPr>
        <w:t xml:space="preserve"> </w:t>
      </w:r>
      <w:r w:rsidRPr="00E8797E">
        <w:rPr>
          <w:sz w:val="24"/>
          <w:szCs w:val="24"/>
        </w:rPr>
        <w:t>behandlet</w:t>
      </w:r>
      <w:r w:rsidRPr="00E8797E">
        <w:rPr>
          <w:spacing w:val="-1"/>
          <w:sz w:val="24"/>
          <w:szCs w:val="24"/>
        </w:rPr>
        <w:t xml:space="preserve"> </w:t>
      </w:r>
      <w:r w:rsidRPr="00E8797E">
        <w:rPr>
          <w:sz w:val="24"/>
          <w:szCs w:val="24"/>
        </w:rPr>
        <w:t>med</w:t>
      </w:r>
      <w:r w:rsidRPr="00E8797E">
        <w:rPr>
          <w:spacing w:val="-1"/>
          <w:sz w:val="24"/>
          <w:szCs w:val="24"/>
        </w:rPr>
        <w:t xml:space="preserve"> </w:t>
      </w:r>
      <w:r w:rsidRPr="00E8797E">
        <w:rPr>
          <w:sz w:val="24"/>
          <w:szCs w:val="24"/>
          <w:lang w:eastAsia="da-DK"/>
        </w:rPr>
        <w:t>bortezomib</w:t>
      </w:r>
      <w:r w:rsidRPr="00E8797E">
        <w:rPr>
          <w:sz w:val="24"/>
          <w:szCs w:val="24"/>
        </w:rPr>
        <w:t xml:space="preserve"> ved</w:t>
      </w:r>
      <w:r w:rsidRPr="00E8797E">
        <w:rPr>
          <w:spacing w:val="-1"/>
          <w:sz w:val="24"/>
          <w:szCs w:val="24"/>
        </w:rPr>
        <w:t xml:space="preserve"> </w:t>
      </w:r>
      <w:r w:rsidRPr="00E8797E">
        <w:rPr>
          <w:sz w:val="24"/>
          <w:szCs w:val="24"/>
        </w:rPr>
        <w:t>1,3</w:t>
      </w:r>
      <w:r w:rsidRPr="00E8797E">
        <w:rPr>
          <w:spacing w:val="-1"/>
          <w:sz w:val="24"/>
          <w:szCs w:val="24"/>
        </w:rPr>
        <w:t xml:space="preserve"> </w:t>
      </w:r>
      <w:r w:rsidRPr="00E8797E">
        <w:rPr>
          <w:spacing w:val="-2"/>
          <w:sz w:val="24"/>
          <w:szCs w:val="24"/>
        </w:rPr>
        <w:t>mg</w:t>
      </w:r>
      <w:r w:rsidRPr="00E8797E">
        <w:rPr>
          <w:spacing w:val="3"/>
          <w:sz w:val="24"/>
          <w:szCs w:val="24"/>
        </w:rPr>
        <w:t>/</w:t>
      </w:r>
      <w:r w:rsidRPr="00E8797E">
        <w:rPr>
          <w:spacing w:val="-4"/>
          <w:sz w:val="24"/>
          <w:szCs w:val="24"/>
        </w:rPr>
        <w:t>m</w:t>
      </w:r>
      <w:r w:rsidRPr="00E8797E">
        <w:rPr>
          <w:spacing w:val="-4"/>
          <w:sz w:val="24"/>
          <w:szCs w:val="24"/>
          <w:vertAlign w:val="superscript"/>
        </w:rPr>
        <w:t>2</w:t>
      </w:r>
      <w:r w:rsidRPr="00E8797E">
        <w:rPr>
          <w:spacing w:val="-4"/>
          <w:sz w:val="24"/>
          <w:szCs w:val="24"/>
        </w:rPr>
        <w:t xml:space="preserve"> </w:t>
      </w:r>
      <w:r w:rsidRPr="00E8797E">
        <w:rPr>
          <w:spacing w:val="-1"/>
          <w:sz w:val="24"/>
          <w:szCs w:val="24"/>
        </w:rPr>
        <w:t>o</w:t>
      </w:r>
      <w:r w:rsidRPr="00E8797E">
        <w:rPr>
          <w:sz w:val="24"/>
          <w:szCs w:val="24"/>
        </w:rPr>
        <w:t>g</w:t>
      </w:r>
      <w:r w:rsidRPr="00E8797E">
        <w:rPr>
          <w:spacing w:val="-1"/>
          <w:sz w:val="24"/>
          <w:szCs w:val="24"/>
        </w:rPr>
        <w:t xml:space="preserve"> </w:t>
      </w:r>
      <w:r w:rsidRPr="00E8797E">
        <w:rPr>
          <w:spacing w:val="1"/>
          <w:sz w:val="24"/>
          <w:szCs w:val="24"/>
        </w:rPr>
        <w:t xml:space="preserve">er </w:t>
      </w:r>
      <w:r w:rsidRPr="00E8797E">
        <w:rPr>
          <w:sz w:val="24"/>
          <w:szCs w:val="24"/>
        </w:rPr>
        <w:t>medtaget i tabel</w:t>
      </w:r>
      <w:r w:rsidRPr="00E8797E">
        <w:rPr>
          <w:spacing w:val="1"/>
          <w:sz w:val="24"/>
          <w:szCs w:val="24"/>
        </w:rPr>
        <w:t xml:space="preserve"> </w:t>
      </w:r>
      <w:r w:rsidRPr="00E8797E">
        <w:rPr>
          <w:sz w:val="24"/>
          <w:szCs w:val="24"/>
        </w:rPr>
        <w:t>7.</w:t>
      </w:r>
    </w:p>
    <w:p w:rsidR="00510911" w:rsidRPr="00E8797E" w:rsidRDefault="00510911" w:rsidP="00510911">
      <w:pPr>
        <w:ind w:left="851" w:right="-1"/>
        <w:rPr>
          <w:sz w:val="24"/>
          <w:szCs w:val="24"/>
        </w:rPr>
      </w:pPr>
      <w:r w:rsidRPr="00E8797E">
        <w:rPr>
          <w:sz w:val="24"/>
          <w:szCs w:val="24"/>
        </w:rPr>
        <w:t xml:space="preserve">Samlet blev </w:t>
      </w:r>
      <w:r w:rsidRPr="00E8797E">
        <w:rPr>
          <w:sz w:val="24"/>
          <w:szCs w:val="24"/>
          <w:lang w:eastAsia="da-DK"/>
        </w:rPr>
        <w:t>bortezomib</w:t>
      </w:r>
      <w:r w:rsidRPr="00E8797E">
        <w:rPr>
          <w:sz w:val="24"/>
          <w:szCs w:val="24"/>
        </w:rPr>
        <w:t xml:space="preserve"> givet til</w:t>
      </w:r>
      <w:r w:rsidRPr="00E8797E">
        <w:rPr>
          <w:spacing w:val="-1"/>
          <w:sz w:val="24"/>
          <w:szCs w:val="24"/>
        </w:rPr>
        <w:t xml:space="preserve"> </w:t>
      </w:r>
      <w:r w:rsidRPr="00E8797E">
        <w:rPr>
          <w:sz w:val="24"/>
          <w:szCs w:val="24"/>
        </w:rPr>
        <w:t>3.974</w:t>
      </w:r>
      <w:r w:rsidRPr="00E8797E">
        <w:rPr>
          <w:spacing w:val="-2"/>
          <w:sz w:val="24"/>
          <w:szCs w:val="24"/>
        </w:rPr>
        <w:t xml:space="preserve"> </w:t>
      </w:r>
      <w:r w:rsidRPr="00E8797E">
        <w:rPr>
          <w:sz w:val="24"/>
          <w:szCs w:val="24"/>
        </w:rPr>
        <w:t>patienter til behandling af myelo</w:t>
      </w:r>
      <w:r w:rsidRPr="00E8797E">
        <w:rPr>
          <w:spacing w:val="-4"/>
          <w:sz w:val="24"/>
          <w:szCs w:val="24"/>
        </w:rPr>
        <w:t>m</w:t>
      </w:r>
      <w:r w:rsidRPr="00E8797E">
        <w:rPr>
          <w:sz w:val="24"/>
          <w:szCs w:val="24"/>
        </w:rPr>
        <w:t>atose.</w:t>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sz w:val="24"/>
          <w:szCs w:val="24"/>
        </w:rPr>
        <w:t>Bivirkningerne er angivet nedenfor i henhold til systemorganklasser og frekvensgrupper. Frekvensen defineres som: Meget almindelig (</w:t>
      </w:r>
      <w:r w:rsidRPr="00E8797E">
        <w:rPr>
          <w:rFonts w:eastAsia="Symbol"/>
          <w:sz w:val="24"/>
          <w:szCs w:val="24"/>
        </w:rPr>
        <w:t>≥</w:t>
      </w:r>
      <w:r w:rsidRPr="00E8797E">
        <w:rPr>
          <w:spacing w:val="1"/>
          <w:sz w:val="24"/>
          <w:szCs w:val="24"/>
        </w:rPr>
        <w:t xml:space="preserve"> </w:t>
      </w:r>
      <w:r w:rsidRPr="00E8797E">
        <w:rPr>
          <w:sz w:val="24"/>
          <w:szCs w:val="24"/>
        </w:rPr>
        <w:t>1/10);</w:t>
      </w:r>
      <w:r w:rsidRPr="00E8797E">
        <w:rPr>
          <w:spacing w:val="-1"/>
          <w:sz w:val="24"/>
          <w:szCs w:val="24"/>
        </w:rPr>
        <w:t xml:space="preserve"> </w:t>
      </w:r>
      <w:r w:rsidRPr="00E8797E">
        <w:rPr>
          <w:sz w:val="24"/>
          <w:szCs w:val="24"/>
        </w:rPr>
        <w:t>almindelig</w:t>
      </w:r>
      <w:r w:rsidRPr="00E8797E">
        <w:rPr>
          <w:spacing w:val="-1"/>
          <w:sz w:val="24"/>
          <w:szCs w:val="24"/>
        </w:rPr>
        <w:t xml:space="preserve"> </w:t>
      </w:r>
      <w:r w:rsidRPr="00E8797E">
        <w:rPr>
          <w:sz w:val="24"/>
          <w:szCs w:val="24"/>
        </w:rPr>
        <w:t>(</w:t>
      </w:r>
      <w:r w:rsidRPr="00E8797E">
        <w:rPr>
          <w:rFonts w:eastAsia="Symbol"/>
          <w:sz w:val="24"/>
          <w:szCs w:val="24"/>
        </w:rPr>
        <w:t>≥</w:t>
      </w:r>
      <w:r w:rsidRPr="00E8797E">
        <w:rPr>
          <w:spacing w:val="1"/>
          <w:sz w:val="24"/>
          <w:szCs w:val="24"/>
        </w:rPr>
        <w:t xml:space="preserve"> </w:t>
      </w:r>
      <w:r w:rsidRPr="00E8797E">
        <w:rPr>
          <w:sz w:val="24"/>
          <w:szCs w:val="24"/>
        </w:rPr>
        <w:t>1/100</w:t>
      </w:r>
      <w:r w:rsidRPr="00E8797E">
        <w:rPr>
          <w:spacing w:val="-2"/>
          <w:sz w:val="24"/>
          <w:szCs w:val="24"/>
        </w:rPr>
        <w:t xml:space="preserve"> </w:t>
      </w:r>
      <w:r w:rsidRPr="00E8797E">
        <w:rPr>
          <w:spacing w:val="-1"/>
          <w:sz w:val="24"/>
          <w:szCs w:val="24"/>
        </w:rPr>
        <w:t>t</w:t>
      </w:r>
      <w:r w:rsidRPr="00E8797E">
        <w:rPr>
          <w:spacing w:val="1"/>
          <w:sz w:val="24"/>
          <w:szCs w:val="24"/>
        </w:rPr>
        <w:t>i</w:t>
      </w:r>
      <w:r w:rsidRPr="00E8797E">
        <w:rPr>
          <w:sz w:val="24"/>
          <w:szCs w:val="24"/>
        </w:rPr>
        <w:t>l</w:t>
      </w:r>
      <w:r w:rsidRPr="00E8797E">
        <w:rPr>
          <w:spacing w:val="1"/>
          <w:sz w:val="24"/>
          <w:szCs w:val="24"/>
        </w:rPr>
        <w:t xml:space="preserve"> </w:t>
      </w:r>
      <w:r w:rsidRPr="00E8797E">
        <w:rPr>
          <w:sz w:val="24"/>
          <w:szCs w:val="24"/>
        </w:rPr>
        <w:t>&lt;</w:t>
      </w:r>
      <w:r w:rsidRPr="00E8797E">
        <w:rPr>
          <w:spacing w:val="-2"/>
          <w:sz w:val="24"/>
          <w:szCs w:val="24"/>
        </w:rPr>
        <w:t xml:space="preserve"> </w:t>
      </w:r>
      <w:r w:rsidRPr="00E8797E">
        <w:rPr>
          <w:sz w:val="24"/>
          <w:szCs w:val="24"/>
        </w:rPr>
        <w:t>1/10);</w:t>
      </w:r>
      <w:r w:rsidRPr="00E8797E">
        <w:rPr>
          <w:spacing w:val="-1"/>
          <w:sz w:val="24"/>
          <w:szCs w:val="24"/>
        </w:rPr>
        <w:t xml:space="preserve"> </w:t>
      </w:r>
      <w:r w:rsidRPr="00E8797E">
        <w:rPr>
          <w:sz w:val="24"/>
          <w:szCs w:val="24"/>
        </w:rPr>
        <w:t>ikke</w:t>
      </w:r>
      <w:r w:rsidRPr="00E8797E">
        <w:rPr>
          <w:spacing w:val="-1"/>
          <w:sz w:val="24"/>
          <w:szCs w:val="24"/>
        </w:rPr>
        <w:t xml:space="preserve"> </w:t>
      </w:r>
      <w:r w:rsidRPr="00E8797E">
        <w:rPr>
          <w:sz w:val="24"/>
          <w:szCs w:val="24"/>
        </w:rPr>
        <w:t>almindelig</w:t>
      </w:r>
      <w:r w:rsidRPr="00E8797E">
        <w:rPr>
          <w:spacing w:val="1"/>
          <w:sz w:val="24"/>
          <w:szCs w:val="24"/>
        </w:rPr>
        <w:t xml:space="preserve"> (</w:t>
      </w:r>
      <w:r w:rsidRPr="00E8797E">
        <w:rPr>
          <w:rFonts w:eastAsia="Symbol"/>
          <w:sz w:val="24"/>
          <w:szCs w:val="24"/>
        </w:rPr>
        <w:t>≥</w:t>
      </w:r>
      <w:r w:rsidRPr="00E8797E">
        <w:rPr>
          <w:spacing w:val="1"/>
          <w:sz w:val="24"/>
          <w:szCs w:val="24"/>
        </w:rPr>
        <w:t xml:space="preserve"> </w:t>
      </w:r>
      <w:r w:rsidRPr="00E8797E">
        <w:rPr>
          <w:spacing w:val="-1"/>
          <w:sz w:val="24"/>
          <w:szCs w:val="24"/>
        </w:rPr>
        <w:t>1/1.0</w:t>
      </w:r>
      <w:r w:rsidRPr="00E8797E">
        <w:rPr>
          <w:sz w:val="24"/>
          <w:szCs w:val="24"/>
        </w:rPr>
        <w:t xml:space="preserve">00 </w:t>
      </w:r>
      <w:r w:rsidRPr="00E8797E">
        <w:rPr>
          <w:spacing w:val="-1"/>
          <w:sz w:val="24"/>
          <w:szCs w:val="24"/>
        </w:rPr>
        <w:t>t</w:t>
      </w:r>
      <w:r w:rsidRPr="00E8797E">
        <w:rPr>
          <w:spacing w:val="1"/>
          <w:sz w:val="24"/>
          <w:szCs w:val="24"/>
        </w:rPr>
        <w:t>i</w:t>
      </w:r>
      <w:r w:rsidRPr="00E8797E">
        <w:rPr>
          <w:sz w:val="24"/>
          <w:szCs w:val="24"/>
        </w:rPr>
        <w:t>l</w:t>
      </w:r>
      <w:r w:rsidRPr="00E8797E">
        <w:rPr>
          <w:spacing w:val="-1"/>
          <w:sz w:val="24"/>
          <w:szCs w:val="24"/>
        </w:rPr>
        <w:t xml:space="preserve"> </w:t>
      </w:r>
      <w:r w:rsidRPr="00E8797E">
        <w:rPr>
          <w:sz w:val="24"/>
          <w:szCs w:val="24"/>
        </w:rPr>
        <w:t xml:space="preserve">&lt; 1/100); sjælden </w:t>
      </w:r>
      <w:r w:rsidRPr="00E8797E">
        <w:rPr>
          <w:spacing w:val="-2"/>
          <w:sz w:val="24"/>
          <w:szCs w:val="24"/>
        </w:rPr>
        <w:t>(</w:t>
      </w:r>
      <w:r w:rsidRPr="00E8797E">
        <w:rPr>
          <w:rFonts w:eastAsia="Symbol"/>
          <w:sz w:val="24"/>
          <w:szCs w:val="24"/>
        </w:rPr>
        <w:t>≥</w:t>
      </w:r>
      <w:r w:rsidRPr="00E8797E">
        <w:rPr>
          <w:spacing w:val="1"/>
          <w:sz w:val="24"/>
          <w:szCs w:val="24"/>
        </w:rPr>
        <w:t xml:space="preserve"> </w:t>
      </w:r>
      <w:r w:rsidRPr="00E8797E">
        <w:rPr>
          <w:sz w:val="24"/>
          <w:szCs w:val="24"/>
        </w:rPr>
        <w:t>1/10.0</w:t>
      </w:r>
      <w:r w:rsidRPr="00E8797E">
        <w:rPr>
          <w:spacing w:val="-2"/>
          <w:sz w:val="24"/>
          <w:szCs w:val="24"/>
        </w:rPr>
        <w:t>0</w:t>
      </w:r>
      <w:r w:rsidRPr="00E8797E">
        <w:rPr>
          <w:sz w:val="24"/>
          <w:szCs w:val="24"/>
        </w:rPr>
        <w:t xml:space="preserve">0 </w:t>
      </w:r>
      <w:r w:rsidRPr="00E8797E">
        <w:rPr>
          <w:spacing w:val="-1"/>
          <w:sz w:val="24"/>
          <w:szCs w:val="24"/>
        </w:rPr>
        <w:t>t</w:t>
      </w:r>
      <w:r w:rsidRPr="00E8797E">
        <w:rPr>
          <w:spacing w:val="1"/>
          <w:sz w:val="24"/>
          <w:szCs w:val="24"/>
        </w:rPr>
        <w:t>i</w:t>
      </w:r>
      <w:r w:rsidRPr="00E8797E">
        <w:rPr>
          <w:sz w:val="24"/>
          <w:szCs w:val="24"/>
        </w:rPr>
        <w:t>l</w:t>
      </w:r>
      <w:r w:rsidRPr="00E8797E">
        <w:rPr>
          <w:spacing w:val="-1"/>
          <w:sz w:val="24"/>
          <w:szCs w:val="24"/>
        </w:rPr>
        <w:t xml:space="preserve"> </w:t>
      </w:r>
      <w:r w:rsidRPr="00E8797E">
        <w:rPr>
          <w:sz w:val="24"/>
          <w:szCs w:val="24"/>
        </w:rPr>
        <w:t>&lt; 1/1.000); meget sjælden (&lt; 1/10.000); ikke kendt (kan ikke estimeres ud fra forhåndenværende data). Inden for hver enkelt frekvensgruppe er bivirkningerne opstillet efter, hvor alvorlige de er. De alvorligste bivirkninger</w:t>
      </w:r>
      <w:r w:rsidRPr="00E8797E">
        <w:rPr>
          <w:spacing w:val="-1"/>
          <w:sz w:val="24"/>
          <w:szCs w:val="24"/>
        </w:rPr>
        <w:t xml:space="preserve"> </w:t>
      </w:r>
      <w:r w:rsidRPr="00E8797E">
        <w:rPr>
          <w:spacing w:val="1"/>
          <w:sz w:val="24"/>
          <w:szCs w:val="24"/>
        </w:rPr>
        <w:t>e</w:t>
      </w:r>
      <w:r w:rsidRPr="00E8797E">
        <w:rPr>
          <w:sz w:val="24"/>
          <w:szCs w:val="24"/>
        </w:rPr>
        <w:t>r</w:t>
      </w:r>
      <w:r w:rsidRPr="00E8797E">
        <w:rPr>
          <w:spacing w:val="1"/>
          <w:sz w:val="24"/>
          <w:szCs w:val="24"/>
        </w:rPr>
        <w:t xml:space="preserve"> </w:t>
      </w:r>
      <w:r w:rsidRPr="00E8797E">
        <w:rPr>
          <w:sz w:val="24"/>
          <w:szCs w:val="24"/>
        </w:rPr>
        <w:t>a</w:t>
      </w:r>
      <w:r w:rsidRPr="00E8797E">
        <w:rPr>
          <w:spacing w:val="-1"/>
          <w:sz w:val="24"/>
          <w:szCs w:val="24"/>
        </w:rPr>
        <w:t>nfø</w:t>
      </w:r>
      <w:r w:rsidRPr="00E8797E">
        <w:rPr>
          <w:spacing w:val="-2"/>
          <w:sz w:val="24"/>
          <w:szCs w:val="24"/>
        </w:rPr>
        <w:t>r</w:t>
      </w:r>
      <w:r w:rsidRPr="00E8797E">
        <w:rPr>
          <w:sz w:val="24"/>
          <w:szCs w:val="24"/>
        </w:rPr>
        <w:t>t</w:t>
      </w:r>
      <w:r w:rsidRPr="00E8797E">
        <w:rPr>
          <w:spacing w:val="-1"/>
          <w:sz w:val="24"/>
          <w:szCs w:val="24"/>
        </w:rPr>
        <w:t xml:space="preserve"> </w:t>
      </w:r>
      <w:r w:rsidRPr="00E8797E">
        <w:rPr>
          <w:sz w:val="24"/>
          <w:szCs w:val="24"/>
        </w:rPr>
        <w:t>først.</w:t>
      </w:r>
      <w:r w:rsidRPr="00E8797E">
        <w:rPr>
          <w:spacing w:val="-2"/>
          <w:sz w:val="24"/>
          <w:szCs w:val="24"/>
        </w:rPr>
        <w:t xml:space="preserve"> </w:t>
      </w:r>
      <w:r w:rsidRPr="00E8797E">
        <w:rPr>
          <w:spacing w:val="-1"/>
          <w:sz w:val="24"/>
          <w:szCs w:val="24"/>
        </w:rPr>
        <w:t>Tabe</w:t>
      </w:r>
      <w:r w:rsidRPr="00E8797E">
        <w:rPr>
          <w:sz w:val="24"/>
          <w:szCs w:val="24"/>
        </w:rPr>
        <w:t>l</w:t>
      </w:r>
      <w:r w:rsidRPr="00E8797E">
        <w:rPr>
          <w:spacing w:val="1"/>
          <w:sz w:val="24"/>
          <w:szCs w:val="24"/>
        </w:rPr>
        <w:t xml:space="preserve"> </w:t>
      </w:r>
      <w:r w:rsidRPr="00E8797E">
        <w:rPr>
          <w:sz w:val="24"/>
          <w:szCs w:val="24"/>
        </w:rPr>
        <w:t>7 blev</w:t>
      </w:r>
      <w:r w:rsidRPr="00E8797E">
        <w:rPr>
          <w:spacing w:val="-1"/>
          <w:sz w:val="24"/>
          <w:szCs w:val="24"/>
        </w:rPr>
        <w:t xml:space="preserve"> </w:t>
      </w:r>
      <w:r w:rsidRPr="00E8797E">
        <w:rPr>
          <w:sz w:val="24"/>
          <w:szCs w:val="24"/>
        </w:rPr>
        <w:t xml:space="preserve">genereret ved hjælp af MedDRA version </w:t>
      </w:r>
      <w:r w:rsidRPr="00E8797E">
        <w:rPr>
          <w:spacing w:val="-1"/>
          <w:sz w:val="24"/>
          <w:szCs w:val="24"/>
        </w:rPr>
        <w:t>14.</w:t>
      </w:r>
      <w:r w:rsidRPr="00E8797E">
        <w:rPr>
          <w:sz w:val="24"/>
          <w:szCs w:val="24"/>
        </w:rPr>
        <w:t>1.</w:t>
      </w:r>
    </w:p>
    <w:p w:rsidR="00510911" w:rsidRPr="00E8797E" w:rsidRDefault="00510911" w:rsidP="00510911">
      <w:pPr>
        <w:ind w:left="851" w:right="-1"/>
        <w:rPr>
          <w:sz w:val="24"/>
          <w:szCs w:val="24"/>
        </w:rPr>
      </w:pPr>
      <w:r w:rsidRPr="00E8797E">
        <w:rPr>
          <w:sz w:val="24"/>
          <w:szCs w:val="24"/>
        </w:rPr>
        <w:t>Den omfatter også bivirkninger fremkommet efter markedsføring, som ikke er set i kliniske studier.</w:t>
      </w:r>
    </w:p>
    <w:p w:rsidR="00757E84" w:rsidRDefault="00757E84">
      <w:pPr>
        <w:rPr>
          <w:sz w:val="24"/>
          <w:szCs w:val="24"/>
        </w:rPr>
      </w:pPr>
      <w:r>
        <w:rPr>
          <w:sz w:val="24"/>
          <w:szCs w:val="24"/>
        </w:rPr>
        <w:br w:type="page"/>
      </w:r>
    </w:p>
    <w:p w:rsidR="00510911" w:rsidRPr="00E8797E" w:rsidRDefault="00510911" w:rsidP="00510911">
      <w:pPr>
        <w:ind w:left="851" w:right="-1"/>
        <w:rPr>
          <w:sz w:val="24"/>
          <w:szCs w:val="24"/>
        </w:rPr>
      </w:pPr>
    </w:p>
    <w:p w:rsidR="00510911" w:rsidRPr="00E8797E" w:rsidRDefault="00510911" w:rsidP="00510911">
      <w:pPr>
        <w:ind w:left="851" w:right="-1"/>
        <w:rPr>
          <w:i/>
          <w:sz w:val="24"/>
          <w:szCs w:val="24"/>
        </w:rPr>
      </w:pPr>
      <w:r w:rsidRPr="00E8797E">
        <w:rPr>
          <w:i/>
          <w:sz w:val="24"/>
          <w:szCs w:val="24"/>
        </w:rPr>
        <w:t>Tabel</w:t>
      </w:r>
      <w:r w:rsidRPr="00E8797E">
        <w:rPr>
          <w:i/>
          <w:spacing w:val="1"/>
          <w:sz w:val="24"/>
          <w:szCs w:val="24"/>
        </w:rPr>
        <w:t xml:space="preserve"> </w:t>
      </w:r>
      <w:r w:rsidRPr="00E8797E">
        <w:rPr>
          <w:i/>
          <w:spacing w:val="-2"/>
          <w:sz w:val="24"/>
          <w:szCs w:val="24"/>
        </w:rPr>
        <w:t>7</w:t>
      </w:r>
      <w:r w:rsidRPr="00E8797E">
        <w:rPr>
          <w:i/>
          <w:sz w:val="24"/>
          <w:szCs w:val="24"/>
        </w:rPr>
        <w:t>: Bivirkninger hos patienter</w:t>
      </w:r>
      <w:r w:rsidRPr="00E8797E">
        <w:rPr>
          <w:i/>
          <w:spacing w:val="-3"/>
          <w:sz w:val="24"/>
          <w:szCs w:val="24"/>
        </w:rPr>
        <w:t xml:space="preserve"> </w:t>
      </w:r>
      <w:r w:rsidRPr="00E8797E">
        <w:rPr>
          <w:i/>
          <w:sz w:val="24"/>
          <w:szCs w:val="24"/>
        </w:rPr>
        <w:t>med myelomatose behandlet</w:t>
      </w:r>
      <w:r w:rsidRPr="00E8797E">
        <w:rPr>
          <w:i/>
          <w:spacing w:val="-1"/>
          <w:sz w:val="24"/>
          <w:szCs w:val="24"/>
        </w:rPr>
        <w:t xml:space="preserve"> </w:t>
      </w:r>
      <w:r w:rsidRPr="00E8797E">
        <w:rPr>
          <w:i/>
          <w:sz w:val="24"/>
          <w:szCs w:val="24"/>
        </w:rPr>
        <w:t>med</w:t>
      </w:r>
      <w:r w:rsidRPr="00E8797E">
        <w:rPr>
          <w:i/>
          <w:spacing w:val="-1"/>
          <w:sz w:val="24"/>
          <w:szCs w:val="24"/>
        </w:rPr>
        <w:t xml:space="preserve"> </w:t>
      </w:r>
      <w:r w:rsidRPr="00E8797E">
        <w:rPr>
          <w:i/>
          <w:sz w:val="24"/>
          <w:szCs w:val="24"/>
        </w:rPr>
        <w:t>bortezomib i kliniske studier samt alle bivirkninger fremkommet efter markedsføring, uanset indikation#</w:t>
      </w:r>
    </w:p>
    <w:p w:rsidR="00510911" w:rsidRPr="00E8797E" w:rsidRDefault="00510911" w:rsidP="00510911">
      <w:pPr>
        <w:ind w:left="851" w:right="-1"/>
        <w:rPr>
          <w:sz w:val="24"/>
          <w:szCs w:val="24"/>
        </w:rPr>
      </w:pPr>
    </w:p>
    <w:tbl>
      <w:tblPr>
        <w:tblW w:w="4650" w:type="pct"/>
        <w:tblInd w:w="843" w:type="dxa"/>
        <w:tblCellMar>
          <w:left w:w="0" w:type="dxa"/>
          <w:right w:w="0" w:type="dxa"/>
        </w:tblCellMar>
        <w:tblLook w:val="01E0" w:firstRow="1" w:lastRow="1" w:firstColumn="1" w:lastColumn="1" w:noHBand="0" w:noVBand="0"/>
      </w:tblPr>
      <w:tblGrid>
        <w:gridCol w:w="2193"/>
        <w:gridCol w:w="1349"/>
        <w:gridCol w:w="5406"/>
      </w:tblGrid>
      <w:tr w:rsidR="00510911" w:rsidRPr="00E8797E" w:rsidTr="00757E84">
        <w:trPr>
          <w:trHeight w:val="20"/>
        </w:trPr>
        <w:tc>
          <w:tcPr>
            <w:tcW w:w="1225" w:type="pct"/>
            <w:tcBorders>
              <w:top w:val="single" w:sz="6" w:space="0" w:color="000000"/>
              <w:left w:val="single" w:sz="6" w:space="0" w:color="000000"/>
              <w:bottom w:val="single" w:sz="6" w:space="0" w:color="000000"/>
              <w:right w:val="single" w:sz="2" w:space="0" w:color="000000"/>
            </w:tcBorders>
            <w:hideMark/>
          </w:tcPr>
          <w:p w:rsidR="00510911" w:rsidRPr="00E8797E" w:rsidRDefault="00510911" w:rsidP="00E8797E">
            <w:pPr>
              <w:ind w:left="142"/>
              <w:rPr>
                <w:b/>
                <w:sz w:val="24"/>
                <w:szCs w:val="24"/>
              </w:rPr>
            </w:pPr>
            <w:r w:rsidRPr="00E8797E">
              <w:rPr>
                <w:b/>
                <w:sz w:val="24"/>
                <w:szCs w:val="24"/>
              </w:rPr>
              <w:t>Systemorganklasse</w:t>
            </w:r>
          </w:p>
        </w:tc>
        <w:tc>
          <w:tcPr>
            <w:tcW w:w="754" w:type="pct"/>
            <w:tcBorders>
              <w:top w:val="single" w:sz="6" w:space="0" w:color="000000"/>
              <w:left w:val="single" w:sz="2" w:space="0" w:color="000000"/>
              <w:bottom w:val="single" w:sz="6" w:space="0" w:color="000000"/>
              <w:right w:val="single" w:sz="2" w:space="0" w:color="000000"/>
            </w:tcBorders>
            <w:hideMark/>
          </w:tcPr>
          <w:p w:rsidR="00510911" w:rsidRPr="00E8797E" w:rsidRDefault="00510911" w:rsidP="00E8797E">
            <w:pPr>
              <w:ind w:left="75"/>
              <w:rPr>
                <w:b/>
                <w:sz w:val="24"/>
                <w:szCs w:val="24"/>
              </w:rPr>
            </w:pPr>
            <w:r w:rsidRPr="00E8797E">
              <w:rPr>
                <w:b/>
                <w:sz w:val="24"/>
                <w:szCs w:val="24"/>
              </w:rPr>
              <w:t>Frekvens</w:t>
            </w:r>
          </w:p>
        </w:tc>
        <w:tc>
          <w:tcPr>
            <w:tcW w:w="3021" w:type="pct"/>
            <w:tcBorders>
              <w:top w:val="single" w:sz="6" w:space="0" w:color="000000"/>
              <w:left w:val="single" w:sz="2" w:space="0" w:color="000000"/>
              <w:bottom w:val="single" w:sz="6" w:space="0" w:color="000000"/>
              <w:right w:val="single" w:sz="6" w:space="0" w:color="000000"/>
            </w:tcBorders>
            <w:hideMark/>
          </w:tcPr>
          <w:p w:rsidR="00510911" w:rsidRPr="00E8797E" w:rsidRDefault="00510911" w:rsidP="00E8797E">
            <w:pPr>
              <w:ind w:left="142"/>
              <w:rPr>
                <w:b/>
                <w:sz w:val="24"/>
                <w:szCs w:val="24"/>
              </w:rPr>
            </w:pPr>
            <w:r w:rsidRPr="00E8797E">
              <w:rPr>
                <w:b/>
                <w:sz w:val="24"/>
                <w:szCs w:val="24"/>
              </w:rPr>
              <w:t>Bivirkning</w:t>
            </w:r>
          </w:p>
        </w:tc>
      </w:tr>
      <w:tr w:rsidR="00510911" w:rsidRPr="00E8797E" w:rsidTr="00757E84">
        <w:trPr>
          <w:trHeight w:val="20"/>
        </w:trPr>
        <w:tc>
          <w:tcPr>
            <w:tcW w:w="1225" w:type="pct"/>
            <w:vMerge w:val="restart"/>
            <w:tcBorders>
              <w:top w:val="single" w:sz="6" w:space="0" w:color="000000"/>
              <w:left w:val="single" w:sz="6" w:space="0" w:color="000000"/>
              <w:bottom w:val="single" w:sz="2" w:space="0" w:color="000000"/>
              <w:right w:val="single" w:sz="2" w:space="0" w:color="000000"/>
            </w:tcBorders>
            <w:hideMark/>
          </w:tcPr>
          <w:p w:rsidR="00510911" w:rsidRPr="00E8797E" w:rsidRDefault="00510911" w:rsidP="00E8797E">
            <w:pPr>
              <w:ind w:left="142"/>
              <w:rPr>
                <w:sz w:val="24"/>
                <w:szCs w:val="24"/>
              </w:rPr>
            </w:pPr>
            <w:r w:rsidRPr="00E8797E">
              <w:rPr>
                <w:sz w:val="24"/>
                <w:szCs w:val="24"/>
              </w:rPr>
              <w:t>Infektioner og</w:t>
            </w:r>
            <w:r w:rsidRPr="00E8797E">
              <w:rPr>
                <w:spacing w:val="-1"/>
                <w:sz w:val="24"/>
                <w:szCs w:val="24"/>
              </w:rPr>
              <w:t xml:space="preserve"> parasitær</w:t>
            </w:r>
            <w:r w:rsidRPr="00E8797E">
              <w:rPr>
                <w:sz w:val="24"/>
                <w:szCs w:val="24"/>
              </w:rPr>
              <w:t>e</w:t>
            </w:r>
            <w:r w:rsidRPr="00E8797E">
              <w:rPr>
                <w:spacing w:val="-1"/>
                <w:sz w:val="24"/>
                <w:szCs w:val="24"/>
              </w:rPr>
              <w:t xml:space="preserve"> sygdomme</w:t>
            </w:r>
          </w:p>
        </w:tc>
        <w:tc>
          <w:tcPr>
            <w:tcW w:w="754" w:type="pct"/>
            <w:tcBorders>
              <w:top w:val="single" w:sz="6" w:space="0" w:color="000000"/>
              <w:left w:val="single" w:sz="2" w:space="0" w:color="000000"/>
              <w:bottom w:val="single" w:sz="6" w:space="0" w:color="000000"/>
              <w:right w:val="single" w:sz="2" w:space="0" w:color="000000"/>
            </w:tcBorders>
            <w:hideMark/>
          </w:tcPr>
          <w:p w:rsidR="00510911" w:rsidRPr="00E8797E" w:rsidRDefault="00510911" w:rsidP="00E8797E">
            <w:pPr>
              <w:ind w:left="75"/>
              <w:rPr>
                <w:sz w:val="24"/>
                <w:szCs w:val="24"/>
              </w:rPr>
            </w:pPr>
            <w:r w:rsidRPr="00E8797E">
              <w:rPr>
                <w:sz w:val="24"/>
                <w:szCs w:val="24"/>
              </w:rPr>
              <w:t>Almindelig</w:t>
            </w:r>
          </w:p>
        </w:tc>
        <w:tc>
          <w:tcPr>
            <w:tcW w:w="3021" w:type="pct"/>
            <w:tcBorders>
              <w:top w:val="single" w:sz="6" w:space="0" w:color="000000"/>
              <w:left w:val="single" w:sz="2" w:space="0" w:color="000000"/>
              <w:bottom w:val="single" w:sz="6" w:space="0" w:color="000000"/>
              <w:right w:val="single" w:sz="6" w:space="0" w:color="000000"/>
            </w:tcBorders>
            <w:hideMark/>
          </w:tcPr>
          <w:p w:rsidR="00510911" w:rsidRPr="00E8797E" w:rsidRDefault="00510911" w:rsidP="00E8797E">
            <w:pPr>
              <w:ind w:left="142"/>
              <w:rPr>
                <w:sz w:val="24"/>
                <w:szCs w:val="24"/>
              </w:rPr>
            </w:pPr>
            <w:r w:rsidRPr="00E8797E">
              <w:rPr>
                <w:sz w:val="24"/>
                <w:szCs w:val="24"/>
              </w:rPr>
              <w:t>Herpes zoster (inkl. dissemineret &amp; oftalmisk), pneumoni*, herpes simplex*, svampeinfektion*</w:t>
            </w:r>
          </w:p>
        </w:tc>
      </w:tr>
      <w:tr w:rsidR="00510911" w:rsidRPr="00E8797E" w:rsidTr="00757E84">
        <w:trPr>
          <w:trHeight w:val="20"/>
        </w:trPr>
        <w:tc>
          <w:tcPr>
            <w:tcW w:w="1225" w:type="pct"/>
            <w:vMerge/>
            <w:tcBorders>
              <w:top w:val="single" w:sz="6" w:space="0" w:color="000000"/>
              <w:left w:val="single" w:sz="6" w:space="0" w:color="000000"/>
              <w:bottom w:val="single" w:sz="2" w:space="0" w:color="000000"/>
              <w:right w:val="single" w:sz="2" w:space="0" w:color="000000"/>
            </w:tcBorders>
            <w:vAlign w:val="center"/>
            <w:hideMark/>
          </w:tcPr>
          <w:p w:rsidR="00510911" w:rsidRPr="00E8797E" w:rsidRDefault="00510911" w:rsidP="00E8797E">
            <w:pPr>
              <w:ind w:left="142"/>
              <w:rPr>
                <w:sz w:val="24"/>
                <w:szCs w:val="24"/>
              </w:rPr>
            </w:pPr>
          </w:p>
        </w:tc>
        <w:tc>
          <w:tcPr>
            <w:tcW w:w="754" w:type="pct"/>
            <w:tcBorders>
              <w:top w:val="single" w:sz="6" w:space="0" w:color="000000"/>
              <w:left w:val="single" w:sz="2" w:space="0" w:color="000000"/>
              <w:bottom w:val="single" w:sz="6" w:space="0" w:color="000000"/>
              <w:right w:val="single" w:sz="2" w:space="0" w:color="000000"/>
            </w:tcBorders>
            <w:hideMark/>
          </w:tcPr>
          <w:p w:rsidR="00510911" w:rsidRPr="00E8797E" w:rsidRDefault="00510911" w:rsidP="00E8797E">
            <w:pPr>
              <w:ind w:left="75"/>
              <w:rPr>
                <w:sz w:val="24"/>
                <w:szCs w:val="24"/>
              </w:rPr>
            </w:pPr>
            <w:r w:rsidRPr="00E8797E">
              <w:rPr>
                <w:spacing w:val="-1"/>
                <w:sz w:val="24"/>
                <w:szCs w:val="24"/>
              </w:rPr>
              <w:t xml:space="preserve">Ikke </w:t>
            </w:r>
            <w:r w:rsidRPr="00E8797E">
              <w:rPr>
                <w:sz w:val="24"/>
                <w:szCs w:val="24"/>
              </w:rPr>
              <w:t>almindelig</w:t>
            </w:r>
          </w:p>
        </w:tc>
        <w:tc>
          <w:tcPr>
            <w:tcW w:w="3021" w:type="pct"/>
            <w:tcBorders>
              <w:top w:val="single" w:sz="6" w:space="0" w:color="000000"/>
              <w:left w:val="single" w:sz="2" w:space="0" w:color="000000"/>
              <w:bottom w:val="single" w:sz="6" w:space="0" w:color="000000"/>
              <w:right w:val="single" w:sz="6" w:space="0" w:color="000000"/>
            </w:tcBorders>
            <w:hideMark/>
          </w:tcPr>
          <w:p w:rsidR="00510911" w:rsidRPr="00E8797E" w:rsidRDefault="00510911" w:rsidP="00E8797E">
            <w:pPr>
              <w:ind w:left="142"/>
              <w:rPr>
                <w:sz w:val="24"/>
                <w:szCs w:val="24"/>
              </w:rPr>
            </w:pPr>
            <w:r w:rsidRPr="00E8797E">
              <w:rPr>
                <w:sz w:val="24"/>
                <w:szCs w:val="24"/>
              </w:rPr>
              <w:t>Infektion*, bakterieinfe</w:t>
            </w:r>
            <w:r w:rsidRPr="00E8797E">
              <w:rPr>
                <w:spacing w:val="-3"/>
                <w:sz w:val="24"/>
                <w:szCs w:val="24"/>
              </w:rPr>
              <w:t>k</w:t>
            </w:r>
            <w:r w:rsidRPr="00E8797E">
              <w:rPr>
                <w:sz w:val="24"/>
                <w:szCs w:val="24"/>
              </w:rPr>
              <w:t xml:space="preserve">tion*, virusinfektioner*, sepsis (inkl. septisk </w:t>
            </w:r>
            <w:proofErr w:type="gramStart"/>
            <w:r w:rsidRPr="00E8797E">
              <w:rPr>
                <w:sz w:val="24"/>
                <w:szCs w:val="24"/>
              </w:rPr>
              <w:t>shock)*</w:t>
            </w:r>
            <w:proofErr w:type="gramEnd"/>
            <w:r w:rsidRPr="00E8797E">
              <w:rPr>
                <w:sz w:val="24"/>
                <w:szCs w:val="24"/>
              </w:rPr>
              <w:t>, bronkopneumoni, herpesvirusinfektion*, herpetisk meningoencefalitis#,</w:t>
            </w:r>
            <w:r w:rsidRPr="00E8797E">
              <w:rPr>
                <w:spacing w:val="-1"/>
                <w:sz w:val="24"/>
                <w:szCs w:val="24"/>
              </w:rPr>
              <w:t xml:space="preserve"> </w:t>
            </w:r>
            <w:r w:rsidRPr="00E8797E">
              <w:rPr>
                <w:sz w:val="24"/>
                <w:szCs w:val="24"/>
              </w:rPr>
              <w:t>bakteriæmi (inkl. stafylokok), hordeolum, influenza, cellulitis, udstyrsrelateret infektion, hudinfektion*, øreinfektion*, staf</w:t>
            </w:r>
            <w:r w:rsidRPr="00E8797E">
              <w:rPr>
                <w:spacing w:val="-3"/>
                <w:sz w:val="24"/>
                <w:szCs w:val="24"/>
              </w:rPr>
              <w:t>y</w:t>
            </w:r>
            <w:r w:rsidRPr="00E8797E">
              <w:rPr>
                <w:sz w:val="24"/>
                <w:szCs w:val="24"/>
              </w:rPr>
              <w:t>lokokinfektion, tandinfektion*</w:t>
            </w:r>
          </w:p>
        </w:tc>
      </w:tr>
      <w:tr w:rsidR="00510911" w:rsidRPr="00E8797E" w:rsidTr="00757E84">
        <w:trPr>
          <w:trHeight w:val="20"/>
        </w:trPr>
        <w:tc>
          <w:tcPr>
            <w:tcW w:w="1225" w:type="pct"/>
            <w:vMerge/>
            <w:tcBorders>
              <w:top w:val="single" w:sz="6" w:space="0" w:color="000000"/>
              <w:left w:val="single" w:sz="6" w:space="0" w:color="000000"/>
              <w:bottom w:val="single" w:sz="2" w:space="0" w:color="000000"/>
              <w:right w:val="single" w:sz="2" w:space="0" w:color="000000"/>
            </w:tcBorders>
            <w:vAlign w:val="center"/>
            <w:hideMark/>
          </w:tcPr>
          <w:p w:rsidR="00510911" w:rsidRPr="00E8797E" w:rsidRDefault="00510911" w:rsidP="00E8797E">
            <w:pPr>
              <w:ind w:left="142"/>
              <w:rPr>
                <w:sz w:val="24"/>
                <w:szCs w:val="24"/>
              </w:rPr>
            </w:pPr>
          </w:p>
        </w:tc>
        <w:tc>
          <w:tcPr>
            <w:tcW w:w="754" w:type="pct"/>
            <w:tcBorders>
              <w:top w:val="single" w:sz="6" w:space="0" w:color="000000"/>
              <w:left w:val="single" w:sz="2" w:space="0" w:color="000000"/>
              <w:bottom w:val="single" w:sz="2" w:space="0" w:color="000000"/>
              <w:right w:val="single" w:sz="2" w:space="0" w:color="000000"/>
            </w:tcBorders>
            <w:hideMark/>
          </w:tcPr>
          <w:p w:rsidR="00510911" w:rsidRPr="00E8797E" w:rsidRDefault="00510911" w:rsidP="00E8797E">
            <w:pPr>
              <w:ind w:left="75"/>
              <w:rPr>
                <w:sz w:val="24"/>
                <w:szCs w:val="24"/>
              </w:rPr>
            </w:pPr>
            <w:r w:rsidRPr="00E8797E">
              <w:rPr>
                <w:spacing w:val="-3"/>
                <w:sz w:val="24"/>
                <w:szCs w:val="24"/>
              </w:rPr>
              <w:t>S</w:t>
            </w:r>
            <w:r w:rsidRPr="00E8797E">
              <w:rPr>
                <w:spacing w:val="3"/>
                <w:sz w:val="24"/>
                <w:szCs w:val="24"/>
              </w:rPr>
              <w:t>j</w:t>
            </w:r>
            <w:r w:rsidRPr="00E8797E">
              <w:rPr>
                <w:sz w:val="24"/>
                <w:szCs w:val="24"/>
              </w:rPr>
              <w:t>æld</w:t>
            </w:r>
            <w:r w:rsidRPr="00E8797E">
              <w:rPr>
                <w:spacing w:val="-2"/>
                <w:sz w:val="24"/>
                <w:szCs w:val="24"/>
              </w:rPr>
              <w:t>en</w:t>
            </w:r>
          </w:p>
        </w:tc>
        <w:tc>
          <w:tcPr>
            <w:tcW w:w="3021" w:type="pct"/>
            <w:tcBorders>
              <w:top w:val="single" w:sz="6" w:space="0" w:color="000000"/>
              <w:left w:val="single" w:sz="2" w:space="0" w:color="000000"/>
              <w:bottom w:val="single" w:sz="2" w:space="0" w:color="000000"/>
              <w:right w:val="single" w:sz="6" w:space="0" w:color="000000"/>
            </w:tcBorders>
            <w:hideMark/>
          </w:tcPr>
          <w:p w:rsidR="00510911" w:rsidRPr="00E8797E" w:rsidRDefault="00510911" w:rsidP="00E8797E">
            <w:pPr>
              <w:ind w:left="142"/>
              <w:rPr>
                <w:sz w:val="24"/>
                <w:szCs w:val="24"/>
              </w:rPr>
            </w:pPr>
            <w:r w:rsidRPr="00E8797E">
              <w:rPr>
                <w:sz w:val="24"/>
                <w:szCs w:val="24"/>
              </w:rPr>
              <w:t>Meningitis (inkl. bakteriel), Epstei</w:t>
            </w:r>
            <w:r w:rsidRPr="00E8797E">
              <w:rPr>
                <w:spacing w:val="-1"/>
                <w:sz w:val="24"/>
                <w:szCs w:val="24"/>
              </w:rPr>
              <w:t>n</w:t>
            </w:r>
            <w:r w:rsidRPr="00E8797E">
              <w:rPr>
                <w:spacing w:val="-4"/>
                <w:sz w:val="24"/>
                <w:szCs w:val="24"/>
              </w:rPr>
              <w:t>-</w:t>
            </w:r>
            <w:r w:rsidRPr="00E8797E">
              <w:rPr>
                <w:sz w:val="24"/>
                <w:szCs w:val="24"/>
              </w:rPr>
              <w:t>Bar</w:t>
            </w:r>
            <w:r w:rsidRPr="00E8797E">
              <w:rPr>
                <w:spacing w:val="1"/>
                <w:sz w:val="24"/>
                <w:szCs w:val="24"/>
              </w:rPr>
              <w:t>r</w:t>
            </w:r>
            <w:r w:rsidRPr="00E8797E">
              <w:rPr>
                <w:spacing w:val="-2"/>
                <w:sz w:val="24"/>
                <w:szCs w:val="24"/>
              </w:rPr>
              <w:t>-</w:t>
            </w:r>
            <w:r w:rsidRPr="00E8797E">
              <w:rPr>
                <w:sz w:val="24"/>
                <w:szCs w:val="24"/>
              </w:rPr>
              <w:t>virusinfektion, herpes genitalis, tonsillitis, mastoiditis, postviralt træthedssyndrom</w:t>
            </w:r>
          </w:p>
        </w:tc>
      </w:tr>
      <w:tr w:rsidR="00510911" w:rsidRPr="00E8797E" w:rsidTr="00757E84">
        <w:trPr>
          <w:trHeight w:val="20"/>
        </w:trPr>
        <w:tc>
          <w:tcPr>
            <w:tcW w:w="1225" w:type="pct"/>
            <w:tcBorders>
              <w:top w:val="single" w:sz="2" w:space="0" w:color="000000"/>
              <w:left w:val="single" w:sz="6" w:space="0" w:color="000000"/>
              <w:bottom w:val="single" w:sz="2" w:space="0" w:color="000000"/>
              <w:right w:val="single" w:sz="2" w:space="0" w:color="000000"/>
            </w:tcBorders>
            <w:hideMark/>
          </w:tcPr>
          <w:p w:rsidR="00510911" w:rsidRPr="00E8797E" w:rsidRDefault="00510911" w:rsidP="00E8797E">
            <w:pPr>
              <w:ind w:left="142"/>
              <w:rPr>
                <w:sz w:val="24"/>
                <w:szCs w:val="24"/>
              </w:rPr>
            </w:pPr>
            <w:r w:rsidRPr="00E8797E">
              <w:rPr>
                <w:sz w:val="24"/>
                <w:szCs w:val="24"/>
              </w:rPr>
              <w:t>Benigne, maligne og uspecificerede tumorer (inklusive cyster og polypper)</w:t>
            </w:r>
          </w:p>
        </w:tc>
        <w:tc>
          <w:tcPr>
            <w:tcW w:w="754" w:type="pct"/>
            <w:tcBorders>
              <w:top w:val="single" w:sz="2" w:space="0" w:color="000000"/>
              <w:left w:val="single" w:sz="2" w:space="0" w:color="000000"/>
              <w:bottom w:val="single" w:sz="2" w:space="0" w:color="000000"/>
              <w:right w:val="single" w:sz="2" w:space="0" w:color="000000"/>
            </w:tcBorders>
            <w:hideMark/>
          </w:tcPr>
          <w:p w:rsidR="00510911" w:rsidRPr="00E8797E" w:rsidRDefault="00510911" w:rsidP="00E8797E">
            <w:pPr>
              <w:ind w:left="75"/>
              <w:rPr>
                <w:sz w:val="24"/>
                <w:szCs w:val="24"/>
              </w:rPr>
            </w:pPr>
            <w:r w:rsidRPr="00E8797E">
              <w:rPr>
                <w:spacing w:val="-3"/>
                <w:sz w:val="24"/>
                <w:szCs w:val="24"/>
              </w:rPr>
              <w:t>S</w:t>
            </w:r>
            <w:r w:rsidRPr="00E8797E">
              <w:rPr>
                <w:spacing w:val="3"/>
                <w:sz w:val="24"/>
                <w:szCs w:val="24"/>
              </w:rPr>
              <w:t>j</w:t>
            </w:r>
            <w:r w:rsidRPr="00E8797E">
              <w:rPr>
                <w:sz w:val="24"/>
                <w:szCs w:val="24"/>
              </w:rPr>
              <w:t>æld</w:t>
            </w:r>
            <w:r w:rsidRPr="00E8797E">
              <w:rPr>
                <w:spacing w:val="-2"/>
                <w:sz w:val="24"/>
                <w:szCs w:val="24"/>
              </w:rPr>
              <w:t>en</w:t>
            </w:r>
          </w:p>
        </w:tc>
        <w:tc>
          <w:tcPr>
            <w:tcW w:w="3021" w:type="pct"/>
            <w:tcBorders>
              <w:top w:val="single" w:sz="2" w:space="0" w:color="000000"/>
              <w:left w:val="single" w:sz="2" w:space="0" w:color="000000"/>
              <w:bottom w:val="single" w:sz="2" w:space="0" w:color="000000"/>
              <w:right w:val="single" w:sz="6" w:space="0" w:color="000000"/>
            </w:tcBorders>
            <w:hideMark/>
          </w:tcPr>
          <w:p w:rsidR="00510911" w:rsidRPr="00E8797E" w:rsidRDefault="00510911" w:rsidP="00E8797E">
            <w:pPr>
              <w:ind w:left="142"/>
              <w:rPr>
                <w:sz w:val="24"/>
                <w:szCs w:val="24"/>
              </w:rPr>
            </w:pPr>
            <w:r w:rsidRPr="00E8797E">
              <w:rPr>
                <w:sz w:val="24"/>
                <w:szCs w:val="24"/>
              </w:rPr>
              <w:t xml:space="preserve">Malign </w:t>
            </w:r>
            <w:r w:rsidRPr="00E8797E">
              <w:rPr>
                <w:spacing w:val="-1"/>
                <w:sz w:val="24"/>
                <w:szCs w:val="24"/>
              </w:rPr>
              <w:t>tumo</w:t>
            </w:r>
            <w:r w:rsidRPr="00E8797E">
              <w:rPr>
                <w:spacing w:val="1"/>
                <w:sz w:val="24"/>
                <w:szCs w:val="24"/>
              </w:rPr>
              <w:t>r</w:t>
            </w:r>
            <w:r w:rsidRPr="00E8797E">
              <w:rPr>
                <w:sz w:val="24"/>
                <w:szCs w:val="24"/>
              </w:rPr>
              <w:t>, leukaemia plasmacytica, nyrecellekarcinom, masse (benign cyste), mycosis fungoides, godartet tumor*</w:t>
            </w:r>
          </w:p>
        </w:tc>
      </w:tr>
      <w:tr w:rsidR="00510911" w:rsidRPr="00E8797E" w:rsidTr="00757E84">
        <w:trPr>
          <w:trHeight w:val="20"/>
        </w:trPr>
        <w:tc>
          <w:tcPr>
            <w:tcW w:w="1225" w:type="pct"/>
            <w:vMerge w:val="restart"/>
            <w:tcBorders>
              <w:top w:val="single" w:sz="2" w:space="0" w:color="000000"/>
              <w:left w:val="single" w:sz="6" w:space="0" w:color="000000"/>
              <w:bottom w:val="single" w:sz="2" w:space="0" w:color="000000"/>
              <w:right w:val="single" w:sz="2" w:space="0" w:color="000000"/>
            </w:tcBorders>
            <w:hideMark/>
          </w:tcPr>
          <w:p w:rsidR="00510911" w:rsidRPr="00E8797E" w:rsidRDefault="00510911" w:rsidP="00E8797E">
            <w:pPr>
              <w:ind w:left="142"/>
              <w:rPr>
                <w:sz w:val="24"/>
                <w:szCs w:val="24"/>
              </w:rPr>
            </w:pPr>
            <w:r w:rsidRPr="00E8797E">
              <w:rPr>
                <w:sz w:val="24"/>
                <w:szCs w:val="24"/>
              </w:rPr>
              <w:t>Blod og lymfesystem</w:t>
            </w:r>
          </w:p>
        </w:tc>
        <w:tc>
          <w:tcPr>
            <w:tcW w:w="754" w:type="pct"/>
            <w:tcBorders>
              <w:top w:val="single" w:sz="2" w:space="0" w:color="000000"/>
              <w:left w:val="single" w:sz="2" w:space="0" w:color="000000"/>
              <w:bottom w:val="single" w:sz="2" w:space="0" w:color="000000"/>
              <w:right w:val="single" w:sz="2" w:space="0" w:color="000000"/>
            </w:tcBorders>
            <w:hideMark/>
          </w:tcPr>
          <w:p w:rsidR="00510911" w:rsidRPr="00E8797E" w:rsidRDefault="00510911" w:rsidP="00E8797E">
            <w:pPr>
              <w:ind w:left="75"/>
              <w:rPr>
                <w:sz w:val="24"/>
                <w:szCs w:val="24"/>
              </w:rPr>
            </w:pPr>
            <w:r w:rsidRPr="00E8797E">
              <w:rPr>
                <w:sz w:val="24"/>
                <w:szCs w:val="24"/>
              </w:rPr>
              <w:t>Meget almindelig</w:t>
            </w:r>
          </w:p>
        </w:tc>
        <w:tc>
          <w:tcPr>
            <w:tcW w:w="3021" w:type="pct"/>
            <w:tcBorders>
              <w:top w:val="single" w:sz="2" w:space="0" w:color="000000"/>
              <w:left w:val="single" w:sz="2" w:space="0" w:color="000000"/>
              <w:bottom w:val="single" w:sz="2" w:space="0" w:color="000000"/>
              <w:right w:val="single" w:sz="6" w:space="0" w:color="000000"/>
            </w:tcBorders>
            <w:hideMark/>
          </w:tcPr>
          <w:p w:rsidR="00510911" w:rsidRPr="00E8797E" w:rsidRDefault="00510911" w:rsidP="00E8797E">
            <w:pPr>
              <w:ind w:left="142"/>
              <w:rPr>
                <w:sz w:val="24"/>
                <w:szCs w:val="24"/>
              </w:rPr>
            </w:pPr>
            <w:r w:rsidRPr="00E8797E">
              <w:rPr>
                <w:sz w:val="24"/>
                <w:szCs w:val="24"/>
              </w:rPr>
              <w:t>Trombocytopeni*, neutropeni*, anæmi*</w:t>
            </w:r>
          </w:p>
        </w:tc>
      </w:tr>
      <w:tr w:rsidR="00510911" w:rsidRPr="00E8797E" w:rsidTr="00757E84">
        <w:trPr>
          <w:trHeight w:val="20"/>
        </w:trPr>
        <w:tc>
          <w:tcPr>
            <w:tcW w:w="1225" w:type="pct"/>
            <w:vMerge/>
            <w:tcBorders>
              <w:top w:val="single" w:sz="2" w:space="0" w:color="000000"/>
              <w:left w:val="single" w:sz="6" w:space="0" w:color="000000"/>
              <w:bottom w:val="single" w:sz="2" w:space="0" w:color="000000"/>
              <w:right w:val="single" w:sz="2" w:space="0" w:color="000000"/>
            </w:tcBorders>
            <w:vAlign w:val="center"/>
            <w:hideMark/>
          </w:tcPr>
          <w:p w:rsidR="00510911" w:rsidRPr="00E8797E" w:rsidRDefault="00510911" w:rsidP="00E8797E">
            <w:pPr>
              <w:ind w:left="142"/>
              <w:rPr>
                <w:sz w:val="24"/>
                <w:szCs w:val="24"/>
              </w:rPr>
            </w:pPr>
          </w:p>
        </w:tc>
        <w:tc>
          <w:tcPr>
            <w:tcW w:w="754" w:type="pct"/>
            <w:tcBorders>
              <w:top w:val="single" w:sz="2" w:space="0" w:color="000000"/>
              <w:left w:val="single" w:sz="2" w:space="0" w:color="000000"/>
              <w:bottom w:val="single" w:sz="2" w:space="0" w:color="000000"/>
              <w:right w:val="single" w:sz="2" w:space="0" w:color="000000"/>
            </w:tcBorders>
            <w:hideMark/>
          </w:tcPr>
          <w:p w:rsidR="00510911" w:rsidRPr="00E8797E" w:rsidRDefault="00510911" w:rsidP="00E8797E">
            <w:pPr>
              <w:ind w:left="75"/>
              <w:rPr>
                <w:sz w:val="24"/>
                <w:szCs w:val="24"/>
              </w:rPr>
            </w:pPr>
            <w:r w:rsidRPr="00E8797E">
              <w:rPr>
                <w:sz w:val="24"/>
                <w:szCs w:val="24"/>
              </w:rPr>
              <w:t>Almindelig</w:t>
            </w:r>
          </w:p>
        </w:tc>
        <w:tc>
          <w:tcPr>
            <w:tcW w:w="3021" w:type="pct"/>
            <w:tcBorders>
              <w:top w:val="single" w:sz="2" w:space="0" w:color="000000"/>
              <w:left w:val="single" w:sz="2" w:space="0" w:color="000000"/>
              <w:bottom w:val="single" w:sz="2" w:space="0" w:color="000000"/>
              <w:right w:val="single" w:sz="6" w:space="0" w:color="000000"/>
            </w:tcBorders>
            <w:hideMark/>
          </w:tcPr>
          <w:p w:rsidR="00510911" w:rsidRPr="00E8797E" w:rsidRDefault="00510911" w:rsidP="00E8797E">
            <w:pPr>
              <w:ind w:left="142"/>
              <w:rPr>
                <w:sz w:val="24"/>
                <w:szCs w:val="24"/>
              </w:rPr>
            </w:pPr>
            <w:r w:rsidRPr="00E8797E">
              <w:rPr>
                <w:sz w:val="24"/>
                <w:szCs w:val="24"/>
              </w:rPr>
              <w:t xml:space="preserve">Leukopeni*, </w:t>
            </w:r>
            <w:r w:rsidRPr="00E8797E">
              <w:rPr>
                <w:spacing w:val="1"/>
                <w:sz w:val="24"/>
                <w:szCs w:val="24"/>
              </w:rPr>
              <w:t>l</w:t>
            </w:r>
            <w:r w:rsidRPr="00E8797E">
              <w:rPr>
                <w:sz w:val="24"/>
                <w:szCs w:val="24"/>
              </w:rPr>
              <w:t>ymfopeni*</w:t>
            </w:r>
          </w:p>
        </w:tc>
      </w:tr>
      <w:tr w:rsidR="00510911" w:rsidRPr="00E8797E" w:rsidTr="00757E84">
        <w:trPr>
          <w:trHeight w:val="20"/>
        </w:trPr>
        <w:tc>
          <w:tcPr>
            <w:tcW w:w="1225" w:type="pct"/>
            <w:vMerge/>
            <w:tcBorders>
              <w:top w:val="single" w:sz="2" w:space="0" w:color="000000"/>
              <w:left w:val="single" w:sz="6" w:space="0" w:color="000000"/>
              <w:bottom w:val="single" w:sz="2" w:space="0" w:color="000000"/>
              <w:right w:val="single" w:sz="2" w:space="0" w:color="000000"/>
            </w:tcBorders>
            <w:vAlign w:val="center"/>
            <w:hideMark/>
          </w:tcPr>
          <w:p w:rsidR="00510911" w:rsidRPr="00E8797E" w:rsidRDefault="00510911" w:rsidP="00E8797E">
            <w:pPr>
              <w:ind w:left="142"/>
              <w:rPr>
                <w:sz w:val="24"/>
                <w:szCs w:val="24"/>
              </w:rPr>
            </w:pPr>
          </w:p>
        </w:tc>
        <w:tc>
          <w:tcPr>
            <w:tcW w:w="754" w:type="pct"/>
            <w:tcBorders>
              <w:top w:val="single" w:sz="2" w:space="0" w:color="000000"/>
              <w:left w:val="single" w:sz="2" w:space="0" w:color="000000"/>
              <w:bottom w:val="single" w:sz="2" w:space="0" w:color="000000"/>
              <w:right w:val="single" w:sz="2" w:space="0" w:color="000000"/>
            </w:tcBorders>
            <w:hideMark/>
          </w:tcPr>
          <w:p w:rsidR="00510911" w:rsidRPr="00E8797E" w:rsidRDefault="00510911" w:rsidP="00E8797E">
            <w:pPr>
              <w:ind w:left="75"/>
              <w:rPr>
                <w:sz w:val="24"/>
                <w:szCs w:val="24"/>
              </w:rPr>
            </w:pPr>
            <w:r w:rsidRPr="00E8797E">
              <w:rPr>
                <w:spacing w:val="-1"/>
                <w:sz w:val="24"/>
                <w:szCs w:val="24"/>
              </w:rPr>
              <w:t>Ikke</w:t>
            </w:r>
            <w:r w:rsidRPr="00E8797E">
              <w:rPr>
                <w:sz w:val="24"/>
                <w:szCs w:val="24"/>
              </w:rPr>
              <w:t xml:space="preserve"> almindelig</w:t>
            </w:r>
          </w:p>
        </w:tc>
        <w:tc>
          <w:tcPr>
            <w:tcW w:w="3021" w:type="pct"/>
            <w:tcBorders>
              <w:top w:val="single" w:sz="2" w:space="0" w:color="000000"/>
              <w:left w:val="single" w:sz="2" w:space="0" w:color="000000"/>
              <w:bottom w:val="single" w:sz="2" w:space="0" w:color="000000"/>
              <w:right w:val="single" w:sz="6" w:space="0" w:color="000000"/>
            </w:tcBorders>
            <w:hideMark/>
          </w:tcPr>
          <w:p w:rsidR="00510911" w:rsidRPr="00E8797E" w:rsidRDefault="00510911" w:rsidP="00E8797E">
            <w:pPr>
              <w:ind w:left="142"/>
              <w:rPr>
                <w:sz w:val="24"/>
                <w:szCs w:val="24"/>
              </w:rPr>
            </w:pPr>
            <w:r w:rsidRPr="00E8797E">
              <w:rPr>
                <w:sz w:val="24"/>
                <w:szCs w:val="24"/>
              </w:rPr>
              <w:t>Pancytopeni*, febr</w:t>
            </w:r>
            <w:r w:rsidRPr="00E8797E">
              <w:rPr>
                <w:spacing w:val="-2"/>
                <w:sz w:val="24"/>
                <w:szCs w:val="24"/>
              </w:rPr>
              <w:t>i</w:t>
            </w:r>
            <w:r w:rsidRPr="00E8797E">
              <w:rPr>
                <w:sz w:val="24"/>
                <w:szCs w:val="24"/>
              </w:rPr>
              <w:t>l neutropeni, koagulopati*, leukocytose*, lymfadenopati,</w:t>
            </w:r>
            <w:r w:rsidRPr="00E8797E">
              <w:rPr>
                <w:spacing w:val="-1"/>
                <w:sz w:val="24"/>
                <w:szCs w:val="24"/>
              </w:rPr>
              <w:t xml:space="preserve"> </w:t>
            </w:r>
            <w:r w:rsidRPr="00E8797E">
              <w:rPr>
                <w:sz w:val="24"/>
                <w:szCs w:val="24"/>
              </w:rPr>
              <w:t>hæmolytisk</w:t>
            </w:r>
            <w:r w:rsidRPr="00E8797E">
              <w:rPr>
                <w:spacing w:val="-1"/>
                <w:sz w:val="24"/>
                <w:szCs w:val="24"/>
              </w:rPr>
              <w:t xml:space="preserve"> </w:t>
            </w:r>
            <w:r w:rsidRPr="00E8797E">
              <w:rPr>
                <w:sz w:val="24"/>
                <w:szCs w:val="24"/>
              </w:rPr>
              <w:t>anæmi#</w:t>
            </w:r>
          </w:p>
        </w:tc>
      </w:tr>
      <w:tr w:rsidR="00510911" w:rsidRPr="00E8797E" w:rsidTr="00757E84">
        <w:trPr>
          <w:trHeight w:val="20"/>
        </w:trPr>
        <w:tc>
          <w:tcPr>
            <w:tcW w:w="1225" w:type="pct"/>
            <w:vMerge/>
            <w:tcBorders>
              <w:top w:val="single" w:sz="2" w:space="0" w:color="000000"/>
              <w:left w:val="single" w:sz="6" w:space="0" w:color="000000"/>
              <w:bottom w:val="single" w:sz="2" w:space="0" w:color="000000"/>
              <w:right w:val="single" w:sz="2" w:space="0" w:color="000000"/>
            </w:tcBorders>
            <w:vAlign w:val="center"/>
            <w:hideMark/>
          </w:tcPr>
          <w:p w:rsidR="00510911" w:rsidRPr="00E8797E" w:rsidRDefault="00510911" w:rsidP="00E8797E">
            <w:pPr>
              <w:ind w:left="142"/>
              <w:rPr>
                <w:sz w:val="24"/>
                <w:szCs w:val="24"/>
              </w:rPr>
            </w:pPr>
          </w:p>
        </w:tc>
        <w:tc>
          <w:tcPr>
            <w:tcW w:w="754" w:type="pct"/>
            <w:tcBorders>
              <w:top w:val="single" w:sz="2" w:space="0" w:color="000000"/>
              <w:left w:val="single" w:sz="2" w:space="0" w:color="000000"/>
              <w:bottom w:val="single" w:sz="2" w:space="0" w:color="000000"/>
              <w:right w:val="single" w:sz="2" w:space="0" w:color="000000"/>
            </w:tcBorders>
            <w:hideMark/>
          </w:tcPr>
          <w:p w:rsidR="00510911" w:rsidRPr="00E8797E" w:rsidRDefault="00510911" w:rsidP="00E8797E">
            <w:pPr>
              <w:ind w:left="75"/>
              <w:rPr>
                <w:sz w:val="24"/>
                <w:szCs w:val="24"/>
              </w:rPr>
            </w:pPr>
            <w:r w:rsidRPr="00E8797E">
              <w:rPr>
                <w:spacing w:val="-3"/>
                <w:sz w:val="24"/>
                <w:szCs w:val="24"/>
              </w:rPr>
              <w:t>S</w:t>
            </w:r>
            <w:r w:rsidRPr="00E8797E">
              <w:rPr>
                <w:spacing w:val="3"/>
                <w:sz w:val="24"/>
                <w:szCs w:val="24"/>
              </w:rPr>
              <w:t>j</w:t>
            </w:r>
            <w:r w:rsidRPr="00E8797E">
              <w:rPr>
                <w:sz w:val="24"/>
                <w:szCs w:val="24"/>
              </w:rPr>
              <w:t>æld</w:t>
            </w:r>
            <w:r w:rsidRPr="00E8797E">
              <w:rPr>
                <w:spacing w:val="-2"/>
                <w:sz w:val="24"/>
                <w:szCs w:val="24"/>
              </w:rPr>
              <w:t>en</w:t>
            </w:r>
          </w:p>
        </w:tc>
        <w:tc>
          <w:tcPr>
            <w:tcW w:w="3021" w:type="pct"/>
            <w:tcBorders>
              <w:top w:val="single" w:sz="2" w:space="0" w:color="000000"/>
              <w:left w:val="single" w:sz="2" w:space="0" w:color="000000"/>
              <w:bottom w:val="single" w:sz="2" w:space="0" w:color="000000"/>
              <w:right w:val="single" w:sz="6" w:space="0" w:color="000000"/>
            </w:tcBorders>
            <w:hideMark/>
          </w:tcPr>
          <w:p w:rsidR="00510911" w:rsidRPr="00E8797E" w:rsidRDefault="00510911" w:rsidP="00E8797E">
            <w:pPr>
              <w:ind w:left="142"/>
              <w:rPr>
                <w:sz w:val="24"/>
                <w:szCs w:val="24"/>
              </w:rPr>
            </w:pPr>
            <w:r w:rsidRPr="00E8797E">
              <w:rPr>
                <w:sz w:val="24"/>
                <w:szCs w:val="24"/>
              </w:rPr>
              <w:t>Dissemineret intravaskulær koagulation, Trombocytose*, hyperviskositet</w:t>
            </w:r>
            <w:r w:rsidRPr="00E8797E">
              <w:rPr>
                <w:spacing w:val="-2"/>
                <w:sz w:val="24"/>
                <w:szCs w:val="24"/>
              </w:rPr>
              <w:t>s</w:t>
            </w:r>
            <w:r w:rsidRPr="00E8797E">
              <w:rPr>
                <w:sz w:val="24"/>
                <w:szCs w:val="24"/>
              </w:rPr>
              <w:t xml:space="preserve">syndrom, uspecificeret påvirkning af trombocytfunktionen, trombotisk mikroangiopati (inkl. trombocytopenisk </w:t>
            </w:r>
            <w:proofErr w:type="gramStart"/>
            <w:r w:rsidRPr="00E8797E">
              <w:rPr>
                <w:sz w:val="24"/>
                <w:szCs w:val="24"/>
              </w:rPr>
              <w:t>purpura)</w:t>
            </w:r>
            <w:r w:rsidRPr="00E8797E">
              <w:rPr>
                <w:spacing w:val="-4"/>
                <w:sz w:val="24"/>
                <w:szCs w:val="24"/>
              </w:rPr>
              <w:t>#</w:t>
            </w:r>
            <w:proofErr w:type="gramEnd"/>
            <w:r w:rsidRPr="00E8797E">
              <w:rPr>
                <w:sz w:val="24"/>
                <w:szCs w:val="24"/>
              </w:rPr>
              <w:t>, uspecificeret blodsygdom,</w:t>
            </w:r>
            <w:r w:rsidRPr="00E8797E">
              <w:rPr>
                <w:spacing w:val="-1"/>
                <w:sz w:val="24"/>
                <w:szCs w:val="24"/>
              </w:rPr>
              <w:t xml:space="preserve"> </w:t>
            </w:r>
            <w:r w:rsidRPr="00E8797E">
              <w:rPr>
                <w:sz w:val="24"/>
                <w:szCs w:val="24"/>
              </w:rPr>
              <w:t>hæmoragisk</w:t>
            </w:r>
            <w:r w:rsidRPr="00E8797E">
              <w:rPr>
                <w:spacing w:val="-1"/>
                <w:sz w:val="24"/>
                <w:szCs w:val="24"/>
              </w:rPr>
              <w:t xml:space="preserve"> </w:t>
            </w:r>
            <w:r w:rsidRPr="00E8797E">
              <w:rPr>
                <w:sz w:val="24"/>
                <w:szCs w:val="24"/>
              </w:rPr>
              <w:t>diatese,</w:t>
            </w:r>
            <w:r w:rsidRPr="00E8797E">
              <w:rPr>
                <w:spacing w:val="-1"/>
                <w:sz w:val="24"/>
                <w:szCs w:val="24"/>
              </w:rPr>
              <w:t xml:space="preserve"> </w:t>
            </w:r>
            <w:r w:rsidRPr="00E8797E">
              <w:rPr>
                <w:sz w:val="24"/>
                <w:szCs w:val="24"/>
              </w:rPr>
              <w:t>lymfocy</w:t>
            </w:r>
            <w:r w:rsidRPr="00E8797E">
              <w:rPr>
                <w:spacing w:val="1"/>
                <w:sz w:val="24"/>
                <w:szCs w:val="24"/>
              </w:rPr>
              <w:t>t</w:t>
            </w:r>
            <w:r w:rsidRPr="00E8797E">
              <w:rPr>
                <w:sz w:val="24"/>
                <w:szCs w:val="24"/>
              </w:rPr>
              <w:t>infiltration</w:t>
            </w:r>
          </w:p>
        </w:tc>
      </w:tr>
      <w:tr w:rsidR="00510911" w:rsidRPr="00E8797E" w:rsidTr="00757E84">
        <w:trPr>
          <w:trHeight w:val="20"/>
        </w:trPr>
        <w:tc>
          <w:tcPr>
            <w:tcW w:w="1225" w:type="pct"/>
            <w:vMerge w:val="restart"/>
            <w:tcBorders>
              <w:top w:val="single" w:sz="2" w:space="0" w:color="000000"/>
              <w:left w:val="single" w:sz="6" w:space="0" w:color="000000"/>
              <w:bottom w:val="single" w:sz="2" w:space="0" w:color="000000"/>
              <w:right w:val="single" w:sz="2" w:space="0" w:color="000000"/>
            </w:tcBorders>
            <w:hideMark/>
          </w:tcPr>
          <w:p w:rsidR="00510911" w:rsidRPr="00E8797E" w:rsidRDefault="00510911" w:rsidP="00E8797E">
            <w:pPr>
              <w:ind w:left="142"/>
              <w:rPr>
                <w:sz w:val="24"/>
                <w:szCs w:val="24"/>
              </w:rPr>
            </w:pPr>
            <w:r w:rsidRPr="00E8797E">
              <w:rPr>
                <w:spacing w:val="-1"/>
                <w:sz w:val="24"/>
                <w:szCs w:val="24"/>
              </w:rPr>
              <w:t>Immunsystemet</w:t>
            </w:r>
          </w:p>
        </w:tc>
        <w:tc>
          <w:tcPr>
            <w:tcW w:w="754" w:type="pct"/>
            <w:tcBorders>
              <w:top w:val="single" w:sz="2" w:space="0" w:color="000000"/>
              <w:left w:val="single" w:sz="2" w:space="0" w:color="000000"/>
              <w:bottom w:val="single" w:sz="2" w:space="0" w:color="000000"/>
              <w:right w:val="single" w:sz="2" w:space="0" w:color="000000"/>
            </w:tcBorders>
            <w:hideMark/>
          </w:tcPr>
          <w:p w:rsidR="00510911" w:rsidRPr="00E8797E" w:rsidRDefault="00510911" w:rsidP="00E8797E">
            <w:pPr>
              <w:ind w:left="75"/>
              <w:rPr>
                <w:sz w:val="24"/>
                <w:szCs w:val="24"/>
              </w:rPr>
            </w:pPr>
            <w:r w:rsidRPr="00E8797E">
              <w:rPr>
                <w:spacing w:val="-1"/>
                <w:sz w:val="24"/>
                <w:szCs w:val="24"/>
              </w:rPr>
              <w:t>Ikke</w:t>
            </w:r>
            <w:r w:rsidRPr="00E8797E">
              <w:rPr>
                <w:sz w:val="24"/>
                <w:szCs w:val="24"/>
              </w:rPr>
              <w:t xml:space="preserve"> almindelig</w:t>
            </w:r>
          </w:p>
        </w:tc>
        <w:tc>
          <w:tcPr>
            <w:tcW w:w="3021" w:type="pct"/>
            <w:tcBorders>
              <w:top w:val="single" w:sz="2" w:space="0" w:color="000000"/>
              <w:left w:val="single" w:sz="2" w:space="0" w:color="000000"/>
              <w:bottom w:val="single" w:sz="2" w:space="0" w:color="000000"/>
              <w:right w:val="single" w:sz="6" w:space="0" w:color="000000"/>
            </w:tcBorders>
            <w:hideMark/>
          </w:tcPr>
          <w:p w:rsidR="00510911" w:rsidRPr="00E8797E" w:rsidRDefault="00510911" w:rsidP="00E8797E">
            <w:pPr>
              <w:ind w:left="142"/>
              <w:rPr>
                <w:sz w:val="24"/>
                <w:szCs w:val="24"/>
              </w:rPr>
            </w:pPr>
            <w:r w:rsidRPr="00E8797E">
              <w:rPr>
                <w:sz w:val="24"/>
                <w:szCs w:val="24"/>
              </w:rPr>
              <w:t>Angioøde</w:t>
            </w:r>
            <w:r w:rsidRPr="00E8797E">
              <w:rPr>
                <w:spacing w:val="-4"/>
                <w:sz w:val="24"/>
                <w:szCs w:val="24"/>
              </w:rPr>
              <w:t>m#</w:t>
            </w:r>
            <w:r w:rsidRPr="00E8797E">
              <w:rPr>
                <w:sz w:val="24"/>
                <w:szCs w:val="24"/>
              </w:rPr>
              <w:t>,</w:t>
            </w:r>
            <w:r w:rsidRPr="00E8797E">
              <w:rPr>
                <w:spacing w:val="-1"/>
                <w:sz w:val="24"/>
                <w:szCs w:val="24"/>
              </w:rPr>
              <w:t xml:space="preserve"> </w:t>
            </w:r>
            <w:r w:rsidRPr="00E8797E">
              <w:rPr>
                <w:sz w:val="24"/>
                <w:szCs w:val="24"/>
              </w:rPr>
              <w:t>overfølsomhed*</w:t>
            </w:r>
          </w:p>
        </w:tc>
      </w:tr>
      <w:tr w:rsidR="00510911" w:rsidRPr="00E8797E" w:rsidTr="00757E84">
        <w:trPr>
          <w:trHeight w:val="20"/>
        </w:trPr>
        <w:tc>
          <w:tcPr>
            <w:tcW w:w="1225" w:type="pct"/>
            <w:vMerge/>
            <w:tcBorders>
              <w:top w:val="single" w:sz="2" w:space="0" w:color="000000"/>
              <w:left w:val="single" w:sz="6" w:space="0" w:color="000000"/>
              <w:bottom w:val="single" w:sz="2" w:space="0" w:color="000000"/>
              <w:right w:val="single" w:sz="2" w:space="0" w:color="000000"/>
            </w:tcBorders>
            <w:vAlign w:val="center"/>
            <w:hideMark/>
          </w:tcPr>
          <w:p w:rsidR="00510911" w:rsidRPr="00E8797E" w:rsidRDefault="00510911" w:rsidP="00E8797E">
            <w:pPr>
              <w:ind w:left="142"/>
              <w:rPr>
                <w:sz w:val="24"/>
                <w:szCs w:val="24"/>
              </w:rPr>
            </w:pPr>
          </w:p>
        </w:tc>
        <w:tc>
          <w:tcPr>
            <w:tcW w:w="754" w:type="pct"/>
            <w:tcBorders>
              <w:top w:val="single" w:sz="2" w:space="0" w:color="000000"/>
              <w:left w:val="single" w:sz="2" w:space="0" w:color="000000"/>
              <w:bottom w:val="single" w:sz="2" w:space="0" w:color="000000"/>
              <w:right w:val="single" w:sz="2" w:space="0" w:color="000000"/>
            </w:tcBorders>
            <w:hideMark/>
          </w:tcPr>
          <w:p w:rsidR="00510911" w:rsidRPr="00E8797E" w:rsidRDefault="00510911" w:rsidP="00E8797E">
            <w:pPr>
              <w:ind w:left="75"/>
              <w:rPr>
                <w:sz w:val="24"/>
                <w:szCs w:val="24"/>
              </w:rPr>
            </w:pPr>
            <w:r w:rsidRPr="00E8797E">
              <w:rPr>
                <w:spacing w:val="-3"/>
                <w:sz w:val="24"/>
                <w:szCs w:val="24"/>
              </w:rPr>
              <w:t>S</w:t>
            </w:r>
            <w:r w:rsidRPr="00E8797E">
              <w:rPr>
                <w:spacing w:val="3"/>
                <w:sz w:val="24"/>
                <w:szCs w:val="24"/>
              </w:rPr>
              <w:t>j</w:t>
            </w:r>
            <w:r w:rsidRPr="00E8797E">
              <w:rPr>
                <w:sz w:val="24"/>
                <w:szCs w:val="24"/>
              </w:rPr>
              <w:t>æld</w:t>
            </w:r>
            <w:r w:rsidRPr="00E8797E">
              <w:rPr>
                <w:spacing w:val="-2"/>
                <w:sz w:val="24"/>
                <w:szCs w:val="24"/>
              </w:rPr>
              <w:t>en</w:t>
            </w:r>
          </w:p>
        </w:tc>
        <w:tc>
          <w:tcPr>
            <w:tcW w:w="3021" w:type="pct"/>
            <w:tcBorders>
              <w:top w:val="single" w:sz="2" w:space="0" w:color="000000"/>
              <w:left w:val="single" w:sz="2" w:space="0" w:color="000000"/>
              <w:bottom w:val="single" w:sz="2" w:space="0" w:color="000000"/>
              <w:right w:val="single" w:sz="6" w:space="0" w:color="000000"/>
            </w:tcBorders>
            <w:hideMark/>
          </w:tcPr>
          <w:p w:rsidR="00510911" w:rsidRPr="00E8797E" w:rsidRDefault="00510911" w:rsidP="00E8797E">
            <w:pPr>
              <w:ind w:left="142"/>
              <w:rPr>
                <w:sz w:val="24"/>
                <w:szCs w:val="24"/>
              </w:rPr>
            </w:pPr>
            <w:r w:rsidRPr="00E8797E">
              <w:rPr>
                <w:sz w:val="24"/>
                <w:szCs w:val="24"/>
              </w:rPr>
              <w:t>Anafylaktisk</w:t>
            </w:r>
            <w:r w:rsidRPr="00E8797E">
              <w:rPr>
                <w:spacing w:val="-1"/>
                <w:sz w:val="24"/>
                <w:szCs w:val="24"/>
              </w:rPr>
              <w:t xml:space="preserve"> </w:t>
            </w:r>
            <w:r w:rsidRPr="00E8797E">
              <w:rPr>
                <w:sz w:val="24"/>
                <w:szCs w:val="24"/>
              </w:rPr>
              <w:t>shock,</w:t>
            </w:r>
            <w:r w:rsidRPr="00E8797E">
              <w:rPr>
                <w:spacing w:val="-1"/>
                <w:sz w:val="24"/>
                <w:szCs w:val="24"/>
              </w:rPr>
              <w:t xml:space="preserve"> </w:t>
            </w:r>
            <w:r w:rsidRPr="00E8797E">
              <w:rPr>
                <w:sz w:val="24"/>
                <w:szCs w:val="24"/>
              </w:rPr>
              <w:t>amyloidose,</w:t>
            </w:r>
            <w:r w:rsidRPr="00E8797E">
              <w:rPr>
                <w:spacing w:val="-1"/>
                <w:sz w:val="24"/>
                <w:szCs w:val="24"/>
              </w:rPr>
              <w:t xml:space="preserve"> </w:t>
            </w:r>
            <w:r w:rsidRPr="00E8797E">
              <w:rPr>
                <w:sz w:val="24"/>
                <w:szCs w:val="24"/>
              </w:rPr>
              <w:t>immunkomplek</w:t>
            </w:r>
            <w:r w:rsidRPr="00E8797E">
              <w:rPr>
                <w:spacing w:val="2"/>
                <w:sz w:val="24"/>
                <w:szCs w:val="24"/>
              </w:rPr>
              <w:t>s</w:t>
            </w:r>
            <w:r w:rsidRPr="00E8797E">
              <w:rPr>
                <w:spacing w:val="-2"/>
                <w:sz w:val="24"/>
                <w:szCs w:val="24"/>
              </w:rPr>
              <w:t>-</w:t>
            </w:r>
            <w:r w:rsidRPr="00E8797E">
              <w:rPr>
                <w:sz w:val="24"/>
                <w:szCs w:val="24"/>
              </w:rPr>
              <w:t>medieret (type III) overfølsomhedsreaktion</w:t>
            </w:r>
          </w:p>
        </w:tc>
      </w:tr>
      <w:tr w:rsidR="00510911" w:rsidRPr="00E8797E" w:rsidTr="00757E84">
        <w:trPr>
          <w:trHeight w:val="20"/>
        </w:trPr>
        <w:tc>
          <w:tcPr>
            <w:tcW w:w="1225" w:type="pct"/>
            <w:vMerge w:val="restart"/>
            <w:tcBorders>
              <w:top w:val="single" w:sz="2" w:space="0" w:color="000000"/>
              <w:left w:val="single" w:sz="6" w:space="0" w:color="000000"/>
              <w:bottom w:val="single" w:sz="4" w:space="0" w:color="auto"/>
              <w:right w:val="single" w:sz="2" w:space="0" w:color="000000"/>
            </w:tcBorders>
            <w:hideMark/>
          </w:tcPr>
          <w:p w:rsidR="00510911" w:rsidRPr="00E8797E" w:rsidRDefault="00510911" w:rsidP="00E8797E">
            <w:pPr>
              <w:ind w:left="142"/>
              <w:rPr>
                <w:sz w:val="24"/>
                <w:szCs w:val="24"/>
              </w:rPr>
            </w:pPr>
            <w:r w:rsidRPr="00E8797E">
              <w:rPr>
                <w:sz w:val="24"/>
                <w:szCs w:val="24"/>
              </w:rPr>
              <w:t>Det endokrine system</w:t>
            </w:r>
          </w:p>
        </w:tc>
        <w:tc>
          <w:tcPr>
            <w:tcW w:w="754" w:type="pct"/>
            <w:tcBorders>
              <w:top w:val="single" w:sz="2" w:space="0" w:color="000000"/>
              <w:left w:val="single" w:sz="2" w:space="0" w:color="000000"/>
              <w:bottom w:val="single" w:sz="2" w:space="0" w:color="000000"/>
              <w:right w:val="single" w:sz="2" w:space="0" w:color="000000"/>
            </w:tcBorders>
            <w:hideMark/>
          </w:tcPr>
          <w:p w:rsidR="00510911" w:rsidRPr="00E8797E" w:rsidRDefault="00510911" w:rsidP="00E8797E">
            <w:pPr>
              <w:ind w:left="75"/>
              <w:rPr>
                <w:sz w:val="24"/>
                <w:szCs w:val="24"/>
              </w:rPr>
            </w:pPr>
            <w:r w:rsidRPr="00E8797E">
              <w:rPr>
                <w:spacing w:val="-1"/>
                <w:sz w:val="24"/>
                <w:szCs w:val="24"/>
              </w:rPr>
              <w:t>Ikke</w:t>
            </w:r>
            <w:r w:rsidRPr="00E8797E">
              <w:rPr>
                <w:sz w:val="24"/>
                <w:szCs w:val="24"/>
              </w:rPr>
              <w:t xml:space="preserve"> almindelig</w:t>
            </w:r>
          </w:p>
        </w:tc>
        <w:tc>
          <w:tcPr>
            <w:tcW w:w="3021" w:type="pct"/>
            <w:tcBorders>
              <w:top w:val="single" w:sz="2" w:space="0" w:color="000000"/>
              <w:left w:val="single" w:sz="2" w:space="0" w:color="000000"/>
              <w:bottom w:val="single" w:sz="2" w:space="0" w:color="000000"/>
              <w:right w:val="single" w:sz="6" w:space="0" w:color="000000"/>
            </w:tcBorders>
            <w:hideMark/>
          </w:tcPr>
          <w:p w:rsidR="00510911" w:rsidRPr="00E8797E" w:rsidRDefault="00510911" w:rsidP="00E8797E">
            <w:pPr>
              <w:ind w:left="142"/>
              <w:rPr>
                <w:sz w:val="24"/>
                <w:szCs w:val="24"/>
              </w:rPr>
            </w:pPr>
            <w:r w:rsidRPr="00E8797E">
              <w:rPr>
                <w:sz w:val="24"/>
                <w:szCs w:val="24"/>
              </w:rPr>
              <w:t>Cushin</w:t>
            </w:r>
            <w:r w:rsidRPr="00E8797E">
              <w:rPr>
                <w:spacing w:val="-1"/>
                <w:sz w:val="24"/>
                <w:szCs w:val="24"/>
              </w:rPr>
              <w:t>g</w:t>
            </w:r>
            <w:r w:rsidRPr="00E8797E">
              <w:rPr>
                <w:sz w:val="24"/>
                <w:szCs w:val="24"/>
              </w:rPr>
              <w:t>s</w:t>
            </w:r>
            <w:r w:rsidRPr="00E8797E">
              <w:rPr>
                <w:spacing w:val="-1"/>
                <w:sz w:val="24"/>
                <w:szCs w:val="24"/>
              </w:rPr>
              <w:t xml:space="preserve"> syndrom*</w:t>
            </w:r>
            <w:r w:rsidRPr="00E8797E">
              <w:rPr>
                <w:sz w:val="24"/>
                <w:szCs w:val="24"/>
              </w:rPr>
              <w:t>,</w:t>
            </w:r>
            <w:r w:rsidRPr="00E8797E">
              <w:rPr>
                <w:spacing w:val="-1"/>
                <w:sz w:val="24"/>
                <w:szCs w:val="24"/>
              </w:rPr>
              <w:t xml:space="preserve"> </w:t>
            </w:r>
            <w:r w:rsidRPr="00E8797E">
              <w:rPr>
                <w:sz w:val="24"/>
                <w:szCs w:val="24"/>
              </w:rPr>
              <w:t>hypertyroidisme*,</w:t>
            </w:r>
            <w:r w:rsidRPr="00E8797E">
              <w:rPr>
                <w:spacing w:val="-1"/>
                <w:sz w:val="24"/>
                <w:szCs w:val="24"/>
              </w:rPr>
              <w:t xml:space="preserve"> </w:t>
            </w:r>
            <w:r w:rsidRPr="00E8797E">
              <w:rPr>
                <w:sz w:val="24"/>
                <w:szCs w:val="24"/>
              </w:rPr>
              <w:t>uhensigtsmæssig produktion af antidiuretisk hormon</w:t>
            </w:r>
          </w:p>
        </w:tc>
      </w:tr>
      <w:tr w:rsidR="00510911" w:rsidRPr="00E8797E" w:rsidTr="00757E84">
        <w:trPr>
          <w:trHeight w:val="20"/>
        </w:trPr>
        <w:tc>
          <w:tcPr>
            <w:tcW w:w="1225" w:type="pct"/>
            <w:vMerge/>
            <w:tcBorders>
              <w:top w:val="single" w:sz="2" w:space="0" w:color="000000"/>
              <w:left w:val="single" w:sz="6" w:space="0" w:color="000000"/>
              <w:bottom w:val="single" w:sz="4" w:space="0" w:color="auto"/>
              <w:right w:val="single" w:sz="2" w:space="0" w:color="000000"/>
            </w:tcBorders>
            <w:vAlign w:val="center"/>
            <w:hideMark/>
          </w:tcPr>
          <w:p w:rsidR="00510911" w:rsidRPr="00E8797E" w:rsidRDefault="00510911" w:rsidP="00E8797E">
            <w:pPr>
              <w:ind w:left="142"/>
              <w:rPr>
                <w:sz w:val="24"/>
                <w:szCs w:val="24"/>
              </w:rPr>
            </w:pPr>
          </w:p>
        </w:tc>
        <w:tc>
          <w:tcPr>
            <w:tcW w:w="754" w:type="pct"/>
            <w:tcBorders>
              <w:top w:val="single" w:sz="2" w:space="0" w:color="000000"/>
              <w:left w:val="single" w:sz="2" w:space="0" w:color="000000"/>
              <w:bottom w:val="single" w:sz="2" w:space="0" w:color="000000"/>
              <w:right w:val="single" w:sz="2" w:space="0" w:color="000000"/>
            </w:tcBorders>
            <w:hideMark/>
          </w:tcPr>
          <w:p w:rsidR="00510911" w:rsidRPr="00E8797E" w:rsidRDefault="00510911" w:rsidP="00E8797E">
            <w:pPr>
              <w:ind w:left="75"/>
              <w:rPr>
                <w:sz w:val="24"/>
                <w:szCs w:val="24"/>
              </w:rPr>
            </w:pPr>
            <w:r w:rsidRPr="00E8797E">
              <w:rPr>
                <w:spacing w:val="-3"/>
                <w:sz w:val="24"/>
                <w:szCs w:val="24"/>
              </w:rPr>
              <w:t>S</w:t>
            </w:r>
            <w:r w:rsidRPr="00E8797E">
              <w:rPr>
                <w:spacing w:val="3"/>
                <w:sz w:val="24"/>
                <w:szCs w:val="24"/>
              </w:rPr>
              <w:t>j</w:t>
            </w:r>
            <w:r w:rsidRPr="00E8797E">
              <w:rPr>
                <w:sz w:val="24"/>
                <w:szCs w:val="24"/>
              </w:rPr>
              <w:t>æld</w:t>
            </w:r>
            <w:r w:rsidRPr="00E8797E">
              <w:rPr>
                <w:spacing w:val="-2"/>
                <w:sz w:val="24"/>
                <w:szCs w:val="24"/>
              </w:rPr>
              <w:t>en</w:t>
            </w:r>
          </w:p>
        </w:tc>
        <w:tc>
          <w:tcPr>
            <w:tcW w:w="3021" w:type="pct"/>
            <w:tcBorders>
              <w:top w:val="single" w:sz="2" w:space="0" w:color="000000"/>
              <w:left w:val="single" w:sz="2" w:space="0" w:color="000000"/>
              <w:bottom w:val="single" w:sz="2" w:space="0" w:color="000000"/>
              <w:right w:val="single" w:sz="6" w:space="0" w:color="000000"/>
            </w:tcBorders>
            <w:hideMark/>
          </w:tcPr>
          <w:p w:rsidR="00510911" w:rsidRPr="00E8797E" w:rsidRDefault="00510911" w:rsidP="00E8797E">
            <w:pPr>
              <w:ind w:left="142"/>
              <w:rPr>
                <w:sz w:val="24"/>
                <w:szCs w:val="24"/>
              </w:rPr>
            </w:pPr>
            <w:r w:rsidRPr="00E8797E">
              <w:rPr>
                <w:spacing w:val="-1"/>
                <w:sz w:val="24"/>
                <w:szCs w:val="24"/>
              </w:rPr>
              <w:t>H</w:t>
            </w:r>
            <w:r w:rsidRPr="00E8797E">
              <w:rPr>
                <w:sz w:val="24"/>
                <w:szCs w:val="24"/>
              </w:rPr>
              <w:t>ypotyroidisme</w:t>
            </w:r>
          </w:p>
        </w:tc>
      </w:tr>
      <w:tr w:rsidR="00510911" w:rsidRPr="00E8797E" w:rsidTr="00757E84">
        <w:trPr>
          <w:trHeight w:val="20"/>
        </w:trPr>
        <w:tc>
          <w:tcPr>
            <w:tcW w:w="1225" w:type="pct"/>
            <w:vMerge w:val="restart"/>
            <w:tcBorders>
              <w:top w:val="single" w:sz="4" w:space="0" w:color="auto"/>
              <w:left w:val="single" w:sz="6" w:space="0" w:color="000000"/>
              <w:bottom w:val="single" w:sz="4" w:space="0" w:color="auto"/>
              <w:right w:val="single" w:sz="2" w:space="0" w:color="000000"/>
            </w:tcBorders>
            <w:hideMark/>
          </w:tcPr>
          <w:p w:rsidR="00510911" w:rsidRPr="00E8797E" w:rsidRDefault="00510911" w:rsidP="00E8797E">
            <w:pPr>
              <w:ind w:left="142"/>
              <w:rPr>
                <w:sz w:val="24"/>
                <w:szCs w:val="24"/>
              </w:rPr>
            </w:pPr>
            <w:r w:rsidRPr="00E8797E">
              <w:rPr>
                <w:sz w:val="24"/>
                <w:szCs w:val="24"/>
              </w:rPr>
              <w:t>Metabolisme</w:t>
            </w:r>
            <w:r w:rsidRPr="00E8797E">
              <w:rPr>
                <w:spacing w:val="-1"/>
                <w:sz w:val="24"/>
                <w:szCs w:val="24"/>
              </w:rPr>
              <w:t xml:space="preserve"> </w:t>
            </w:r>
            <w:r w:rsidRPr="00E8797E">
              <w:rPr>
                <w:sz w:val="24"/>
                <w:szCs w:val="24"/>
              </w:rPr>
              <w:t>og ernæring</w:t>
            </w:r>
          </w:p>
        </w:tc>
        <w:tc>
          <w:tcPr>
            <w:tcW w:w="754" w:type="pct"/>
            <w:tcBorders>
              <w:top w:val="single" w:sz="2" w:space="0" w:color="000000"/>
              <w:left w:val="single" w:sz="2" w:space="0" w:color="000000"/>
              <w:bottom w:val="single" w:sz="2" w:space="0" w:color="000000"/>
              <w:right w:val="single" w:sz="2" w:space="0" w:color="000000"/>
            </w:tcBorders>
            <w:hideMark/>
          </w:tcPr>
          <w:p w:rsidR="00510911" w:rsidRPr="00E8797E" w:rsidRDefault="00510911" w:rsidP="00E8797E">
            <w:pPr>
              <w:ind w:left="75"/>
              <w:rPr>
                <w:sz w:val="24"/>
                <w:szCs w:val="24"/>
              </w:rPr>
            </w:pPr>
            <w:r w:rsidRPr="00E8797E">
              <w:rPr>
                <w:sz w:val="24"/>
                <w:szCs w:val="24"/>
              </w:rPr>
              <w:t>Meget almindelig</w:t>
            </w:r>
          </w:p>
        </w:tc>
        <w:tc>
          <w:tcPr>
            <w:tcW w:w="3021" w:type="pct"/>
            <w:tcBorders>
              <w:top w:val="single" w:sz="2" w:space="0" w:color="000000"/>
              <w:left w:val="single" w:sz="2" w:space="0" w:color="000000"/>
              <w:bottom w:val="single" w:sz="2" w:space="0" w:color="000000"/>
              <w:right w:val="single" w:sz="6" w:space="0" w:color="000000"/>
            </w:tcBorders>
            <w:hideMark/>
          </w:tcPr>
          <w:p w:rsidR="00510911" w:rsidRPr="00E8797E" w:rsidRDefault="00510911" w:rsidP="00E8797E">
            <w:pPr>
              <w:ind w:left="142"/>
              <w:rPr>
                <w:sz w:val="24"/>
                <w:szCs w:val="24"/>
              </w:rPr>
            </w:pPr>
            <w:r w:rsidRPr="00E8797E">
              <w:rPr>
                <w:sz w:val="24"/>
                <w:szCs w:val="24"/>
              </w:rPr>
              <w:t>Nedsat appetit</w:t>
            </w:r>
          </w:p>
        </w:tc>
      </w:tr>
      <w:tr w:rsidR="00510911" w:rsidRPr="00E8797E" w:rsidTr="00757E84">
        <w:trPr>
          <w:trHeight w:val="20"/>
        </w:trPr>
        <w:tc>
          <w:tcPr>
            <w:tcW w:w="1225" w:type="pct"/>
            <w:vMerge/>
            <w:tcBorders>
              <w:top w:val="single" w:sz="4" w:space="0" w:color="auto"/>
              <w:left w:val="single" w:sz="6" w:space="0" w:color="000000"/>
              <w:bottom w:val="single" w:sz="4" w:space="0" w:color="auto"/>
              <w:right w:val="single" w:sz="2" w:space="0" w:color="000000"/>
            </w:tcBorders>
            <w:vAlign w:val="center"/>
            <w:hideMark/>
          </w:tcPr>
          <w:p w:rsidR="00510911" w:rsidRPr="00E8797E" w:rsidRDefault="00510911" w:rsidP="00E8797E">
            <w:pPr>
              <w:ind w:left="142"/>
              <w:rPr>
                <w:sz w:val="24"/>
                <w:szCs w:val="24"/>
              </w:rPr>
            </w:pPr>
          </w:p>
        </w:tc>
        <w:tc>
          <w:tcPr>
            <w:tcW w:w="754" w:type="pct"/>
            <w:tcBorders>
              <w:top w:val="single" w:sz="2" w:space="0" w:color="000000"/>
              <w:left w:val="single" w:sz="2" w:space="0" w:color="000000"/>
              <w:bottom w:val="single" w:sz="2" w:space="0" w:color="000000"/>
              <w:right w:val="single" w:sz="2" w:space="0" w:color="000000"/>
            </w:tcBorders>
            <w:hideMark/>
          </w:tcPr>
          <w:p w:rsidR="00510911" w:rsidRPr="00E8797E" w:rsidRDefault="00510911" w:rsidP="00E8797E">
            <w:pPr>
              <w:ind w:left="75"/>
              <w:rPr>
                <w:sz w:val="24"/>
                <w:szCs w:val="24"/>
              </w:rPr>
            </w:pPr>
            <w:r w:rsidRPr="00E8797E">
              <w:rPr>
                <w:sz w:val="24"/>
                <w:szCs w:val="24"/>
              </w:rPr>
              <w:t>Almindelig</w:t>
            </w:r>
          </w:p>
        </w:tc>
        <w:tc>
          <w:tcPr>
            <w:tcW w:w="3021" w:type="pct"/>
            <w:tcBorders>
              <w:top w:val="single" w:sz="2" w:space="0" w:color="000000"/>
              <w:left w:val="single" w:sz="2" w:space="0" w:color="000000"/>
              <w:bottom w:val="single" w:sz="2" w:space="0" w:color="000000"/>
              <w:right w:val="single" w:sz="6" w:space="0" w:color="000000"/>
            </w:tcBorders>
            <w:hideMark/>
          </w:tcPr>
          <w:p w:rsidR="00510911" w:rsidRPr="00E8797E" w:rsidRDefault="00510911" w:rsidP="00E8797E">
            <w:pPr>
              <w:ind w:left="142"/>
              <w:rPr>
                <w:sz w:val="24"/>
                <w:szCs w:val="24"/>
              </w:rPr>
            </w:pPr>
            <w:r w:rsidRPr="00E8797E">
              <w:rPr>
                <w:sz w:val="24"/>
                <w:szCs w:val="24"/>
              </w:rPr>
              <w:t>Dehydrering, hypokaliæmi</w:t>
            </w:r>
            <w:r w:rsidRPr="00E8797E">
              <w:rPr>
                <w:spacing w:val="-1"/>
                <w:sz w:val="24"/>
                <w:szCs w:val="24"/>
              </w:rPr>
              <w:t>*</w:t>
            </w:r>
            <w:r w:rsidRPr="00E8797E">
              <w:rPr>
                <w:sz w:val="24"/>
                <w:szCs w:val="24"/>
              </w:rPr>
              <w:t>, hyponatriæmi*, unor</w:t>
            </w:r>
            <w:r w:rsidRPr="00E8797E">
              <w:rPr>
                <w:spacing w:val="-4"/>
                <w:sz w:val="24"/>
                <w:szCs w:val="24"/>
              </w:rPr>
              <w:t>m</w:t>
            </w:r>
            <w:r w:rsidRPr="00E8797E">
              <w:rPr>
                <w:sz w:val="24"/>
                <w:szCs w:val="24"/>
              </w:rPr>
              <w:t>al blodg</w:t>
            </w:r>
            <w:r w:rsidRPr="00E8797E">
              <w:rPr>
                <w:spacing w:val="1"/>
                <w:sz w:val="24"/>
                <w:szCs w:val="24"/>
              </w:rPr>
              <w:t>l</w:t>
            </w:r>
            <w:r w:rsidRPr="00E8797E">
              <w:rPr>
                <w:sz w:val="24"/>
                <w:szCs w:val="24"/>
              </w:rPr>
              <w:t>ucose*,</w:t>
            </w:r>
            <w:r w:rsidRPr="00E8797E">
              <w:rPr>
                <w:spacing w:val="-1"/>
                <w:sz w:val="24"/>
                <w:szCs w:val="24"/>
              </w:rPr>
              <w:t xml:space="preserve"> </w:t>
            </w:r>
            <w:r w:rsidRPr="00E8797E">
              <w:rPr>
                <w:sz w:val="24"/>
                <w:szCs w:val="24"/>
              </w:rPr>
              <w:t>hypokalcæmi</w:t>
            </w:r>
            <w:r w:rsidRPr="00E8797E">
              <w:rPr>
                <w:spacing w:val="-1"/>
                <w:sz w:val="24"/>
                <w:szCs w:val="24"/>
              </w:rPr>
              <w:t xml:space="preserve"> </w:t>
            </w:r>
            <w:r w:rsidRPr="00E8797E">
              <w:rPr>
                <w:sz w:val="24"/>
                <w:szCs w:val="24"/>
              </w:rPr>
              <w:t>*,</w:t>
            </w:r>
            <w:r w:rsidRPr="00E8797E">
              <w:rPr>
                <w:spacing w:val="-1"/>
                <w:sz w:val="24"/>
                <w:szCs w:val="24"/>
              </w:rPr>
              <w:t xml:space="preserve"> </w:t>
            </w:r>
            <w:r w:rsidRPr="00E8797E">
              <w:rPr>
                <w:sz w:val="24"/>
                <w:szCs w:val="24"/>
              </w:rPr>
              <w:t>enzymforstyrrelser*</w:t>
            </w:r>
          </w:p>
        </w:tc>
      </w:tr>
      <w:tr w:rsidR="00510911" w:rsidRPr="00E8797E" w:rsidTr="00757E84">
        <w:trPr>
          <w:trHeight w:val="20"/>
        </w:trPr>
        <w:tc>
          <w:tcPr>
            <w:tcW w:w="1225" w:type="pct"/>
            <w:vMerge/>
            <w:tcBorders>
              <w:top w:val="single" w:sz="4" w:space="0" w:color="auto"/>
              <w:left w:val="single" w:sz="6" w:space="0" w:color="000000"/>
              <w:bottom w:val="single" w:sz="4" w:space="0" w:color="auto"/>
              <w:right w:val="single" w:sz="2" w:space="0" w:color="000000"/>
            </w:tcBorders>
            <w:vAlign w:val="center"/>
            <w:hideMark/>
          </w:tcPr>
          <w:p w:rsidR="00510911" w:rsidRPr="00E8797E" w:rsidRDefault="00510911" w:rsidP="00E8797E">
            <w:pPr>
              <w:ind w:left="142"/>
              <w:rPr>
                <w:sz w:val="24"/>
                <w:szCs w:val="24"/>
              </w:rPr>
            </w:pPr>
          </w:p>
        </w:tc>
        <w:tc>
          <w:tcPr>
            <w:tcW w:w="754" w:type="pct"/>
            <w:tcBorders>
              <w:top w:val="single" w:sz="2" w:space="0" w:color="000000"/>
              <w:left w:val="single" w:sz="2" w:space="0" w:color="000000"/>
              <w:bottom w:val="single" w:sz="2" w:space="0" w:color="000000"/>
              <w:right w:val="single" w:sz="2" w:space="0" w:color="000000"/>
            </w:tcBorders>
            <w:hideMark/>
          </w:tcPr>
          <w:p w:rsidR="00510911" w:rsidRPr="00E8797E" w:rsidRDefault="00510911" w:rsidP="00E8797E">
            <w:pPr>
              <w:ind w:left="75"/>
              <w:rPr>
                <w:sz w:val="24"/>
                <w:szCs w:val="24"/>
              </w:rPr>
            </w:pPr>
            <w:r w:rsidRPr="00E8797E">
              <w:rPr>
                <w:spacing w:val="-1"/>
                <w:sz w:val="24"/>
                <w:szCs w:val="24"/>
              </w:rPr>
              <w:t>Ikke</w:t>
            </w:r>
            <w:r w:rsidRPr="00E8797E">
              <w:rPr>
                <w:sz w:val="24"/>
                <w:szCs w:val="24"/>
              </w:rPr>
              <w:t xml:space="preserve"> almindelig</w:t>
            </w:r>
          </w:p>
        </w:tc>
        <w:tc>
          <w:tcPr>
            <w:tcW w:w="3021" w:type="pct"/>
            <w:tcBorders>
              <w:top w:val="single" w:sz="2" w:space="0" w:color="000000"/>
              <w:left w:val="single" w:sz="2" w:space="0" w:color="000000"/>
              <w:bottom w:val="single" w:sz="2" w:space="0" w:color="000000"/>
              <w:right w:val="single" w:sz="6" w:space="0" w:color="000000"/>
            </w:tcBorders>
            <w:hideMark/>
          </w:tcPr>
          <w:p w:rsidR="00510911" w:rsidRPr="00E8797E" w:rsidRDefault="00510911" w:rsidP="00E8797E">
            <w:pPr>
              <w:ind w:left="142"/>
              <w:rPr>
                <w:sz w:val="24"/>
                <w:szCs w:val="24"/>
              </w:rPr>
            </w:pPr>
            <w:r w:rsidRPr="00E8797E">
              <w:rPr>
                <w:sz w:val="24"/>
                <w:szCs w:val="24"/>
              </w:rPr>
              <w:t>Tumorlysesyndrom, manglende trivsel*, hypomagnesiæmi*, hypofosfatæmi*, hyperkaliæmi*, hyperkalcæmi*, hypernatriæmi*, unormal urinsyre*, diabetes mellitus*, væskeretention</w:t>
            </w:r>
          </w:p>
        </w:tc>
      </w:tr>
      <w:tr w:rsidR="00510911" w:rsidRPr="00E8797E" w:rsidTr="00757E84">
        <w:trPr>
          <w:trHeight w:val="20"/>
        </w:trPr>
        <w:tc>
          <w:tcPr>
            <w:tcW w:w="1225" w:type="pct"/>
            <w:vMerge/>
            <w:tcBorders>
              <w:top w:val="single" w:sz="4" w:space="0" w:color="auto"/>
              <w:left w:val="single" w:sz="6" w:space="0" w:color="000000"/>
              <w:bottom w:val="single" w:sz="4" w:space="0" w:color="auto"/>
              <w:right w:val="single" w:sz="2" w:space="0" w:color="000000"/>
            </w:tcBorders>
            <w:vAlign w:val="center"/>
            <w:hideMark/>
          </w:tcPr>
          <w:p w:rsidR="00510911" w:rsidRPr="00E8797E" w:rsidRDefault="00510911" w:rsidP="00E8797E">
            <w:pPr>
              <w:ind w:left="142"/>
              <w:rPr>
                <w:sz w:val="24"/>
                <w:szCs w:val="24"/>
              </w:rPr>
            </w:pPr>
          </w:p>
        </w:tc>
        <w:tc>
          <w:tcPr>
            <w:tcW w:w="754" w:type="pct"/>
            <w:tcBorders>
              <w:top w:val="single" w:sz="2" w:space="0" w:color="000000"/>
              <w:left w:val="single" w:sz="2" w:space="0" w:color="000000"/>
              <w:bottom w:val="single" w:sz="2" w:space="0" w:color="000000"/>
              <w:right w:val="single" w:sz="2" w:space="0" w:color="000000"/>
            </w:tcBorders>
            <w:hideMark/>
          </w:tcPr>
          <w:p w:rsidR="00510911" w:rsidRPr="00E8797E" w:rsidRDefault="00510911" w:rsidP="00E8797E">
            <w:pPr>
              <w:ind w:left="75"/>
              <w:rPr>
                <w:sz w:val="24"/>
                <w:szCs w:val="24"/>
              </w:rPr>
            </w:pPr>
            <w:r w:rsidRPr="00E8797E">
              <w:rPr>
                <w:spacing w:val="-3"/>
                <w:sz w:val="24"/>
                <w:szCs w:val="24"/>
              </w:rPr>
              <w:t>S</w:t>
            </w:r>
            <w:r w:rsidRPr="00E8797E">
              <w:rPr>
                <w:spacing w:val="3"/>
                <w:sz w:val="24"/>
                <w:szCs w:val="24"/>
              </w:rPr>
              <w:t>j</w:t>
            </w:r>
            <w:r w:rsidRPr="00E8797E">
              <w:rPr>
                <w:sz w:val="24"/>
                <w:szCs w:val="24"/>
              </w:rPr>
              <w:t>æld</w:t>
            </w:r>
            <w:r w:rsidRPr="00E8797E">
              <w:rPr>
                <w:spacing w:val="-2"/>
                <w:sz w:val="24"/>
                <w:szCs w:val="24"/>
              </w:rPr>
              <w:t>en</w:t>
            </w:r>
          </w:p>
        </w:tc>
        <w:tc>
          <w:tcPr>
            <w:tcW w:w="3021" w:type="pct"/>
            <w:tcBorders>
              <w:top w:val="single" w:sz="2" w:space="0" w:color="000000"/>
              <w:left w:val="single" w:sz="2" w:space="0" w:color="000000"/>
              <w:bottom w:val="single" w:sz="2" w:space="0" w:color="000000"/>
              <w:right w:val="single" w:sz="6" w:space="0" w:color="000000"/>
            </w:tcBorders>
            <w:hideMark/>
          </w:tcPr>
          <w:p w:rsidR="00510911" w:rsidRPr="00E8797E" w:rsidRDefault="00510911" w:rsidP="00E8797E">
            <w:pPr>
              <w:ind w:left="142"/>
              <w:rPr>
                <w:sz w:val="24"/>
                <w:szCs w:val="24"/>
              </w:rPr>
            </w:pPr>
            <w:r w:rsidRPr="00E8797E">
              <w:rPr>
                <w:sz w:val="24"/>
                <w:szCs w:val="24"/>
              </w:rPr>
              <w:t>Hypermagnesiæmi*, acidose, forstyrrelser i elektrolytbalancen*, hypervolæmi, hypokloræmi*, hypovolæmi, hyperkloræmi*, hyperfosfatæmi*, stofskiftesygdom, B-vitaminmangel, B12-</w:t>
            </w:r>
            <w:r w:rsidRPr="00E8797E">
              <w:rPr>
                <w:sz w:val="24"/>
                <w:szCs w:val="24"/>
              </w:rPr>
              <w:lastRenderedPageBreak/>
              <w:t>vitaminmangel, artritis urica, øget appetit, alkoholintolerans</w:t>
            </w:r>
          </w:p>
        </w:tc>
      </w:tr>
      <w:tr w:rsidR="00510911" w:rsidRPr="00E8797E" w:rsidTr="00757E84">
        <w:trPr>
          <w:trHeight w:val="20"/>
        </w:trPr>
        <w:tc>
          <w:tcPr>
            <w:tcW w:w="1225" w:type="pct"/>
            <w:vMerge w:val="restart"/>
            <w:tcBorders>
              <w:top w:val="single" w:sz="4" w:space="0" w:color="auto"/>
              <w:left w:val="single" w:sz="6" w:space="0" w:color="000000"/>
              <w:bottom w:val="single" w:sz="2" w:space="0" w:color="000000"/>
              <w:right w:val="single" w:sz="2" w:space="0" w:color="000000"/>
            </w:tcBorders>
            <w:hideMark/>
          </w:tcPr>
          <w:p w:rsidR="00510911" w:rsidRPr="00E8797E" w:rsidRDefault="00510911" w:rsidP="00E8797E">
            <w:pPr>
              <w:ind w:left="142"/>
              <w:rPr>
                <w:sz w:val="24"/>
                <w:szCs w:val="24"/>
              </w:rPr>
            </w:pPr>
            <w:r w:rsidRPr="00E8797E">
              <w:rPr>
                <w:sz w:val="24"/>
                <w:szCs w:val="24"/>
              </w:rPr>
              <w:lastRenderedPageBreak/>
              <w:t>Psykiske forstyrrelser</w:t>
            </w:r>
          </w:p>
        </w:tc>
        <w:tc>
          <w:tcPr>
            <w:tcW w:w="754" w:type="pct"/>
            <w:tcBorders>
              <w:top w:val="single" w:sz="2" w:space="0" w:color="000000"/>
              <w:left w:val="single" w:sz="2" w:space="0" w:color="000000"/>
              <w:bottom w:val="single" w:sz="2" w:space="0" w:color="000000"/>
              <w:right w:val="single" w:sz="2" w:space="0" w:color="000000"/>
            </w:tcBorders>
            <w:hideMark/>
          </w:tcPr>
          <w:p w:rsidR="00510911" w:rsidRPr="00E8797E" w:rsidRDefault="00510911" w:rsidP="00E8797E">
            <w:pPr>
              <w:ind w:left="75"/>
              <w:rPr>
                <w:sz w:val="24"/>
                <w:szCs w:val="24"/>
              </w:rPr>
            </w:pPr>
            <w:r w:rsidRPr="00E8797E">
              <w:rPr>
                <w:sz w:val="24"/>
                <w:szCs w:val="24"/>
              </w:rPr>
              <w:t>Almindelig</w:t>
            </w:r>
          </w:p>
        </w:tc>
        <w:tc>
          <w:tcPr>
            <w:tcW w:w="3021" w:type="pct"/>
            <w:tcBorders>
              <w:top w:val="single" w:sz="2" w:space="0" w:color="000000"/>
              <w:left w:val="single" w:sz="2" w:space="0" w:color="000000"/>
              <w:bottom w:val="single" w:sz="2" w:space="0" w:color="000000"/>
              <w:right w:val="single" w:sz="6" w:space="0" w:color="000000"/>
            </w:tcBorders>
            <w:hideMark/>
          </w:tcPr>
          <w:p w:rsidR="00510911" w:rsidRPr="00E8797E" w:rsidRDefault="00510911" w:rsidP="00E8797E">
            <w:pPr>
              <w:ind w:left="142"/>
              <w:rPr>
                <w:sz w:val="24"/>
                <w:szCs w:val="24"/>
              </w:rPr>
            </w:pPr>
            <w:r w:rsidRPr="00E8797E">
              <w:rPr>
                <w:sz w:val="24"/>
                <w:szCs w:val="24"/>
              </w:rPr>
              <w:t>Påvirket sindstilstand og stemningssving*, angsttilstande*, søvnforstyrrelser*</w:t>
            </w:r>
          </w:p>
        </w:tc>
      </w:tr>
      <w:tr w:rsidR="00510911" w:rsidRPr="00E8797E" w:rsidTr="00757E84">
        <w:trPr>
          <w:trHeight w:val="20"/>
        </w:trPr>
        <w:tc>
          <w:tcPr>
            <w:tcW w:w="1225" w:type="pct"/>
            <w:vMerge/>
            <w:tcBorders>
              <w:top w:val="single" w:sz="4" w:space="0" w:color="auto"/>
              <w:left w:val="single" w:sz="6" w:space="0" w:color="000000"/>
              <w:bottom w:val="single" w:sz="2" w:space="0" w:color="000000"/>
              <w:right w:val="single" w:sz="2" w:space="0" w:color="000000"/>
            </w:tcBorders>
            <w:vAlign w:val="center"/>
            <w:hideMark/>
          </w:tcPr>
          <w:p w:rsidR="00510911" w:rsidRPr="00E8797E" w:rsidRDefault="00510911" w:rsidP="00E8797E">
            <w:pPr>
              <w:ind w:left="142"/>
              <w:rPr>
                <w:sz w:val="24"/>
                <w:szCs w:val="24"/>
              </w:rPr>
            </w:pPr>
          </w:p>
        </w:tc>
        <w:tc>
          <w:tcPr>
            <w:tcW w:w="754" w:type="pct"/>
            <w:tcBorders>
              <w:top w:val="single" w:sz="2" w:space="0" w:color="000000"/>
              <w:left w:val="single" w:sz="2" w:space="0" w:color="000000"/>
              <w:bottom w:val="single" w:sz="2" w:space="0" w:color="000000"/>
              <w:right w:val="single" w:sz="2" w:space="0" w:color="000000"/>
            </w:tcBorders>
            <w:hideMark/>
          </w:tcPr>
          <w:p w:rsidR="00510911" w:rsidRPr="00E8797E" w:rsidRDefault="00510911" w:rsidP="00E8797E">
            <w:pPr>
              <w:ind w:left="75"/>
              <w:rPr>
                <w:sz w:val="24"/>
                <w:szCs w:val="24"/>
              </w:rPr>
            </w:pPr>
            <w:r w:rsidRPr="00E8797E">
              <w:rPr>
                <w:sz w:val="24"/>
                <w:szCs w:val="24"/>
              </w:rPr>
              <w:t>Ikke almindelig</w:t>
            </w:r>
          </w:p>
        </w:tc>
        <w:tc>
          <w:tcPr>
            <w:tcW w:w="3021" w:type="pct"/>
            <w:tcBorders>
              <w:top w:val="single" w:sz="2" w:space="0" w:color="000000"/>
              <w:left w:val="single" w:sz="2" w:space="0" w:color="000000"/>
              <w:bottom w:val="single" w:sz="2" w:space="0" w:color="000000"/>
              <w:right w:val="single" w:sz="6" w:space="0" w:color="000000"/>
            </w:tcBorders>
            <w:hideMark/>
          </w:tcPr>
          <w:p w:rsidR="00510911" w:rsidRPr="00E8797E" w:rsidRDefault="00510911" w:rsidP="00E8797E">
            <w:pPr>
              <w:ind w:left="142"/>
              <w:rPr>
                <w:sz w:val="24"/>
                <w:szCs w:val="24"/>
              </w:rPr>
            </w:pPr>
            <w:r w:rsidRPr="00E8797E">
              <w:rPr>
                <w:sz w:val="24"/>
                <w:szCs w:val="24"/>
              </w:rPr>
              <w:t>Sindslidelser*, hallucinationer*, psykose*, konfusion*, rastløshed</w:t>
            </w:r>
          </w:p>
        </w:tc>
      </w:tr>
      <w:tr w:rsidR="00510911" w:rsidRPr="00E8797E" w:rsidTr="00757E84">
        <w:trPr>
          <w:trHeight w:val="20"/>
        </w:trPr>
        <w:tc>
          <w:tcPr>
            <w:tcW w:w="1225" w:type="pct"/>
            <w:vMerge/>
            <w:tcBorders>
              <w:top w:val="single" w:sz="4" w:space="0" w:color="auto"/>
              <w:left w:val="single" w:sz="6" w:space="0" w:color="000000"/>
              <w:bottom w:val="single" w:sz="4" w:space="0" w:color="auto"/>
              <w:right w:val="single" w:sz="2" w:space="0" w:color="000000"/>
            </w:tcBorders>
            <w:vAlign w:val="center"/>
            <w:hideMark/>
          </w:tcPr>
          <w:p w:rsidR="00510911" w:rsidRPr="00E8797E" w:rsidRDefault="00510911" w:rsidP="00E8797E">
            <w:pPr>
              <w:ind w:left="142"/>
              <w:rPr>
                <w:sz w:val="24"/>
                <w:szCs w:val="24"/>
              </w:rPr>
            </w:pPr>
          </w:p>
        </w:tc>
        <w:tc>
          <w:tcPr>
            <w:tcW w:w="754" w:type="pct"/>
            <w:tcBorders>
              <w:top w:val="single" w:sz="2" w:space="0" w:color="000000"/>
              <w:left w:val="single" w:sz="2" w:space="0" w:color="000000"/>
              <w:bottom w:val="single" w:sz="4" w:space="0" w:color="auto"/>
              <w:right w:val="single" w:sz="2" w:space="0" w:color="000000"/>
            </w:tcBorders>
            <w:hideMark/>
          </w:tcPr>
          <w:p w:rsidR="00510911" w:rsidRPr="00E8797E" w:rsidRDefault="00510911" w:rsidP="00E8797E">
            <w:pPr>
              <w:ind w:left="75"/>
              <w:rPr>
                <w:sz w:val="24"/>
                <w:szCs w:val="24"/>
              </w:rPr>
            </w:pPr>
            <w:r w:rsidRPr="00E8797E">
              <w:rPr>
                <w:sz w:val="24"/>
                <w:szCs w:val="24"/>
              </w:rPr>
              <w:t>Sjælden</w:t>
            </w:r>
          </w:p>
        </w:tc>
        <w:tc>
          <w:tcPr>
            <w:tcW w:w="3021" w:type="pct"/>
            <w:tcBorders>
              <w:top w:val="single" w:sz="2" w:space="0" w:color="000000"/>
              <w:left w:val="single" w:sz="2" w:space="0" w:color="000000"/>
              <w:bottom w:val="single" w:sz="4" w:space="0" w:color="auto"/>
              <w:right w:val="single" w:sz="6" w:space="0" w:color="000000"/>
            </w:tcBorders>
            <w:hideMark/>
          </w:tcPr>
          <w:p w:rsidR="00510911" w:rsidRPr="00E8797E" w:rsidRDefault="00510911" w:rsidP="00E8797E">
            <w:pPr>
              <w:ind w:left="142"/>
              <w:rPr>
                <w:sz w:val="24"/>
                <w:szCs w:val="24"/>
              </w:rPr>
            </w:pPr>
            <w:r w:rsidRPr="00E8797E">
              <w:rPr>
                <w:sz w:val="24"/>
                <w:szCs w:val="24"/>
              </w:rPr>
              <w:t>Selvmordstanker*, tilpasningsforstyrrelser, delirium, nedsat libido</w:t>
            </w:r>
          </w:p>
        </w:tc>
      </w:tr>
      <w:tr w:rsidR="00510911" w:rsidRPr="00AA52AB" w:rsidTr="00757E84">
        <w:trPr>
          <w:trHeight w:val="20"/>
        </w:trPr>
        <w:tc>
          <w:tcPr>
            <w:tcW w:w="1225" w:type="pct"/>
            <w:vMerge w:val="restart"/>
            <w:tcBorders>
              <w:top w:val="single" w:sz="4" w:space="0" w:color="auto"/>
              <w:left w:val="single" w:sz="6" w:space="0" w:color="000000"/>
              <w:bottom w:val="single" w:sz="2" w:space="0" w:color="000000"/>
              <w:right w:val="single" w:sz="2" w:space="0" w:color="000000"/>
            </w:tcBorders>
            <w:hideMark/>
          </w:tcPr>
          <w:p w:rsidR="00510911" w:rsidRPr="00E8797E" w:rsidRDefault="00510911" w:rsidP="00E8797E">
            <w:pPr>
              <w:ind w:left="142"/>
              <w:rPr>
                <w:sz w:val="24"/>
                <w:szCs w:val="24"/>
              </w:rPr>
            </w:pPr>
            <w:r w:rsidRPr="00E8797E">
              <w:rPr>
                <w:sz w:val="24"/>
                <w:szCs w:val="24"/>
              </w:rPr>
              <w:t>Nervesystemet</w:t>
            </w:r>
          </w:p>
        </w:tc>
        <w:tc>
          <w:tcPr>
            <w:tcW w:w="754" w:type="pct"/>
            <w:tcBorders>
              <w:top w:val="single" w:sz="4" w:space="0" w:color="auto"/>
              <w:left w:val="single" w:sz="2" w:space="0" w:color="000000"/>
              <w:bottom w:val="single" w:sz="2" w:space="0" w:color="000000"/>
              <w:right w:val="single" w:sz="2" w:space="0" w:color="000000"/>
            </w:tcBorders>
            <w:hideMark/>
          </w:tcPr>
          <w:p w:rsidR="00510911" w:rsidRPr="00E8797E" w:rsidRDefault="00510911" w:rsidP="00E8797E">
            <w:pPr>
              <w:ind w:left="75"/>
              <w:rPr>
                <w:sz w:val="24"/>
                <w:szCs w:val="24"/>
              </w:rPr>
            </w:pPr>
            <w:r w:rsidRPr="00E8797E">
              <w:rPr>
                <w:sz w:val="24"/>
                <w:szCs w:val="24"/>
              </w:rPr>
              <w:t>Meget almindelig</w:t>
            </w:r>
          </w:p>
        </w:tc>
        <w:tc>
          <w:tcPr>
            <w:tcW w:w="3021" w:type="pct"/>
            <w:tcBorders>
              <w:top w:val="single" w:sz="4" w:space="0" w:color="auto"/>
              <w:left w:val="single" w:sz="2" w:space="0" w:color="000000"/>
              <w:bottom w:val="single" w:sz="2" w:space="0" w:color="000000"/>
              <w:right w:val="single" w:sz="6" w:space="0" w:color="000000"/>
            </w:tcBorders>
            <w:hideMark/>
          </w:tcPr>
          <w:p w:rsidR="00510911" w:rsidRPr="00AA52AB" w:rsidRDefault="00510911" w:rsidP="00E8797E">
            <w:pPr>
              <w:ind w:left="142"/>
              <w:rPr>
                <w:sz w:val="24"/>
                <w:szCs w:val="24"/>
                <w:lang w:val="sv-SE"/>
              </w:rPr>
            </w:pPr>
            <w:r w:rsidRPr="00AA52AB">
              <w:rPr>
                <w:sz w:val="24"/>
                <w:szCs w:val="24"/>
                <w:lang w:val="sv-SE"/>
              </w:rPr>
              <w:t>Neuropati*, perifer sensorisk neuropati, dysæstesi*, neuralgi*</w:t>
            </w:r>
          </w:p>
        </w:tc>
      </w:tr>
      <w:tr w:rsidR="00510911" w:rsidRPr="00E8797E" w:rsidTr="00757E84">
        <w:trPr>
          <w:trHeight w:val="20"/>
        </w:trPr>
        <w:tc>
          <w:tcPr>
            <w:tcW w:w="1225" w:type="pct"/>
            <w:vMerge/>
            <w:tcBorders>
              <w:top w:val="nil"/>
              <w:left w:val="single" w:sz="6" w:space="0" w:color="000000"/>
              <w:bottom w:val="single" w:sz="2" w:space="0" w:color="000000"/>
              <w:right w:val="single" w:sz="2" w:space="0" w:color="000000"/>
            </w:tcBorders>
            <w:vAlign w:val="center"/>
            <w:hideMark/>
          </w:tcPr>
          <w:p w:rsidR="00510911" w:rsidRPr="00AA52AB" w:rsidRDefault="00510911" w:rsidP="00E8797E">
            <w:pPr>
              <w:ind w:left="142"/>
              <w:rPr>
                <w:sz w:val="24"/>
                <w:szCs w:val="24"/>
                <w:lang w:val="sv-SE"/>
              </w:rPr>
            </w:pPr>
          </w:p>
        </w:tc>
        <w:tc>
          <w:tcPr>
            <w:tcW w:w="754" w:type="pct"/>
            <w:tcBorders>
              <w:top w:val="single" w:sz="2" w:space="0" w:color="000000"/>
              <w:left w:val="single" w:sz="2" w:space="0" w:color="000000"/>
              <w:bottom w:val="single" w:sz="2" w:space="0" w:color="000000"/>
              <w:right w:val="single" w:sz="2" w:space="0" w:color="000000"/>
            </w:tcBorders>
            <w:hideMark/>
          </w:tcPr>
          <w:p w:rsidR="00510911" w:rsidRPr="00E8797E" w:rsidRDefault="00510911" w:rsidP="00E8797E">
            <w:pPr>
              <w:ind w:left="75"/>
              <w:rPr>
                <w:sz w:val="24"/>
                <w:szCs w:val="24"/>
              </w:rPr>
            </w:pPr>
            <w:r w:rsidRPr="00E8797E">
              <w:rPr>
                <w:sz w:val="24"/>
                <w:szCs w:val="24"/>
              </w:rPr>
              <w:t>Almindelig</w:t>
            </w:r>
          </w:p>
        </w:tc>
        <w:tc>
          <w:tcPr>
            <w:tcW w:w="3021" w:type="pct"/>
            <w:tcBorders>
              <w:top w:val="single" w:sz="2" w:space="0" w:color="000000"/>
              <w:left w:val="single" w:sz="2" w:space="0" w:color="000000"/>
              <w:bottom w:val="single" w:sz="2" w:space="0" w:color="000000"/>
              <w:right w:val="single" w:sz="6" w:space="0" w:color="000000"/>
            </w:tcBorders>
            <w:hideMark/>
          </w:tcPr>
          <w:p w:rsidR="00510911" w:rsidRPr="00E8797E" w:rsidRDefault="00510911" w:rsidP="00E8797E">
            <w:pPr>
              <w:ind w:left="142"/>
              <w:rPr>
                <w:sz w:val="24"/>
                <w:szCs w:val="24"/>
              </w:rPr>
            </w:pPr>
            <w:r w:rsidRPr="00E8797E">
              <w:rPr>
                <w:sz w:val="24"/>
                <w:szCs w:val="24"/>
              </w:rPr>
              <w:t>Motorisk neuropati*, bevidsthedstab (inkl. synkope), svimmelhed*, dysgeusi*, letargi, hovedpine*</w:t>
            </w:r>
          </w:p>
        </w:tc>
      </w:tr>
      <w:tr w:rsidR="00510911" w:rsidRPr="00E8797E" w:rsidTr="00757E84">
        <w:trPr>
          <w:trHeight w:val="20"/>
        </w:trPr>
        <w:tc>
          <w:tcPr>
            <w:tcW w:w="1225" w:type="pct"/>
            <w:vMerge/>
            <w:tcBorders>
              <w:top w:val="nil"/>
              <w:left w:val="single" w:sz="6" w:space="0" w:color="000000"/>
              <w:bottom w:val="single" w:sz="2" w:space="0" w:color="000000"/>
              <w:right w:val="single" w:sz="2" w:space="0" w:color="000000"/>
            </w:tcBorders>
            <w:vAlign w:val="center"/>
            <w:hideMark/>
          </w:tcPr>
          <w:p w:rsidR="00510911" w:rsidRPr="00E8797E" w:rsidRDefault="00510911" w:rsidP="00E8797E">
            <w:pPr>
              <w:ind w:left="142"/>
              <w:rPr>
                <w:sz w:val="24"/>
                <w:szCs w:val="24"/>
              </w:rPr>
            </w:pPr>
          </w:p>
        </w:tc>
        <w:tc>
          <w:tcPr>
            <w:tcW w:w="754" w:type="pct"/>
            <w:tcBorders>
              <w:top w:val="single" w:sz="2" w:space="0" w:color="000000"/>
              <w:left w:val="single" w:sz="2" w:space="0" w:color="000000"/>
              <w:bottom w:val="single" w:sz="2" w:space="0" w:color="000000"/>
              <w:right w:val="single" w:sz="2" w:space="0" w:color="000000"/>
            </w:tcBorders>
            <w:hideMark/>
          </w:tcPr>
          <w:p w:rsidR="00510911" w:rsidRPr="00E8797E" w:rsidRDefault="00510911" w:rsidP="00E8797E">
            <w:pPr>
              <w:ind w:left="75"/>
              <w:rPr>
                <w:sz w:val="24"/>
                <w:szCs w:val="24"/>
              </w:rPr>
            </w:pPr>
            <w:r w:rsidRPr="00E8797E">
              <w:rPr>
                <w:sz w:val="24"/>
                <w:szCs w:val="24"/>
              </w:rPr>
              <w:t>Ikke almindelig</w:t>
            </w:r>
          </w:p>
        </w:tc>
        <w:tc>
          <w:tcPr>
            <w:tcW w:w="3021" w:type="pct"/>
            <w:tcBorders>
              <w:top w:val="single" w:sz="2" w:space="0" w:color="000000"/>
              <w:left w:val="single" w:sz="2" w:space="0" w:color="000000"/>
              <w:bottom w:val="single" w:sz="2" w:space="0" w:color="000000"/>
              <w:right w:val="single" w:sz="6" w:space="0" w:color="000000"/>
            </w:tcBorders>
            <w:hideMark/>
          </w:tcPr>
          <w:p w:rsidR="00510911" w:rsidRPr="00E8797E" w:rsidRDefault="00510911" w:rsidP="00E8797E">
            <w:pPr>
              <w:ind w:left="142"/>
              <w:rPr>
                <w:sz w:val="24"/>
                <w:szCs w:val="24"/>
              </w:rPr>
            </w:pPr>
            <w:r w:rsidRPr="00E8797E">
              <w:rPr>
                <w:sz w:val="24"/>
                <w:szCs w:val="24"/>
              </w:rPr>
              <w:t xml:space="preserve">Tremor, perifer sensomotorisk neuropati, dyskinesi*, forstyrrelser i cerebellar koordination og balanceforstyrrelser*, hukommelsestab (ekskl. </w:t>
            </w:r>
            <w:proofErr w:type="gramStart"/>
            <w:r w:rsidRPr="00E8797E">
              <w:rPr>
                <w:sz w:val="24"/>
                <w:szCs w:val="24"/>
              </w:rPr>
              <w:t>demens)*</w:t>
            </w:r>
            <w:proofErr w:type="gramEnd"/>
            <w:r w:rsidRPr="00E8797E">
              <w:rPr>
                <w:sz w:val="24"/>
                <w:szCs w:val="24"/>
              </w:rPr>
              <w:t>, encefalopati*, posteriort reversibelt encefalopatisyndrom#, neurotoksicitet, krampeanfald*, postherpetisk neuralgi, taleforstyrrelser*, restless legs-syndrom, migræne, iskias, opmærksomhedsforstyrrelser, abnorme reflekser*, parosmi</w:t>
            </w:r>
          </w:p>
        </w:tc>
      </w:tr>
      <w:tr w:rsidR="00510911" w:rsidRPr="00E8797E" w:rsidTr="00757E84">
        <w:trPr>
          <w:trHeight w:val="20"/>
        </w:trPr>
        <w:tc>
          <w:tcPr>
            <w:tcW w:w="1225" w:type="pct"/>
            <w:vMerge/>
            <w:tcBorders>
              <w:top w:val="nil"/>
              <w:left w:val="single" w:sz="6" w:space="0" w:color="000000"/>
              <w:bottom w:val="single" w:sz="4" w:space="0" w:color="auto"/>
              <w:right w:val="single" w:sz="2" w:space="0" w:color="000000"/>
            </w:tcBorders>
            <w:vAlign w:val="center"/>
            <w:hideMark/>
          </w:tcPr>
          <w:p w:rsidR="00510911" w:rsidRPr="00E8797E" w:rsidRDefault="00510911" w:rsidP="00E8797E">
            <w:pPr>
              <w:ind w:left="142"/>
              <w:rPr>
                <w:sz w:val="24"/>
                <w:szCs w:val="24"/>
              </w:rPr>
            </w:pPr>
          </w:p>
        </w:tc>
        <w:tc>
          <w:tcPr>
            <w:tcW w:w="754" w:type="pct"/>
            <w:tcBorders>
              <w:top w:val="single" w:sz="2" w:space="0" w:color="000000"/>
              <w:left w:val="single" w:sz="2" w:space="0" w:color="000000"/>
              <w:bottom w:val="single" w:sz="4" w:space="0" w:color="auto"/>
              <w:right w:val="single" w:sz="2" w:space="0" w:color="000000"/>
            </w:tcBorders>
            <w:hideMark/>
          </w:tcPr>
          <w:p w:rsidR="00510911" w:rsidRPr="00E8797E" w:rsidRDefault="00510911" w:rsidP="00E8797E">
            <w:pPr>
              <w:ind w:left="75"/>
              <w:rPr>
                <w:sz w:val="24"/>
                <w:szCs w:val="24"/>
              </w:rPr>
            </w:pPr>
            <w:r w:rsidRPr="00E8797E">
              <w:rPr>
                <w:sz w:val="24"/>
                <w:szCs w:val="24"/>
              </w:rPr>
              <w:t>Sjælden</w:t>
            </w:r>
          </w:p>
        </w:tc>
        <w:tc>
          <w:tcPr>
            <w:tcW w:w="3021" w:type="pct"/>
            <w:tcBorders>
              <w:top w:val="single" w:sz="2" w:space="0" w:color="000000"/>
              <w:left w:val="single" w:sz="2" w:space="0" w:color="000000"/>
              <w:bottom w:val="single" w:sz="4" w:space="0" w:color="auto"/>
              <w:right w:val="single" w:sz="6" w:space="0" w:color="000000"/>
            </w:tcBorders>
            <w:hideMark/>
          </w:tcPr>
          <w:p w:rsidR="00510911" w:rsidRPr="00E8797E" w:rsidRDefault="00510911" w:rsidP="00E8797E">
            <w:pPr>
              <w:ind w:left="142"/>
              <w:rPr>
                <w:sz w:val="24"/>
                <w:szCs w:val="24"/>
              </w:rPr>
            </w:pPr>
            <w:r w:rsidRPr="00E8797E">
              <w:rPr>
                <w:sz w:val="24"/>
                <w:szCs w:val="24"/>
              </w:rPr>
              <w:t>Hjerneblødning*, intrakraniel blødning (inkl. subaraknoidal blødning)*, hjerneødem, transitorisk cerebral iskæmi (TCI), koma, forstyrrelser i det autonome nervesystem, autonom neuropati, kraniel parese*, paralyse*, parese*, præsynkope, hjernestammesyndrom, cerebrovaskulær sygdom, nerverodsskade, psykomotorisk hyperaktivitet, kompression af rygmarven, uspecificeret kognitiv forstyrrelse, motorisk dysfunktion, uspecificeret sygdom i nervesystemet, radikulitis, savlen, hypotoni</w:t>
            </w:r>
            <w:r w:rsidR="00486C85">
              <w:rPr>
                <w:sz w:val="24"/>
                <w:szCs w:val="24"/>
              </w:rPr>
              <w:t>, Guillain-Barrés syndrom</w:t>
            </w:r>
            <w:r w:rsidR="00486C85">
              <w:rPr>
                <w:sz w:val="24"/>
                <w:szCs w:val="24"/>
                <w:vertAlign w:val="superscript"/>
              </w:rPr>
              <w:t>#</w:t>
            </w:r>
            <w:r w:rsidR="00486C85">
              <w:rPr>
                <w:sz w:val="24"/>
                <w:szCs w:val="24"/>
              </w:rPr>
              <w:t>, demyeliniserende polyneuropati</w:t>
            </w:r>
            <w:r w:rsidR="00486C85">
              <w:rPr>
                <w:sz w:val="24"/>
                <w:szCs w:val="24"/>
                <w:vertAlign w:val="superscript"/>
              </w:rPr>
              <w:t>#</w:t>
            </w:r>
          </w:p>
        </w:tc>
      </w:tr>
      <w:tr w:rsidR="00510911" w:rsidRPr="00E8797E" w:rsidTr="00757E84">
        <w:trPr>
          <w:trHeight w:val="20"/>
        </w:trPr>
        <w:tc>
          <w:tcPr>
            <w:tcW w:w="1225" w:type="pct"/>
            <w:vMerge w:val="restart"/>
            <w:tcBorders>
              <w:top w:val="single" w:sz="4" w:space="0" w:color="auto"/>
              <w:left w:val="single" w:sz="6" w:space="0" w:color="000000"/>
              <w:bottom w:val="single" w:sz="2" w:space="0" w:color="000000"/>
              <w:right w:val="single" w:sz="2" w:space="0" w:color="000000"/>
            </w:tcBorders>
            <w:hideMark/>
          </w:tcPr>
          <w:p w:rsidR="00510911" w:rsidRPr="00E8797E" w:rsidRDefault="00510911" w:rsidP="00E8797E">
            <w:pPr>
              <w:ind w:left="142"/>
              <w:rPr>
                <w:sz w:val="24"/>
                <w:szCs w:val="24"/>
              </w:rPr>
            </w:pPr>
            <w:r w:rsidRPr="00E8797E">
              <w:rPr>
                <w:sz w:val="24"/>
                <w:szCs w:val="24"/>
              </w:rPr>
              <w:t>Øjne</w:t>
            </w:r>
          </w:p>
        </w:tc>
        <w:tc>
          <w:tcPr>
            <w:tcW w:w="754" w:type="pct"/>
            <w:tcBorders>
              <w:top w:val="single" w:sz="4" w:space="0" w:color="auto"/>
              <w:left w:val="single" w:sz="2" w:space="0" w:color="000000"/>
              <w:bottom w:val="single" w:sz="2" w:space="0" w:color="000000"/>
              <w:right w:val="single" w:sz="2" w:space="0" w:color="000000"/>
            </w:tcBorders>
            <w:hideMark/>
          </w:tcPr>
          <w:p w:rsidR="00510911" w:rsidRPr="00E8797E" w:rsidRDefault="00510911" w:rsidP="00E8797E">
            <w:pPr>
              <w:ind w:left="75"/>
              <w:rPr>
                <w:sz w:val="24"/>
                <w:szCs w:val="24"/>
              </w:rPr>
            </w:pPr>
            <w:r w:rsidRPr="00E8797E">
              <w:rPr>
                <w:sz w:val="24"/>
                <w:szCs w:val="24"/>
              </w:rPr>
              <w:t>Almindelig</w:t>
            </w:r>
          </w:p>
        </w:tc>
        <w:tc>
          <w:tcPr>
            <w:tcW w:w="3021" w:type="pct"/>
            <w:tcBorders>
              <w:top w:val="single" w:sz="4" w:space="0" w:color="auto"/>
              <w:left w:val="single" w:sz="2" w:space="0" w:color="000000"/>
              <w:bottom w:val="single" w:sz="2" w:space="0" w:color="000000"/>
              <w:right w:val="single" w:sz="6" w:space="0" w:color="000000"/>
            </w:tcBorders>
            <w:hideMark/>
          </w:tcPr>
          <w:p w:rsidR="00510911" w:rsidRPr="00E8797E" w:rsidRDefault="00510911" w:rsidP="00E8797E">
            <w:pPr>
              <w:ind w:left="142"/>
              <w:rPr>
                <w:sz w:val="24"/>
                <w:szCs w:val="24"/>
              </w:rPr>
            </w:pPr>
            <w:r w:rsidRPr="00E8797E">
              <w:rPr>
                <w:sz w:val="24"/>
                <w:szCs w:val="24"/>
              </w:rPr>
              <w:t>Hævede øjne*, synsforstyrrelser*, konjunktivitis*</w:t>
            </w:r>
          </w:p>
        </w:tc>
      </w:tr>
      <w:tr w:rsidR="00510911" w:rsidRPr="00E8797E" w:rsidTr="00757E84">
        <w:trPr>
          <w:trHeight w:val="20"/>
        </w:trPr>
        <w:tc>
          <w:tcPr>
            <w:tcW w:w="1225" w:type="pct"/>
            <w:vMerge/>
            <w:tcBorders>
              <w:top w:val="nil"/>
              <w:left w:val="single" w:sz="6" w:space="0" w:color="000000"/>
              <w:bottom w:val="single" w:sz="2" w:space="0" w:color="000000"/>
              <w:right w:val="single" w:sz="2" w:space="0" w:color="000000"/>
            </w:tcBorders>
            <w:vAlign w:val="center"/>
            <w:hideMark/>
          </w:tcPr>
          <w:p w:rsidR="00510911" w:rsidRPr="00E8797E" w:rsidRDefault="00510911" w:rsidP="00E8797E">
            <w:pPr>
              <w:ind w:left="142"/>
              <w:rPr>
                <w:sz w:val="24"/>
                <w:szCs w:val="24"/>
              </w:rPr>
            </w:pPr>
          </w:p>
        </w:tc>
        <w:tc>
          <w:tcPr>
            <w:tcW w:w="754" w:type="pct"/>
            <w:tcBorders>
              <w:top w:val="single" w:sz="2" w:space="0" w:color="000000"/>
              <w:left w:val="single" w:sz="2" w:space="0" w:color="000000"/>
              <w:bottom w:val="single" w:sz="2" w:space="0" w:color="000000"/>
              <w:right w:val="single" w:sz="2" w:space="0" w:color="000000"/>
            </w:tcBorders>
            <w:hideMark/>
          </w:tcPr>
          <w:p w:rsidR="00510911" w:rsidRPr="00E8797E" w:rsidRDefault="00510911" w:rsidP="00E8797E">
            <w:pPr>
              <w:ind w:left="75"/>
              <w:rPr>
                <w:sz w:val="24"/>
                <w:szCs w:val="24"/>
              </w:rPr>
            </w:pPr>
            <w:r w:rsidRPr="00E8797E">
              <w:rPr>
                <w:sz w:val="24"/>
                <w:szCs w:val="24"/>
              </w:rPr>
              <w:t>Ikke almindelig</w:t>
            </w:r>
          </w:p>
        </w:tc>
        <w:tc>
          <w:tcPr>
            <w:tcW w:w="3021" w:type="pct"/>
            <w:tcBorders>
              <w:top w:val="single" w:sz="2" w:space="0" w:color="000000"/>
              <w:left w:val="single" w:sz="2" w:space="0" w:color="000000"/>
              <w:bottom w:val="single" w:sz="2" w:space="0" w:color="000000"/>
              <w:right w:val="single" w:sz="6" w:space="0" w:color="000000"/>
            </w:tcBorders>
            <w:hideMark/>
          </w:tcPr>
          <w:p w:rsidR="00510911" w:rsidRPr="00E8797E" w:rsidRDefault="00510911" w:rsidP="00E8797E">
            <w:pPr>
              <w:ind w:left="142"/>
              <w:rPr>
                <w:sz w:val="24"/>
                <w:szCs w:val="24"/>
              </w:rPr>
            </w:pPr>
            <w:r w:rsidRPr="00E8797E">
              <w:rPr>
                <w:sz w:val="24"/>
                <w:szCs w:val="24"/>
              </w:rPr>
              <w:t>Øjenblødning*, øjenlågsinfektion*, chalazion#, blefaritis#, øjeninflammation*, diplopi, øjentørhed*, øjenirritation*, øjensmerter, øget tåreflåd, øjenflåd</w:t>
            </w:r>
          </w:p>
        </w:tc>
      </w:tr>
      <w:tr w:rsidR="00510911" w:rsidRPr="00E8797E" w:rsidTr="00757E84">
        <w:trPr>
          <w:trHeight w:val="20"/>
        </w:trPr>
        <w:tc>
          <w:tcPr>
            <w:tcW w:w="1225" w:type="pct"/>
            <w:vMerge/>
            <w:tcBorders>
              <w:top w:val="nil"/>
              <w:left w:val="single" w:sz="6" w:space="0" w:color="000000"/>
              <w:bottom w:val="single" w:sz="4" w:space="0" w:color="auto"/>
              <w:right w:val="single" w:sz="2" w:space="0" w:color="000000"/>
            </w:tcBorders>
            <w:vAlign w:val="center"/>
            <w:hideMark/>
          </w:tcPr>
          <w:p w:rsidR="00510911" w:rsidRPr="00E8797E" w:rsidRDefault="00510911" w:rsidP="00E8797E">
            <w:pPr>
              <w:ind w:left="142"/>
              <w:rPr>
                <w:sz w:val="24"/>
                <w:szCs w:val="24"/>
              </w:rPr>
            </w:pPr>
          </w:p>
        </w:tc>
        <w:tc>
          <w:tcPr>
            <w:tcW w:w="754" w:type="pct"/>
            <w:tcBorders>
              <w:top w:val="single" w:sz="2" w:space="0" w:color="000000"/>
              <w:left w:val="single" w:sz="2" w:space="0" w:color="000000"/>
              <w:bottom w:val="single" w:sz="4" w:space="0" w:color="auto"/>
              <w:right w:val="single" w:sz="2" w:space="0" w:color="000000"/>
            </w:tcBorders>
            <w:hideMark/>
          </w:tcPr>
          <w:p w:rsidR="00510911" w:rsidRPr="00E8797E" w:rsidRDefault="00510911" w:rsidP="00E8797E">
            <w:pPr>
              <w:ind w:left="75"/>
              <w:rPr>
                <w:sz w:val="24"/>
                <w:szCs w:val="24"/>
              </w:rPr>
            </w:pPr>
            <w:r w:rsidRPr="00E8797E">
              <w:rPr>
                <w:sz w:val="24"/>
                <w:szCs w:val="24"/>
              </w:rPr>
              <w:t>Sjælden</w:t>
            </w:r>
          </w:p>
        </w:tc>
        <w:tc>
          <w:tcPr>
            <w:tcW w:w="3021" w:type="pct"/>
            <w:tcBorders>
              <w:top w:val="single" w:sz="2" w:space="0" w:color="000000"/>
              <w:left w:val="single" w:sz="2" w:space="0" w:color="000000"/>
              <w:bottom w:val="single" w:sz="4" w:space="0" w:color="auto"/>
              <w:right w:val="single" w:sz="6" w:space="0" w:color="000000"/>
            </w:tcBorders>
            <w:hideMark/>
          </w:tcPr>
          <w:p w:rsidR="00510911" w:rsidRPr="00E8797E" w:rsidRDefault="00510911" w:rsidP="00E8797E">
            <w:pPr>
              <w:ind w:left="142"/>
              <w:rPr>
                <w:sz w:val="24"/>
                <w:szCs w:val="24"/>
              </w:rPr>
            </w:pPr>
            <w:r w:rsidRPr="00E8797E">
              <w:rPr>
                <w:sz w:val="24"/>
                <w:szCs w:val="24"/>
              </w:rPr>
              <w:t xml:space="preserve">Læsion i cornea*, eksoftalmi, retinitis, skotom, uspecificeret øjensygdom (inkl. øjenlåg), erhvervet dacryoadenitis, fotofobi, fotopsi, optisk neuropati#, forskellige grader af synsnedsættelse (inkl. </w:t>
            </w:r>
            <w:proofErr w:type="gramStart"/>
            <w:r w:rsidRPr="00E8797E">
              <w:rPr>
                <w:sz w:val="24"/>
                <w:szCs w:val="24"/>
              </w:rPr>
              <w:t>blindhed)*</w:t>
            </w:r>
            <w:proofErr w:type="gramEnd"/>
          </w:p>
        </w:tc>
      </w:tr>
      <w:tr w:rsidR="00510911" w:rsidRPr="00E8797E" w:rsidTr="00757E84">
        <w:trPr>
          <w:trHeight w:val="20"/>
        </w:trPr>
        <w:tc>
          <w:tcPr>
            <w:tcW w:w="1225" w:type="pct"/>
            <w:vMerge w:val="restart"/>
            <w:tcBorders>
              <w:top w:val="single" w:sz="4" w:space="0" w:color="auto"/>
              <w:left w:val="single" w:sz="6" w:space="0" w:color="000000"/>
              <w:bottom w:val="single" w:sz="2" w:space="0" w:color="000000"/>
              <w:right w:val="single" w:sz="2" w:space="0" w:color="000000"/>
            </w:tcBorders>
            <w:hideMark/>
          </w:tcPr>
          <w:p w:rsidR="00510911" w:rsidRPr="00E8797E" w:rsidRDefault="00510911" w:rsidP="00E8797E">
            <w:pPr>
              <w:ind w:left="142"/>
              <w:rPr>
                <w:sz w:val="24"/>
                <w:szCs w:val="24"/>
              </w:rPr>
            </w:pPr>
            <w:r w:rsidRPr="00E8797E">
              <w:rPr>
                <w:sz w:val="24"/>
                <w:szCs w:val="24"/>
              </w:rPr>
              <w:t>Øre og labyrint</w:t>
            </w:r>
          </w:p>
        </w:tc>
        <w:tc>
          <w:tcPr>
            <w:tcW w:w="754" w:type="pct"/>
            <w:tcBorders>
              <w:top w:val="single" w:sz="4" w:space="0" w:color="auto"/>
              <w:left w:val="single" w:sz="2" w:space="0" w:color="000000"/>
              <w:bottom w:val="single" w:sz="2" w:space="0" w:color="000000"/>
              <w:right w:val="single" w:sz="2" w:space="0" w:color="000000"/>
            </w:tcBorders>
            <w:hideMark/>
          </w:tcPr>
          <w:p w:rsidR="00510911" w:rsidRPr="00E8797E" w:rsidRDefault="00510911" w:rsidP="00E8797E">
            <w:pPr>
              <w:ind w:left="75"/>
              <w:rPr>
                <w:sz w:val="24"/>
                <w:szCs w:val="24"/>
              </w:rPr>
            </w:pPr>
            <w:r w:rsidRPr="00E8797E">
              <w:rPr>
                <w:sz w:val="24"/>
                <w:szCs w:val="24"/>
              </w:rPr>
              <w:t>Almindelig</w:t>
            </w:r>
          </w:p>
        </w:tc>
        <w:tc>
          <w:tcPr>
            <w:tcW w:w="3021" w:type="pct"/>
            <w:tcBorders>
              <w:top w:val="single" w:sz="4" w:space="0" w:color="auto"/>
              <w:left w:val="single" w:sz="2" w:space="0" w:color="000000"/>
              <w:bottom w:val="single" w:sz="2" w:space="0" w:color="000000"/>
              <w:right w:val="single" w:sz="6" w:space="0" w:color="000000"/>
            </w:tcBorders>
            <w:hideMark/>
          </w:tcPr>
          <w:p w:rsidR="00510911" w:rsidRPr="00E8797E" w:rsidRDefault="00510911" w:rsidP="00E8797E">
            <w:pPr>
              <w:ind w:left="142"/>
              <w:rPr>
                <w:sz w:val="24"/>
                <w:szCs w:val="24"/>
              </w:rPr>
            </w:pPr>
            <w:r w:rsidRPr="00E8797E">
              <w:rPr>
                <w:sz w:val="24"/>
                <w:szCs w:val="24"/>
              </w:rPr>
              <w:t>Vertigo*</w:t>
            </w:r>
          </w:p>
        </w:tc>
      </w:tr>
      <w:tr w:rsidR="00510911" w:rsidRPr="00E8797E" w:rsidTr="00757E84">
        <w:trPr>
          <w:trHeight w:val="20"/>
        </w:trPr>
        <w:tc>
          <w:tcPr>
            <w:tcW w:w="1225" w:type="pct"/>
            <w:vMerge/>
            <w:tcBorders>
              <w:top w:val="nil"/>
              <w:left w:val="single" w:sz="6" w:space="0" w:color="000000"/>
              <w:bottom w:val="single" w:sz="2" w:space="0" w:color="000000"/>
              <w:right w:val="single" w:sz="2" w:space="0" w:color="000000"/>
            </w:tcBorders>
            <w:vAlign w:val="center"/>
            <w:hideMark/>
          </w:tcPr>
          <w:p w:rsidR="00510911" w:rsidRPr="00E8797E" w:rsidRDefault="00510911" w:rsidP="00E8797E">
            <w:pPr>
              <w:ind w:left="142"/>
              <w:rPr>
                <w:sz w:val="24"/>
                <w:szCs w:val="24"/>
              </w:rPr>
            </w:pPr>
          </w:p>
        </w:tc>
        <w:tc>
          <w:tcPr>
            <w:tcW w:w="754" w:type="pct"/>
            <w:tcBorders>
              <w:top w:val="single" w:sz="2" w:space="0" w:color="000000"/>
              <w:left w:val="single" w:sz="2" w:space="0" w:color="000000"/>
              <w:bottom w:val="single" w:sz="2" w:space="0" w:color="000000"/>
              <w:right w:val="single" w:sz="2" w:space="0" w:color="000000"/>
            </w:tcBorders>
            <w:hideMark/>
          </w:tcPr>
          <w:p w:rsidR="00510911" w:rsidRPr="00E8797E" w:rsidRDefault="00510911" w:rsidP="00E8797E">
            <w:pPr>
              <w:ind w:left="75"/>
              <w:rPr>
                <w:sz w:val="24"/>
                <w:szCs w:val="24"/>
              </w:rPr>
            </w:pPr>
            <w:r w:rsidRPr="00E8797E">
              <w:rPr>
                <w:sz w:val="24"/>
                <w:szCs w:val="24"/>
              </w:rPr>
              <w:t>Ikke almindelig</w:t>
            </w:r>
          </w:p>
        </w:tc>
        <w:tc>
          <w:tcPr>
            <w:tcW w:w="3021" w:type="pct"/>
            <w:tcBorders>
              <w:top w:val="single" w:sz="2" w:space="0" w:color="000000"/>
              <w:left w:val="single" w:sz="2" w:space="0" w:color="000000"/>
              <w:bottom w:val="single" w:sz="2" w:space="0" w:color="000000"/>
              <w:right w:val="single" w:sz="6" w:space="0" w:color="000000"/>
            </w:tcBorders>
            <w:hideMark/>
          </w:tcPr>
          <w:p w:rsidR="00510911" w:rsidRPr="00E8797E" w:rsidRDefault="00510911" w:rsidP="00E8797E">
            <w:pPr>
              <w:ind w:left="142"/>
              <w:rPr>
                <w:sz w:val="24"/>
                <w:szCs w:val="24"/>
              </w:rPr>
            </w:pPr>
            <w:r w:rsidRPr="00E8797E">
              <w:rPr>
                <w:sz w:val="24"/>
                <w:szCs w:val="24"/>
              </w:rPr>
              <w:t xml:space="preserve">Dysakusi (inkl. </w:t>
            </w:r>
            <w:proofErr w:type="gramStart"/>
            <w:r w:rsidRPr="00E8797E">
              <w:rPr>
                <w:sz w:val="24"/>
                <w:szCs w:val="24"/>
              </w:rPr>
              <w:t>tinnitus)*</w:t>
            </w:r>
            <w:proofErr w:type="gramEnd"/>
            <w:r w:rsidRPr="00E8797E">
              <w:rPr>
                <w:sz w:val="24"/>
                <w:szCs w:val="24"/>
              </w:rPr>
              <w:t>, nedsat hørelse (inkl. døvhed), ubehag i øret*</w:t>
            </w:r>
          </w:p>
        </w:tc>
      </w:tr>
      <w:tr w:rsidR="00510911" w:rsidRPr="00E8797E" w:rsidTr="00757E84">
        <w:trPr>
          <w:trHeight w:val="20"/>
        </w:trPr>
        <w:tc>
          <w:tcPr>
            <w:tcW w:w="1225" w:type="pct"/>
            <w:vMerge/>
            <w:tcBorders>
              <w:top w:val="nil"/>
              <w:left w:val="single" w:sz="6" w:space="0" w:color="000000"/>
              <w:bottom w:val="single" w:sz="4" w:space="0" w:color="auto"/>
              <w:right w:val="single" w:sz="2" w:space="0" w:color="000000"/>
            </w:tcBorders>
            <w:vAlign w:val="center"/>
            <w:hideMark/>
          </w:tcPr>
          <w:p w:rsidR="00510911" w:rsidRPr="00E8797E" w:rsidRDefault="00510911" w:rsidP="00E8797E">
            <w:pPr>
              <w:ind w:left="142"/>
              <w:rPr>
                <w:sz w:val="24"/>
                <w:szCs w:val="24"/>
              </w:rPr>
            </w:pPr>
          </w:p>
        </w:tc>
        <w:tc>
          <w:tcPr>
            <w:tcW w:w="754" w:type="pct"/>
            <w:tcBorders>
              <w:top w:val="single" w:sz="2" w:space="0" w:color="000000"/>
              <w:left w:val="single" w:sz="2" w:space="0" w:color="000000"/>
              <w:bottom w:val="single" w:sz="4" w:space="0" w:color="auto"/>
              <w:right w:val="single" w:sz="2" w:space="0" w:color="000000"/>
            </w:tcBorders>
            <w:hideMark/>
          </w:tcPr>
          <w:p w:rsidR="00510911" w:rsidRPr="00E8797E" w:rsidRDefault="00510911" w:rsidP="00E8797E">
            <w:pPr>
              <w:ind w:left="75"/>
              <w:rPr>
                <w:sz w:val="24"/>
                <w:szCs w:val="24"/>
              </w:rPr>
            </w:pPr>
            <w:r w:rsidRPr="00E8797E">
              <w:rPr>
                <w:sz w:val="24"/>
                <w:szCs w:val="24"/>
              </w:rPr>
              <w:t>Sjælden</w:t>
            </w:r>
          </w:p>
        </w:tc>
        <w:tc>
          <w:tcPr>
            <w:tcW w:w="3021" w:type="pct"/>
            <w:tcBorders>
              <w:top w:val="single" w:sz="2" w:space="0" w:color="000000"/>
              <w:left w:val="single" w:sz="2" w:space="0" w:color="000000"/>
              <w:bottom w:val="single" w:sz="4" w:space="0" w:color="auto"/>
              <w:right w:val="single" w:sz="6" w:space="0" w:color="000000"/>
            </w:tcBorders>
            <w:hideMark/>
          </w:tcPr>
          <w:p w:rsidR="00510911" w:rsidRPr="00E8797E" w:rsidRDefault="00510911" w:rsidP="00E8797E">
            <w:pPr>
              <w:ind w:left="142"/>
              <w:rPr>
                <w:sz w:val="24"/>
                <w:szCs w:val="24"/>
              </w:rPr>
            </w:pPr>
            <w:r w:rsidRPr="00E8797E">
              <w:rPr>
                <w:sz w:val="24"/>
                <w:szCs w:val="24"/>
              </w:rPr>
              <w:t>Blødning i øret, vestibulær neuronitis, uspecificeret øresygdom</w:t>
            </w:r>
          </w:p>
        </w:tc>
      </w:tr>
      <w:tr w:rsidR="00510911" w:rsidRPr="00E8797E" w:rsidTr="00757E84">
        <w:trPr>
          <w:trHeight w:val="20"/>
        </w:trPr>
        <w:tc>
          <w:tcPr>
            <w:tcW w:w="1225" w:type="pct"/>
            <w:vMerge w:val="restart"/>
            <w:tcBorders>
              <w:top w:val="single" w:sz="4" w:space="0" w:color="auto"/>
              <w:left w:val="single" w:sz="6" w:space="0" w:color="000000"/>
              <w:bottom w:val="single" w:sz="2" w:space="0" w:color="000000"/>
              <w:right w:val="single" w:sz="2" w:space="0" w:color="000000"/>
            </w:tcBorders>
            <w:hideMark/>
          </w:tcPr>
          <w:p w:rsidR="00510911" w:rsidRPr="00E8797E" w:rsidRDefault="00510911" w:rsidP="00E8797E">
            <w:pPr>
              <w:ind w:left="142"/>
              <w:rPr>
                <w:sz w:val="24"/>
                <w:szCs w:val="24"/>
              </w:rPr>
            </w:pPr>
            <w:r w:rsidRPr="00E8797E">
              <w:rPr>
                <w:sz w:val="24"/>
                <w:szCs w:val="24"/>
              </w:rPr>
              <w:t>Hjerte</w:t>
            </w:r>
          </w:p>
        </w:tc>
        <w:tc>
          <w:tcPr>
            <w:tcW w:w="754" w:type="pct"/>
            <w:tcBorders>
              <w:top w:val="single" w:sz="4" w:space="0" w:color="auto"/>
              <w:left w:val="single" w:sz="2" w:space="0" w:color="000000"/>
              <w:bottom w:val="single" w:sz="2" w:space="0" w:color="000000"/>
              <w:right w:val="single" w:sz="2" w:space="0" w:color="000000"/>
            </w:tcBorders>
            <w:hideMark/>
          </w:tcPr>
          <w:p w:rsidR="00510911" w:rsidRPr="00E8797E" w:rsidRDefault="00510911" w:rsidP="00E8797E">
            <w:pPr>
              <w:ind w:left="75"/>
              <w:rPr>
                <w:sz w:val="24"/>
                <w:szCs w:val="24"/>
              </w:rPr>
            </w:pPr>
            <w:r w:rsidRPr="00E8797E">
              <w:rPr>
                <w:sz w:val="24"/>
                <w:szCs w:val="24"/>
              </w:rPr>
              <w:t>Ikke almindelig</w:t>
            </w:r>
          </w:p>
        </w:tc>
        <w:tc>
          <w:tcPr>
            <w:tcW w:w="3021" w:type="pct"/>
            <w:tcBorders>
              <w:top w:val="single" w:sz="4" w:space="0" w:color="auto"/>
              <w:left w:val="single" w:sz="2" w:space="0" w:color="000000"/>
              <w:bottom w:val="single" w:sz="2" w:space="0" w:color="000000"/>
              <w:right w:val="single" w:sz="6" w:space="0" w:color="000000"/>
            </w:tcBorders>
            <w:hideMark/>
          </w:tcPr>
          <w:p w:rsidR="00510911" w:rsidRPr="00E8797E" w:rsidRDefault="00510911" w:rsidP="00E8797E">
            <w:pPr>
              <w:ind w:left="142"/>
              <w:rPr>
                <w:sz w:val="24"/>
                <w:szCs w:val="24"/>
              </w:rPr>
            </w:pPr>
            <w:r w:rsidRPr="00E8797E">
              <w:rPr>
                <w:sz w:val="24"/>
                <w:szCs w:val="24"/>
              </w:rPr>
              <w:t xml:space="preserve">Hjertetamponade#, hjerte-respirationsstop*, hjerteflimren (inkl. atrieflimren), hjertesvigt (inkl. venstre og højre </w:t>
            </w:r>
            <w:proofErr w:type="gramStart"/>
            <w:r w:rsidRPr="00E8797E">
              <w:rPr>
                <w:sz w:val="24"/>
                <w:szCs w:val="24"/>
              </w:rPr>
              <w:t>ventrikel)*</w:t>
            </w:r>
            <w:proofErr w:type="gramEnd"/>
            <w:r w:rsidRPr="00E8797E">
              <w:rPr>
                <w:sz w:val="24"/>
                <w:szCs w:val="24"/>
              </w:rPr>
              <w:t xml:space="preserve">, arytmi*, takykardi*, palpitationer, angina pectoris, perikarditis (inkl. </w:t>
            </w:r>
            <w:r w:rsidRPr="00E8797E">
              <w:rPr>
                <w:sz w:val="24"/>
                <w:szCs w:val="24"/>
              </w:rPr>
              <w:lastRenderedPageBreak/>
              <w:t>perikardie-effusion)*, kardiomyopati*, ventrikeldysfunktion*, bradykardi</w:t>
            </w:r>
          </w:p>
        </w:tc>
      </w:tr>
      <w:tr w:rsidR="00510911" w:rsidRPr="00E8797E" w:rsidTr="00757E84">
        <w:trPr>
          <w:trHeight w:val="20"/>
        </w:trPr>
        <w:tc>
          <w:tcPr>
            <w:tcW w:w="1225" w:type="pct"/>
            <w:vMerge/>
            <w:tcBorders>
              <w:top w:val="nil"/>
              <w:left w:val="single" w:sz="6" w:space="0" w:color="000000"/>
              <w:bottom w:val="single" w:sz="4" w:space="0" w:color="auto"/>
              <w:right w:val="single" w:sz="2" w:space="0" w:color="000000"/>
            </w:tcBorders>
            <w:vAlign w:val="center"/>
            <w:hideMark/>
          </w:tcPr>
          <w:p w:rsidR="00510911" w:rsidRPr="00E8797E" w:rsidRDefault="00510911" w:rsidP="00E8797E">
            <w:pPr>
              <w:ind w:left="142"/>
              <w:rPr>
                <w:sz w:val="24"/>
                <w:szCs w:val="24"/>
              </w:rPr>
            </w:pPr>
          </w:p>
        </w:tc>
        <w:tc>
          <w:tcPr>
            <w:tcW w:w="754" w:type="pct"/>
            <w:tcBorders>
              <w:top w:val="single" w:sz="2" w:space="0" w:color="000000"/>
              <w:left w:val="single" w:sz="2" w:space="0" w:color="000000"/>
              <w:bottom w:val="single" w:sz="4" w:space="0" w:color="auto"/>
              <w:right w:val="single" w:sz="2" w:space="0" w:color="000000"/>
            </w:tcBorders>
            <w:hideMark/>
          </w:tcPr>
          <w:p w:rsidR="00510911" w:rsidRPr="00E8797E" w:rsidRDefault="00510911" w:rsidP="00E8797E">
            <w:pPr>
              <w:ind w:left="75"/>
              <w:rPr>
                <w:sz w:val="24"/>
                <w:szCs w:val="24"/>
              </w:rPr>
            </w:pPr>
            <w:r w:rsidRPr="00E8797E">
              <w:rPr>
                <w:sz w:val="24"/>
                <w:szCs w:val="24"/>
              </w:rPr>
              <w:t>Sjælden</w:t>
            </w:r>
          </w:p>
        </w:tc>
        <w:tc>
          <w:tcPr>
            <w:tcW w:w="3021" w:type="pct"/>
            <w:tcBorders>
              <w:top w:val="single" w:sz="2" w:space="0" w:color="000000"/>
              <w:left w:val="single" w:sz="2" w:space="0" w:color="000000"/>
              <w:bottom w:val="single" w:sz="4" w:space="0" w:color="auto"/>
              <w:right w:val="single" w:sz="6" w:space="0" w:color="000000"/>
            </w:tcBorders>
            <w:hideMark/>
          </w:tcPr>
          <w:p w:rsidR="00510911" w:rsidRPr="00E8797E" w:rsidRDefault="00510911" w:rsidP="00E8797E">
            <w:pPr>
              <w:ind w:left="142"/>
              <w:rPr>
                <w:sz w:val="24"/>
                <w:szCs w:val="24"/>
              </w:rPr>
            </w:pPr>
            <w:r w:rsidRPr="00E8797E">
              <w:rPr>
                <w:sz w:val="24"/>
                <w:szCs w:val="24"/>
              </w:rPr>
              <w:t>Atrieflagren, myokardieinfarkt*, atrioventrikulært blok*, kardiovaskulær sygdom (inkl. kardiogent shock), torsades de pointes, ustabil angina, hjerteklapsygdomme*, koronarinsufficiens, sinusarrest</w:t>
            </w:r>
          </w:p>
        </w:tc>
      </w:tr>
      <w:tr w:rsidR="00510911" w:rsidRPr="00E8797E" w:rsidTr="00757E84">
        <w:trPr>
          <w:trHeight w:val="20"/>
        </w:trPr>
        <w:tc>
          <w:tcPr>
            <w:tcW w:w="1225" w:type="pct"/>
            <w:vMerge w:val="restart"/>
            <w:tcBorders>
              <w:top w:val="single" w:sz="4" w:space="0" w:color="auto"/>
              <w:left w:val="single" w:sz="6" w:space="0" w:color="000000"/>
              <w:bottom w:val="single" w:sz="2" w:space="0" w:color="000000"/>
              <w:right w:val="single" w:sz="2" w:space="0" w:color="000000"/>
            </w:tcBorders>
            <w:hideMark/>
          </w:tcPr>
          <w:p w:rsidR="00510911" w:rsidRPr="00E8797E" w:rsidRDefault="00510911" w:rsidP="00E8797E">
            <w:pPr>
              <w:ind w:left="142"/>
              <w:rPr>
                <w:sz w:val="24"/>
                <w:szCs w:val="24"/>
              </w:rPr>
            </w:pPr>
            <w:r w:rsidRPr="00E8797E">
              <w:rPr>
                <w:sz w:val="24"/>
                <w:szCs w:val="24"/>
              </w:rPr>
              <w:t>Vaskulære</w:t>
            </w:r>
            <w:r w:rsidRPr="00E8797E">
              <w:rPr>
                <w:spacing w:val="-1"/>
                <w:sz w:val="24"/>
                <w:szCs w:val="24"/>
              </w:rPr>
              <w:t xml:space="preserve"> sygdomme</w:t>
            </w:r>
          </w:p>
        </w:tc>
        <w:tc>
          <w:tcPr>
            <w:tcW w:w="754" w:type="pct"/>
            <w:tcBorders>
              <w:top w:val="single" w:sz="4" w:space="0" w:color="auto"/>
              <w:left w:val="single" w:sz="2" w:space="0" w:color="000000"/>
              <w:bottom w:val="single" w:sz="2" w:space="0" w:color="000000"/>
              <w:right w:val="single" w:sz="2" w:space="0" w:color="000000"/>
            </w:tcBorders>
            <w:hideMark/>
          </w:tcPr>
          <w:p w:rsidR="00510911" w:rsidRPr="00E8797E" w:rsidRDefault="00510911" w:rsidP="00E8797E">
            <w:pPr>
              <w:ind w:left="75"/>
              <w:rPr>
                <w:sz w:val="24"/>
                <w:szCs w:val="24"/>
              </w:rPr>
            </w:pPr>
            <w:r w:rsidRPr="00E8797E">
              <w:rPr>
                <w:sz w:val="24"/>
                <w:szCs w:val="24"/>
              </w:rPr>
              <w:t>Almindelig</w:t>
            </w:r>
          </w:p>
        </w:tc>
        <w:tc>
          <w:tcPr>
            <w:tcW w:w="3021" w:type="pct"/>
            <w:tcBorders>
              <w:top w:val="single" w:sz="4" w:space="0" w:color="auto"/>
              <w:left w:val="single" w:sz="2" w:space="0" w:color="000000"/>
              <w:bottom w:val="single" w:sz="2" w:space="0" w:color="000000"/>
              <w:right w:val="single" w:sz="6" w:space="0" w:color="000000"/>
            </w:tcBorders>
            <w:hideMark/>
          </w:tcPr>
          <w:p w:rsidR="00510911" w:rsidRPr="00E8797E" w:rsidRDefault="00510911" w:rsidP="00E8797E">
            <w:pPr>
              <w:ind w:left="142"/>
              <w:rPr>
                <w:sz w:val="24"/>
                <w:szCs w:val="24"/>
              </w:rPr>
            </w:pPr>
            <w:r w:rsidRPr="00E8797E">
              <w:rPr>
                <w:sz w:val="24"/>
                <w:szCs w:val="24"/>
              </w:rPr>
              <w:t>Hypotension*, ortostatisk hypotension, hypertension*</w:t>
            </w:r>
          </w:p>
        </w:tc>
      </w:tr>
      <w:tr w:rsidR="00510911" w:rsidRPr="00E8797E" w:rsidTr="00757E84">
        <w:trPr>
          <w:trHeight w:val="20"/>
        </w:trPr>
        <w:tc>
          <w:tcPr>
            <w:tcW w:w="1225" w:type="pct"/>
            <w:vMerge/>
            <w:tcBorders>
              <w:top w:val="nil"/>
              <w:left w:val="single" w:sz="6" w:space="0" w:color="000000"/>
              <w:bottom w:val="single" w:sz="2" w:space="0" w:color="000000"/>
              <w:right w:val="single" w:sz="2" w:space="0" w:color="000000"/>
            </w:tcBorders>
            <w:vAlign w:val="center"/>
            <w:hideMark/>
          </w:tcPr>
          <w:p w:rsidR="00510911" w:rsidRPr="00E8797E" w:rsidRDefault="00510911" w:rsidP="00E8797E">
            <w:pPr>
              <w:ind w:left="142"/>
              <w:rPr>
                <w:sz w:val="24"/>
                <w:szCs w:val="24"/>
              </w:rPr>
            </w:pPr>
          </w:p>
        </w:tc>
        <w:tc>
          <w:tcPr>
            <w:tcW w:w="754" w:type="pct"/>
            <w:tcBorders>
              <w:top w:val="single" w:sz="2" w:space="0" w:color="000000"/>
              <w:left w:val="single" w:sz="2" w:space="0" w:color="000000"/>
              <w:bottom w:val="single" w:sz="2" w:space="0" w:color="000000"/>
              <w:right w:val="single" w:sz="2" w:space="0" w:color="000000"/>
            </w:tcBorders>
            <w:hideMark/>
          </w:tcPr>
          <w:p w:rsidR="00510911" w:rsidRPr="00E8797E" w:rsidRDefault="00510911" w:rsidP="00E8797E">
            <w:pPr>
              <w:ind w:left="75"/>
              <w:rPr>
                <w:sz w:val="24"/>
                <w:szCs w:val="24"/>
              </w:rPr>
            </w:pPr>
            <w:r w:rsidRPr="00E8797E">
              <w:rPr>
                <w:sz w:val="24"/>
                <w:szCs w:val="24"/>
              </w:rPr>
              <w:t>Ikke almindelig</w:t>
            </w:r>
          </w:p>
        </w:tc>
        <w:tc>
          <w:tcPr>
            <w:tcW w:w="3021" w:type="pct"/>
            <w:tcBorders>
              <w:top w:val="single" w:sz="2" w:space="0" w:color="000000"/>
              <w:left w:val="single" w:sz="2" w:space="0" w:color="000000"/>
              <w:bottom w:val="single" w:sz="2" w:space="0" w:color="000000"/>
              <w:right w:val="single" w:sz="6" w:space="0" w:color="000000"/>
            </w:tcBorders>
            <w:hideMark/>
          </w:tcPr>
          <w:p w:rsidR="00510911" w:rsidRPr="00E8797E" w:rsidRDefault="00510911" w:rsidP="00E8797E">
            <w:pPr>
              <w:ind w:left="142"/>
              <w:rPr>
                <w:sz w:val="24"/>
                <w:szCs w:val="24"/>
              </w:rPr>
            </w:pPr>
            <w:r w:rsidRPr="00E8797E">
              <w:rPr>
                <w:sz w:val="24"/>
                <w:szCs w:val="24"/>
              </w:rPr>
              <w:t xml:space="preserve">Cerebrovaskulært attak#, dyb venøs trombose*, blødning*, tromboflebitis (inkl. superficiel), kredsløbskollaps (inkl. hypovolæmisk shock), flebitis, flushing*, hæmatom (inkl. </w:t>
            </w:r>
            <w:proofErr w:type="gramStart"/>
            <w:r w:rsidRPr="00E8797E">
              <w:rPr>
                <w:sz w:val="24"/>
                <w:szCs w:val="24"/>
              </w:rPr>
              <w:t>perirenalt)*</w:t>
            </w:r>
            <w:proofErr w:type="gramEnd"/>
            <w:r w:rsidRPr="00E8797E">
              <w:rPr>
                <w:sz w:val="24"/>
                <w:szCs w:val="24"/>
              </w:rPr>
              <w:t>, perifere kredsløbsforstyrrelser*, vaskulitis, hyperæmi (inkl. okulær)*</w:t>
            </w:r>
          </w:p>
        </w:tc>
      </w:tr>
      <w:tr w:rsidR="00510911" w:rsidRPr="00E8797E" w:rsidTr="00757E84">
        <w:trPr>
          <w:trHeight w:val="20"/>
        </w:trPr>
        <w:tc>
          <w:tcPr>
            <w:tcW w:w="1225" w:type="pct"/>
            <w:vMerge/>
            <w:tcBorders>
              <w:top w:val="nil"/>
              <w:left w:val="single" w:sz="6" w:space="0" w:color="000000"/>
              <w:bottom w:val="single" w:sz="4" w:space="0" w:color="auto"/>
              <w:right w:val="single" w:sz="2" w:space="0" w:color="000000"/>
            </w:tcBorders>
            <w:vAlign w:val="center"/>
            <w:hideMark/>
          </w:tcPr>
          <w:p w:rsidR="00510911" w:rsidRPr="00E8797E" w:rsidRDefault="00510911" w:rsidP="00E8797E">
            <w:pPr>
              <w:ind w:left="142"/>
              <w:rPr>
                <w:sz w:val="24"/>
                <w:szCs w:val="24"/>
              </w:rPr>
            </w:pPr>
          </w:p>
        </w:tc>
        <w:tc>
          <w:tcPr>
            <w:tcW w:w="754" w:type="pct"/>
            <w:tcBorders>
              <w:top w:val="single" w:sz="2" w:space="0" w:color="000000"/>
              <w:left w:val="single" w:sz="2" w:space="0" w:color="000000"/>
              <w:bottom w:val="single" w:sz="4" w:space="0" w:color="auto"/>
              <w:right w:val="single" w:sz="2" w:space="0" w:color="000000"/>
            </w:tcBorders>
            <w:hideMark/>
          </w:tcPr>
          <w:p w:rsidR="00510911" w:rsidRPr="00E8797E" w:rsidRDefault="00510911" w:rsidP="00E8797E">
            <w:pPr>
              <w:ind w:left="75"/>
              <w:rPr>
                <w:sz w:val="24"/>
                <w:szCs w:val="24"/>
              </w:rPr>
            </w:pPr>
            <w:r w:rsidRPr="00E8797E">
              <w:rPr>
                <w:sz w:val="24"/>
                <w:szCs w:val="24"/>
              </w:rPr>
              <w:t>Sjælden</w:t>
            </w:r>
          </w:p>
        </w:tc>
        <w:tc>
          <w:tcPr>
            <w:tcW w:w="3021" w:type="pct"/>
            <w:tcBorders>
              <w:top w:val="single" w:sz="2" w:space="0" w:color="000000"/>
              <w:left w:val="single" w:sz="2" w:space="0" w:color="000000"/>
              <w:bottom w:val="single" w:sz="4" w:space="0" w:color="auto"/>
              <w:right w:val="single" w:sz="6" w:space="0" w:color="000000"/>
            </w:tcBorders>
            <w:hideMark/>
          </w:tcPr>
          <w:p w:rsidR="00510911" w:rsidRPr="00E8797E" w:rsidRDefault="00510911" w:rsidP="00E8797E">
            <w:pPr>
              <w:ind w:left="142"/>
              <w:rPr>
                <w:sz w:val="24"/>
                <w:szCs w:val="24"/>
              </w:rPr>
            </w:pPr>
            <w:r w:rsidRPr="00E8797E">
              <w:rPr>
                <w:sz w:val="24"/>
                <w:szCs w:val="24"/>
              </w:rPr>
              <w:t>Perifer emboli, lymfeødem, bleghed, erytromelalgi, vasodilatation, misfarvning af vener, veneinsufficiens</w:t>
            </w:r>
          </w:p>
        </w:tc>
      </w:tr>
      <w:tr w:rsidR="00757E84" w:rsidRPr="00E8797E" w:rsidTr="00757E84">
        <w:trPr>
          <w:trHeight w:val="20"/>
        </w:trPr>
        <w:tc>
          <w:tcPr>
            <w:tcW w:w="1225" w:type="pct"/>
            <w:vMerge w:val="restart"/>
            <w:tcBorders>
              <w:top w:val="single" w:sz="4" w:space="0" w:color="auto"/>
              <w:left w:val="single" w:sz="6" w:space="0" w:color="000000"/>
              <w:right w:val="single" w:sz="2" w:space="0" w:color="000000"/>
            </w:tcBorders>
            <w:hideMark/>
          </w:tcPr>
          <w:p w:rsidR="00757E84" w:rsidRPr="00E8797E" w:rsidRDefault="00757E84" w:rsidP="00E8797E">
            <w:pPr>
              <w:ind w:left="142"/>
              <w:rPr>
                <w:sz w:val="24"/>
                <w:szCs w:val="24"/>
              </w:rPr>
            </w:pPr>
            <w:r w:rsidRPr="00E8797E">
              <w:rPr>
                <w:sz w:val="24"/>
                <w:szCs w:val="24"/>
              </w:rPr>
              <w:t>Luftvej</w:t>
            </w:r>
            <w:r w:rsidRPr="00E8797E">
              <w:rPr>
                <w:spacing w:val="-2"/>
                <w:sz w:val="24"/>
                <w:szCs w:val="24"/>
              </w:rPr>
              <w:t>e</w:t>
            </w:r>
            <w:r w:rsidRPr="00E8797E">
              <w:rPr>
                <w:sz w:val="24"/>
                <w:szCs w:val="24"/>
              </w:rPr>
              <w:t>,</w:t>
            </w:r>
            <w:r w:rsidRPr="00E8797E">
              <w:rPr>
                <w:spacing w:val="-1"/>
                <w:sz w:val="24"/>
                <w:szCs w:val="24"/>
              </w:rPr>
              <w:t xml:space="preserve"> </w:t>
            </w:r>
            <w:r w:rsidRPr="00E8797E">
              <w:rPr>
                <w:sz w:val="24"/>
                <w:szCs w:val="24"/>
              </w:rPr>
              <w:t>thorax</w:t>
            </w:r>
            <w:r w:rsidRPr="00E8797E">
              <w:rPr>
                <w:spacing w:val="-1"/>
                <w:sz w:val="24"/>
                <w:szCs w:val="24"/>
              </w:rPr>
              <w:t xml:space="preserve"> </w:t>
            </w:r>
            <w:r w:rsidRPr="00E8797E">
              <w:rPr>
                <w:sz w:val="24"/>
                <w:szCs w:val="24"/>
              </w:rPr>
              <w:t>og mediastinum</w:t>
            </w:r>
          </w:p>
        </w:tc>
        <w:tc>
          <w:tcPr>
            <w:tcW w:w="754" w:type="pct"/>
            <w:tcBorders>
              <w:top w:val="single" w:sz="4" w:space="0" w:color="auto"/>
              <w:left w:val="single" w:sz="2" w:space="0" w:color="000000"/>
              <w:bottom w:val="single" w:sz="2" w:space="0" w:color="000000"/>
              <w:right w:val="single" w:sz="2" w:space="0" w:color="000000"/>
            </w:tcBorders>
            <w:hideMark/>
          </w:tcPr>
          <w:p w:rsidR="00757E84" w:rsidRPr="00E8797E" w:rsidRDefault="00757E84" w:rsidP="00E8797E">
            <w:pPr>
              <w:ind w:left="75"/>
              <w:rPr>
                <w:sz w:val="24"/>
                <w:szCs w:val="24"/>
              </w:rPr>
            </w:pPr>
            <w:r w:rsidRPr="00E8797E">
              <w:rPr>
                <w:sz w:val="24"/>
                <w:szCs w:val="24"/>
              </w:rPr>
              <w:t>Almindelig</w:t>
            </w:r>
          </w:p>
        </w:tc>
        <w:tc>
          <w:tcPr>
            <w:tcW w:w="3021" w:type="pct"/>
            <w:tcBorders>
              <w:top w:val="single" w:sz="4" w:space="0" w:color="auto"/>
              <w:left w:val="single" w:sz="2" w:space="0" w:color="000000"/>
              <w:bottom w:val="single" w:sz="2" w:space="0" w:color="000000"/>
              <w:right w:val="single" w:sz="6" w:space="0" w:color="000000"/>
            </w:tcBorders>
            <w:hideMark/>
          </w:tcPr>
          <w:p w:rsidR="00757E84" w:rsidRPr="00E8797E" w:rsidRDefault="00757E84" w:rsidP="00E8797E">
            <w:pPr>
              <w:ind w:left="142"/>
              <w:rPr>
                <w:sz w:val="24"/>
                <w:szCs w:val="24"/>
              </w:rPr>
            </w:pPr>
            <w:r w:rsidRPr="00E8797E">
              <w:rPr>
                <w:sz w:val="24"/>
                <w:szCs w:val="24"/>
              </w:rPr>
              <w:t>Dyspnø*, epistaxis, øvre/nedre luftvejsinfektion*, hoste*</w:t>
            </w:r>
          </w:p>
        </w:tc>
      </w:tr>
      <w:tr w:rsidR="00757E84" w:rsidRPr="00E8797E" w:rsidTr="00757E84">
        <w:trPr>
          <w:trHeight w:val="20"/>
        </w:trPr>
        <w:tc>
          <w:tcPr>
            <w:tcW w:w="1225" w:type="pct"/>
            <w:vMerge/>
            <w:tcBorders>
              <w:left w:val="single" w:sz="6" w:space="0" w:color="000000"/>
              <w:right w:val="single" w:sz="2" w:space="0" w:color="000000"/>
            </w:tcBorders>
            <w:vAlign w:val="center"/>
            <w:hideMark/>
          </w:tcPr>
          <w:p w:rsidR="00757E84" w:rsidRPr="00E8797E" w:rsidRDefault="00757E84" w:rsidP="00E8797E">
            <w:pPr>
              <w:ind w:left="142"/>
              <w:rPr>
                <w:sz w:val="24"/>
                <w:szCs w:val="24"/>
              </w:rPr>
            </w:pPr>
          </w:p>
        </w:tc>
        <w:tc>
          <w:tcPr>
            <w:tcW w:w="754" w:type="pct"/>
            <w:tcBorders>
              <w:top w:val="single" w:sz="2" w:space="0" w:color="000000"/>
              <w:left w:val="single" w:sz="2" w:space="0" w:color="000000"/>
              <w:bottom w:val="single" w:sz="2" w:space="0" w:color="000000"/>
              <w:right w:val="single" w:sz="2" w:space="0" w:color="000000"/>
            </w:tcBorders>
            <w:hideMark/>
          </w:tcPr>
          <w:p w:rsidR="00757E84" w:rsidRPr="00E8797E" w:rsidRDefault="00757E84" w:rsidP="00E8797E">
            <w:pPr>
              <w:ind w:left="75"/>
              <w:rPr>
                <w:sz w:val="24"/>
                <w:szCs w:val="24"/>
              </w:rPr>
            </w:pPr>
            <w:r w:rsidRPr="00E8797E">
              <w:rPr>
                <w:sz w:val="24"/>
                <w:szCs w:val="24"/>
              </w:rPr>
              <w:t>Ikke almindelig</w:t>
            </w:r>
          </w:p>
        </w:tc>
        <w:tc>
          <w:tcPr>
            <w:tcW w:w="3021" w:type="pct"/>
            <w:tcBorders>
              <w:top w:val="single" w:sz="2" w:space="0" w:color="000000"/>
              <w:left w:val="single" w:sz="2" w:space="0" w:color="000000"/>
              <w:bottom w:val="single" w:sz="2" w:space="0" w:color="000000"/>
              <w:right w:val="single" w:sz="6" w:space="0" w:color="000000"/>
            </w:tcBorders>
            <w:hideMark/>
          </w:tcPr>
          <w:p w:rsidR="00757E84" w:rsidRPr="00E8797E" w:rsidRDefault="00757E84" w:rsidP="00E8797E">
            <w:pPr>
              <w:ind w:left="142"/>
              <w:rPr>
                <w:sz w:val="24"/>
                <w:szCs w:val="24"/>
              </w:rPr>
            </w:pPr>
            <w:r w:rsidRPr="00E8797E">
              <w:rPr>
                <w:sz w:val="24"/>
                <w:szCs w:val="24"/>
              </w:rPr>
              <w:t>Lungeemboli, pleural effusion, lungeødem (inkl. akut), pulmonal alveolær hæmoragi#, bronkospasme, KOL*, hypoksæmi*, luftvejskongestion*, hypoksi, pleuritis*, hikke, rinoré, dysfoni, hvæsende vejrtrækning</w:t>
            </w:r>
          </w:p>
        </w:tc>
      </w:tr>
      <w:tr w:rsidR="00757E84" w:rsidRPr="00E8797E" w:rsidTr="00757E84">
        <w:trPr>
          <w:trHeight w:val="20"/>
        </w:trPr>
        <w:tc>
          <w:tcPr>
            <w:tcW w:w="1225" w:type="pct"/>
            <w:vMerge/>
            <w:tcBorders>
              <w:left w:val="single" w:sz="6" w:space="0" w:color="000000"/>
              <w:bottom w:val="single" w:sz="4" w:space="0" w:color="auto"/>
              <w:right w:val="single" w:sz="2" w:space="0" w:color="000000"/>
            </w:tcBorders>
          </w:tcPr>
          <w:p w:rsidR="00757E84" w:rsidRPr="00E8797E" w:rsidRDefault="00757E84" w:rsidP="00E8797E">
            <w:pPr>
              <w:ind w:left="142"/>
              <w:rPr>
                <w:sz w:val="24"/>
                <w:szCs w:val="24"/>
              </w:rPr>
            </w:pPr>
          </w:p>
        </w:tc>
        <w:tc>
          <w:tcPr>
            <w:tcW w:w="754" w:type="pct"/>
            <w:tcBorders>
              <w:top w:val="single" w:sz="2" w:space="0" w:color="000000"/>
              <w:left w:val="single" w:sz="2" w:space="0" w:color="000000"/>
              <w:bottom w:val="single" w:sz="4" w:space="0" w:color="auto"/>
              <w:right w:val="single" w:sz="2" w:space="0" w:color="000000"/>
            </w:tcBorders>
            <w:hideMark/>
          </w:tcPr>
          <w:p w:rsidR="00757E84" w:rsidRPr="00E8797E" w:rsidRDefault="00757E84" w:rsidP="00E8797E">
            <w:pPr>
              <w:ind w:left="75"/>
              <w:rPr>
                <w:sz w:val="24"/>
                <w:szCs w:val="24"/>
              </w:rPr>
            </w:pPr>
            <w:r w:rsidRPr="00E8797E">
              <w:rPr>
                <w:sz w:val="24"/>
                <w:szCs w:val="24"/>
              </w:rPr>
              <w:t>Sjælden</w:t>
            </w:r>
          </w:p>
        </w:tc>
        <w:tc>
          <w:tcPr>
            <w:tcW w:w="3021" w:type="pct"/>
            <w:tcBorders>
              <w:top w:val="single" w:sz="2" w:space="0" w:color="000000"/>
              <w:left w:val="single" w:sz="2" w:space="0" w:color="000000"/>
              <w:bottom w:val="single" w:sz="4" w:space="0" w:color="auto"/>
              <w:right w:val="single" w:sz="6" w:space="0" w:color="000000"/>
            </w:tcBorders>
            <w:hideMark/>
          </w:tcPr>
          <w:p w:rsidR="00757E84" w:rsidRPr="00E8797E" w:rsidRDefault="00757E84" w:rsidP="00E8797E">
            <w:pPr>
              <w:ind w:left="142"/>
              <w:rPr>
                <w:sz w:val="24"/>
                <w:szCs w:val="24"/>
              </w:rPr>
            </w:pPr>
            <w:r w:rsidRPr="00E8797E">
              <w:rPr>
                <w:sz w:val="24"/>
                <w:szCs w:val="24"/>
              </w:rPr>
              <w:t>Respirationssvigt, akut respiratory distress syndrome, apnø, pneumothorax, atelektase, pulmonal hypertension, hæmoptyse, hyperventilation, ortopnø, pneumonitis, respiratorisk alkalose, takypnø, lungefibrose, bronkiesygdom*, hypokapni*, interstitiel lungesygdom, lungeinfiltration, sammensnøring af halsen, tør i halsen, øget sekret i de øvre luftveje, halsirritation, øvre luftvejs-hoste-syndrom</w:t>
            </w:r>
          </w:p>
        </w:tc>
      </w:tr>
      <w:tr w:rsidR="00510911" w:rsidRPr="00E8797E" w:rsidTr="00757E84">
        <w:trPr>
          <w:trHeight w:val="20"/>
        </w:trPr>
        <w:tc>
          <w:tcPr>
            <w:tcW w:w="1225" w:type="pct"/>
            <w:vMerge w:val="restart"/>
            <w:tcBorders>
              <w:top w:val="single" w:sz="4" w:space="0" w:color="auto"/>
              <w:left w:val="single" w:sz="6" w:space="0" w:color="000000"/>
              <w:bottom w:val="single" w:sz="2" w:space="0" w:color="000000"/>
              <w:right w:val="single" w:sz="2" w:space="0" w:color="000000"/>
            </w:tcBorders>
            <w:hideMark/>
          </w:tcPr>
          <w:p w:rsidR="00510911" w:rsidRPr="00E8797E" w:rsidRDefault="00510911" w:rsidP="00E8797E">
            <w:pPr>
              <w:ind w:left="142"/>
              <w:rPr>
                <w:sz w:val="24"/>
                <w:szCs w:val="24"/>
              </w:rPr>
            </w:pPr>
            <w:r w:rsidRPr="00E8797E">
              <w:rPr>
                <w:spacing w:val="-1"/>
                <w:sz w:val="24"/>
                <w:szCs w:val="24"/>
              </w:rPr>
              <w:t>Mav</w:t>
            </w:r>
            <w:r w:rsidRPr="00E8797E">
              <w:rPr>
                <w:sz w:val="24"/>
                <w:szCs w:val="24"/>
              </w:rPr>
              <w:t>e</w:t>
            </w:r>
            <w:r w:rsidRPr="00E8797E">
              <w:rPr>
                <w:spacing w:val="-4"/>
                <w:sz w:val="24"/>
                <w:szCs w:val="24"/>
              </w:rPr>
              <w:t>-</w:t>
            </w:r>
            <w:r w:rsidRPr="00E8797E">
              <w:rPr>
                <w:spacing w:val="1"/>
                <w:sz w:val="24"/>
                <w:szCs w:val="24"/>
              </w:rPr>
              <w:t>tar</w:t>
            </w:r>
            <w:r w:rsidRPr="00E8797E">
              <w:rPr>
                <w:spacing w:val="-1"/>
                <w:sz w:val="24"/>
                <w:szCs w:val="24"/>
              </w:rPr>
              <w:t>m</w:t>
            </w:r>
            <w:r w:rsidRPr="00E8797E">
              <w:rPr>
                <w:spacing w:val="-2"/>
                <w:sz w:val="24"/>
                <w:szCs w:val="24"/>
              </w:rPr>
              <w:t>-</w:t>
            </w:r>
            <w:r w:rsidRPr="00E8797E">
              <w:rPr>
                <w:sz w:val="24"/>
                <w:szCs w:val="24"/>
              </w:rPr>
              <w:t>kanalen</w:t>
            </w:r>
          </w:p>
        </w:tc>
        <w:tc>
          <w:tcPr>
            <w:tcW w:w="754" w:type="pct"/>
            <w:tcBorders>
              <w:top w:val="single" w:sz="4" w:space="0" w:color="auto"/>
              <w:left w:val="single" w:sz="2" w:space="0" w:color="000000"/>
              <w:bottom w:val="single" w:sz="2" w:space="0" w:color="000000"/>
              <w:right w:val="single" w:sz="2" w:space="0" w:color="000000"/>
            </w:tcBorders>
            <w:hideMark/>
          </w:tcPr>
          <w:p w:rsidR="00510911" w:rsidRPr="00E8797E" w:rsidRDefault="00510911" w:rsidP="00E8797E">
            <w:pPr>
              <w:ind w:left="75"/>
              <w:rPr>
                <w:sz w:val="24"/>
                <w:szCs w:val="24"/>
              </w:rPr>
            </w:pPr>
            <w:r w:rsidRPr="00E8797E">
              <w:rPr>
                <w:sz w:val="24"/>
                <w:szCs w:val="24"/>
              </w:rPr>
              <w:t>Meget almindelig</w:t>
            </w:r>
          </w:p>
        </w:tc>
        <w:tc>
          <w:tcPr>
            <w:tcW w:w="3021" w:type="pct"/>
            <w:tcBorders>
              <w:top w:val="single" w:sz="4" w:space="0" w:color="auto"/>
              <w:left w:val="single" w:sz="2" w:space="0" w:color="000000"/>
              <w:bottom w:val="single" w:sz="2" w:space="0" w:color="000000"/>
              <w:right w:val="single" w:sz="6" w:space="0" w:color="000000"/>
            </w:tcBorders>
            <w:hideMark/>
          </w:tcPr>
          <w:p w:rsidR="00510911" w:rsidRPr="00E8797E" w:rsidRDefault="00510911" w:rsidP="00E8797E">
            <w:pPr>
              <w:ind w:left="142"/>
              <w:rPr>
                <w:sz w:val="24"/>
                <w:szCs w:val="24"/>
              </w:rPr>
            </w:pPr>
            <w:r w:rsidRPr="00E8797E">
              <w:rPr>
                <w:sz w:val="24"/>
                <w:szCs w:val="24"/>
              </w:rPr>
              <w:t>Kvalme og opkastning*, diarré*, obstipation</w:t>
            </w:r>
          </w:p>
        </w:tc>
      </w:tr>
      <w:tr w:rsidR="00510911" w:rsidRPr="00E8797E" w:rsidTr="00757E84">
        <w:trPr>
          <w:trHeight w:val="20"/>
        </w:trPr>
        <w:tc>
          <w:tcPr>
            <w:tcW w:w="1225" w:type="pct"/>
            <w:vMerge/>
            <w:tcBorders>
              <w:top w:val="nil"/>
              <w:left w:val="single" w:sz="6" w:space="0" w:color="000000"/>
              <w:bottom w:val="single" w:sz="2" w:space="0" w:color="000000"/>
              <w:right w:val="single" w:sz="2" w:space="0" w:color="000000"/>
            </w:tcBorders>
            <w:vAlign w:val="center"/>
            <w:hideMark/>
          </w:tcPr>
          <w:p w:rsidR="00510911" w:rsidRPr="00E8797E" w:rsidRDefault="00510911" w:rsidP="00E8797E">
            <w:pPr>
              <w:ind w:left="142"/>
              <w:rPr>
                <w:sz w:val="24"/>
                <w:szCs w:val="24"/>
              </w:rPr>
            </w:pPr>
          </w:p>
        </w:tc>
        <w:tc>
          <w:tcPr>
            <w:tcW w:w="754" w:type="pct"/>
            <w:tcBorders>
              <w:top w:val="single" w:sz="2" w:space="0" w:color="000000"/>
              <w:left w:val="single" w:sz="2" w:space="0" w:color="000000"/>
              <w:bottom w:val="single" w:sz="2" w:space="0" w:color="000000"/>
              <w:right w:val="single" w:sz="2" w:space="0" w:color="000000"/>
            </w:tcBorders>
            <w:hideMark/>
          </w:tcPr>
          <w:p w:rsidR="00510911" w:rsidRPr="00E8797E" w:rsidRDefault="00510911" w:rsidP="00E8797E">
            <w:pPr>
              <w:ind w:left="75"/>
              <w:rPr>
                <w:sz w:val="24"/>
                <w:szCs w:val="24"/>
              </w:rPr>
            </w:pPr>
            <w:r w:rsidRPr="00E8797E">
              <w:rPr>
                <w:sz w:val="24"/>
                <w:szCs w:val="24"/>
              </w:rPr>
              <w:t>Almindelig</w:t>
            </w:r>
          </w:p>
        </w:tc>
        <w:tc>
          <w:tcPr>
            <w:tcW w:w="3021" w:type="pct"/>
            <w:tcBorders>
              <w:top w:val="single" w:sz="2" w:space="0" w:color="000000"/>
              <w:left w:val="single" w:sz="2" w:space="0" w:color="000000"/>
              <w:bottom w:val="single" w:sz="2" w:space="0" w:color="000000"/>
              <w:right w:val="single" w:sz="6" w:space="0" w:color="000000"/>
            </w:tcBorders>
            <w:hideMark/>
          </w:tcPr>
          <w:p w:rsidR="00510911" w:rsidRPr="00E8797E" w:rsidRDefault="00510911" w:rsidP="00E8797E">
            <w:pPr>
              <w:ind w:left="142"/>
              <w:rPr>
                <w:sz w:val="24"/>
                <w:szCs w:val="24"/>
              </w:rPr>
            </w:pPr>
            <w:r w:rsidRPr="00E8797E">
              <w:rPr>
                <w:sz w:val="24"/>
                <w:szCs w:val="24"/>
              </w:rPr>
              <w:t xml:space="preserve">Gastrointestinal blødning (inkl. fra </w:t>
            </w:r>
            <w:proofErr w:type="gramStart"/>
            <w:r w:rsidRPr="00E8797E">
              <w:rPr>
                <w:sz w:val="24"/>
                <w:szCs w:val="24"/>
              </w:rPr>
              <w:t>slimhinde)*</w:t>
            </w:r>
            <w:proofErr w:type="gramEnd"/>
            <w:r w:rsidRPr="00E8797E">
              <w:rPr>
                <w:sz w:val="24"/>
                <w:szCs w:val="24"/>
              </w:rPr>
              <w:t>, dyspepsi, stomatitis*, abdominal distension, orofaryngeale smerter*, abdominalsmerter (inkl. smerter i mave-tarm-kanalen og milten)*, mundsygdom*, flatulens</w:t>
            </w:r>
          </w:p>
        </w:tc>
      </w:tr>
      <w:tr w:rsidR="00510911" w:rsidRPr="00E8797E" w:rsidTr="00757E84">
        <w:trPr>
          <w:trHeight w:val="20"/>
        </w:trPr>
        <w:tc>
          <w:tcPr>
            <w:tcW w:w="1225" w:type="pct"/>
            <w:vMerge/>
            <w:tcBorders>
              <w:top w:val="nil"/>
              <w:left w:val="single" w:sz="6" w:space="0" w:color="000000"/>
              <w:bottom w:val="single" w:sz="2" w:space="0" w:color="000000"/>
              <w:right w:val="single" w:sz="2" w:space="0" w:color="000000"/>
            </w:tcBorders>
            <w:vAlign w:val="center"/>
            <w:hideMark/>
          </w:tcPr>
          <w:p w:rsidR="00510911" w:rsidRPr="00E8797E" w:rsidRDefault="00510911" w:rsidP="00E8797E">
            <w:pPr>
              <w:ind w:left="142"/>
              <w:rPr>
                <w:sz w:val="24"/>
                <w:szCs w:val="24"/>
              </w:rPr>
            </w:pPr>
          </w:p>
        </w:tc>
        <w:tc>
          <w:tcPr>
            <w:tcW w:w="754" w:type="pct"/>
            <w:tcBorders>
              <w:top w:val="single" w:sz="2" w:space="0" w:color="000000"/>
              <w:left w:val="single" w:sz="2" w:space="0" w:color="000000"/>
              <w:bottom w:val="single" w:sz="2" w:space="0" w:color="000000"/>
              <w:right w:val="single" w:sz="2" w:space="0" w:color="000000"/>
            </w:tcBorders>
            <w:hideMark/>
          </w:tcPr>
          <w:p w:rsidR="00510911" w:rsidRPr="00E8797E" w:rsidRDefault="00510911" w:rsidP="00E8797E">
            <w:pPr>
              <w:ind w:left="75"/>
              <w:rPr>
                <w:sz w:val="24"/>
                <w:szCs w:val="24"/>
              </w:rPr>
            </w:pPr>
            <w:r w:rsidRPr="00E8797E">
              <w:rPr>
                <w:sz w:val="24"/>
                <w:szCs w:val="24"/>
              </w:rPr>
              <w:t>Ikke almindelig</w:t>
            </w:r>
          </w:p>
        </w:tc>
        <w:tc>
          <w:tcPr>
            <w:tcW w:w="3021" w:type="pct"/>
            <w:tcBorders>
              <w:top w:val="single" w:sz="2" w:space="0" w:color="000000"/>
              <w:left w:val="single" w:sz="2" w:space="0" w:color="000000"/>
              <w:bottom w:val="single" w:sz="2" w:space="0" w:color="000000"/>
              <w:right w:val="single" w:sz="6" w:space="0" w:color="000000"/>
            </w:tcBorders>
            <w:hideMark/>
          </w:tcPr>
          <w:p w:rsidR="00510911" w:rsidRPr="00E8797E" w:rsidRDefault="00510911" w:rsidP="00E8797E">
            <w:pPr>
              <w:ind w:left="142"/>
              <w:rPr>
                <w:sz w:val="24"/>
                <w:szCs w:val="24"/>
              </w:rPr>
            </w:pPr>
            <w:r w:rsidRPr="00E8797E">
              <w:rPr>
                <w:sz w:val="24"/>
                <w:szCs w:val="24"/>
              </w:rPr>
              <w:t xml:space="preserve">Pankreatitis (inkl. kronisk*), hæmatemese, hævede læber*, mave-tarm-obstruktion (inkl. </w:t>
            </w:r>
            <w:proofErr w:type="gramStart"/>
            <w:r w:rsidRPr="00E8797E">
              <w:rPr>
                <w:sz w:val="24"/>
                <w:szCs w:val="24"/>
              </w:rPr>
              <w:t>ileus)*</w:t>
            </w:r>
            <w:proofErr w:type="gramEnd"/>
            <w:r w:rsidRPr="00E8797E">
              <w:rPr>
                <w:sz w:val="24"/>
                <w:szCs w:val="24"/>
              </w:rPr>
              <w:t>, abdominalt ubehag, mundsår*, enteritis*, gastritis*, gingival blødning, gastroøsofageal reflukssygdom*, colitis (inkl. Clostridium difficile)*, iskæmisk kolitis#, gastrointestinal inflammation*, dysfagi, colon irritabile, uspecificeret sygdom i mave-tarm-kanalen, belagt tunge, gastrointestinale motilitetsforstyrrelser*, sygdom i spytkirtlerne*</w:t>
            </w:r>
          </w:p>
        </w:tc>
      </w:tr>
      <w:tr w:rsidR="00510911" w:rsidRPr="00E8797E" w:rsidTr="00757E84">
        <w:trPr>
          <w:trHeight w:val="20"/>
        </w:trPr>
        <w:tc>
          <w:tcPr>
            <w:tcW w:w="1225" w:type="pct"/>
            <w:vMerge/>
            <w:tcBorders>
              <w:top w:val="nil"/>
              <w:left w:val="single" w:sz="6" w:space="0" w:color="000000"/>
              <w:bottom w:val="single" w:sz="4" w:space="0" w:color="auto"/>
              <w:right w:val="single" w:sz="2" w:space="0" w:color="000000"/>
            </w:tcBorders>
            <w:vAlign w:val="center"/>
            <w:hideMark/>
          </w:tcPr>
          <w:p w:rsidR="00510911" w:rsidRPr="00E8797E" w:rsidRDefault="00510911" w:rsidP="00E8797E">
            <w:pPr>
              <w:ind w:left="142"/>
              <w:rPr>
                <w:sz w:val="24"/>
                <w:szCs w:val="24"/>
              </w:rPr>
            </w:pPr>
          </w:p>
        </w:tc>
        <w:tc>
          <w:tcPr>
            <w:tcW w:w="754" w:type="pct"/>
            <w:tcBorders>
              <w:top w:val="single" w:sz="2" w:space="0" w:color="000000"/>
              <w:left w:val="single" w:sz="2" w:space="0" w:color="000000"/>
              <w:bottom w:val="single" w:sz="4" w:space="0" w:color="auto"/>
              <w:right w:val="single" w:sz="2" w:space="0" w:color="000000"/>
            </w:tcBorders>
            <w:hideMark/>
          </w:tcPr>
          <w:p w:rsidR="00510911" w:rsidRPr="00E8797E" w:rsidRDefault="00510911" w:rsidP="00E8797E">
            <w:pPr>
              <w:ind w:left="75"/>
              <w:rPr>
                <w:sz w:val="24"/>
                <w:szCs w:val="24"/>
              </w:rPr>
            </w:pPr>
            <w:r w:rsidRPr="00E8797E">
              <w:rPr>
                <w:sz w:val="24"/>
                <w:szCs w:val="24"/>
              </w:rPr>
              <w:t>Sjælden</w:t>
            </w:r>
          </w:p>
        </w:tc>
        <w:tc>
          <w:tcPr>
            <w:tcW w:w="3021" w:type="pct"/>
            <w:tcBorders>
              <w:top w:val="single" w:sz="2" w:space="0" w:color="000000"/>
              <w:left w:val="single" w:sz="2" w:space="0" w:color="000000"/>
              <w:bottom w:val="single" w:sz="4" w:space="0" w:color="auto"/>
              <w:right w:val="single" w:sz="6" w:space="0" w:color="000000"/>
            </w:tcBorders>
            <w:hideMark/>
          </w:tcPr>
          <w:p w:rsidR="00510911" w:rsidRPr="00E8797E" w:rsidRDefault="00510911" w:rsidP="00E8797E">
            <w:pPr>
              <w:ind w:left="142"/>
              <w:rPr>
                <w:sz w:val="24"/>
                <w:szCs w:val="24"/>
              </w:rPr>
            </w:pPr>
            <w:r w:rsidRPr="00E8797E">
              <w:rPr>
                <w:sz w:val="24"/>
                <w:szCs w:val="24"/>
              </w:rPr>
              <w:t xml:space="preserve">Akut pankreatitis, peritonitis*, tungeødem*, ascites, øsofagitis, læbebetændelse, fækal inkontinens, analsfinkteratoni, fækalom*, gastrointestinal ulcus og </w:t>
            </w:r>
            <w:r w:rsidRPr="00E8797E">
              <w:rPr>
                <w:sz w:val="24"/>
                <w:szCs w:val="24"/>
              </w:rPr>
              <w:lastRenderedPageBreak/>
              <w:t xml:space="preserve">perforation*, gingival hypertrofi, megacolon, rektalt udflåd, blisterdannelse i mund og svælg*, læbesmerter, parodontitis, analfissur, forandringer i peristaltikken, proktalgi, </w:t>
            </w:r>
            <w:proofErr w:type="gramStart"/>
            <w:r w:rsidRPr="00E8797E">
              <w:rPr>
                <w:sz w:val="24"/>
                <w:szCs w:val="24"/>
              </w:rPr>
              <w:t>anormal</w:t>
            </w:r>
            <w:proofErr w:type="gramEnd"/>
            <w:r w:rsidRPr="00E8797E">
              <w:rPr>
                <w:sz w:val="24"/>
                <w:szCs w:val="24"/>
              </w:rPr>
              <w:t xml:space="preserve"> fæces</w:t>
            </w:r>
          </w:p>
        </w:tc>
      </w:tr>
      <w:tr w:rsidR="00510911" w:rsidRPr="00E8797E" w:rsidTr="00757E84">
        <w:trPr>
          <w:trHeight w:val="20"/>
        </w:trPr>
        <w:tc>
          <w:tcPr>
            <w:tcW w:w="1225" w:type="pct"/>
            <w:vMerge w:val="restart"/>
            <w:tcBorders>
              <w:top w:val="single" w:sz="4" w:space="0" w:color="auto"/>
              <w:left w:val="single" w:sz="6" w:space="0" w:color="000000"/>
              <w:bottom w:val="single" w:sz="2" w:space="0" w:color="000000"/>
              <w:right w:val="single" w:sz="2" w:space="0" w:color="000000"/>
            </w:tcBorders>
            <w:hideMark/>
          </w:tcPr>
          <w:p w:rsidR="00510911" w:rsidRPr="00E8797E" w:rsidRDefault="00510911" w:rsidP="00E8797E">
            <w:pPr>
              <w:ind w:left="142"/>
              <w:rPr>
                <w:sz w:val="24"/>
                <w:szCs w:val="24"/>
              </w:rPr>
            </w:pPr>
            <w:r w:rsidRPr="00E8797E">
              <w:rPr>
                <w:sz w:val="24"/>
                <w:szCs w:val="24"/>
              </w:rPr>
              <w:lastRenderedPageBreak/>
              <w:t>Lever og galdeveje</w:t>
            </w:r>
          </w:p>
        </w:tc>
        <w:tc>
          <w:tcPr>
            <w:tcW w:w="754" w:type="pct"/>
            <w:tcBorders>
              <w:top w:val="single" w:sz="4" w:space="0" w:color="auto"/>
              <w:left w:val="single" w:sz="2" w:space="0" w:color="000000"/>
              <w:bottom w:val="single" w:sz="2" w:space="0" w:color="000000"/>
              <w:right w:val="single" w:sz="2" w:space="0" w:color="000000"/>
            </w:tcBorders>
            <w:hideMark/>
          </w:tcPr>
          <w:p w:rsidR="00510911" w:rsidRPr="00E8797E" w:rsidRDefault="00510911" w:rsidP="00E8797E">
            <w:pPr>
              <w:ind w:left="75"/>
              <w:rPr>
                <w:sz w:val="24"/>
                <w:szCs w:val="24"/>
              </w:rPr>
            </w:pPr>
            <w:r w:rsidRPr="00E8797E">
              <w:rPr>
                <w:sz w:val="24"/>
                <w:szCs w:val="24"/>
              </w:rPr>
              <w:t>Almindelig</w:t>
            </w:r>
          </w:p>
        </w:tc>
        <w:tc>
          <w:tcPr>
            <w:tcW w:w="3021" w:type="pct"/>
            <w:tcBorders>
              <w:top w:val="single" w:sz="4" w:space="0" w:color="auto"/>
              <w:left w:val="single" w:sz="2" w:space="0" w:color="000000"/>
              <w:bottom w:val="single" w:sz="2" w:space="0" w:color="000000"/>
              <w:right w:val="single" w:sz="6" w:space="0" w:color="000000"/>
            </w:tcBorders>
            <w:hideMark/>
          </w:tcPr>
          <w:p w:rsidR="00510911" w:rsidRPr="00E8797E" w:rsidRDefault="00510911" w:rsidP="00E8797E">
            <w:pPr>
              <w:ind w:left="142"/>
              <w:rPr>
                <w:sz w:val="24"/>
                <w:szCs w:val="24"/>
              </w:rPr>
            </w:pPr>
            <w:r w:rsidRPr="00E8797E">
              <w:rPr>
                <w:sz w:val="24"/>
                <w:szCs w:val="24"/>
              </w:rPr>
              <w:t>Abnorme leverenzymer*</w:t>
            </w:r>
          </w:p>
        </w:tc>
      </w:tr>
      <w:tr w:rsidR="00510911" w:rsidRPr="00E8797E" w:rsidTr="00757E84">
        <w:trPr>
          <w:trHeight w:val="20"/>
        </w:trPr>
        <w:tc>
          <w:tcPr>
            <w:tcW w:w="1225" w:type="pct"/>
            <w:vMerge/>
            <w:tcBorders>
              <w:top w:val="nil"/>
              <w:left w:val="single" w:sz="6" w:space="0" w:color="000000"/>
              <w:bottom w:val="single" w:sz="2" w:space="0" w:color="000000"/>
              <w:right w:val="single" w:sz="2" w:space="0" w:color="000000"/>
            </w:tcBorders>
            <w:vAlign w:val="center"/>
            <w:hideMark/>
          </w:tcPr>
          <w:p w:rsidR="00510911" w:rsidRPr="00E8797E" w:rsidRDefault="00510911" w:rsidP="00E8797E">
            <w:pPr>
              <w:ind w:left="142"/>
              <w:rPr>
                <w:sz w:val="24"/>
                <w:szCs w:val="24"/>
              </w:rPr>
            </w:pPr>
          </w:p>
        </w:tc>
        <w:tc>
          <w:tcPr>
            <w:tcW w:w="754" w:type="pct"/>
            <w:tcBorders>
              <w:top w:val="single" w:sz="2" w:space="0" w:color="000000"/>
              <w:left w:val="single" w:sz="2" w:space="0" w:color="000000"/>
              <w:bottom w:val="single" w:sz="2" w:space="0" w:color="000000"/>
              <w:right w:val="single" w:sz="2" w:space="0" w:color="000000"/>
            </w:tcBorders>
            <w:hideMark/>
          </w:tcPr>
          <w:p w:rsidR="00510911" w:rsidRPr="00E8797E" w:rsidRDefault="00510911" w:rsidP="00E8797E">
            <w:pPr>
              <w:ind w:left="75"/>
              <w:rPr>
                <w:sz w:val="24"/>
                <w:szCs w:val="24"/>
              </w:rPr>
            </w:pPr>
            <w:r w:rsidRPr="00E8797E">
              <w:rPr>
                <w:sz w:val="24"/>
                <w:szCs w:val="24"/>
              </w:rPr>
              <w:t>Ikke almindelig</w:t>
            </w:r>
          </w:p>
        </w:tc>
        <w:tc>
          <w:tcPr>
            <w:tcW w:w="3021" w:type="pct"/>
            <w:tcBorders>
              <w:top w:val="single" w:sz="2" w:space="0" w:color="000000"/>
              <w:left w:val="single" w:sz="2" w:space="0" w:color="000000"/>
              <w:bottom w:val="single" w:sz="2" w:space="0" w:color="000000"/>
              <w:right w:val="single" w:sz="6" w:space="0" w:color="000000"/>
            </w:tcBorders>
            <w:hideMark/>
          </w:tcPr>
          <w:p w:rsidR="00510911" w:rsidRPr="00E8797E" w:rsidRDefault="00510911" w:rsidP="00E8797E">
            <w:pPr>
              <w:ind w:left="142"/>
              <w:rPr>
                <w:sz w:val="24"/>
                <w:szCs w:val="24"/>
              </w:rPr>
            </w:pPr>
            <w:r w:rsidRPr="00E8797E">
              <w:rPr>
                <w:sz w:val="24"/>
                <w:szCs w:val="24"/>
              </w:rPr>
              <w:t>Hepatotoksicitet (inkl. leversygdom), hepatitis*, kolestase</w:t>
            </w:r>
          </w:p>
        </w:tc>
      </w:tr>
      <w:tr w:rsidR="00510911" w:rsidRPr="00E8797E" w:rsidTr="00757E84">
        <w:trPr>
          <w:trHeight w:val="20"/>
        </w:trPr>
        <w:tc>
          <w:tcPr>
            <w:tcW w:w="1225" w:type="pct"/>
            <w:vMerge/>
            <w:tcBorders>
              <w:top w:val="nil"/>
              <w:left w:val="single" w:sz="6" w:space="0" w:color="000000"/>
              <w:bottom w:val="single" w:sz="4" w:space="0" w:color="auto"/>
              <w:right w:val="single" w:sz="2" w:space="0" w:color="000000"/>
            </w:tcBorders>
            <w:vAlign w:val="center"/>
            <w:hideMark/>
          </w:tcPr>
          <w:p w:rsidR="00510911" w:rsidRPr="00E8797E" w:rsidRDefault="00510911" w:rsidP="00E8797E">
            <w:pPr>
              <w:ind w:left="142"/>
              <w:rPr>
                <w:sz w:val="24"/>
                <w:szCs w:val="24"/>
              </w:rPr>
            </w:pPr>
          </w:p>
        </w:tc>
        <w:tc>
          <w:tcPr>
            <w:tcW w:w="754" w:type="pct"/>
            <w:tcBorders>
              <w:top w:val="single" w:sz="2" w:space="0" w:color="000000"/>
              <w:left w:val="single" w:sz="2" w:space="0" w:color="000000"/>
              <w:bottom w:val="single" w:sz="4" w:space="0" w:color="auto"/>
              <w:right w:val="single" w:sz="2" w:space="0" w:color="000000"/>
            </w:tcBorders>
            <w:hideMark/>
          </w:tcPr>
          <w:p w:rsidR="00510911" w:rsidRPr="00E8797E" w:rsidRDefault="00510911" w:rsidP="00E8797E">
            <w:pPr>
              <w:ind w:left="75"/>
              <w:rPr>
                <w:sz w:val="24"/>
                <w:szCs w:val="24"/>
              </w:rPr>
            </w:pPr>
            <w:r w:rsidRPr="00E8797E">
              <w:rPr>
                <w:sz w:val="24"/>
                <w:szCs w:val="24"/>
              </w:rPr>
              <w:t>Sjælden</w:t>
            </w:r>
          </w:p>
        </w:tc>
        <w:tc>
          <w:tcPr>
            <w:tcW w:w="3021" w:type="pct"/>
            <w:tcBorders>
              <w:top w:val="single" w:sz="2" w:space="0" w:color="000000"/>
              <w:left w:val="single" w:sz="2" w:space="0" w:color="000000"/>
              <w:bottom w:val="single" w:sz="4" w:space="0" w:color="auto"/>
              <w:right w:val="single" w:sz="6" w:space="0" w:color="000000"/>
            </w:tcBorders>
            <w:hideMark/>
          </w:tcPr>
          <w:p w:rsidR="00510911" w:rsidRPr="00E8797E" w:rsidRDefault="00510911" w:rsidP="00E8797E">
            <w:pPr>
              <w:ind w:left="142"/>
              <w:rPr>
                <w:sz w:val="24"/>
                <w:szCs w:val="24"/>
              </w:rPr>
            </w:pPr>
            <w:r w:rsidRPr="00E8797E">
              <w:rPr>
                <w:sz w:val="24"/>
                <w:szCs w:val="24"/>
              </w:rPr>
              <w:t>Leversvigt, hepatomegali, Budd-Chiaris syndrom, cytomegalovirus-hepatitis, leverblødning, kolelitiasis</w:t>
            </w:r>
          </w:p>
        </w:tc>
      </w:tr>
      <w:tr w:rsidR="00510911" w:rsidRPr="00E8797E" w:rsidTr="00757E84">
        <w:trPr>
          <w:trHeight w:val="20"/>
        </w:trPr>
        <w:tc>
          <w:tcPr>
            <w:tcW w:w="1225" w:type="pct"/>
            <w:vMerge w:val="restart"/>
            <w:tcBorders>
              <w:top w:val="single" w:sz="4" w:space="0" w:color="auto"/>
              <w:left w:val="single" w:sz="6" w:space="0" w:color="000000"/>
              <w:bottom w:val="single" w:sz="2" w:space="0" w:color="000000"/>
              <w:right w:val="single" w:sz="2" w:space="0" w:color="000000"/>
            </w:tcBorders>
            <w:hideMark/>
          </w:tcPr>
          <w:p w:rsidR="00510911" w:rsidRPr="00E8797E" w:rsidRDefault="00510911" w:rsidP="00E8797E">
            <w:pPr>
              <w:ind w:left="142"/>
              <w:rPr>
                <w:sz w:val="24"/>
                <w:szCs w:val="24"/>
              </w:rPr>
            </w:pPr>
            <w:r w:rsidRPr="00E8797E">
              <w:rPr>
                <w:sz w:val="24"/>
                <w:szCs w:val="24"/>
              </w:rPr>
              <w:t>Hud og subkutane væv</w:t>
            </w:r>
          </w:p>
        </w:tc>
        <w:tc>
          <w:tcPr>
            <w:tcW w:w="754" w:type="pct"/>
            <w:tcBorders>
              <w:top w:val="single" w:sz="4" w:space="0" w:color="auto"/>
              <w:left w:val="single" w:sz="2" w:space="0" w:color="000000"/>
              <w:bottom w:val="single" w:sz="2" w:space="0" w:color="000000"/>
              <w:right w:val="single" w:sz="2" w:space="0" w:color="000000"/>
            </w:tcBorders>
            <w:hideMark/>
          </w:tcPr>
          <w:p w:rsidR="00510911" w:rsidRPr="00E8797E" w:rsidRDefault="00510911" w:rsidP="00E8797E">
            <w:pPr>
              <w:ind w:left="75"/>
              <w:rPr>
                <w:sz w:val="24"/>
                <w:szCs w:val="24"/>
              </w:rPr>
            </w:pPr>
            <w:r w:rsidRPr="00E8797E">
              <w:rPr>
                <w:sz w:val="24"/>
                <w:szCs w:val="24"/>
              </w:rPr>
              <w:t>Almindelig</w:t>
            </w:r>
          </w:p>
        </w:tc>
        <w:tc>
          <w:tcPr>
            <w:tcW w:w="3021" w:type="pct"/>
            <w:tcBorders>
              <w:top w:val="single" w:sz="4" w:space="0" w:color="auto"/>
              <w:left w:val="single" w:sz="2" w:space="0" w:color="000000"/>
              <w:bottom w:val="single" w:sz="2" w:space="0" w:color="000000"/>
              <w:right w:val="single" w:sz="6" w:space="0" w:color="000000"/>
            </w:tcBorders>
            <w:hideMark/>
          </w:tcPr>
          <w:p w:rsidR="00510911" w:rsidRPr="00E8797E" w:rsidRDefault="00510911" w:rsidP="00E8797E">
            <w:pPr>
              <w:ind w:left="142"/>
              <w:rPr>
                <w:sz w:val="24"/>
                <w:szCs w:val="24"/>
              </w:rPr>
            </w:pPr>
            <w:r w:rsidRPr="00E8797E">
              <w:rPr>
                <w:sz w:val="24"/>
                <w:szCs w:val="24"/>
              </w:rPr>
              <w:t>Udslæt*, kløe*, erytem, tør hud</w:t>
            </w:r>
          </w:p>
        </w:tc>
      </w:tr>
      <w:tr w:rsidR="00510911" w:rsidRPr="00E8797E" w:rsidTr="00757E84">
        <w:trPr>
          <w:trHeight w:val="20"/>
        </w:trPr>
        <w:tc>
          <w:tcPr>
            <w:tcW w:w="1225" w:type="pct"/>
            <w:vMerge/>
            <w:tcBorders>
              <w:top w:val="nil"/>
              <w:left w:val="single" w:sz="6" w:space="0" w:color="000000"/>
              <w:bottom w:val="single" w:sz="2" w:space="0" w:color="000000"/>
              <w:right w:val="single" w:sz="2" w:space="0" w:color="000000"/>
            </w:tcBorders>
            <w:vAlign w:val="center"/>
            <w:hideMark/>
          </w:tcPr>
          <w:p w:rsidR="00510911" w:rsidRPr="00E8797E" w:rsidRDefault="00510911" w:rsidP="00E8797E">
            <w:pPr>
              <w:ind w:left="142"/>
              <w:rPr>
                <w:sz w:val="24"/>
                <w:szCs w:val="24"/>
              </w:rPr>
            </w:pPr>
          </w:p>
        </w:tc>
        <w:tc>
          <w:tcPr>
            <w:tcW w:w="754" w:type="pct"/>
            <w:tcBorders>
              <w:top w:val="single" w:sz="2" w:space="0" w:color="000000"/>
              <w:left w:val="single" w:sz="2" w:space="0" w:color="000000"/>
              <w:bottom w:val="single" w:sz="2" w:space="0" w:color="000000"/>
              <w:right w:val="single" w:sz="2" w:space="0" w:color="000000"/>
            </w:tcBorders>
            <w:hideMark/>
          </w:tcPr>
          <w:p w:rsidR="00510911" w:rsidRPr="00E8797E" w:rsidRDefault="00510911" w:rsidP="00E8797E">
            <w:pPr>
              <w:ind w:left="75"/>
              <w:rPr>
                <w:sz w:val="24"/>
                <w:szCs w:val="24"/>
              </w:rPr>
            </w:pPr>
            <w:r w:rsidRPr="00E8797E">
              <w:rPr>
                <w:sz w:val="24"/>
                <w:szCs w:val="24"/>
              </w:rPr>
              <w:t>Ikke almindelig</w:t>
            </w:r>
          </w:p>
        </w:tc>
        <w:tc>
          <w:tcPr>
            <w:tcW w:w="3021" w:type="pct"/>
            <w:tcBorders>
              <w:top w:val="single" w:sz="2" w:space="0" w:color="000000"/>
              <w:left w:val="single" w:sz="2" w:space="0" w:color="000000"/>
              <w:bottom w:val="single" w:sz="2" w:space="0" w:color="000000"/>
              <w:right w:val="single" w:sz="6" w:space="0" w:color="000000"/>
            </w:tcBorders>
            <w:hideMark/>
          </w:tcPr>
          <w:p w:rsidR="00510911" w:rsidRPr="00E8797E" w:rsidRDefault="00510911" w:rsidP="00E8797E">
            <w:pPr>
              <w:ind w:left="142"/>
              <w:rPr>
                <w:sz w:val="24"/>
                <w:szCs w:val="24"/>
              </w:rPr>
            </w:pPr>
            <w:r w:rsidRPr="00E8797E">
              <w:rPr>
                <w:sz w:val="24"/>
                <w:szCs w:val="24"/>
              </w:rPr>
              <w:t>Erythema multiforme, urticaria, akut febril neutrofil dermatose, toksisk huderuption, toksisk epidermal nekrolyse#, Stevens-Johnson's syndrom#, dermatitis*, hårsygdom*, petekkier, ekkymose, hudlæsion, purpura, udfyldning i huden*, psoriasis, hyperhidrose, nattesved, decubitus#, akne*, blister*, fejlpigmentering*</w:t>
            </w:r>
          </w:p>
        </w:tc>
      </w:tr>
      <w:tr w:rsidR="00510911" w:rsidRPr="00E8797E" w:rsidTr="00757E84">
        <w:trPr>
          <w:trHeight w:val="20"/>
        </w:trPr>
        <w:tc>
          <w:tcPr>
            <w:tcW w:w="1225" w:type="pct"/>
            <w:vMerge/>
            <w:tcBorders>
              <w:top w:val="nil"/>
              <w:left w:val="single" w:sz="6" w:space="0" w:color="000000"/>
              <w:bottom w:val="single" w:sz="4" w:space="0" w:color="auto"/>
              <w:right w:val="single" w:sz="2" w:space="0" w:color="000000"/>
            </w:tcBorders>
            <w:vAlign w:val="center"/>
            <w:hideMark/>
          </w:tcPr>
          <w:p w:rsidR="00510911" w:rsidRPr="00E8797E" w:rsidRDefault="00510911" w:rsidP="00E8797E">
            <w:pPr>
              <w:ind w:left="142"/>
              <w:rPr>
                <w:sz w:val="24"/>
                <w:szCs w:val="24"/>
              </w:rPr>
            </w:pPr>
          </w:p>
        </w:tc>
        <w:tc>
          <w:tcPr>
            <w:tcW w:w="754" w:type="pct"/>
            <w:tcBorders>
              <w:top w:val="single" w:sz="2" w:space="0" w:color="000000"/>
              <w:left w:val="single" w:sz="2" w:space="0" w:color="000000"/>
              <w:bottom w:val="single" w:sz="4" w:space="0" w:color="auto"/>
              <w:right w:val="single" w:sz="2" w:space="0" w:color="000000"/>
            </w:tcBorders>
            <w:hideMark/>
          </w:tcPr>
          <w:p w:rsidR="00510911" w:rsidRPr="00E8797E" w:rsidRDefault="00510911" w:rsidP="00E8797E">
            <w:pPr>
              <w:ind w:left="75"/>
              <w:rPr>
                <w:sz w:val="24"/>
                <w:szCs w:val="24"/>
              </w:rPr>
            </w:pPr>
            <w:r w:rsidRPr="00E8797E">
              <w:rPr>
                <w:sz w:val="24"/>
                <w:szCs w:val="24"/>
              </w:rPr>
              <w:t>Sjælden</w:t>
            </w:r>
          </w:p>
        </w:tc>
        <w:tc>
          <w:tcPr>
            <w:tcW w:w="3021" w:type="pct"/>
            <w:tcBorders>
              <w:top w:val="single" w:sz="2" w:space="0" w:color="000000"/>
              <w:left w:val="single" w:sz="2" w:space="0" w:color="000000"/>
              <w:bottom w:val="single" w:sz="4" w:space="0" w:color="auto"/>
              <w:right w:val="single" w:sz="6" w:space="0" w:color="000000"/>
            </w:tcBorders>
            <w:hideMark/>
          </w:tcPr>
          <w:p w:rsidR="00510911" w:rsidRPr="00E8797E" w:rsidRDefault="00510911" w:rsidP="00E8797E">
            <w:pPr>
              <w:ind w:left="142"/>
              <w:rPr>
                <w:sz w:val="24"/>
                <w:szCs w:val="24"/>
              </w:rPr>
            </w:pPr>
            <w:r w:rsidRPr="00E8797E">
              <w:rPr>
                <w:sz w:val="24"/>
                <w:szCs w:val="24"/>
              </w:rPr>
              <w:t>Hudreaktion, Jessners benigne lymfocyt-infiltration, palmoplantar erytrodysæstesi (hånd-fod-syndrom), subkutan blødning, livedo reticularis, fortykkelse af huden, papler, lysfølsomhedsreaktion, seboré, koldsved, uspecificeret hudsygdom, erytrose, hudsår, neglesygdom</w:t>
            </w:r>
          </w:p>
        </w:tc>
      </w:tr>
      <w:tr w:rsidR="00510911" w:rsidRPr="00E8797E" w:rsidTr="00757E84">
        <w:trPr>
          <w:trHeight w:val="20"/>
        </w:trPr>
        <w:tc>
          <w:tcPr>
            <w:tcW w:w="1225" w:type="pct"/>
            <w:vMerge w:val="restart"/>
            <w:tcBorders>
              <w:top w:val="single" w:sz="4" w:space="0" w:color="auto"/>
              <w:left w:val="single" w:sz="6" w:space="0" w:color="000000"/>
              <w:bottom w:val="single" w:sz="2" w:space="0" w:color="000000"/>
              <w:right w:val="single" w:sz="2" w:space="0" w:color="000000"/>
            </w:tcBorders>
            <w:hideMark/>
          </w:tcPr>
          <w:p w:rsidR="00510911" w:rsidRPr="00E8797E" w:rsidRDefault="00510911" w:rsidP="00E8797E">
            <w:pPr>
              <w:ind w:left="142"/>
              <w:rPr>
                <w:sz w:val="24"/>
                <w:szCs w:val="24"/>
              </w:rPr>
            </w:pPr>
            <w:r w:rsidRPr="00E8797E">
              <w:rPr>
                <w:sz w:val="24"/>
                <w:szCs w:val="24"/>
              </w:rPr>
              <w:t>Knogler, led, muskler og</w:t>
            </w:r>
            <w:r w:rsidRPr="00E8797E">
              <w:rPr>
                <w:spacing w:val="-1"/>
                <w:sz w:val="24"/>
                <w:szCs w:val="24"/>
              </w:rPr>
              <w:t xml:space="preserve"> </w:t>
            </w:r>
            <w:r w:rsidRPr="00E8797E">
              <w:rPr>
                <w:sz w:val="24"/>
                <w:szCs w:val="24"/>
              </w:rPr>
              <w:t>bindevæv</w:t>
            </w:r>
          </w:p>
        </w:tc>
        <w:tc>
          <w:tcPr>
            <w:tcW w:w="754" w:type="pct"/>
            <w:tcBorders>
              <w:top w:val="single" w:sz="4" w:space="0" w:color="auto"/>
              <w:left w:val="single" w:sz="2" w:space="0" w:color="000000"/>
              <w:bottom w:val="single" w:sz="2" w:space="0" w:color="000000"/>
              <w:right w:val="single" w:sz="2" w:space="0" w:color="000000"/>
            </w:tcBorders>
            <w:hideMark/>
          </w:tcPr>
          <w:p w:rsidR="00510911" w:rsidRPr="00E8797E" w:rsidRDefault="00510911" w:rsidP="00E8797E">
            <w:pPr>
              <w:ind w:left="75"/>
              <w:rPr>
                <w:sz w:val="24"/>
                <w:szCs w:val="24"/>
              </w:rPr>
            </w:pPr>
            <w:r w:rsidRPr="00E8797E">
              <w:rPr>
                <w:sz w:val="24"/>
                <w:szCs w:val="24"/>
              </w:rPr>
              <w:t>Meget almindelig</w:t>
            </w:r>
          </w:p>
        </w:tc>
        <w:tc>
          <w:tcPr>
            <w:tcW w:w="3021" w:type="pct"/>
            <w:tcBorders>
              <w:top w:val="single" w:sz="4" w:space="0" w:color="auto"/>
              <w:left w:val="single" w:sz="2" w:space="0" w:color="000000"/>
              <w:bottom w:val="single" w:sz="2" w:space="0" w:color="000000"/>
              <w:right w:val="single" w:sz="6" w:space="0" w:color="000000"/>
            </w:tcBorders>
            <w:hideMark/>
          </w:tcPr>
          <w:p w:rsidR="00510911" w:rsidRPr="00E8797E" w:rsidRDefault="00510911" w:rsidP="00E8797E">
            <w:pPr>
              <w:ind w:left="142"/>
              <w:rPr>
                <w:sz w:val="24"/>
                <w:szCs w:val="24"/>
              </w:rPr>
            </w:pPr>
            <w:r w:rsidRPr="00E8797E">
              <w:rPr>
                <w:sz w:val="24"/>
                <w:szCs w:val="24"/>
              </w:rPr>
              <w:t>Muskuloskeletale smerter*</w:t>
            </w:r>
          </w:p>
        </w:tc>
      </w:tr>
      <w:tr w:rsidR="00510911" w:rsidRPr="00E8797E" w:rsidTr="00757E84">
        <w:trPr>
          <w:trHeight w:val="20"/>
        </w:trPr>
        <w:tc>
          <w:tcPr>
            <w:tcW w:w="1225" w:type="pct"/>
            <w:vMerge/>
            <w:tcBorders>
              <w:top w:val="nil"/>
              <w:left w:val="single" w:sz="6" w:space="0" w:color="000000"/>
              <w:bottom w:val="single" w:sz="2" w:space="0" w:color="000000"/>
              <w:right w:val="single" w:sz="2" w:space="0" w:color="000000"/>
            </w:tcBorders>
            <w:vAlign w:val="center"/>
            <w:hideMark/>
          </w:tcPr>
          <w:p w:rsidR="00510911" w:rsidRPr="00E8797E" w:rsidRDefault="00510911" w:rsidP="00E8797E">
            <w:pPr>
              <w:ind w:left="142"/>
              <w:rPr>
                <w:sz w:val="24"/>
                <w:szCs w:val="24"/>
              </w:rPr>
            </w:pPr>
          </w:p>
        </w:tc>
        <w:tc>
          <w:tcPr>
            <w:tcW w:w="754" w:type="pct"/>
            <w:tcBorders>
              <w:top w:val="single" w:sz="2" w:space="0" w:color="000000"/>
              <w:left w:val="single" w:sz="2" w:space="0" w:color="000000"/>
              <w:bottom w:val="single" w:sz="2" w:space="0" w:color="000000"/>
              <w:right w:val="single" w:sz="2" w:space="0" w:color="000000"/>
            </w:tcBorders>
            <w:hideMark/>
          </w:tcPr>
          <w:p w:rsidR="00510911" w:rsidRPr="00E8797E" w:rsidRDefault="00510911" w:rsidP="00E8797E">
            <w:pPr>
              <w:ind w:left="75"/>
              <w:rPr>
                <w:sz w:val="24"/>
                <w:szCs w:val="24"/>
              </w:rPr>
            </w:pPr>
            <w:r w:rsidRPr="00E8797E">
              <w:rPr>
                <w:sz w:val="24"/>
                <w:szCs w:val="24"/>
              </w:rPr>
              <w:t>Almindelig</w:t>
            </w:r>
          </w:p>
        </w:tc>
        <w:tc>
          <w:tcPr>
            <w:tcW w:w="3021" w:type="pct"/>
            <w:tcBorders>
              <w:top w:val="single" w:sz="2" w:space="0" w:color="000000"/>
              <w:left w:val="single" w:sz="2" w:space="0" w:color="000000"/>
              <w:bottom w:val="single" w:sz="2" w:space="0" w:color="000000"/>
              <w:right w:val="single" w:sz="6" w:space="0" w:color="000000"/>
            </w:tcBorders>
            <w:hideMark/>
          </w:tcPr>
          <w:p w:rsidR="00510911" w:rsidRPr="00E8797E" w:rsidRDefault="00510911" w:rsidP="00E8797E">
            <w:pPr>
              <w:ind w:left="142"/>
              <w:rPr>
                <w:sz w:val="24"/>
                <w:szCs w:val="24"/>
              </w:rPr>
            </w:pPr>
            <w:r w:rsidRPr="00E8797E">
              <w:rPr>
                <w:sz w:val="24"/>
                <w:szCs w:val="24"/>
              </w:rPr>
              <w:t>Muskelspasmer*, ekstremitetssmerter, muskelsvaghed</w:t>
            </w:r>
          </w:p>
        </w:tc>
      </w:tr>
      <w:tr w:rsidR="00510911" w:rsidRPr="00E8797E" w:rsidTr="00757E84">
        <w:trPr>
          <w:trHeight w:val="20"/>
        </w:trPr>
        <w:tc>
          <w:tcPr>
            <w:tcW w:w="1225" w:type="pct"/>
            <w:vMerge/>
            <w:tcBorders>
              <w:top w:val="nil"/>
              <w:left w:val="single" w:sz="6" w:space="0" w:color="000000"/>
              <w:bottom w:val="single" w:sz="2" w:space="0" w:color="000000"/>
              <w:right w:val="single" w:sz="2" w:space="0" w:color="000000"/>
            </w:tcBorders>
            <w:vAlign w:val="center"/>
            <w:hideMark/>
          </w:tcPr>
          <w:p w:rsidR="00510911" w:rsidRPr="00E8797E" w:rsidRDefault="00510911" w:rsidP="00E8797E">
            <w:pPr>
              <w:ind w:left="142"/>
              <w:rPr>
                <w:sz w:val="24"/>
                <w:szCs w:val="24"/>
              </w:rPr>
            </w:pPr>
          </w:p>
        </w:tc>
        <w:tc>
          <w:tcPr>
            <w:tcW w:w="754" w:type="pct"/>
            <w:tcBorders>
              <w:top w:val="single" w:sz="2" w:space="0" w:color="000000"/>
              <w:left w:val="single" w:sz="2" w:space="0" w:color="000000"/>
              <w:bottom w:val="single" w:sz="2" w:space="0" w:color="000000"/>
              <w:right w:val="single" w:sz="2" w:space="0" w:color="000000"/>
            </w:tcBorders>
            <w:hideMark/>
          </w:tcPr>
          <w:p w:rsidR="00510911" w:rsidRPr="00E8797E" w:rsidRDefault="00510911" w:rsidP="00E8797E">
            <w:pPr>
              <w:ind w:left="75"/>
              <w:rPr>
                <w:sz w:val="24"/>
                <w:szCs w:val="24"/>
              </w:rPr>
            </w:pPr>
            <w:r w:rsidRPr="00E8797E">
              <w:rPr>
                <w:sz w:val="24"/>
                <w:szCs w:val="24"/>
              </w:rPr>
              <w:t>Ikke almindelig</w:t>
            </w:r>
          </w:p>
        </w:tc>
        <w:tc>
          <w:tcPr>
            <w:tcW w:w="3021" w:type="pct"/>
            <w:tcBorders>
              <w:top w:val="single" w:sz="2" w:space="0" w:color="000000"/>
              <w:left w:val="single" w:sz="2" w:space="0" w:color="000000"/>
              <w:bottom w:val="single" w:sz="2" w:space="0" w:color="000000"/>
              <w:right w:val="single" w:sz="6" w:space="0" w:color="000000"/>
            </w:tcBorders>
            <w:hideMark/>
          </w:tcPr>
          <w:p w:rsidR="00510911" w:rsidRPr="00E8797E" w:rsidRDefault="00510911" w:rsidP="00E8797E">
            <w:pPr>
              <w:ind w:left="142"/>
              <w:rPr>
                <w:sz w:val="24"/>
                <w:szCs w:val="24"/>
              </w:rPr>
            </w:pPr>
            <w:r w:rsidRPr="00E8797E">
              <w:rPr>
                <w:sz w:val="24"/>
                <w:szCs w:val="24"/>
              </w:rPr>
              <w:t>Muskeltrækninger, hævede led, artritis*, stive led, myopatier*, fornemmelse af tyngde</w:t>
            </w:r>
          </w:p>
        </w:tc>
      </w:tr>
      <w:tr w:rsidR="00510911" w:rsidRPr="00E8797E" w:rsidTr="00757E84">
        <w:trPr>
          <w:trHeight w:val="20"/>
        </w:trPr>
        <w:tc>
          <w:tcPr>
            <w:tcW w:w="1225" w:type="pct"/>
            <w:vMerge/>
            <w:tcBorders>
              <w:top w:val="nil"/>
              <w:left w:val="single" w:sz="6" w:space="0" w:color="000000"/>
              <w:bottom w:val="single" w:sz="4" w:space="0" w:color="auto"/>
              <w:right w:val="single" w:sz="2" w:space="0" w:color="000000"/>
            </w:tcBorders>
            <w:vAlign w:val="center"/>
            <w:hideMark/>
          </w:tcPr>
          <w:p w:rsidR="00510911" w:rsidRPr="00E8797E" w:rsidRDefault="00510911" w:rsidP="00E8797E">
            <w:pPr>
              <w:ind w:left="142"/>
              <w:rPr>
                <w:sz w:val="24"/>
                <w:szCs w:val="24"/>
              </w:rPr>
            </w:pPr>
          </w:p>
        </w:tc>
        <w:tc>
          <w:tcPr>
            <w:tcW w:w="754" w:type="pct"/>
            <w:tcBorders>
              <w:top w:val="single" w:sz="2" w:space="0" w:color="000000"/>
              <w:left w:val="single" w:sz="2" w:space="0" w:color="000000"/>
              <w:bottom w:val="single" w:sz="4" w:space="0" w:color="auto"/>
              <w:right w:val="single" w:sz="2" w:space="0" w:color="000000"/>
            </w:tcBorders>
            <w:hideMark/>
          </w:tcPr>
          <w:p w:rsidR="00510911" w:rsidRPr="00E8797E" w:rsidRDefault="00510911" w:rsidP="00E8797E">
            <w:pPr>
              <w:ind w:left="75"/>
              <w:rPr>
                <w:sz w:val="24"/>
                <w:szCs w:val="24"/>
              </w:rPr>
            </w:pPr>
            <w:r w:rsidRPr="00E8797E">
              <w:rPr>
                <w:sz w:val="24"/>
                <w:szCs w:val="24"/>
              </w:rPr>
              <w:t>Sjælden</w:t>
            </w:r>
          </w:p>
        </w:tc>
        <w:tc>
          <w:tcPr>
            <w:tcW w:w="3021" w:type="pct"/>
            <w:tcBorders>
              <w:top w:val="single" w:sz="2" w:space="0" w:color="000000"/>
              <w:left w:val="single" w:sz="2" w:space="0" w:color="000000"/>
              <w:bottom w:val="single" w:sz="4" w:space="0" w:color="auto"/>
              <w:right w:val="single" w:sz="6" w:space="0" w:color="000000"/>
            </w:tcBorders>
            <w:hideMark/>
          </w:tcPr>
          <w:p w:rsidR="00510911" w:rsidRPr="00E8797E" w:rsidRDefault="00510911" w:rsidP="00E8797E">
            <w:pPr>
              <w:ind w:left="142"/>
              <w:rPr>
                <w:sz w:val="24"/>
                <w:szCs w:val="24"/>
              </w:rPr>
            </w:pPr>
            <w:r w:rsidRPr="00E8797E">
              <w:rPr>
                <w:sz w:val="24"/>
                <w:szCs w:val="24"/>
              </w:rPr>
              <w:t>Rabdomyolyse, kæbeledssyndrom, fistel, ledeffusion, kæbesmerter, knoglesygdom, infektioner og inflammationer i knogler, led og bindevæv*, synovialcyste</w:t>
            </w:r>
          </w:p>
        </w:tc>
      </w:tr>
      <w:tr w:rsidR="00510911" w:rsidRPr="00E8797E" w:rsidTr="00757E84">
        <w:trPr>
          <w:trHeight w:val="20"/>
        </w:trPr>
        <w:tc>
          <w:tcPr>
            <w:tcW w:w="1225" w:type="pct"/>
            <w:vMerge w:val="restart"/>
            <w:tcBorders>
              <w:top w:val="single" w:sz="4" w:space="0" w:color="auto"/>
              <w:left w:val="single" w:sz="6" w:space="0" w:color="000000"/>
              <w:bottom w:val="single" w:sz="2" w:space="0" w:color="000000"/>
              <w:right w:val="single" w:sz="4" w:space="0" w:color="000000"/>
            </w:tcBorders>
            <w:hideMark/>
          </w:tcPr>
          <w:p w:rsidR="00510911" w:rsidRPr="00E8797E" w:rsidRDefault="00510911" w:rsidP="00E8797E">
            <w:pPr>
              <w:ind w:left="142"/>
              <w:rPr>
                <w:sz w:val="24"/>
                <w:szCs w:val="24"/>
              </w:rPr>
            </w:pPr>
            <w:r w:rsidRPr="00E8797E">
              <w:rPr>
                <w:sz w:val="24"/>
                <w:szCs w:val="24"/>
              </w:rPr>
              <w:t>Nyrer og urin</w:t>
            </w:r>
            <w:r w:rsidRPr="00E8797E">
              <w:rPr>
                <w:spacing w:val="-2"/>
                <w:sz w:val="24"/>
                <w:szCs w:val="24"/>
              </w:rPr>
              <w:t>ve</w:t>
            </w:r>
            <w:r w:rsidRPr="00E8797E">
              <w:rPr>
                <w:spacing w:val="3"/>
                <w:sz w:val="24"/>
                <w:szCs w:val="24"/>
              </w:rPr>
              <w:t>j</w:t>
            </w:r>
            <w:r w:rsidRPr="00E8797E">
              <w:rPr>
                <w:sz w:val="24"/>
                <w:szCs w:val="24"/>
              </w:rPr>
              <w:t>e</w:t>
            </w:r>
          </w:p>
        </w:tc>
        <w:tc>
          <w:tcPr>
            <w:tcW w:w="754" w:type="pct"/>
            <w:tcBorders>
              <w:top w:val="single" w:sz="4" w:space="0" w:color="auto"/>
              <w:left w:val="single" w:sz="4" w:space="0" w:color="000000"/>
              <w:bottom w:val="single" w:sz="2" w:space="0" w:color="000000"/>
              <w:right w:val="single" w:sz="6" w:space="0" w:color="000000"/>
            </w:tcBorders>
            <w:hideMark/>
          </w:tcPr>
          <w:p w:rsidR="00510911" w:rsidRPr="00E8797E" w:rsidRDefault="00510911" w:rsidP="00E8797E">
            <w:pPr>
              <w:ind w:left="75"/>
              <w:rPr>
                <w:sz w:val="24"/>
                <w:szCs w:val="24"/>
              </w:rPr>
            </w:pPr>
            <w:r w:rsidRPr="00E8797E">
              <w:rPr>
                <w:sz w:val="24"/>
                <w:szCs w:val="24"/>
              </w:rPr>
              <w:t>Almindelig</w:t>
            </w:r>
          </w:p>
        </w:tc>
        <w:tc>
          <w:tcPr>
            <w:tcW w:w="3021" w:type="pct"/>
            <w:tcBorders>
              <w:top w:val="single" w:sz="4" w:space="0" w:color="auto"/>
              <w:left w:val="single" w:sz="6" w:space="0" w:color="000000"/>
              <w:bottom w:val="single" w:sz="2" w:space="0" w:color="000000"/>
              <w:right w:val="single" w:sz="6" w:space="0" w:color="000000"/>
            </w:tcBorders>
            <w:hideMark/>
          </w:tcPr>
          <w:p w:rsidR="00510911" w:rsidRPr="00E8797E" w:rsidRDefault="00510911" w:rsidP="00E8797E">
            <w:pPr>
              <w:ind w:left="142"/>
              <w:rPr>
                <w:sz w:val="24"/>
                <w:szCs w:val="24"/>
              </w:rPr>
            </w:pPr>
            <w:r w:rsidRPr="00E8797E">
              <w:rPr>
                <w:sz w:val="24"/>
                <w:szCs w:val="24"/>
              </w:rPr>
              <w:t>Nedsat nyrefunktion*</w:t>
            </w:r>
          </w:p>
        </w:tc>
      </w:tr>
      <w:tr w:rsidR="00510911" w:rsidRPr="00E8797E" w:rsidTr="00757E84">
        <w:trPr>
          <w:trHeight w:val="20"/>
        </w:trPr>
        <w:tc>
          <w:tcPr>
            <w:tcW w:w="1225" w:type="pct"/>
            <w:vMerge/>
            <w:tcBorders>
              <w:top w:val="nil"/>
              <w:left w:val="single" w:sz="6" w:space="0" w:color="000000"/>
              <w:bottom w:val="single" w:sz="2" w:space="0" w:color="000000"/>
              <w:right w:val="single" w:sz="4" w:space="0" w:color="000000"/>
            </w:tcBorders>
            <w:vAlign w:val="center"/>
            <w:hideMark/>
          </w:tcPr>
          <w:p w:rsidR="00510911" w:rsidRPr="00E8797E" w:rsidRDefault="00510911" w:rsidP="00E8797E">
            <w:pPr>
              <w:ind w:left="142"/>
              <w:rPr>
                <w:sz w:val="24"/>
                <w:szCs w:val="24"/>
              </w:rPr>
            </w:pPr>
          </w:p>
        </w:tc>
        <w:tc>
          <w:tcPr>
            <w:tcW w:w="754" w:type="pct"/>
            <w:tcBorders>
              <w:top w:val="single" w:sz="2" w:space="0" w:color="000000"/>
              <w:left w:val="single" w:sz="4" w:space="0" w:color="000000"/>
              <w:bottom w:val="single" w:sz="2" w:space="0" w:color="000000"/>
              <w:right w:val="single" w:sz="6" w:space="0" w:color="000000"/>
            </w:tcBorders>
            <w:hideMark/>
          </w:tcPr>
          <w:p w:rsidR="00510911" w:rsidRPr="00E8797E" w:rsidRDefault="00510911" w:rsidP="00E8797E">
            <w:pPr>
              <w:ind w:left="75"/>
              <w:rPr>
                <w:sz w:val="24"/>
                <w:szCs w:val="24"/>
              </w:rPr>
            </w:pPr>
            <w:r w:rsidRPr="00E8797E">
              <w:rPr>
                <w:spacing w:val="-1"/>
                <w:sz w:val="24"/>
                <w:szCs w:val="24"/>
              </w:rPr>
              <w:t xml:space="preserve">Ikke </w:t>
            </w:r>
            <w:r w:rsidRPr="00E8797E">
              <w:rPr>
                <w:sz w:val="24"/>
                <w:szCs w:val="24"/>
              </w:rPr>
              <w:t>almindelig</w:t>
            </w:r>
          </w:p>
        </w:tc>
        <w:tc>
          <w:tcPr>
            <w:tcW w:w="3021" w:type="pct"/>
            <w:tcBorders>
              <w:top w:val="single" w:sz="2" w:space="0" w:color="000000"/>
              <w:left w:val="single" w:sz="6" w:space="0" w:color="000000"/>
              <w:bottom w:val="single" w:sz="2" w:space="0" w:color="000000"/>
              <w:right w:val="single" w:sz="6" w:space="0" w:color="000000"/>
            </w:tcBorders>
            <w:hideMark/>
          </w:tcPr>
          <w:p w:rsidR="00510911" w:rsidRPr="00E8797E" w:rsidRDefault="00510911" w:rsidP="00E8797E">
            <w:pPr>
              <w:ind w:left="142"/>
              <w:rPr>
                <w:sz w:val="24"/>
                <w:szCs w:val="24"/>
              </w:rPr>
            </w:pPr>
            <w:r w:rsidRPr="00E8797E">
              <w:rPr>
                <w:sz w:val="24"/>
                <w:szCs w:val="24"/>
              </w:rPr>
              <w:t xml:space="preserve">Akut nyresvigt, kronisk nyresvigt*, urinvejsinfektion*, urinvejssymptomer*, hæmaturi*, urinretention, </w:t>
            </w:r>
            <w:r w:rsidRPr="00E8797E">
              <w:rPr>
                <w:spacing w:val="-4"/>
                <w:sz w:val="24"/>
                <w:szCs w:val="24"/>
              </w:rPr>
              <w:t>m</w:t>
            </w:r>
            <w:r w:rsidRPr="00E8797E">
              <w:rPr>
                <w:spacing w:val="3"/>
                <w:sz w:val="24"/>
                <w:szCs w:val="24"/>
              </w:rPr>
              <w:t>i</w:t>
            </w:r>
            <w:r w:rsidRPr="00E8797E">
              <w:rPr>
                <w:sz w:val="24"/>
                <w:szCs w:val="24"/>
              </w:rPr>
              <w:t>ktionsforstyrrelser*, proteinuri, azotæmi, oliguri*, pollakisuri</w:t>
            </w:r>
          </w:p>
        </w:tc>
      </w:tr>
      <w:tr w:rsidR="00510911" w:rsidRPr="00E8797E" w:rsidTr="00757E84">
        <w:trPr>
          <w:trHeight w:val="20"/>
        </w:trPr>
        <w:tc>
          <w:tcPr>
            <w:tcW w:w="1225" w:type="pct"/>
            <w:vMerge/>
            <w:tcBorders>
              <w:top w:val="nil"/>
              <w:left w:val="single" w:sz="6" w:space="0" w:color="000000"/>
              <w:bottom w:val="single" w:sz="2" w:space="0" w:color="000000"/>
              <w:right w:val="single" w:sz="4" w:space="0" w:color="000000"/>
            </w:tcBorders>
            <w:vAlign w:val="center"/>
            <w:hideMark/>
          </w:tcPr>
          <w:p w:rsidR="00510911" w:rsidRPr="00E8797E" w:rsidRDefault="00510911" w:rsidP="00E8797E">
            <w:pPr>
              <w:ind w:left="142"/>
              <w:rPr>
                <w:sz w:val="24"/>
                <w:szCs w:val="24"/>
              </w:rPr>
            </w:pPr>
          </w:p>
        </w:tc>
        <w:tc>
          <w:tcPr>
            <w:tcW w:w="754" w:type="pct"/>
            <w:tcBorders>
              <w:top w:val="single" w:sz="2" w:space="0" w:color="000000"/>
              <w:left w:val="single" w:sz="4" w:space="0" w:color="000000"/>
              <w:bottom w:val="single" w:sz="2" w:space="0" w:color="000000"/>
              <w:right w:val="single" w:sz="6" w:space="0" w:color="000000"/>
            </w:tcBorders>
            <w:hideMark/>
          </w:tcPr>
          <w:p w:rsidR="00510911" w:rsidRPr="00E8797E" w:rsidRDefault="00510911" w:rsidP="00E8797E">
            <w:pPr>
              <w:ind w:left="75"/>
              <w:rPr>
                <w:sz w:val="24"/>
                <w:szCs w:val="24"/>
              </w:rPr>
            </w:pPr>
            <w:r w:rsidRPr="00E8797E">
              <w:rPr>
                <w:spacing w:val="-3"/>
                <w:sz w:val="24"/>
                <w:szCs w:val="24"/>
              </w:rPr>
              <w:t>S</w:t>
            </w:r>
            <w:r w:rsidRPr="00E8797E">
              <w:rPr>
                <w:spacing w:val="3"/>
                <w:sz w:val="24"/>
                <w:szCs w:val="24"/>
              </w:rPr>
              <w:t>j</w:t>
            </w:r>
            <w:r w:rsidRPr="00E8797E">
              <w:rPr>
                <w:sz w:val="24"/>
                <w:szCs w:val="24"/>
              </w:rPr>
              <w:t>æld</w:t>
            </w:r>
            <w:r w:rsidRPr="00E8797E">
              <w:rPr>
                <w:spacing w:val="-2"/>
                <w:sz w:val="24"/>
                <w:szCs w:val="24"/>
              </w:rPr>
              <w:t>en</w:t>
            </w:r>
          </w:p>
        </w:tc>
        <w:tc>
          <w:tcPr>
            <w:tcW w:w="3021" w:type="pct"/>
            <w:tcBorders>
              <w:top w:val="single" w:sz="2" w:space="0" w:color="000000"/>
              <w:left w:val="single" w:sz="6" w:space="0" w:color="000000"/>
              <w:bottom w:val="single" w:sz="2" w:space="0" w:color="000000"/>
              <w:right w:val="single" w:sz="6" w:space="0" w:color="000000"/>
            </w:tcBorders>
            <w:hideMark/>
          </w:tcPr>
          <w:p w:rsidR="00510911" w:rsidRPr="00E8797E" w:rsidRDefault="00510911" w:rsidP="00E8797E">
            <w:pPr>
              <w:ind w:left="142"/>
              <w:rPr>
                <w:sz w:val="24"/>
                <w:szCs w:val="24"/>
              </w:rPr>
            </w:pPr>
            <w:r w:rsidRPr="00E8797E">
              <w:rPr>
                <w:sz w:val="24"/>
                <w:szCs w:val="24"/>
              </w:rPr>
              <w:t>Blæreirritation</w:t>
            </w:r>
          </w:p>
        </w:tc>
      </w:tr>
      <w:tr w:rsidR="00510911" w:rsidRPr="00E8797E" w:rsidTr="00757E84">
        <w:trPr>
          <w:trHeight w:val="20"/>
        </w:trPr>
        <w:tc>
          <w:tcPr>
            <w:tcW w:w="1225" w:type="pct"/>
            <w:vMerge w:val="restart"/>
            <w:tcBorders>
              <w:top w:val="single" w:sz="2" w:space="0" w:color="000000"/>
              <w:left w:val="single" w:sz="6" w:space="0" w:color="000000"/>
              <w:bottom w:val="single" w:sz="2" w:space="0" w:color="000000"/>
              <w:right w:val="single" w:sz="4" w:space="0" w:color="000000"/>
            </w:tcBorders>
            <w:hideMark/>
          </w:tcPr>
          <w:p w:rsidR="00510911" w:rsidRPr="00E8797E" w:rsidRDefault="00510911" w:rsidP="00E8797E">
            <w:pPr>
              <w:ind w:left="142"/>
              <w:rPr>
                <w:sz w:val="24"/>
                <w:szCs w:val="24"/>
              </w:rPr>
            </w:pPr>
            <w:r w:rsidRPr="00E8797E">
              <w:rPr>
                <w:sz w:val="24"/>
                <w:szCs w:val="24"/>
              </w:rPr>
              <w:t xml:space="preserve">Det </w:t>
            </w:r>
            <w:r w:rsidRPr="00E8797E">
              <w:rPr>
                <w:spacing w:val="-1"/>
                <w:sz w:val="24"/>
                <w:szCs w:val="24"/>
              </w:rPr>
              <w:t>r</w:t>
            </w:r>
            <w:r w:rsidRPr="00E8797E">
              <w:rPr>
                <w:sz w:val="24"/>
                <w:szCs w:val="24"/>
              </w:rPr>
              <w:t xml:space="preserve">eproduktive </w:t>
            </w:r>
            <w:r w:rsidRPr="00E8797E">
              <w:rPr>
                <w:spacing w:val="-1"/>
                <w:sz w:val="24"/>
                <w:szCs w:val="24"/>
              </w:rPr>
              <w:t>syste</w:t>
            </w:r>
            <w:r w:rsidRPr="00E8797E">
              <w:rPr>
                <w:sz w:val="24"/>
                <w:szCs w:val="24"/>
              </w:rPr>
              <w:t>m</w:t>
            </w:r>
            <w:r w:rsidRPr="00E8797E">
              <w:rPr>
                <w:spacing w:val="-1"/>
                <w:sz w:val="24"/>
                <w:szCs w:val="24"/>
              </w:rPr>
              <w:t xml:space="preserve"> o</w:t>
            </w:r>
            <w:r w:rsidRPr="00E8797E">
              <w:rPr>
                <w:sz w:val="24"/>
                <w:szCs w:val="24"/>
              </w:rPr>
              <w:t>g</w:t>
            </w:r>
            <w:r w:rsidRPr="00E8797E">
              <w:rPr>
                <w:spacing w:val="-1"/>
                <w:sz w:val="24"/>
                <w:szCs w:val="24"/>
              </w:rPr>
              <w:t xml:space="preserve"> mammae</w:t>
            </w:r>
          </w:p>
        </w:tc>
        <w:tc>
          <w:tcPr>
            <w:tcW w:w="754" w:type="pct"/>
            <w:tcBorders>
              <w:top w:val="single" w:sz="2" w:space="0" w:color="000000"/>
              <w:left w:val="single" w:sz="4" w:space="0" w:color="000000"/>
              <w:bottom w:val="single" w:sz="2" w:space="0" w:color="000000"/>
              <w:right w:val="single" w:sz="6" w:space="0" w:color="000000"/>
            </w:tcBorders>
            <w:hideMark/>
          </w:tcPr>
          <w:p w:rsidR="00510911" w:rsidRPr="00E8797E" w:rsidRDefault="00510911" w:rsidP="00E8797E">
            <w:pPr>
              <w:ind w:left="75"/>
              <w:rPr>
                <w:sz w:val="24"/>
                <w:szCs w:val="24"/>
              </w:rPr>
            </w:pPr>
            <w:r w:rsidRPr="00E8797E">
              <w:rPr>
                <w:spacing w:val="-1"/>
                <w:sz w:val="24"/>
                <w:szCs w:val="24"/>
              </w:rPr>
              <w:t xml:space="preserve">Ikke </w:t>
            </w:r>
            <w:r w:rsidRPr="00E8797E">
              <w:rPr>
                <w:sz w:val="24"/>
                <w:szCs w:val="24"/>
              </w:rPr>
              <w:t>almindelig</w:t>
            </w:r>
          </w:p>
        </w:tc>
        <w:tc>
          <w:tcPr>
            <w:tcW w:w="3021" w:type="pct"/>
            <w:tcBorders>
              <w:top w:val="single" w:sz="2" w:space="0" w:color="000000"/>
              <w:left w:val="single" w:sz="6" w:space="0" w:color="000000"/>
              <w:bottom w:val="single" w:sz="2" w:space="0" w:color="000000"/>
              <w:right w:val="single" w:sz="6" w:space="0" w:color="000000"/>
            </w:tcBorders>
            <w:hideMark/>
          </w:tcPr>
          <w:p w:rsidR="00510911" w:rsidRPr="00E8797E" w:rsidRDefault="00510911" w:rsidP="00E8797E">
            <w:pPr>
              <w:ind w:left="142"/>
              <w:rPr>
                <w:sz w:val="24"/>
                <w:szCs w:val="24"/>
              </w:rPr>
            </w:pPr>
            <w:r w:rsidRPr="00E8797E">
              <w:rPr>
                <w:sz w:val="24"/>
                <w:szCs w:val="24"/>
              </w:rPr>
              <w:t>Vaginalblødning, genitale smerter*, erektil dysfunktion</w:t>
            </w:r>
          </w:p>
        </w:tc>
      </w:tr>
      <w:tr w:rsidR="00510911" w:rsidRPr="00E8797E" w:rsidTr="00757E84">
        <w:trPr>
          <w:trHeight w:val="20"/>
        </w:trPr>
        <w:tc>
          <w:tcPr>
            <w:tcW w:w="1225" w:type="pct"/>
            <w:vMerge/>
            <w:tcBorders>
              <w:top w:val="single" w:sz="2" w:space="0" w:color="000000"/>
              <w:left w:val="single" w:sz="6" w:space="0" w:color="000000"/>
              <w:bottom w:val="single" w:sz="2" w:space="0" w:color="000000"/>
              <w:right w:val="single" w:sz="4" w:space="0" w:color="000000"/>
            </w:tcBorders>
            <w:vAlign w:val="center"/>
            <w:hideMark/>
          </w:tcPr>
          <w:p w:rsidR="00510911" w:rsidRPr="00E8797E" w:rsidRDefault="00510911" w:rsidP="00E8797E">
            <w:pPr>
              <w:ind w:left="142"/>
              <w:rPr>
                <w:sz w:val="24"/>
                <w:szCs w:val="24"/>
              </w:rPr>
            </w:pPr>
          </w:p>
        </w:tc>
        <w:tc>
          <w:tcPr>
            <w:tcW w:w="754" w:type="pct"/>
            <w:tcBorders>
              <w:top w:val="single" w:sz="2" w:space="0" w:color="000000"/>
              <w:left w:val="single" w:sz="4" w:space="0" w:color="000000"/>
              <w:bottom w:val="single" w:sz="2" w:space="0" w:color="000000"/>
              <w:right w:val="single" w:sz="6" w:space="0" w:color="000000"/>
            </w:tcBorders>
            <w:hideMark/>
          </w:tcPr>
          <w:p w:rsidR="00510911" w:rsidRPr="00E8797E" w:rsidRDefault="00510911" w:rsidP="00E8797E">
            <w:pPr>
              <w:ind w:left="75"/>
              <w:rPr>
                <w:sz w:val="24"/>
                <w:szCs w:val="24"/>
              </w:rPr>
            </w:pPr>
            <w:r w:rsidRPr="00E8797E">
              <w:rPr>
                <w:spacing w:val="-3"/>
                <w:sz w:val="24"/>
                <w:szCs w:val="24"/>
              </w:rPr>
              <w:t>S</w:t>
            </w:r>
            <w:r w:rsidRPr="00E8797E">
              <w:rPr>
                <w:spacing w:val="3"/>
                <w:sz w:val="24"/>
                <w:szCs w:val="24"/>
              </w:rPr>
              <w:t>j</w:t>
            </w:r>
            <w:r w:rsidRPr="00E8797E">
              <w:rPr>
                <w:sz w:val="24"/>
                <w:szCs w:val="24"/>
              </w:rPr>
              <w:t>æld</w:t>
            </w:r>
            <w:r w:rsidRPr="00E8797E">
              <w:rPr>
                <w:spacing w:val="-2"/>
                <w:sz w:val="24"/>
                <w:szCs w:val="24"/>
              </w:rPr>
              <w:t>en</w:t>
            </w:r>
          </w:p>
        </w:tc>
        <w:tc>
          <w:tcPr>
            <w:tcW w:w="3021" w:type="pct"/>
            <w:tcBorders>
              <w:top w:val="single" w:sz="2" w:space="0" w:color="000000"/>
              <w:left w:val="single" w:sz="6" w:space="0" w:color="000000"/>
              <w:bottom w:val="single" w:sz="2" w:space="0" w:color="000000"/>
              <w:right w:val="single" w:sz="6" w:space="0" w:color="000000"/>
            </w:tcBorders>
            <w:hideMark/>
          </w:tcPr>
          <w:p w:rsidR="00510911" w:rsidRPr="00E8797E" w:rsidRDefault="00510911" w:rsidP="00E8797E">
            <w:pPr>
              <w:ind w:left="142"/>
              <w:rPr>
                <w:sz w:val="24"/>
                <w:szCs w:val="24"/>
              </w:rPr>
            </w:pPr>
            <w:r w:rsidRPr="00E8797E">
              <w:rPr>
                <w:sz w:val="24"/>
                <w:szCs w:val="24"/>
              </w:rPr>
              <w:t xml:space="preserve">Testikelsygdom*, prostatitis, sygdom i mammae hos kvinder, epididymal ømhed, epididymitis, bækkensmerter, sårdannelse på </w:t>
            </w:r>
            <w:r w:rsidRPr="00E8797E">
              <w:rPr>
                <w:spacing w:val="-1"/>
                <w:sz w:val="24"/>
                <w:szCs w:val="24"/>
              </w:rPr>
              <w:t>vulva</w:t>
            </w:r>
          </w:p>
        </w:tc>
      </w:tr>
      <w:tr w:rsidR="00510911" w:rsidRPr="00E8797E" w:rsidTr="00757E84">
        <w:trPr>
          <w:trHeight w:val="20"/>
        </w:trPr>
        <w:tc>
          <w:tcPr>
            <w:tcW w:w="1225" w:type="pct"/>
            <w:tcBorders>
              <w:top w:val="single" w:sz="2" w:space="0" w:color="000000"/>
              <w:left w:val="single" w:sz="6" w:space="0" w:color="000000"/>
              <w:bottom w:val="single" w:sz="2" w:space="0" w:color="000000"/>
              <w:right w:val="single" w:sz="4" w:space="0" w:color="000000"/>
            </w:tcBorders>
            <w:hideMark/>
          </w:tcPr>
          <w:p w:rsidR="00510911" w:rsidRPr="00E8797E" w:rsidRDefault="00510911" w:rsidP="00E8797E">
            <w:pPr>
              <w:ind w:left="142"/>
              <w:rPr>
                <w:sz w:val="24"/>
                <w:szCs w:val="24"/>
              </w:rPr>
            </w:pPr>
            <w:r w:rsidRPr="00E8797E">
              <w:rPr>
                <w:sz w:val="24"/>
                <w:szCs w:val="24"/>
              </w:rPr>
              <w:t>Medfødte, famili</w:t>
            </w:r>
            <w:r w:rsidRPr="00E8797E">
              <w:rPr>
                <w:spacing w:val="-1"/>
                <w:sz w:val="24"/>
                <w:szCs w:val="24"/>
              </w:rPr>
              <w:t xml:space="preserve">ære </w:t>
            </w:r>
            <w:r w:rsidRPr="00E8797E">
              <w:rPr>
                <w:sz w:val="24"/>
                <w:szCs w:val="24"/>
              </w:rPr>
              <w:t xml:space="preserve">og genetiske </w:t>
            </w:r>
            <w:r w:rsidRPr="00E8797E">
              <w:rPr>
                <w:spacing w:val="-1"/>
                <w:sz w:val="24"/>
                <w:szCs w:val="24"/>
              </w:rPr>
              <w:t>sygdomme</w:t>
            </w:r>
          </w:p>
        </w:tc>
        <w:tc>
          <w:tcPr>
            <w:tcW w:w="754" w:type="pct"/>
            <w:tcBorders>
              <w:top w:val="single" w:sz="2" w:space="0" w:color="000000"/>
              <w:left w:val="single" w:sz="4" w:space="0" w:color="000000"/>
              <w:bottom w:val="single" w:sz="2" w:space="0" w:color="000000"/>
              <w:right w:val="single" w:sz="6" w:space="0" w:color="000000"/>
            </w:tcBorders>
            <w:hideMark/>
          </w:tcPr>
          <w:p w:rsidR="00510911" w:rsidRPr="00E8797E" w:rsidRDefault="00510911" w:rsidP="00E8797E">
            <w:pPr>
              <w:ind w:left="75"/>
              <w:rPr>
                <w:sz w:val="24"/>
                <w:szCs w:val="24"/>
              </w:rPr>
            </w:pPr>
            <w:r w:rsidRPr="00E8797E">
              <w:rPr>
                <w:spacing w:val="-3"/>
                <w:sz w:val="24"/>
                <w:szCs w:val="24"/>
              </w:rPr>
              <w:t>S</w:t>
            </w:r>
            <w:r w:rsidRPr="00E8797E">
              <w:rPr>
                <w:spacing w:val="3"/>
                <w:sz w:val="24"/>
                <w:szCs w:val="24"/>
              </w:rPr>
              <w:t>j</w:t>
            </w:r>
            <w:r w:rsidRPr="00E8797E">
              <w:rPr>
                <w:sz w:val="24"/>
                <w:szCs w:val="24"/>
              </w:rPr>
              <w:t>æld</w:t>
            </w:r>
            <w:r w:rsidRPr="00E8797E">
              <w:rPr>
                <w:spacing w:val="-2"/>
                <w:sz w:val="24"/>
                <w:szCs w:val="24"/>
              </w:rPr>
              <w:t>en</w:t>
            </w:r>
          </w:p>
        </w:tc>
        <w:tc>
          <w:tcPr>
            <w:tcW w:w="3021" w:type="pct"/>
            <w:tcBorders>
              <w:top w:val="single" w:sz="2" w:space="0" w:color="000000"/>
              <w:left w:val="single" w:sz="6" w:space="0" w:color="000000"/>
              <w:bottom w:val="single" w:sz="2" w:space="0" w:color="000000"/>
              <w:right w:val="single" w:sz="6" w:space="0" w:color="000000"/>
            </w:tcBorders>
            <w:hideMark/>
          </w:tcPr>
          <w:p w:rsidR="00510911" w:rsidRPr="00E8797E" w:rsidRDefault="00510911" w:rsidP="00E8797E">
            <w:pPr>
              <w:ind w:left="142"/>
              <w:rPr>
                <w:sz w:val="24"/>
                <w:szCs w:val="24"/>
              </w:rPr>
            </w:pPr>
            <w:r w:rsidRPr="00E8797E">
              <w:rPr>
                <w:sz w:val="24"/>
                <w:szCs w:val="24"/>
              </w:rPr>
              <w:t>Aplasi,</w:t>
            </w:r>
            <w:r w:rsidRPr="00E8797E">
              <w:rPr>
                <w:spacing w:val="-1"/>
                <w:sz w:val="24"/>
                <w:szCs w:val="24"/>
              </w:rPr>
              <w:t xml:space="preserve"> </w:t>
            </w:r>
            <w:r w:rsidRPr="00E8797E">
              <w:rPr>
                <w:sz w:val="24"/>
                <w:szCs w:val="24"/>
              </w:rPr>
              <w:t>misdannelse</w:t>
            </w:r>
            <w:r w:rsidRPr="00E8797E">
              <w:rPr>
                <w:spacing w:val="-1"/>
                <w:sz w:val="24"/>
                <w:szCs w:val="24"/>
              </w:rPr>
              <w:t xml:space="preserve"> </w:t>
            </w:r>
            <w:r w:rsidRPr="00E8797E">
              <w:rPr>
                <w:sz w:val="24"/>
                <w:szCs w:val="24"/>
              </w:rPr>
              <w:t>i</w:t>
            </w:r>
            <w:r w:rsidRPr="00E8797E">
              <w:rPr>
                <w:spacing w:val="-1"/>
                <w:sz w:val="24"/>
                <w:szCs w:val="24"/>
              </w:rPr>
              <w:t xml:space="preserve"> </w:t>
            </w:r>
            <w:r w:rsidRPr="00E8797E">
              <w:rPr>
                <w:sz w:val="24"/>
                <w:szCs w:val="24"/>
              </w:rPr>
              <w:t>mave</w:t>
            </w:r>
            <w:r w:rsidRPr="00E8797E">
              <w:rPr>
                <w:spacing w:val="-4"/>
                <w:sz w:val="24"/>
                <w:szCs w:val="24"/>
              </w:rPr>
              <w:t>-</w:t>
            </w:r>
            <w:r w:rsidRPr="00E8797E">
              <w:rPr>
                <w:spacing w:val="2"/>
                <w:sz w:val="24"/>
                <w:szCs w:val="24"/>
              </w:rPr>
              <w:t>tar</w:t>
            </w:r>
            <w:r w:rsidRPr="00E8797E">
              <w:rPr>
                <w:spacing w:val="-1"/>
                <w:sz w:val="24"/>
                <w:szCs w:val="24"/>
              </w:rPr>
              <w:t>m</w:t>
            </w:r>
            <w:r w:rsidRPr="00E8797E">
              <w:rPr>
                <w:spacing w:val="-2"/>
                <w:sz w:val="24"/>
                <w:szCs w:val="24"/>
              </w:rPr>
              <w:t>-</w:t>
            </w:r>
            <w:r w:rsidRPr="00E8797E">
              <w:rPr>
                <w:sz w:val="24"/>
                <w:szCs w:val="24"/>
              </w:rPr>
              <w:t>kanalen, iktyose</w:t>
            </w:r>
          </w:p>
        </w:tc>
      </w:tr>
      <w:tr w:rsidR="00510911" w:rsidRPr="00E8797E" w:rsidTr="00757E84">
        <w:trPr>
          <w:trHeight w:val="20"/>
        </w:trPr>
        <w:tc>
          <w:tcPr>
            <w:tcW w:w="1225" w:type="pct"/>
            <w:vMerge w:val="restart"/>
            <w:tcBorders>
              <w:top w:val="single" w:sz="2" w:space="0" w:color="000000"/>
              <w:left w:val="single" w:sz="6" w:space="0" w:color="000000"/>
              <w:bottom w:val="single" w:sz="2" w:space="0" w:color="000000"/>
              <w:right w:val="single" w:sz="4" w:space="0" w:color="000000"/>
            </w:tcBorders>
            <w:hideMark/>
          </w:tcPr>
          <w:p w:rsidR="00510911" w:rsidRPr="00E8797E" w:rsidRDefault="00510911" w:rsidP="00E8797E">
            <w:pPr>
              <w:ind w:left="142"/>
              <w:rPr>
                <w:sz w:val="24"/>
                <w:szCs w:val="24"/>
              </w:rPr>
            </w:pPr>
            <w:r w:rsidRPr="00E8797E">
              <w:rPr>
                <w:sz w:val="24"/>
                <w:szCs w:val="24"/>
              </w:rPr>
              <w:t>Almene</w:t>
            </w:r>
            <w:r w:rsidRPr="00E8797E">
              <w:rPr>
                <w:spacing w:val="-1"/>
                <w:sz w:val="24"/>
                <w:szCs w:val="24"/>
              </w:rPr>
              <w:t xml:space="preserve"> </w:t>
            </w:r>
            <w:r w:rsidRPr="00E8797E">
              <w:rPr>
                <w:sz w:val="24"/>
                <w:szCs w:val="24"/>
              </w:rPr>
              <w:t>symptomer og reaktioner på administration</w:t>
            </w:r>
            <w:r w:rsidRPr="00E8797E">
              <w:rPr>
                <w:spacing w:val="-2"/>
                <w:sz w:val="24"/>
                <w:szCs w:val="24"/>
              </w:rPr>
              <w:t>s</w:t>
            </w:r>
            <w:r w:rsidRPr="00E8797E">
              <w:rPr>
                <w:sz w:val="24"/>
                <w:szCs w:val="24"/>
              </w:rPr>
              <w:t>stedet</w:t>
            </w:r>
          </w:p>
        </w:tc>
        <w:tc>
          <w:tcPr>
            <w:tcW w:w="754" w:type="pct"/>
            <w:tcBorders>
              <w:top w:val="single" w:sz="2" w:space="0" w:color="000000"/>
              <w:left w:val="single" w:sz="4" w:space="0" w:color="000000"/>
              <w:bottom w:val="single" w:sz="2" w:space="0" w:color="000000"/>
              <w:right w:val="single" w:sz="6" w:space="0" w:color="000000"/>
            </w:tcBorders>
            <w:hideMark/>
          </w:tcPr>
          <w:p w:rsidR="00510911" w:rsidRPr="00E8797E" w:rsidRDefault="00510911" w:rsidP="00E8797E">
            <w:pPr>
              <w:ind w:left="75"/>
              <w:rPr>
                <w:sz w:val="24"/>
                <w:szCs w:val="24"/>
              </w:rPr>
            </w:pPr>
            <w:r w:rsidRPr="00E8797E">
              <w:rPr>
                <w:sz w:val="24"/>
                <w:szCs w:val="24"/>
              </w:rPr>
              <w:t>Meget almindelig</w:t>
            </w:r>
          </w:p>
        </w:tc>
        <w:tc>
          <w:tcPr>
            <w:tcW w:w="3021" w:type="pct"/>
            <w:tcBorders>
              <w:top w:val="single" w:sz="2" w:space="0" w:color="000000"/>
              <w:left w:val="single" w:sz="6" w:space="0" w:color="000000"/>
              <w:bottom w:val="single" w:sz="2" w:space="0" w:color="000000"/>
              <w:right w:val="single" w:sz="6" w:space="0" w:color="000000"/>
            </w:tcBorders>
            <w:hideMark/>
          </w:tcPr>
          <w:p w:rsidR="00510911" w:rsidRPr="00E8797E" w:rsidRDefault="00510911" w:rsidP="00E8797E">
            <w:pPr>
              <w:ind w:left="142"/>
              <w:rPr>
                <w:sz w:val="24"/>
                <w:szCs w:val="24"/>
              </w:rPr>
            </w:pPr>
            <w:r w:rsidRPr="00E8797E">
              <w:rPr>
                <w:sz w:val="24"/>
                <w:szCs w:val="24"/>
              </w:rPr>
              <w:t>Pyreksi*, træthed, asteni</w:t>
            </w:r>
          </w:p>
        </w:tc>
      </w:tr>
      <w:tr w:rsidR="00510911" w:rsidRPr="00E8797E" w:rsidTr="00757E84">
        <w:trPr>
          <w:trHeight w:val="20"/>
        </w:trPr>
        <w:tc>
          <w:tcPr>
            <w:tcW w:w="1225" w:type="pct"/>
            <w:vMerge/>
            <w:tcBorders>
              <w:top w:val="single" w:sz="2" w:space="0" w:color="000000"/>
              <w:left w:val="single" w:sz="6" w:space="0" w:color="000000"/>
              <w:bottom w:val="single" w:sz="2" w:space="0" w:color="000000"/>
              <w:right w:val="single" w:sz="4" w:space="0" w:color="000000"/>
            </w:tcBorders>
            <w:vAlign w:val="center"/>
            <w:hideMark/>
          </w:tcPr>
          <w:p w:rsidR="00510911" w:rsidRPr="00E8797E" w:rsidRDefault="00510911" w:rsidP="00E8797E">
            <w:pPr>
              <w:ind w:left="142"/>
              <w:rPr>
                <w:sz w:val="24"/>
                <w:szCs w:val="24"/>
              </w:rPr>
            </w:pPr>
          </w:p>
        </w:tc>
        <w:tc>
          <w:tcPr>
            <w:tcW w:w="754" w:type="pct"/>
            <w:tcBorders>
              <w:top w:val="single" w:sz="2" w:space="0" w:color="000000"/>
              <w:left w:val="single" w:sz="4" w:space="0" w:color="000000"/>
              <w:bottom w:val="single" w:sz="2" w:space="0" w:color="000000"/>
              <w:right w:val="single" w:sz="6" w:space="0" w:color="000000"/>
            </w:tcBorders>
            <w:hideMark/>
          </w:tcPr>
          <w:p w:rsidR="00510911" w:rsidRPr="00E8797E" w:rsidRDefault="00510911" w:rsidP="00E8797E">
            <w:pPr>
              <w:ind w:left="75"/>
              <w:rPr>
                <w:sz w:val="24"/>
                <w:szCs w:val="24"/>
              </w:rPr>
            </w:pPr>
            <w:r w:rsidRPr="00E8797E">
              <w:rPr>
                <w:sz w:val="24"/>
                <w:szCs w:val="24"/>
              </w:rPr>
              <w:t>Almindelig</w:t>
            </w:r>
          </w:p>
        </w:tc>
        <w:tc>
          <w:tcPr>
            <w:tcW w:w="3021" w:type="pct"/>
            <w:tcBorders>
              <w:top w:val="single" w:sz="2" w:space="0" w:color="000000"/>
              <w:left w:val="single" w:sz="6" w:space="0" w:color="000000"/>
              <w:bottom w:val="single" w:sz="2" w:space="0" w:color="000000"/>
              <w:right w:val="single" w:sz="6" w:space="0" w:color="000000"/>
            </w:tcBorders>
            <w:hideMark/>
          </w:tcPr>
          <w:p w:rsidR="00510911" w:rsidRPr="00E8797E" w:rsidRDefault="00510911" w:rsidP="00E8797E">
            <w:pPr>
              <w:ind w:left="142"/>
              <w:rPr>
                <w:sz w:val="24"/>
                <w:szCs w:val="24"/>
              </w:rPr>
            </w:pPr>
            <w:r w:rsidRPr="00E8797E">
              <w:rPr>
                <w:sz w:val="24"/>
                <w:szCs w:val="24"/>
              </w:rPr>
              <w:t>Ødem (inkl. perifert), kuldegysninger, smerter*, utilpashe</w:t>
            </w:r>
            <w:r w:rsidRPr="00E8797E">
              <w:rPr>
                <w:spacing w:val="-2"/>
                <w:sz w:val="24"/>
                <w:szCs w:val="24"/>
              </w:rPr>
              <w:t>d</w:t>
            </w:r>
            <w:r w:rsidRPr="00E8797E">
              <w:rPr>
                <w:sz w:val="24"/>
                <w:szCs w:val="24"/>
              </w:rPr>
              <w:t>*</w:t>
            </w:r>
          </w:p>
        </w:tc>
      </w:tr>
      <w:tr w:rsidR="00510911" w:rsidRPr="00E8797E" w:rsidTr="00757E84">
        <w:trPr>
          <w:trHeight w:val="20"/>
        </w:trPr>
        <w:tc>
          <w:tcPr>
            <w:tcW w:w="1225" w:type="pct"/>
            <w:vMerge/>
            <w:tcBorders>
              <w:top w:val="single" w:sz="2" w:space="0" w:color="000000"/>
              <w:left w:val="single" w:sz="6" w:space="0" w:color="000000"/>
              <w:bottom w:val="single" w:sz="2" w:space="0" w:color="000000"/>
              <w:right w:val="single" w:sz="4" w:space="0" w:color="000000"/>
            </w:tcBorders>
            <w:vAlign w:val="center"/>
            <w:hideMark/>
          </w:tcPr>
          <w:p w:rsidR="00510911" w:rsidRPr="00E8797E" w:rsidRDefault="00510911" w:rsidP="00E8797E">
            <w:pPr>
              <w:ind w:left="142"/>
              <w:rPr>
                <w:sz w:val="24"/>
                <w:szCs w:val="24"/>
              </w:rPr>
            </w:pPr>
          </w:p>
        </w:tc>
        <w:tc>
          <w:tcPr>
            <w:tcW w:w="754" w:type="pct"/>
            <w:tcBorders>
              <w:top w:val="single" w:sz="2" w:space="0" w:color="000000"/>
              <w:left w:val="single" w:sz="4" w:space="0" w:color="000000"/>
              <w:bottom w:val="single" w:sz="2" w:space="0" w:color="000000"/>
              <w:right w:val="single" w:sz="6" w:space="0" w:color="000000"/>
            </w:tcBorders>
            <w:hideMark/>
          </w:tcPr>
          <w:p w:rsidR="00510911" w:rsidRPr="00E8797E" w:rsidRDefault="00510911" w:rsidP="00E8797E">
            <w:pPr>
              <w:ind w:left="75"/>
              <w:rPr>
                <w:sz w:val="24"/>
                <w:szCs w:val="24"/>
              </w:rPr>
            </w:pPr>
            <w:r w:rsidRPr="00E8797E">
              <w:rPr>
                <w:spacing w:val="-1"/>
                <w:sz w:val="24"/>
                <w:szCs w:val="24"/>
              </w:rPr>
              <w:t xml:space="preserve">Ikke </w:t>
            </w:r>
            <w:r w:rsidRPr="00E8797E">
              <w:rPr>
                <w:sz w:val="24"/>
                <w:szCs w:val="24"/>
              </w:rPr>
              <w:t>almindelig</w:t>
            </w:r>
          </w:p>
        </w:tc>
        <w:tc>
          <w:tcPr>
            <w:tcW w:w="3021" w:type="pct"/>
            <w:tcBorders>
              <w:top w:val="single" w:sz="2" w:space="0" w:color="000000"/>
              <w:left w:val="single" w:sz="6" w:space="0" w:color="000000"/>
              <w:bottom w:val="single" w:sz="2" w:space="0" w:color="000000"/>
              <w:right w:val="single" w:sz="6" w:space="0" w:color="000000"/>
            </w:tcBorders>
            <w:hideMark/>
          </w:tcPr>
          <w:p w:rsidR="00510911" w:rsidRPr="00E8797E" w:rsidRDefault="00510911" w:rsidP="00E8797E">
            <w:pPr>
              <w:ind w:left="142"/>
              <w:rPr>
                <w:sz w:val="24"/>
                <w:szCs w:val="24"/>
              </w:rPr>
            </w:pPr>
            <w:r w:rsidRPr="00E8797E">
              <w:rPr>
                <w:sz w:val="24"/>
                <w:szCs w:val="24"/>
              </w:rPr>
              <w:t xml:space="preserve">Almen fysisk helbredsforringelse*, ansigtsødem*, reaktion på injektionsstedet*, slimhindegener*, smerter i brystet, gangforstyrrelser, kuldefornemmelse, ekstravasation*, kateterrelaterede komplikationer*, forandringer i væskebehov*, </w:t>
            </w:r>
            <w:r w:rsidRPr="00E8797E">
              <w:rPr>
                <w:spacing w:val="1"/>
                <w:sz w:val="24"/>
                <w:szCs w:val="24"/>
              </w:rPr>
              <w:t>tr</w:t>
            </w:r>
            <w:r w:rsidRPr="00E8797E">
              <w:rPr>
                <w:spacing w:val="-2"/>
                <w:sz w:val="24"/>
                <w:szCs w:val="24"/>
              </w:rPr>
              <w:t>y</w:t>
            </w:r>
            <w:r w:rsidRPr="00E8797E">
              <w:rPr>
                <w:sz w:val="24"/>
                <w:szCs w:val="24"/>
              </w:rPr>
              <w:t>kken for brystet, fornemmelse af ændret legemstemperatur*, smerter på injektionsstedet*,</w:t>
            </w:r>
          </w:p>
        </w:tc>
      </w:tr>
      <w:tr w:rsidR="00510911" w:rsidRPr="00E8797E" w:rsidTr="00757E84">
        <w:trPr>
          <w:trHeight w:val="20"/>
        </w:trPr>
        <w:tc>
          <w:tcPr>
            <w:tcW w:w="1225" w:type="pct"/>
            <w:vMerge/>
            <w:tcBorders>
              <w:top w:val="single" w:sz="2" w:space="0" w:color="000000"/>
              <w:left w:val="single" w:sz="6" w:space="0" w:color="000000"/>
              <w:bottom w:val="single" w:sz="2" w:space="0" w:color="000000"/>
              <w:right w:val="single" w:sz="4" w:space="0" w:color="000000"/>
            </w:tcBorders>
            <w:vAlign w:val="center"/>
            <w:hideMark/>
          </w:tcPr>
          <w:p w:rsidR="00510911" w:rsidRPr="00E8797E" w:rsidRDefault="00510911" w:rsidP="00E8797E">
            <w:pPr>
              <w:ind w:left="142"/>
              <w:rPr>
                <w:sz w:val="24"/>
                <w:szCs w:val="24"/>
              </w:rPr>
            </w:pPr>
          </w:p>
        </w:tc>
        <w:tc>
          <w:tcPr>
            <w:tcW w:w="754" w:type="pct"/>
            <w:tcBorders>
              <w:top w:val="single" w:sz="2" w:space="0" w:color="000000"/>
              <w:left w:val="single" w:sz="4" w:space="0" w:color="000000"/>
              <w:bottom w:val="single" w:sz="2" w:space="0" w:color="000000"/>
              <w:right w:val="single" w:sz="6" w:space="0" w:color="000000"/>
            </w:tcBorders>
            <w:hideMark/>
          </w:tcPr>
          <w:p w:rsidR="00510911" w:rsidRPr="00E8797E" w:rsidRDefault="00510911" w:rsidP="00E8797E">
            <w:pPr>
              <w:ind w:left="75"/>
              <w:rPr>
                <w:sz w:val="24"/>
                <w:szCs w:val="24"/>
              </w:rPr>
            </w:pPr>
            <w:r w:rsidRPr="00E8797E">
              <w:rPr>
                <w:spacing w:val="-3"/>
                <w:sz w:val="24"/>
                <w:szCs w:val="24"/>
              </w:rPr>
              <w:t>S</w:t>
            </w:r>
            <w:r w:rsidRPr="00E8797E">
              <w:rPr>
                <w:spacing w:val="3"/>
                <w:sz w:val="24"/>
                <w:szCs w:val="24"/>
              </w:rPr>
              <w:t>j</w:t>
            </w:r>
            <w:r w:rsidRPr="00E8797E">
              <w:rPr>
                <w:sz w:val="24"/>
                <w:szCs w:val="24"/>
              </w:rPr>
              <w:t>æld</w:t>
            </w:r>
            <w:r w:rsidRPr="00E8797E">
              <w:rPr>
                <w:spacing w:val="-2"/>
                <w:sz w:val="24"/>
                <w:szCs w:val="24"/>
              </w:rPr>
              <w:t>en</w:t>
            </w:r>
          </w:p>
        </w:tc>
        <w:tc>
          <w:tcPr>
            <w:tcW w:w="3021" w:type="pct"/>
            <w:tcBorders>
              <w:top w:val="single" w:sz="2" w:space="0" w:color="000000"/>
              <w:left w:val="single" w:sz="6" w:space="0" w:color="000000"/>
              <w:bottom w:val="single" w:sz="2" w:space="0" w:color="000000"/>
              <w:right w:val="single" w:sz="6" w:space="0" w:color="000000"/>
            </w:tcBorders>
            <w:hideMark/>
          </w:tcPr>
          <w:p w:rsidR="00510911" w:rsidRPr="00E8797E" w:rsidRDefault="00510911" w:rsidP="00E8797E">
            <w:pPr>
              <w:ind w:left="142"/>
              <w:rPr>
                <w:sz w:val="24"/>
                <w:szCs w:val="24"/>
              </w:rPr>
            </w:pPr>
            <w:r w:rsidRPr="00E8797E">
              <w:rPr>
                <w:sz w:val="24"/>
                <w:szCs w:val="24"/>
              </w:rPr>
              <w:t xml:space="preserve">Død (inkl. pludselig død), multiorgansvigt, blødning fra injektionsstedet*, hernie (inkl. </w:t>
            </w:r>
            <w:proofErr w:type="gramStart"/>
            <w:r w:rsidRPr="00E8797E">
              <w:rPr>
                <w:sz w:val="24"/>
                <w:szCs w:val="24"/>
              </w:rPr>
              <w:t>hiatus)*</w:t>
            </w:r>
            <w:proofErr w:type="gramEnd"/>
            <w:r w:rsidRPr="00E8797E">
              <w:rPr>
                <w:sz w:val="24"/>
                <w:szCs w:val="24"/>
              </w:rPr>
              <w:t>, nedsat sårheling*, inflammation, flebitis på injektionsstedet*,</w:t>
            </w:r>
            <w:r w:rsidRPr="00E8797E">
              <w:rPr>
                <w:spacing w:val="-1"/>
                <w:sz w:val="24"/>
                <w:szCs w:val="24"/>
              </w:rPr>
              <w:t xml:space="preserve"> </w:t>
            </w:r>
            <w:r w:rsidRPr="00E8797E">
              <w:rPr>
                <w:sz w:val="24"/>
                <w:szCs w:val="24"/>
              </w:rPr>
              <w:t>ømhed,</w:t>
            </w:r>
            <w:r w:rsidRPr="00E8797E">
              <w:rPr>
                <w:spacing w:val="-1"/>
                <w:sz w:val="24"/>
                <w:szCs w:val="24"/>
              </w:rPr>
              <w:t xml:space="preserve"> </w:t>
            </w:r>
            <w:r w:rsidRPr="00E8797E">
              <w:rPr>
                <w:sz w:val="24"/>
                <w:szCs w:val="24"/>
              </w:rPr>
              <w:t>ulcus, irritabilitet,</w:t>
            </w:r>
            <w:r w:rsidRPr="00E8797E">
              <w:rPr>
                <w:spacing w:val="-1"/>
                <w:sz w:val="24"/>
                <w:szCs w:val="24"/>
              </w:rPr>
              <w:t xml:space="preserve"> </w:t>
            </w:r>
            <w:r w:rsidRPr="00E8797E">
              <w:rPr>
                <w:sz w:val="24"/>
                <w:szCs w:val="24"/>
              </w:rPr>
              <w:t>ikk</w:t>
            </w:r>
            <w:r w:rsidRPr="00E8797E">
              <w:rPr>
                <w:spacing w:val="2"/>
                <w:sz w:val="24"/>
                <w:szCs w:val="24"/>
              </w:rPr>
              <w:t>e</w:t>
            </w:r>
            <w:r w:rsidRPr="00E8797E">
              <w:rPr>
                <w:spacing w:val="-2"/>
                <w:sz w:val="24"/>
                <w:szCs w:val="24"/>
              </w:rPr>
              <w:t>-</w:t>
            </w:r>
            <w:r w:rsidRPr="00E8797E">
              <w:rPr>
                <w:sz w:val="24"/>
                <w:szCs w:val="24"/>
              </w:rPr>
              <w:t>kardielle brystsmerter, smerter på kateterstedet, fornemmelse</w:t>
            </w:r>
            <w:r w:rsidRPr="00E8797E">
              <w:rPr>
                <w:spacing w:val="-1"/>
                <w:sz w:val="24"/>
                <w:szCs w:val="24"/>
              </w:rPr>
              <w:t xml:space="preserve"> </w:t>
            </w:r>
            <w:r w:rsidRPr="00E8797E">
              <w:rPr>
                <w:sz w:val="24"/>
                <w:szCs w:val="24"/>
              </w:rPr>
              <w:t>af</w:t>
            </w:r>
            <w:r w:rsidRPr="00E8797E">
              <w:rPr>
                <w:spacing w:val="-1"/>
                <w:sz w:val="24"/>
                <w:szCs w:val="24"/>
              </w:rPr>
              <w:t xml:space="preserve"> </w:t>
            </w:r>
            <w:r w:rsidRPr="00E8797E">
              <w:rPr>
                <w:sz w:val="24"/>
                <w:szCs w:val="24"/>
              </w:rPr>
              <w:t>fremmedlegeme</w:t>
            </w:r>
          </w:p>
        </w:tc>
      </w:tr>
      <w:tr w:rsidR="00510911" w:rsidRPr="00E8797E" w:rsidTr="00757E84">
        <w:trPr>
          <w:trHeight w:val="20"/>
        </w:trPr>
        <w:tc>
          <w:tcPr>
            <w:tcW w:w="1225" w:type="pct"/>
            <w:vMerge w:val="restart"/>
            <w:tcBorders>
              <w:top w:val="single" w:sz="2" w:space="0" w:color="000000"/>
              <w:left w:val="single" w:sz="6" w:space="0" w:color="000000"/>
              <w:bottom w:val="single" w:sz="2" w:space="0" w:color="000000"/>
              <w:right w:val="single" w:sz="4" w:space="0" w:color="000000"/>
            </w:tcBorders>
            <w:hideMark/>
          </w:tcPr>
          <w:p w:rsidR="00510911" w:rsidRPr="00E8797E" w:rsidRDefault="00510911" w:rsidP="00E8797E">
            <w:pPr>
              <w:ind w:left="142"/>
              <w:rPr>
                <w:sz w:val="24"/>
                <w:szCs w:val="24"/>
              </w:rPr>
            </w:pPr>
            <w:r w:rsidRPr="00E8797E">
              <w:rPr>
                <w:sz w:val="24"/>
                <w:szCs w:val="24"/>
              </w:rPr>
              <w:t>Undersøgelser</w:t>
            </w:r>
          </w:p>
        </w:tc>
        <w:tc>
          <w:tcPr>
            <w:tcW w:w="754" w:type="pct"/>
            <w:tcBorders>
              <w:top w:val="single" w:sz="2" w:space="0" w:color="000000"/>
              <w:left w:val="single" w:sz="4" w:space="0" w:color="000000"/>
              <w:bottom w:val="single" w:sz="2" w:space="0" w:color="000000"/>
              <w:right w:val="single" w:sz="6" w:space="0" w:color="000000"/>
            </w:tcBorders>
            <w:hideMark/>
          </w:tcPr>
          <w:p w:rsidR="00510911" w:rsidRPr="00E8797E" w:rsidRDefault="00510911" w:rsidP="00E8797E">
            <w:pPr>
              <w:ind w:left="75"/>
              <w:rPr>
                <w:sz w:val="24"/>
                <w:szCs w:val="24"/>
              </w:rPr>
            </w:pPr>
            <w:r w:rsidRPr="00E8797E">
              <w:rPr>
                <w:sz w:val="24"/>
                <w:szCs w:val="24"/>
              </w:rPr>
              <w:t>Almindelig</w:t>
            </w:r>
          </w:p>
        </w:tc>
        <w:tc>
          <w:tcPr>
            <w:tcW w:w="3021" w:type="pct"/>
            <w:tcBorders>
              <w:top w:val="single" w:sz="2" w:space="0" w:color="000000"/>
              <w:left w:val="single" w:sz="6" w:space="0" w:color="000000"/>
              <w:bottom w:val="single" w:sz="2" w:space="0" w:color="000000"/>
              <w:right w:val="single" w:sz="6" w:space="0" w:color="000000"/>
            </w:tcBorders>
            <w:hideMark/>
          </w:tcPr>
          <w:p w:rsidR="00510911" w:rsidRPr="00E8797E" w:rsidRDefault="00510911" w:rsidP="00E8797E">
            <w:pPr>
              <w:ind w:left="142"/>
              <w:rPr>
                <w:sz w:val="24"/>
                <w:szCs w:val="24"/>
              </w:rPr>
            </w:pPr>
            <w:r w:rsidRPr="00E8797E">
              <w:rPr>
                <w:sz w:val="24"/>
                <w:szCs w:val="24"/>
              </w:rPr>
              <w:t>Vægttab</w:t>
            </w:r>
          </w:p>
        </w:tc>
      </w:tr>
      <w:tr w:rsidR="00510911" w:rsidRPr="00E8797E" w:rsidTr="00757E84">
        <w:trPr>
          <w:trHeight w:val="20"/>
        </w:trPr>
        <w:tc>
          <w:tcPr>
            <w:tcW w:w="1225" w:type="pct"/>
            <w:vMerge/>
            <w:tcBorders>
              <w:top w:val="single" w:sz="2" w:space="0" w:color="000000"/>
              <w:left w:val="single" w:sz="6" w:space="0" w:color="000000"/>
              <w:bottom w:val="single" w:sz="2" w:space="0" w:color="000000"/>
              <w:right w:val="single" w:sz="4" w:space="0" w:color="000000"/>
            </w:tcBorders>
            <w:vAlign w:val="center"/>
            <w:hideMark/>
          </w:tcPr>
          <w:p w:rsidR="00510911" w:rsidRPr="00E8797E" w:rsidRDefault="00510911" w:rsidP="00E8797E">
            <w:pPr>
              <w:ind w:left="142"/>
              <w:rPr>
                <w:sz w:val="24"/>
                <w:szCs w:val="24"/>
              </w:rPr>
            </w:pPr>
          </w:p>
        </w:tc>
        <w:tc>
          <w:tcPr>
            <w:tcW w:w="754" w:type="pct"/>
            <w:tcBorders>
              <w:top w:val="single" w:sz="2" w:space="0" w:color="000000"/>
              <w:left w:val="single" w:sz="4" w:space="0" w:color="000000"/>
              <w:bottom w:val="single" w:sz="2" w:space="0" w:color="000000"/>
              <w:right w:val="single" w:sz="6" w:space="0" w:color="000000"/>
            </w:tcBorders>
            <w:hideMark/>
          </w:tcPr>
          <w:p w:rsidR="00510911" w:rsidRPr="00E8797E" w:rsidRDefault="00510911" w:rsidP="00E8797E">
            <w:pPr>
              <w:ind w:left="75"/>
              <w:rPr>
                <w:sz w:val="24"/>
                <w:szCs w:val="24"/>
              </w:rPr>
            </w:pPr>
            <w:r w:rsidRPr="00E8797E">
              <w:rPr>
                <w:spacing w:val="-1"/>
                <w:sz w:val="24"/>
                <w:szCs w:val="24"/>
              </w:rPr>
              <w:t xml:space="preserve">Ikke </w:t>
            </w:r>
            <w:r w:rsidRPr="00E8797E">
              <w:rPr>
                <w:sz w:val="24"/>
                <w:szCs w:val="24"/>
              </w:rPr>
              <w:t>almindelig</w:t>
            </w:r>
          </w:p>
        </w:tc>
        <w:tc>
          <w:tcPr>
            <w:tcW w:w="3021" w:type="pct"/>
            <w:tcBorders>
              <w:top w:val="single" w:sz="2" w:space="0" w:color="000000"/>
              <w:left w:val="single" w:sz="6" w:space="0" w:color="000000"/>
              <w:bottom w:val="single" w:sz="2" w:space="0" w:color="000000"/>
              <w:right w:val="single" w:sz="6" w:space="0" w:color="000000"/>
            </w:tcBorders>
            <w:hideMark/>
          </w:tcPr>
          <w:p w:rsidR="00510911" w:rsidRPr="00E8797E" w:rsidRDefault="00510911" w:rsidP="00E8797E">
            <w:pPr>
              <w:ind w:left="142"/>
              <w:rPr>
                <w:sz w:val="24"/>
                <w:szCs w:val="24"/>
              </w:rPr>
            </w:pPr>
            <w:r w:rsidRPr="00E8797E">
              <w:rPr>
                <w:sz w:val="24"/>
                <w:szCs w:val="24"/>
              </w:rPr>
              <w:t>Hyperbilirubinæmi*, abnorme proteinanalyser*, vægtstigning, abnorm blodprøve*, fo</w:t>
            </w:r>
            <w:r w:rsidRPr="00E8797E">
              <w:rPr>
                <w:spacing w:val="1"/>
                <w:sz w:val="24"/>
                <w:szCs w:val="24"/>
              </w:rPr>
              <w:t>r</w:t>
            </w:r>
            <w:r w:rsidRPr="00E8797E">
              <w:rPr>
                <w:sz w:val="24"/>
                <w:szCs w:val="24"/>
              </w:rPr>
              <w:t>højet</w:t>
            </w:r>
            <w:r w:rsidRPr="00E8797E">
              <w:rPr>
                <w:spacing w:val="-1"/>
                <w:sz w:val="24"/>
                <w:szCs w:val="24"/>
              </w:rPr>
              <w:t xml:space="preserve"> C</w:t>
            </w:r>
            <w:r w:rsidRPr="00E8797E">
              <w:rPr>
                <w:spacing w:val="-4"/>
                <w:sz w:val="24"/>
                <w:szCs w:val="24"/>
              </w:rPr>
              <w:t>-</w:t>
            </w:r>
            <w:r w:rsidRPr="00E8797E">
              <w:rPr>
                <w:sz w:val="24"/>
                <w:szCs w:val="24"/>
              </w:rPr>
              <w:t>reaktivt protein</w:t>
            </w:r>
          </w:p>
        </w:tc>
      </w:tr>
      <w:tr w:rsidR="00510911" w:rsidRPr="00E8797E" w:rsidTr="00757E84">
        <w:trPr>
          <w:trHeight w:val="20"/>
        </w:trPr>
        <w:tc>
          <w:tcPr>
            <w:tcW w:w="1225" w:type="pct"/>
            <w:vMerge/>
            <w:tcBorders>
              <w:top w:val="single" w:sz="2" w:space="0" w:color="000000"/>
              <w:left w:val="single" w:sz="6" w:space="0" w:color="000000"/>
              <w:bottom w:val="single" w:sz="2" w:space="0" w:color="000000"/>
              <w:right w:val="single" w:sz="4" w:space="0" w:color="000000"/>
            </w:tcBorders>
            <w:vAlign w:val="center"/>
            <w:hideMark/>
          </w:tcPr>
          <w:p w:rsidR="00510911" w:rsidRPr="00E8797E" w:rsidRDefault="00510911" w:rsidP="00E8797E">
            <w:pPr>
              <w:ind w:left="142"/>
              <w:rPr>
                <w:sz w:val="24"/>
                <w:szCs w:val="24"/>
              </w:rPr>
            </w:pPr>
          </w:p>
        </w:tc>
        <w:tc>
          <w:tcPr>
            <w:tcW w:w="754" w:type="pct"/>
            <w:tcBorders>
              <w:top w:val="single" w:sz="2" w:space="0" w:color="000000"/>
              <w:left w:val="single" w:sz="4" w:space="0" w:color="000000"/>
              <w:bottom w:val="single" w:sz="2" w:space="0" w:color="000000"/>
              <w:right w:val="single" w:sz="6" w:space="0" w:color="000000"/>
            </w:tcBorders>
            <w:hideMark/>
          </w:tcPr>
          <w:p w:rsidR="00510911" w:rsidRPr="00E8797E" w:rsidRDefault="00510911" w:rsidP="00E8797E">
            <w:pPr>
              <w:ind w:left="75"/>
              <w:rPr>
                <w:sz w:val="24"/>
                <w:szCs w:val="24"/>
              </w:rPr>
            </w:pPr>
            <w:r w:rsidRPr="00E8797E">
              <w:rPr>
                <w:spacing w:val="-3"/>
                <w:sz w:val="24"/>
                <w:szCs w:val="24"/>
              </w:rPr>
              <w:t>S</w:t>
            </w:r>
            <w:r w:rsidRPr="00E8797E">
              <w:rPr>
                <w:spacing w:val="3"/>
                <w:sz w:val="24"/>
                <w:szCs w:val="24"/>
              </w:rPr>
              <w:t>j</w:t>
            </w:r>
            <w:r w:rsidRPr="00E8797E">
              <w:rPr>
                <w:sz w:val="24"/>
                <w:szCs w:val="24"/>
              </w:rPr>
              <w:t>æld</w:t>
            </w:r>
            <w:r w:rsidRPr="00E8797E">
              <w:rPr>
                <w:spacing w:val="-2"/>
                <w:sz w:val="24"/>
                <w:szCs w:val="24"/>
              </w:rPr>
              <w:t>en</w:t>
            </w:r>
          </w:p>
        </w:tc>
        <w:tc>
          <w:tcPr>
            <w:tcW w:w="3021" w:type="pct"/>
            <w:tcBorders>
              <w:top w:val="single" w:sz="2" w:space="0" w:color="000000"/>
              <w:left w:val="single" w:sz="6" w:space="0" w:color="000000"/>
              <w:bottom w:val="single" w:sz="2" w:space="0" w:color="000000"/>
              <w:right w:val="single" w:sz="6" w:space="0" w:color="000000"/>
            </w:tcBorders>
            <w:hideMark/>
          </w:tcPr>
          <w:p w:rsidR="00510911" w:rsidRPr="00E8797E" w:rsidRDefault="00510911" w:rsidP="00E8797E">
            <w:pPr>
              <w:ind w:left="142"/>
              <w:rPr>
                <w:sz w:val="24"/>
                <w:szCs w:val="24"/>
              </w:rPr>
            </w:pPr>
            <w:r w:rsidRPr="00E8797E">
              <w:rPr>
                <w:sz w:val="24"/>
                <w:szCs w:val="24"/>
              </w:rPr>
              <w:t>Abnorme blodgasser*, elektrokardiografiske</w:t>
            </w:r>
            <w:r w:rsidRPr="00E8797E">
              <w:rPr>
                <w:spacing w:val="-1"/>
                <w:sz w:val="24"/>
                <w:szCs w:val="24"/>
              </w:rPr>
              <w:t xml:space="preserve"> </w:t>
            </w:r>
            <w:r w:rsidRPr="00E8797E">
              <w:rPr>
                <w:sz w:val="24"/>
                <w:szCs w:val="24"/>
              </w:rPr>
              <w:t xml:space="preserve">abnormaliteter (inkl. </w:t>
            </w:r>
            <w:r w:rsidRPr="00E8797E">
              <w:rPr>
                <w:spacing w:val="-1"/>
                <w:sz w:val="24"/>
                <w:szCs w:val="24"/>
              </w:rPr>
              <w:t>Q</w:t>
            </w:r>
            <w:r w:rsidRPr="00E8797E">
              <w:rPr>
                <w:spacing w:val="2"/>
                <w:sz w:val="24"/>
                <w:szCs w:val="24"/>
              </w:rPr>
              <w:t>T</w:t>
            </w:r>
            <w:r w:rsidRPr="00E8797E">
              <w:rPr>
                <w:spacing w:val="-4"/>
                <w:sz w:val="24"/>
                <w:szCs w:val="24"/>
              </w:rPr>
              <w:t>-</w:t>
            </w:r>
            <w:proofErr w:type="gramStart"/>
            <w:r w:rsidRPr="00E8797E">
              <w:rPr>
                <w:sz w:val="24"/>
                <w:szCs w:val="24"/>
              </w:rPr>
              <w:t>forlængelse)*</w:t>
            </w:r>
            <w:proofErr w:type="gramEnd"/>
            <w:r w:rsidRPr="00E8797E">
              <w:rPr>
                <w:sz w:val="24"/>
                <w:szCs w:val="24"/>
              </w:rPr>
              <w:t xml:space="preserve">, abnorm INR </w:t>
            </w:r>
            <w:r w:rsidRPr="00E8797E">
              <w:rPr>
                <w:spacing w:val="1"/>
                <w:sz w:val="24"/>
                <w:szCs w:val="24"/>
              </w:rPr>
              <w:t>(</w:t>
            </w:r>
            <w:r w:rsidRPr="00E8797E">
              <w:rPr>
                <w:i/>
                <w:sz w:val="24"/>
                <w:szCs w:val="24"/>
              </w:rPr>
              <w:t>international normalised ratio</w:t>
            </w:r>
            <w:r w:rsidRPr="00E8797E">
              <w:rPr>
                <w:sz w:val="24"/>
                <w:szCs w:val="24"/>
              </w:rPr>
              <w:t>)*, nedsat gastrisk pH, øget trombocytaggregation, forhøjet troponin I,</w:t>
            </w:r>
            <w:r w:rsidRPr="00E8797E">
              <w:rPr>
                <w:spacing w:val="-1"/>
                <w:sz w:val="24"/>
                <w:szCs w:val="24"/>
              </w:rPr>
              <w:t xml:space="preserve"> </w:t>
            </w:r>
            <w:r w:rsidRPr="00E8797E">
              <w:rPr>
                <w:sz w:val="24"/>
                <w:szCs w:val="24"/>
              </w:rPr>
              <w:t>identifikation</w:t>
            </w:r>
            <w:r w:rsidRPr="00E8797E">
              <w:rPr>
                <w:spacing w:val="-1"/>
                <w:sz w:val="24"/>
                <w:szCs w:val="24"/>
              </w:rPr>
              <w:t xml:space="preserve"> </w:t>
            </w:r>
            <w:r w:rsidRPr="00E8797E">
              <w:rPr>
                <w:sz w:val="24"/>
                <w:szCs w:val="24"/>
              </w:rPr>
              <w:t>og</w:t>
            </w:r>
            <w:r w:rsidRPr="00E8797E">
              <w:rPr>
                <w:spacing w:val="-1"/>
                <w:sz w:val="24"/>
                <w:szCs w:val="24"/>
              </w:rPr>
              <w:t xml:space="preserve"> </w:t>
            </w:r>
            <w:r w:rsidRPr="00E8797E">
              <w:rPr>
                <w:sz w:val="24"/>
                <w:szCs w:val="24"/>
              </w:rPr>
              <w:t>serologisk</w:t>
            </w:r>
            <w:r w:rsidRPr="00E8797E">
              <w:rPr>
                <w:spacing w:val="-1"/>
                <w:sz w:val="24"/>
                <w:szCs w:val="24"/>
              </w:rPr>
              <w:t xml:space="preserve"> </w:t>
            </w:r>
            <w:r w:rsidRPr="00E8797E">
              <w:rPr>
                <w:sz w:val="24"/>
                <w:szCs w:val="24"/>
              </w:rPr>
              <w:t>test</w:t>
            </w:r>
            <w:r w:rsidRPr="00E8797E">
              <w:rPr>
                <w:spacing w:val="-1"/>
                <w:sz w:val="24"/>
                <w:szCs w:val="24"/>
              </w:rPr>
              <w:t xml:space="preserve"> </w:t>
            </w:r>
            <w:r w:rsidRPr="00E8797E">
              <w:rPr>
                <w:sz w:val="24"/>
                <w:szCs w:val="24"/>
              </w:rPr>
              <w:t>af</w:t>
            </w:r>
            <w:r w:rsidRPr="00E8797E">
              <w:rPr>
                <w:spacing w:val="-1"/>
                <w:sz w:val="24"/>
                <w:szCs w:val="24"/>
              </w:rPr>
              <w:t xml:space="preserve"> </w:t>
            </w:r>
            <w:r w:rsidRPr="00E8797E">
              <w:rPr>
                <w:sz w:val="24"/>
                <w:szCs w:val="24"/>
              </w:rPr>
              <w:t>virus*,</w:t>
            </w:r>
            <w:r w:rsidRPr="00E8797E">
              <w:rPr>
                <w:spacing w:val="-1"/>
                <w:sz w:val="24"/>
                <w:szCs w:val="24"/>
              </w:rPr>
              <w:t xml:space="preserve"> </w:t>
            </w:r>
            <w:r w:rsidRPr="00E8797E">
              <w:rPr>
                <w:sz w:val="24"/>
                <w:szCs w:val="24"/>
              </w:rPr>
              <w:t>abnorm urinprøve*</w:t>
            </w:r>
          </w:p>
        </w:tc>
      </w:tr>
      <w:tr w:rsidR="00510911" w:rsidRPr="00E8797E" w:rsidTr="00757E84">
        <w:trPr>
          <w:trHeight w:val="20"/>
        </w:trPr>
        <w:tc>
          <w:tcPr>
            <w:tcW w:w="1225" w:type="pct"/>
            <w:vMerge w:val="restart"/>
            <w:tcBorders>
              <w:top w:val="single" w:sz="2" w:space="0" w:color="000000"/>
              <w:left w:val="single" w:sz="6" w:space="0" w:color="000000"/>
              <w:bottom w:val="single" w:sz="4" w:space="0" w:color="000000"/>
              <w:right w:val="single" w:sz="4" w:space="0" w:color="000000"/>
            </w:tcBorders>
            <w:hideMark/>
          </w:tcPr>
          <w:p w:rsidR="00510911" w:rsidRPr="00E8797E" w:rsidRDefault="00510911" w:rsidP="00E8797E">
            <w:pPr>
              <w:ind w:left="142"/>
              <w:rPr>
                <w:sz w:val="24"/>
                <w:szCs w:val="24"/>
              </w:rPr>
            </w:pPr>
            <w:r w:rsidRPr="00E8797E">
              <w:rPr>
                <w:sz w:val="24"/>
                <w:szCs w:val="24"/>
              </w:rPr>
              <w:t>Traumer, forgiftninger og behandlings- komplikationer</w:t>
            </w:r>
          </w:p>
        </w:tc>
        <w:tc>
          <w:tcPr>
            <w:tcW w:w="754" w:type="pct"/>
            <w:tcBorders>
              <w:top w:val="single" w:sz="2" w:space="0" w:color="000000"/>
              <w:left w:val="single" w:sz="4" w:space="0" w:color="000000"/>
              <w:bottom w:val="single" w:sz="2" w:space="0" w:color="000000"/>
              <w:right w:val="single" w:sz="6" w:space="0" w:color="000000"/>
            </w:tcBorders>
            <w:hideMark/>
          </w:tcPr>
          <w:p w:rsidR="00510911" w:rsidRPr="00E8797E" w:rsidRDefault="00510911" w:rsidP="00E8797E">
            <w:pPr>
              <w:ind w:left="75"/>
              <w:rPr>
                <w:sz w:val="24"/>
                <w:szCs w:val="24"/>
              </w:rPr>
            </w:pPr>
            <w:r w:rsidRPr="00E8797E">
              <w:rPr>
                <w:spacing w:val="-1"/>
                <w:sz w:val="24"/>
                <w:szCs w:val="24"/>
              </w:rPr>
              <w:t xml:space="preserve">Ikke </w:t>
            </w:r>
            <w:r w:rsidRPr="00E8797E">
              <w:rPr>
                <w:sz w:val="24"/>
                <w:szCs w:val="24"/>
              </w:rPr>
              <w:t>almindelig</w:t>
            </w:r>
          </w:p>
        </w:tc>
        <w:tc>
          <w:tcPr>
            <w:tcW w:w="3021" w:type="pct"/>
            <w:tcBorders>
              <w:top w:val="single" w:sz="2" w:space="0" w:color="000000"/>
              <w:left w:val="single" w:sz="6" w:space="0" w:color="000000"/>
              <w:bottom w:val="single" w:sz="2" w:space="0" w:color="000000"/>
              <w:right w:val="single" w:sz="6" w:space="0" w:color="000000"/>
            </w:tcBorders>
            <w:hideMark/>
          </w:tcPr>
          <w:p w:rsidR="00510911" w:rsidRPr="00E8797E" w:rsidRDefault="00510911" w:rsidP="00E8797E">
            <w:pPr>
              <w:ind w:left="142"/>
              <w:rPr>
                <w:sz w:val="24"/>
                <w:szCs w:val="24"/>
              </w:rPr>
            </w:pPr>
            <w:r w:rsidRPr="00E8797E">
              <w:rPr>
                <w:sz w:val="24"/>
                <w:szCs w:val="24"/>
              </w:rPr>
              <w:t>Fald, kontusion</w:t>
            </w:r>
          </w:p>
        </w:tc>
      </w:tr>
      <w:tr w:rsidR="00510911" w:rsidRPr="00E8797E" w:rsidTr="00757E84">
        <w:trPr>
          <w:trHeight w:val="20"/>
        </w:trPr>
        <w:tc>
          <w:tcPr>
            <w:tcW w:w="1225" w:type="pct"/>
            <w:vMerge/>
            <w:tcBorders>
              <w:top w:val="single" w:sz="2" w:space="0" w:color="000000"/>
              <w:left w:val="single" w:sz="6" w:space="0" w:color="000000"/>
              <w:bottom w:val="single" w:sz="4" w:space="0" w:color="000000"/>
              <w:right w:val="single" w:sz="4" w:space="0" w:color="000000"/>
            </w:tcBorders>
            <w:vAlign w:val="center"/>
            <w:hideMark/>
          </w:tcPr>
          <w:p w:rsidR="00510911" w:rsidRPr="00E8797E" w:rsidRDefault="00510911" w:rsidP="00E8797E">
            <w:pPr>
              <w:ind w:left="142"/>
              <w:rPr>
                <w:sz w:val="24"/>
                <w:szCs w:val="24"/>
              </w:rPr>
            </w:pPr>
          </w:p>
        </w:tc>
        <w:tc>
          <w:tcPr>
            <w:tcW w:w="754" w:type="pct"/>
            <w:tcBorders>
              <w:top w:val="single" w:sz="2" w:space="0" w:color="000000"/>
              <w:left w:val="single" w:sz="4" w:space="0" w:color="000000"/>
              <w:bottom w:val="single" w:sz="4" w:space="0" w:color="000000"/>
              <w:right w:val="single" w:sz="6" w:space="0" w:color="000000"/>
            </w:tcBorders>
            <w:hideMark/>
          </w:tcPr>
          <w:p w:rsidR="00510911" w:rsidRPr="00E8797E" w:rsidRDefault="00510911" w:rsidP="00E8797E">
            <w:pPr>
              <w:ind w:left="75"/>
              <w:rPr>
                <w:sz w:val="24"/>
                <w:szCs w:val="24"/>
              </w:rPr>
            </w:pPr>
            <w:r w:rsidRPr="00E8797E">
              <w:rPr>
                <w:spacing w:val="-3"/>
                <w:sz w:val="24"/>
                <w:szCs w:val="24"/>
              </w:rPr>
              <w:t>S</w:t>
            </w:r>
            <w:r w:rsidRPr="00E8797E">
              <w:rPr>
                <w:spacing w:val="3"/>
                <w:sz w:val="24"/>
                <w:szCs w:val="24"/>
              </w:rPr>
              <w:t>j</w:t>
            </w:r>
            <w:r w:rsidRPr="00E8797E">
              <w:rPr>
                <w:sz w:val="24"/>
                <w:szCs w:val="24"/>
              </w:rPr>
              <w:t>æld</w:t>
            </w:r>
            <w:r w:rsidRPr="00E8797E">
              <w:rPr>
                <w:spacing w:val="-2"/>
                <w:sz w:val="24"/>
                <w:szCs w:val="24"/>
              </w:rPr>
              <w:t>en</w:t>
            </w:r>
          </w:p>
        </w:tc>
        <w:tc>
          <w:tcPr>
            <w:tcW w:w="3021" w:type="pct"/>
            <w:tcBorders>
              <w:top w:val="single" w:sz="2" w:space="0" w:color="000000"/>
              <w:left w:val="single" w:sz="6" w:space="0" w:color="000000"/>
              <w:bottom w:val="single" w:sz="4" w:space="0" w:color="000000"/>
              <w:right w:val="single" w:sz="6" w:space="0" w:color="000000"/>
            </w:tcBorders>
            <w:hideMark/>
          </w:tcPr>
          <w:p w:rsidR="00510911" w:rsidRPr="00E8797E" w:rsidRDefault="00510911" w:rsidP="00E8797E">
            <w:pPr>
              <w:ind w:left="142"/>
              <w:rPr>
                <w:sz w:val="24"/>
                <w:szCs w:val="24"/>
              </w:rPr>
            </w:pPr>
            <w:r w:rsidRPr="00E8797E">
              <w:rPr>
                <w:sz w:val="24"/>
                <w:szCs w:val="24"/>
              </w:rPr>
              <w:t>Transfusionsreaktion, frakturer*, rigor*, ansigtsskader, ledskader*, brandsår, laceration, behandlingsrelaterede smerter, stråleskader*</w:t>
            </w:r>
          </w:p>
        </w:tc>
      </w:tr>
      <w:tr w:rsidR="00510911" w:rsidRPr="00E8797E" w:rsidTr="00757E84">
        <w:trPr>
          <w:trHeight w:val="20"/>
        </w:trPr>
        <w:tc>
          <w:tcPr>
            <w:tcW w:w="1225" w:type="pct"/>
            <w:tcBorders>
              <w:top w:val="single" w:sz="4" w:space="0" w:color="000000"/>
              <w:left w:val="single" w:sz="6" w:space="0" w:color="000000"/>
              <w:bottom w:val="single" w:sz="4" w:space="0" w:color="000000"/>
              <w:right w:val="single" w:sz="4" w:space="0" w:color="000000"/>
            </w:tcBorders>
            <w:hideMark/>
          </w:tcPr>
          <w:p w:rsidR="00510911" w:rsidRPr="00E8797E" w:rsidRDefault="00510911" w:rsidP="00E8797E">
            <w:pPr>
              <w:ind w:left="142"/>
              <w:rPr>
                <w:sz w:val="24"/>
                <w:szCs w:val="24"/>
              </w:rPr>
            </w:pPr>
            <w:r w:rsidRPr="00E8797E">
              <w:rPr>
                <w:sz w:val="24"/>
                <w:szCs w:val="24"/>
              </w:rPr>
              <w:t>Kirurgiske og medicinske procedurer</w:t>
            </w:r>
          </w:p>
        </w:tc>
        <w:tc>
          <w:tcPr>
            <w:tcW w:w="754" w:type="pct"/>
            <w:tcBorders>
              <w:top w:val="single" w:sz="4" w:space="0" w:color="000000"/>
              <w:left w:val="single" w:sz="4" w:space="0" w:color="000000"/>
              <w:bottom w:val="single" w:sz="4" w:space="0" w:color="000000"/>
              <w:right w:val="single" w:sz="6" w:space="0" w:color="000000"/>
            </w:tcBorders>
            <w:hideMark/>
          </w:tcPr>
          <w:p w:rsidR="00510911" w:rsidRPr="00E8797E" w:rsidRDefault="00510911" w:rsidP="00E8797E">
            <w:pPr>
              <w:ind w:left="75"/>
              <w:rPr>
                <w:sz w:val="24"/>
                <w:szCs w:val="24"/>
              </w:rPr>
            </w:pPr>
            <w:r w:rsidRPr="00E8797E">
              <w:rPr>
                <w:spacing w:val="-3"/>
                <w:sz w:val="24"/>
                <w:szCs w:val="24"/>
              </w:rPr>
              <w:t>S</w:t>
            </w:r>
            <w:r w:rsidRPr="00E8797E">
              <w:rPr>
                <w:spacing w:val="3"/>
                <w:sz w:val="24"/>
                <w:szCs w:val="24"/>
              </w:rPr>
              <w:t>j</w:t>
            </w:r>
            <w:r w:rsidRPr="00E8797E">
              <w:rPr>
                <w:sz w:val="24"/>
                <w:szCs w:val="24"/>
              </w:rPr>
              <w:t>æld</w:t>
            </w:r>
            <w:r w:rsidRPr="00E8797E">
              <w:rPr>
                <w:spacing w:val="-2"/>
                <w:sz w:val="24"/>
                <w:szCs w:val="24"/>
              </w:rPr>
              <w:t>en</w:t>
            </w:r>
          </w:p>
        </w:tc>
        <w:tc>
          <w:tcPr>
            <w:tcW w:w="3021" w:type="pct"/>
            <w:tcBorders>
              <w:top w:val="single" w:sz="4" w:space="0" w:color="000000"/>
              <w:left w:val="single" w:sz="6" w:space="0" w:color="000000"/>
              <w:bottom w:val="single" w:sz="4" w:space="0" w:color="000000"/>
              <w:right w:val="single" w:sz="6" w:space="0" w:color="000000"/>
            </w:tcBorders>
            <w:hideMark/>
          </w:tcPr>
          <w:p w:rsidR="00510911" w:rsidRPr="00E8797E" w:rsidRDefault="00510911" w:rsidP="00E8797E">
            <w:pPr>
              <w:ind w:left="142"/>
              <w:rPr>
                <w:sz w:val="24"/>
                <w:szCs w:val="24"/>
              </w:rPr>
            </w:pPr>
            <w:r w:rsidRPr="00E8797E">
              <w:rPr>
                <w:sz w:val="24"/>
                <w:szCs w:val="24"/>
              </w:rPr>
              <w:t>Aktivering af makrofager</w:t>
            </w:r>
          </w:p>
        </w:tc>
      </w:tr>
    </w:tbl>
    <w:p w:rsidR="00510911" w:rsidRPr="00E8797E" w:rsidRDefault="00510911" w:rsidP="00510911">
      <w:pPr>
        <w:tabs>
          <w:tab w:val="left" w:pos="1134"/>
        </w:tabs>
        <w:ind w:left="851" w:right="-1"/>
        <w:rPr>
          <w:spacing w:val="2"/>
          <w:sz w:val="20"/>
        </w:rPr>
      </w:pPr>
      <w:r w:rsidRPr="00E8797E">
        <w:rPr>
          <w:spacing w:val="2"/>
          <w:sz w:val="20"/>
        </w:rPr>
        <w:t>*</w:t>
      </w:r>
      <w:r w:rsidRPr="00E8797E">
        <w:rPr>
          <w:spacing w:val="2"/>
          <w:sz w:val="20"/>
        </w:rPr>
        <w:tab/>
        <w:t>Indikerer termer, der omfatter mere end én MedDRA "foretrukken term"</w:t>
      </w:r>
    </w:p>
    <w:p w:rsidR="00510911" w:rsidRPr="00E8797E" w:rsidRDefault="00510911" w:rsidP="00510911">
      <w:pPr>
        <w:tabs>
          <w:tab w:val="left" w:pos="1134"/>
        </w:tabs>
        <w:ind w:left="851" w:right="-1"/>
        <w:rPr>
          <w:spacing w:val="2"/>
          <w:sz w:val="20"/>
        </w:rPr>
      </w:pPr>
      <w:r w:rsidRPr="00E8797E">
        <w:rPr>
          <w:spacing w:val="2"/>
          <w:sz w:val="20"/>
        </w:rPr>
        <w:t>#</w:t>
      </w:r>
      <w:r w:rsidRPr="00E8797E">
        <w:rPr>
          <w:spacing w:val="2"/>
          <w:sz w:val="20"/>
        </w:rPr>
        <w:tab/>
        <w:t>Indberetninger efter markedsføring, uanset indikation</w:t>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i/>
          <w:sz w:val="24"/>
          <w:szCs w:val="24"/>
        </w:rPr>
        <w:t>Mantl</w:t>
      </w:r>
      <w:r w:rsidRPr="00E8797E">
        <w:rPr>
          <w:i/>
          <w:spacing w:val="-2"/>
          <w:sz w:val="24"/>
          <w:szCs w:val="24"/>
        </w:rPr>
        <w:t>e</w:t>
      </w:r>
      <w:r w:rsidRPr="00E8797E">
        <w:rPr>
          <w:i/>
          <w:spacing w:val="1"/>
          <w:sz w:val="24"/>
          <w:szCs w:val="24"/>
        </w:rPr>
        <w:t>-</w:t>
      </w:r>
      <w:r w:rsidRPr="00E8797E">
        <w:rPr>
          <w:i/>
          <w:sz w:val="24"/>
          <w:szCs w:val="24"/>
        </w:rPr>
        <w:t>celle</w:t>
      </w:r>
      <w:r w:rsidRPr="00E8797E">
        <w:rPr>
          <w:i/>
          <w:spacing w:val="-2"/>
          <w:sz w:val="24"/>
          <w:szCs w:val="24"/>
        </w:rPr>
        <w:t>-</w:t>
      </w:r>
      <w:r w:rsidRPr="00E8797E">
        <w:rPr>
          <w:i/>
          <w:sz w:val="24"/>
          <w:szCs w:val="24"/>
        </w:rPr>
        <w:t>lymfom (MCL)</w:t>
      </w:r>
    </w:p>
    <w:p w:rsidR="00510911" w:rsidRPr="00E8797E" w:rsidRDefault="00510911" w:rsidP="00510911">
      <w:pPr>
        <w:ind w:left="851" w:right="-1"/>
        <w:rPr>
          <w:sz w:val="24"/>
          <w:szCs w:val="24"/>
        </w:rPr>
      </w:pPr>
      <w:r w:rsidRPr="00E8797E">
        <w:rPr>
          <w:sz w:val="24"/>
          <w:szCs w:val="24"/>
        </w:rPr>
        <w:t>Bortezomibs sikkerhedsprofil vurderet</w:t>
      </w:r>
      <w:r w:rsidRPr="00E8797E">
        <w:rPr>
          <w:spacing w:val="1"/>
          <w:sz w:val="24"/>
          <w:szCs w:val="24"/>
        </w:rPr>
        <w:t xml:space="preserve"> </w:t>
      </w:r>
      <w:r w:rsidRPr="00E8797E">
        <w:rPr>
          <w:spacing w:val="-1"/>
          <w:sz w:val="24"/>
          <w:szCs w:val="24"/>
        </w:rPr>
        <w:t>ho</w:t>
      </w:r>
      <w:r w:rsidRPr="00E8797E">
        <w:rPr>
          <w:sz w:val="24"/>
          <w:szCs w:val="24"/>
        </w:rPr>
        <w:t>s</w:t>
      </w:r>
      <w:r w:rsidRPr="00E8797E">
        <w:rPr>
          <w:spacing w:val="1"/>
          <w:sz w:val="24"/>
          <w:szCs w:val="24"/>
        </w:rPr>
        <w:t xml:space="preserve"> </w:t>
      </w:r>
      <w:r w:rsidRPr="00E8797E">
        <w:rPr>
          <w:spacing w:val="-1"/>
          <w:sz w:val="24"/>
          <w:szCs w:val="24"/>
        </w:rPr>
        <w:t>24</w:t>
      </w:r>
      <w:r w:rsidRPr="00E8797E">
        <w:rPr>
          <w:sz w:val="24"/>
          <w:szCs w:val="24"/>
        </w:rPr>
        <w:t>0</w:t>
      </w:r>
      <w:r w:rsidRPr="00E8797E">
        <w:rPr>
          <w:spacing w:val="-1"/>
          <w:sz w:val="24"/>
          <w:szCs w:val="24"/>
        </w:rPr>
        <w:t xml:space="preserve"> </w:t>
      </w:r>
      <w:r w:rsidRPr="00E8797E">
        <w:rPr>
          <w:spacing w:val="1"/>
          <w:sz w:val="24"/>
          <w:szCs w:val="24"/>
        </w:rPr>
        <w:t>M</w:t>
      </w:r>
      <w:r w:rsidRPr="00E8797E">
        <w:rPr>
          <w:spacing w:val="-1"/>
          <w:sz w:val="24"/>
          <w:szCs w:val="24"/>
        </w:rPr>
        <w:t>C</w:t>
      </w:r>
      <w:r w:rsidRPr="00E8797E">
        <w:rPr>
          <w:sz w:val="24"/>
          <w:szCs w:val="24"/>
        </w:rPr>
        <w:t>L</w:t>
      </w:r>
      <w:r w:rsidRPr="00E8797E">
        <w:rPr>
          <w:spacing w:val="-4"/>
          <w:sz w:val="24"/>
          <w:szCs w:val="24"/>
        </w:rPr>
        <w:t>-</w:t>
      </w:r>
      <w:r w:rsidRPr="00E8797E">
        <w:rPr>
          <w:sz w:val="24"/>
          <w:szCs w:val="24"/>
        </w:rPr>
        <w:t>patienter behandlet med</w:t>
      </w:r>
      <w:r w:rsidRPr="00E8797E">
        <w:rPr>
          <w:spacing w:val="-1"/>
          <w:sz w:val="24"/>
          <w:szCs w:val="24"/>
        </w:rPr>
        <w:t xml:space="preserve"> </w:t>
      </w:r>
      <w:r w:rsidRPr="00E8797E">
        <w:rPr>
          <w:sz w:val="24"/>
          <w:szCs w:val="24"/>
          <w:lang w:eastAsia="da-DK"/>
        </w:rPr>
        <w:t>bortezomib</w:t>
      </w:r>
      <w:r w:rsidRPr="00E8797E">
        <w:rPr>
          <w:spacing w:val="-1"/>
          <w:sz w:val="24"/>
          <w:szCs w:val="24"/>
        </w:rPr>
        <w:t xml:space="preserve"> </w:t>
      </w:r>
      <w:r w:rsidRPr="00E8797E">
        <w:rPr>
          <w:sz w:val="24"/>
          <w:szCs w:val="24"/>
        </w:rPr>
        <w:t xml:space="preserve">i en dosis på 1,3 </w:t>
      </w:r>
      <w:r w:rsidRPr="00E8797E">
        <w:rPr>
          <w:spacing w:val="-3"/>
          <w:sz w:val="24"/>
          <w:szCs w:val="24"/>
        </w:rPr>
        <w:t>mg</w:t>
      </w:r>
      <w:r w:rsidRPr="00E8797E">
        <w:rPr>
          <w:spacing w:val="3"/>
          <w:sz w:val="24"/>
          <w:szCs w:val="24"/>
        </w:rPr>
        <w:t>/</w:t>
      </w:r>
      <w:r w:rsidRPr="00E8797E">
        <w:rPr>
          <w:spacing w:val="-4"/>
          <w:sz w:val="24"/>
          <w:szCs w:val="24"/>
        </w:rPr>
        <w:t>m</w:t>
      </w:r>
      <w:r w:rsidRPr="00E8797E">
        <w:rPr>
          <w:spacing w:val="-4"/>
          <w:sz w:val="24"/>
          <w:szCs w:val="24"/>
          <w:vertAlign w:val="superscript"/>
        </w:rPr>
        <w:t>2</w:t>
      </w:r>
      <w:r w:rsidRPr="00E8797E">
        <w:rPr>
          <w:spacing w:val="-4"/>
          <w:sz w:val="24"/>
          <w:szCs w:val="24"/>
        </w:rPr>
        <w:t xml:space="preserve"> </w:t>
      </w:r>
      <w:r w:rsidRPr="00E8797E">
        <w:rPr>
          <w:sz w:val="24"/>
          <w:szCs w:val="24"/>
        </w:rPr>
        <w:t>i kombination med rituximab, cyclophosphamid, doxorubicin og prednison (BR</w:t>
      </w:r>
      <w:r w:rsidRPr="00E8797E">
        <w:rPr>
          <w:spacing w:val="-4"/>
          <w:sz w:val="24"/>
          <w:szCs w:val="24"/>
        </w:rPr>
        <w:t>-</w:t>
      </w:r>
      <w:r w:rsidRPr="00E8797E">
        <w:rPr>
          <w:sz w:val="24"/>
          <w:szCs w:val="24"/>
        </w:rPr>
        <w:t>CAP) kontra 242</w:t>
      </w:r>
      <w:r w:rsidRPr="00E8797E">
        <w:rPr>
          <w:spacing w:val="-2"/>
          <w:sz w:val="24"/>
          <w:szCs w:val="24"/>
        </w:rPr>
        <w:t xml:space="preserve"> </w:t>
      </w:r>
      <w:r w:rsidRPr="00E8797E">
        <w:rPr>
          <w:sz w:val="24"/>
          <w:szCs w:val="24"/>
        </w:rPr>
        <w:t>patienter behandl</w:t>
      </w:r>
      <w:r w:rsidRPr="00E8797E">
        <w:rPr>
          <w:spacing w:val="-2"/>
          <w:sz w:val="24"/>
          <w:szCs w:val="24"/>
        </w:rPr>
        <w:t>e</w:t>
      </w:r>
      <w:r w:rsidRPr="00E8797E">
        <w:rPr>
          <w:sz w:val="24"/>
          <w:szCs w:val="24"/>
        </w:rPr>
        <w:t xml:space="preserve">t med rituximab, cyclophosphamid, doxorubicin, vincristin og prednison </w:t>
      </w:r>
      <w:r w:rsidRPr="00E8797E">
        <w:rPr>
          <w:spacing w:val="1"/>
          <w:sz w:val="24"/>
          <w:szCs w:val="24"/>
        </w:rPr>
        <w:t>[</w:t>
      </w:r>
      <w:r w:rsidRPr="00E8797E">
        <w:rPr>
          <w:spacing w:val="-1"/>
          <w:sz w:val="24"/>
          <w:szCs w:val="24"/>
        </w:rPr>
        <w:t>R</w:t>
      </w:r>
      <w:r w:rsidRPr="00E8797E">
        <w:rPr>
          <w:spacing w:val="-4"/>
          <w:sz w:val="24"/>
          <w:szCs w:val="24"/>
        </w:rPr>
        <w:t>-</w:t>
      </w:r>
      <w:r w:rsidRPr="00E8797E">
        <w:rPr>
          <w:spacing w:val="2"/>
          <w:sz w:val="24"/>
          <w:szCs w:val="24"/>
        </w:rPr>
        <w:t>C</w:t>
      </w:r>
      <w:r w:rsidRPr="00E8797E">
        <w:rPr>
          <w:spacing w:val="-1"/>
          <w:sz w:val="24"/>
          <w:szCs w:val="24"/>
        </w:rPr>
        <w:t>H</w:t>
      </w:r>
      <w:r w:rsidRPr="00E8797E">
        <w:rPr>
          <w:sz w:val="24"/>
          <w:szCs w:val="24"/>
        </w:rPr>
        <w:t>OP] var relativt overensstemmende med</w:t>
      </w:r>
      <w:r w:rsidRPr="00E8797E">
        <w:rPr>
          <w:spacing w:val="-1"/>
          <w:sz w:val="24"/>
          <w:szCs w:val="24"/>
        </w:rPr>
        <w:t xml:space="preserve"> </w:t>
      </w:r>
      <w:r w:rsidRPr="00E8797E">
        <w:rPr>
          <w:sz w:val="24"/>
          <w:szCs w:val="24"/>
        </w:rPr>
        <w:t>den sikkerhedsprofil, som blev observeret hos patienter med myelomatose, med de væsentligste forskelle beskrevet nedenfor. Yderligere bivirkninger, som blev identificeret i forbindelse med brug af kombinationsbehandling (BR</w:t>
      </w:r>
      <w:r w:rsidRPr="00E8797E">
        <w:rPr>
          <w:spacing w:val="-4"/>
          <w:sz w:val="24"/>
          <w:szCs w:val="24"/>
        </w:rPr>
        <w:t>-</w:t>
      </w:r>
      <w:r w:rsidRPr="00E8797E">
        <w:rPr>
          <w:spacing w:val="-1"/>
          <w:sz w:val="24"/>
          <w:szCs w:val="24"/>
        </w:rPr>
        <w:t>CAP</w:t>
      </w:r>
      <w:r w:rsidRPr="00E8797E">
        <w:rPr>
          <w:spacing w:val="1"/>
          <w:sz w:val="24"/>
          <w:szCs w:val="24"/>
        </w:rPr>
        <w:t>)</w:t>
      </w:r>
      <w:r w:rsidRPr="00E8797E">
        <w:rPr>
          <w:sz w:val="24"/>
          <w:szCs w:val="24"/>
        </w:rPr>
        <w:t xml:space="preserve">, var hepatitis </w:t>
      </w:r>
      <w:r w:rsidRPr="00E8797E">
        <w:rPr>
          <w:spacing w:val="-1"/>
          <w:sz w:val="24"/>
          <w:szCs w:val="24"/>
        </w:rPr>
        <w:t>B</w:t>
      </w:r>
      <w:r w:rsidRPr="00E8797E">
        <w:rPr>
          <w:spacing w:val="-4"/>
          <w:sz w:val="24"/>
          <w:szCs w:val="24"/>
        </w:rPr>
        <w:t>-</w:t>
      </w:r>
      <w:r w:rsidRPr="00E8797E">
        <w:rPr>
          <w:sz w:val="24"/>
          <w:szCs w:val="24"/>
        </w:rPr>
        <w:t xml:space="preserve">infektion </w:t>
      </w:r>
      <w:r w:rsidRPr="00E8797E">
        <w:rPr>
          <w:spacing w:val="1"/>
          <w:sz w:val="24"/>
          <w:szCs w:val="24"/>
        </w:rPr>
        <w:t>(</w:t>
      </w:r>
      <w:r w:rsidRPr="00E8797E">
        <w:rPr>
          <w:sz w:val="24"/>
          <w:szCs w:val="24"/>
        </w:rPr>
        <w:t>&lt; 1</w:t>
      </w:r>
      <w:r w:rsidRPr="00E8797E">
        <w:rPr>
          <w:spacing w:val="-2"/>
          <w:sz w:val="24"/>
          <w:szCs w:val="24"/>
        </w:rPr>
        <w:t xml:space="preserve"> %</w:t>
      </w:r>
      <w:r w:rsidRPr="00E8797E">
        <w:rPr>
          <w:sz w:val="24"/>
          <w:szCs w:val="24"/>
        </w:rPr>
        <w:t>)</w:t>
      </w:r>
      <w:r w:rsidRPr="00E8797E">
        <w:rPr>
          <w:spacing w:val="-1"/>
          <w:sz w:val="24"/>
          <w:szCs w:val="24"/>
        </w:rPr>
        <w:t xml:space="preserve"> </w:t>
      </w:r>
      <w:r w:rsidRPr="00E8797E">
        <w:rPr>
          <w:sz w:val="24"/>
          <w:szCs w:val="24"/>
        </w:rPr>
        <w:t>og</w:t>
      </w:r>
      <w:r w:rsidRPr="00E8797E">
        <w:rPr>
          <w:spacing w:val="-1"/>
          <w:sz w:val="24"/>
          <w:szCs w:val="24"/>
        </w:rPr>
        <w:t xml:space="preserve"> </w:t>
      </w:r>
      <w:r w:rsidRPr="00E8797E">
        <w:rPr>
          <w:sz w:val="24"/>
          <w:szCs w:val="24"/>
        </w:rPr>
        <w:t>myokardieiskæmi (1,3 %</w:t>
      </w:r>
      <w:r w:rsidRPr="00E8797E">
        <w:rPr>
          <w:spacing w:val="-1"/>
          <w:sz w:val="24"/>
          <w:szCs w:val="24"/>
        </w:rPr>
        <w:t>)</w:t>
      </w:r>
      <w:r w:rsidRPr="00E8797E">
        <w:rPr>
          <w:sz w:val="24"/>
          <w:szCs w:val="24"/>
        </w:rPr>
        <w:t>.</w:t>
      </w:r>
      <w:r w:rsidRPr="00E8797E">
        <w:rPr>
          <w:spacing w:val="-1"/>
          <w:sz w:val="24"/>
          <w:szCs w:val="24"/>
        </w:rPr>
        <w:t xml:space="preserve"> </w:t>
      </w:r>
      <w:r w:rsidRPr="00E8797E">
        <w:rPr>
          <w:sz w:val="24"/>
          <w:szCs w:val="24"/>
        </w:rPr>
        <w:t>F</w:t>
      </w:r>
      <w:r w:rsidRPr="00E8797E">
        <w:rPr>
          <w:spacing w:val="-1"/>
          <w:sz w:val="24"/>
          <w:szCs w:val="24"/>
        </w:rPr>
        <w:t>orekoms</w:t>
      </w:r>
      <w:r w:rsidRPr="00E8797E">
        <w:rPr>
          <w:spacing w:val="1"/>
          <w:sz w:val="24"/>
          <w:szCs w:val="24"/>
        </w:rPr>
        <w:t>t</w:t>
      </w:r>
      <w:r w:rsidRPr="00E8797E">
        <w:rPr>
          <w:sz w:val="24"/>
          <w:szCs w:val="24"/>
        </w:rPr>
        <w:t>en af</w:t>
      </w:r>
      <w:r w:rsidRPr="00E8797E">
        <w:rPr>
          <w:spacing w:val="-1"/>
          <w:sz w:val="24"/>
          <w:szCs w:val="24"/>
        </w:rPr>
        <w:t xml:space="preserve"> </w:t>
      </w:r>
      <w:r w:rsidRPr="00E8797E">
        <w:rPr>
          <w:sz w:val="24"/>
          <w:szCs w:val="24"/>
        </w:rPr>
        <w:t>disse</w:t>
      </w:r>
      <w:r w:rsidRPr="00E8797E">
        <w:rPr>
          <w:spacing w:val="-1"/>
          <w:sz w:val="24"/>
          <w:szCs w:val="24"/>
        </w:rPr>
        <w:t xml:space="preserve"> </w:t>
      </w:r>
      <w:r w:rsidRPr="00E8797E">
        <w:rPr>
          <w:sz w:val="24"/>
          <w:szCs w:val="24"/>
        </w:rPr>
        <w:t>hændelser</w:t>
      </w:r>
      <w:r w:rsidRPr="00E8797E">
        <w:rPr>
          <w:spacing w:val="1"/>
          <w:sz w:val="24"/>
          <w:szCs w:val="24"/>
        </w:rPr>
        <w:t xml:space="preserve"> </w:t>
      </w:r>
      <w:r w:rsidRPr="00E8797E">
        <w:rPr>
          <w:sz w:val="24"/>
          <w:szCs w:val="24"/>
        </w:rPr>
        <w:t>var</w:t>
      </w:r>
      <w:r w:rsidRPr="00E8797E">
        <w:rPr>
          <w:spacing w:val="-1"/>
          <w:sz w:val="24"/>
          <w:szCs w:val="24"/>
        </w:rPr>
        <w:t xml:space="preserve"> </w:t>
      </w:r>
      <w:r w:rsidRPr="00E8797E">
        <w:rPr>
          <w:sz w:val="24"/>
          <w:szCs w:val="24"/>
        </w:rPr>
        <w:t>sammenlignelig</w:t>
      </w:r>
      <w:r w:rsidRPr="00E8797E">
        <w:rPr>
          <w:spacing w:val="-3"/>
          <w:sz w:val="24"/>
          <w:szCs w:val="24"/>
        </w:rPr>
        <w:t xml:space="preserve"> </w:t>
      </w:r>
      <w:r w:rsidRPr="00E8797E">
        <w:rPr>
          <w:sz w:val="24"/>
          <w:szCs w:val="24"/>
        </w:rPr>
        <w:t>i</w:t>
      </w:r>
      <w:r w:rsidRPr="00E8797E">
        <w:rPr>
          <w:spacing w:val="1"/>
          <w:sz w:val="24"/>
          <w:szCs w:val="24"/>
        </w:rPr>
        <w:t xml:space="preserve"> </w:t>
      </w:r>
      <w:r w:rsidRPr="00E8797E">
        <w:rPr>
          <w:sz w:val="24"/>
          <w:szCs w:val="24"/>
        </w:rPr>
        <w:t>de</w:t>
      </w:r>
      <w:r w:rsidRPr="00E8797E">
        <w:rPr>
          <w:spacing w:val="-2"/>
          <w:sz w:val="24"/>
          <w:szCs w:val="24"/>
        </w:rPr>
        <w:t xml:space="preserve"> </w:t>
      </w:r>
      <w:r w:rsidRPr="00E8797E">
        <w:rPr>
          <w:spacing w:val="1"/>
          <w:sz w:val="24"/>
          <w:szCs w:val="24"/>
        </w:rPr>
        <w:t xml:space="preserve">to </w:t>
      </w:r>
      <w:r w:rsidRPr="00E8797E">
        <w:rPr>
          <w:sz w:val="24"/>
          <w:szCs w:val="24"/>
        </w:rPr>
        <w:t>behandlingsarme, hvilket tyder</w:t>
      </w:r>
      <w:r w:rsidRPr="00E8797E">
        <w:rPr>
          <w:spacing w:val="1"/>
          <w:sz w:val="24"/>
          <w:szCs w:val="24"/>
        </w:rPr>
        <w:t xml:space="preserve"> </w:t>
      </w:r>
      <w:r w:rsidRPr="00E8797E">
        <w:rPr>
          <w:sz w:val="24"/>
          <w:szCs w:val="24"/>
        </w:rPr>
        <w:t xml:space="preserve">på, at disse bivirkninger ikke udelukkende kan tilskrives </w:t>
      </w:r>
      <w:r w:rsidRPr="00E8797E">
        <w:rPr>
          <w:sz w:val="24"/>
          <w:szCs w:val="24"/>
          <w:lang w:eastAsia="da-DK"/>
        </w:rPr>
        <w:t>bortezomib</w:t>
      </w:r>
      <w:r w:rsidRPr="00E8797E">
        <w:rPr>
          <w:sz w:val="24"/>
          <w:szCs w:val="24"/>
        </w:rPr>
        <w:t>. Bemærkelsesværdige forskelle i MC</w:t>
      </w:r>
      <w:r w:rsidRPr="00E8797E">
        <w:rPr>
          <w:spacing w:val="-1"/>
          <w:sz w:val="24"/>
          <w:szCs w:val="24"/>
        </w:rPr>
        <w:t>L</w:t>
      </w:r>
      <w:r w:rsidRPr="00E8797E">
        <w:rPr>
          <w:spacing w:val="-4"/>
          <w:sz w:val="24"/>
          <w:szCs w:val="24"/>
        </w:rPr>
        <w:t>-</w:t>
      </w:r>
      <w:r w:rsidRPr="00E8797E">
        <w:rPr>
          <w:spacing w:val="1"/>
          <w:sz w:val="24"/>
          <w:szCs w:val="24"/>
        </w:rPr>
        <w:t>patie</w:t>
      </w:r>
      <w:r w:rsidRPr="00E8797E">
        <w:rPr>
          <w:spacing w:val="-2"/>
          <w:sz w:val="24"/>
          <w:szCs w:val="24"/>
        </w:rPr>
        <w:t>n</w:t>
      </w:r>
      <w:r w:rsidRPr="00E8797E">
        <w:rPr>
          <w:sz w:val="24"/>
          <w:szCs w:val="24"/>
        </w:rPr>
        <w:t>tpopulationen sammenlignet med patienter i myelomatose</w:t>
      </w:r>
      <w:r w:rsidRPr="00E8797E">
        <w:rPr>
          <w:spacing w:val="-4"/>
          <w:sz w:val="24"/>
          <w:szCs w:val="24"/>
        </w:rPr>
        <w:t>-</w:t>
      </w:r>
      <w:r w:rsidRPr="00E8797E">
        <w:rPr>
          <w:sz w:val="24"/>
          <w:szCs w:val="24"/>
        </w:rPr>
        <w:t>studierne</w:t>
      </w:r>
      <w:r w:rsidRPr="00E8797E">
        <w:rPr>
          <w:spacing w:val="1"/>
          <w:sz w:val="24"/>
          <w:szCs w:val="24"/>
        </w:rPr>
        <w:t xml:space="preserve"> </w:t>
      </w:r>
      <w:r w:rsidRPr="00E8797E">
        <w:rPr>
          <w:spacing w:val="-1"/>
          <w:sz w:val="24"/>
          <w:szCs w:val="24"/>
        </w:rPr>
        <w:t>va</w:t>
      </w:r>
      <w:r w:rsidRPr="00E8797E">
        <w:rPr>
          <w:sz w:val="24"/>
          <w:szCs w:val="24"/>
        </w:rPr>
        <w:t>r</w:t>
      </w:r>
      <w:r w:rsidRPr="00E8797E">
        <w:rPr>
          <w:spacing w:val="-1"/>
          <w:sz w:val="24"/>
          <w:szCs w:val="24"/>
        </w:rPr>
        <w:t xml:space="preserve"> e</w:t>
      </w:r>
      <w:r w:rsidRPr="00E8797E">
        <w:rPr>
          <w:sz w:val="24"/>
          <w:szCs w:val="24"/>
        </w:rPr>
        <w:t>n ≥</w:t>
      </w:r>
      <w:r w:rsidRPr="00E8797E">
        <w:rPr>
          <w:spacing w:val="1"/>
          <w:sz w:val="24"/>
          <w:szCs w:val="24"/>
        </w:rPr>
        <w:t xml:space="preserve"> </w:t>
      </w:r>
      <w:r w:rsidRPr="00E8797E">
        <w:rPr>
          <w:sz w:val="24"/>
          <w:szCs w:val="24"/>
        </w:rPr>
        <w:t>5</w:t>
      </w:r>
      <w:r w:rsidRPr="00E8797E">
        <w:rPr>
          <w:spacing w:val="-2"/>
          <w:sz w:val="24"/>
          <w:szCs w:val="24"/>
        </w:rPr>
        <w:t xml:space="preserve"> %</w:t>
      </w:r>
      <w:r w:rsidRPr="00E8797E">
        <w:rPr>
          <w:spacing w:val="1"/>
          <w:sz w:val="24"/>
          <w:szCs w:val="24"/>
        </w:rPr>
        <w:t xml:space="preserve"> </w:t>
      </w:r>
      <w:r w:rsidRPr="00E8797E">
        <w:rPr>
          <w:spacing w:val="-2"/>
          <w:sz w:val="24"/>
          <w:szCs w:val="24"/>
        </w:rPr>
        <w:t>hø</w:t>
      </w:r>
      <w:r w:rsidRPr="00E8797E">
        <w:rPr>
          <w:spacing w:val="3"/>
          <w:sz w:val="24"/>
          <w:szCs w:val="24"/>
        </w:rPr>
        <w:t>j</w:t>
      </w:r>
      <w:r w:rsidRPr="00E8797E">
        <w:rPr>
          <w:sz w:val="24"/>
          <w:szCs w:val="24"/>
        </w:rPr>
        <w:t>ere</w:t>
      </w:r>
      <w:r w:rsidRPr="00E8797E">
        <w:rPr>
          <w:spacing w:val="-3"/>
          <w:sz w:val="24"/>
          <w:szCs w:val="24"/>
        </w:rPr>
        <w:t xml:space="preserve"> </w:t>
      </w:r>
      <w:r w:rsidRPr="00E8797E">
        <w:rPr>
          <w:spacing w:val="-1"/>
          <w:sz w:val="24"/>
          <w:szCs w:val="24"/>
        </w:rPr>
        <w:t>forekoms</w:t>
      </w:r>
      <w:r w:rsidRPr="00E8797E">
        <w:rPr>
          <w:sz w:val="24"/>
          <w:szCs w:val="24"/>
        </w:rPr>
        <w:t>t</w:t>
      </w:r>
      <w:r w:rsidRPr="00E8797E">
        <w:rPr>
          <w:spacing w:val="1"/>
          <w:sz w:val="24"/>
          <w:szCs w:val="24"/>
        </w:rPr>
        <w:t xml:space="preserve"> </w:t>
      </w:r>
      <w:r w:rsidRPr="00E8797E">
        <w:rPr>
          <w:sz w:val="24"/>
          <w:szCs w:val="24"/>
        </w:rPr>
        <w:t xml:space="preserve">af hæmatologiske bivirkninger (neutropeni, trombocytopeni, leukopeni, anæmi, lymfopeni), perifer </w:t>
      </w:r>
      <w:r w:rsidRPr="00E8797E">
        <w:rPr>
          <w:spacing w:val="-1"/>
          <w:sz w:val="24"/>
          <w:szCs w:val="24"/>
        </w:rPr>
        <w:t>s</w:t>
      </w:r>
      <w:r w:rsidRPr="00E8797E">
        <w:rPr>
          <w:sz w:val="24"/>
          <w:szCs w:val="24"/>
        </w:rPr>
        <w:t>ensorisk neuropati, hypertension, pyreks</w:t>
      </w:r>
      <w:r w:rsidRPr="00E8797E">
        <w:rPr>
          <w:spacing w:val="1"/>
          <w:sz w:val="24"/>
          <w:szCs w:val="24"/>
        </w:rPr>
        <w:t xml:space="preserve">i, </w:t>
      </w:r>
      <w:r w:rsidRPr="00E8797E">
        <w:rPr>
          <w:sz w:val="24"/>
          <w:szCs w:val="24"/>
        </w:rPr>
        <w:t xml:space="preserve">pneumoni, stomatitis </w:t>
      </w:r>
      <w:r w:rsidRPr="00E8797E">
        <w:rPr>
          <w:spacing w:val="-1"/>
          <w:sz w:val="24"/>
          <w:szCs w:val="24"/>
        </w:rPr>
        <w:t>o</w:t>
      </w:r>
      <w:r w:rsidRPr="00E8797E">
        <w:rPr>
          <w:sz w:val="24"/>
          <w:szCs w:val="24"/>
        </w:rPr>
        <w:t>g</w:t>
      </w:r>
      <w:r w:rsidRPr="00E8797E">
        <w:rPr>
          <w:spacing w:val="-1"/>
          <w:sz w:val="24"/>
          <w:szCs w:val="24"/>
        </w:rPr>
        <w:t xml:space="preserve"> hårsygdomme.</w:t>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sz w:val="24"/>
          <w:szCs w:val="24"/>
        </w:rPr>
        <w:t>Lægemiddelb</w:t>
      </w:r>
      <w:r w:rsidRPr="00E8797E">
        <w:rPr>
          <w:spacing w:val="-1"/>
          <w:sz w:val="24"/>
          <w:szCs w:val="24"/>
        </w:rPr>
        <w:t>ivirkninge</w:t>
      </w:r>
      <w:r w:rsidRPr="00E8797E">
        <w:rPr>
          <w:spacing w:val="1"/>
          <w:sz w:val="24"/>
          <w:szCs w:val="24"/>
        </w:rPr>
        <w:t>r</w:t>
      </w:r>
      <w:r w:rsidRPr="00E8797E">
        <w:rPr>
          <w:sz w:val="24"/>
          <w:szCs w:val="24"/>
        </w:rPr>
        <w:t>, identificeret med</w:t>
      </w:r>
      <w:r w:rsidRPr="00E8797E">
        <w:rPr>
          <w:spacing w:val="-1"/>
          <w:sz w:val="24"/>
          <w:szCs w:val="24"/>
        </w:rPr>
        <w:t xml:space="preserve"> </w:t>
      </w:r>
      <w:r w:rsidRPr="00E8797E">
        <w:rPr>
          <w:sz w:val="24"/>
          <w:szCs w:val="24"/>
        </w:rPr>
        <w:t xml:space="preserve">en </w:t>
      </w:r>
      <w:r w:rsidRPr="00E8797E">
        <w:rPr>
          <w:spacing w:val="-1"/>
          <w:sz w:val="24"/>
          <w:szCs w:val="24"/>
        </w:rPr>
        <w:t>forekoms</w:t>
      </w:r>
      <w:r w:rsidRPr="00E8797E">
        <w:rPr>
          <w:sz w:val="24"/>
          <w:szCs w:val="24"/>
        </w:rPr>
        <w:t>t</w:t>
      </w:r>
      <w:r w:rsidRPr="00E8797E">
        <w:rPr>
          <w:spacing w:val="1"/>
          <w:sz w:val="24"/>
          <w:szCs w:val="24"/>
        </w:rPr>
        <w:t xml:space="preserve"> </w:t>
      </w:r>
      <w:r w:rsidRPr="00E8797E">
        <w:rPr>
          <w:sz w:val="24"/>
          <w:szCs w:val="24"/>
        </w:rPr>
        <w:t>på ≥</w:t>
      </w:r>
      <w:r w:rsidRPr="00E8797E">
        <w:rPr>
          <w:spacing w:val="1"/>
          <w:sz w:val="24"/>
          <w:szCs w:val="24"/>
        </w:rPr>
        <w:t xml:space="preserve"> </w:t>
      </w:r>
      <w:r w:rsidRPr="00E8797E">
        <w:rPr>
          <w:sz w:val="24"/>
          <w:szCs w:val="24"/>
        </w:rPr>
        <w:t>1</w:t>
      </w:r>
      <w:r w:rsidRPr="00E8797E">
        <w:rPr>
          <w:spacing w:val="-2"/>
          <w:sz w:val="24"/>
          <w:szCs w:val="24"/>
        </w:rPr>
        <w:t xml:space="preserve"> %</w:t>
      </w:r>
      <w:r w:rsidRPr="00E8797E">
        <w:rPr>
          <w:sz w:val="24"/>
          <w:szCs w:val="24"/>
        </w:rPr>
        <w:t>, tilsvarende eller højere</w:t>
      </w:r>
      <w:r w:rsidRPr="00E8797E">
        <w:rPr>
          <w:spacing w:val="-3"/>
          <w:sz w:val="24"/>
          <w:szCs w:val="24"/>
        </w:rPr>
        <w:t xml:space="preserve"> </w:t>
      </w:r>
      <w:r w:rsidRPr="00E8797E">
        <w:rPr>
          <w:spacing w:val="-1"/>
          <w:sz w:val="24"/>
          <w:szCs w:val="24"/>
        </w:rPr>
        <w:t>forekoms</w:t>
      </w:r>
      <w:r w:rsidRPr="00E8797E">
        <w:rPr>
          <w:sz w:val="24"/>
          <w:szCs w:val="24"/>
        </w:rPr>
        <w:t>t</w:t>
      </w:r>
      <w:r w:rsidRPr="00E8797E">
        <w:rPr>
          <w:spacing w:val="1"/>
          <w:sz w:val="24"/>
          <w:szCs w:val="24"/>
        </w:rPr>
        <w:t xml:space="preserve"> </w:t>
      </w:r>
      <w:r w:rsidRPr="00E8797E">
        <w:rPr>
          <w:sz w:val="24"/>
          <w:szCs w:val="24"/>
        </w:rPr>
        <w:t>i</w:t>
      </w:r>
      <w:r w:rsidRPr="00E8797E">
        <w:rPr>
          <w:spacing w:val="1"/>
          <w:sz w:val="24"/>
          <w:szCs w:val="24"/>
        </w:rPr>
        <w:t xml:space="preserve"> BR</w:t>
      </w:r>
      <w:r w:rsidRPr="00E8797E">
        <w:rPr>
          <w:spacing w:val="-4"/>
          <w:sz w:val="24"/>
          <w:szCs w:val="24"/>
        </w:rPr>
        <w:t>-</w:t>
      </w:r>
      <w:r w:rsidRPr="00E8797E">
        <w:rPr>
          <w:spacing w:val="-1"/>
          <w:sz w:val="24"/>
          <w:szCs w:val="24"/>
        </w:rPr>
        <w:t>CA</w:t>
      </w:r>
      <w:r w:rsidRPr="00E8797E">
        <w:rPr>
          <w:spacing w:val="2"/>
          <w:sz w:val="24"/>
          <w:szCs w:val="24"/>
        </w:rPr>
        <w:t>P</w:t>
      </w:r>
      <w:r w:rsidRPr="00E8797E">
        <w:rPr>
          <w:spacing w:val="-4"/>
          <w:sz w:val="24"/>
          <w:szCs w:val="24"/>
        </w:rPr>
        <w:t>-</w:t>
      </w:r>
      <w:r w:rsidRPr="00E8797E">
        <w:rPr>
          <w:spacing w:val="2"/>
          <w:sz w:val="24"/>
          <w:szCs w:val="24"/>
        </w:rPr>
        <w:t>ar</w:t>
      </w:r>
      <w:r w:rsidRPr="00E8797E">
        <w:rPr>
          <w:spacing w:val="-4"/>
          <w:sz w:val="24"/>
          <w:szCs w:val="24"/>
        </w:rPr>
        <w:t>m</w:t>
      </w:r>
      <w:r w:rsidRPr="00E8797E">
        <w:rPr>
          <w:sz w:val="24"/>
          <w:szCs w:val="24"/>
        </w:rPr>
        <w:t xml:space="preserve">en og med mindst en mulig eller sandsynlig årsagssammenhæng </w:t>
      </w:r>
      <w:r w:rsidRPr="00E8797E">
        <w:rPr>
          <w:sz w:val="24"/>
          <w:szCs w:val="24"/>
        </w:rPr>
        <w:lastRenderedPageBreak/>
        <w:t>med komponenterne i BR</w:t>
      </w:r>
      <w:r w:rsidRPr="00E8797E">
        <w:rPr>
          <w:spacing w:val="-4"/>
          <w:sz w:val="24"/>
          <w:szCs w:val="24"/>
        </w:rPr>
        <w:t>-</w:t>
      </w:r>
      <w:r w:rsidRPr="00E8797E">
        <w:rPr>
          <w:spacing w:val="-1"/>
          <w:sz w:val="24"/>
          <w:szCs w:val="24"/>
        </w:rPr>
        <w:t>CA</w:t>
      </w:r>
      <w:r w:rsidRPr="00E8797E">
        <w:rPr>
          <w:spacing w:val="2"/>
          <w:sz w:val="24"/>
          <w:szCs w:val="24"/>
        </w:rPr>
        <w:t>P</w:t>
      </w:r>
      <w:r w:rsidRPr="00E8797E">
        <w:rPr>
          <w:spacing w:val="-4"/>
          <w:sz w:val="24"/>
          <w:szCs w:val="24"/>
        </w:rPr>
        <w:t>-</w:t>
      </w:r>
      <w:r w:rsidRPr="00E8797E">
        <w:rPr>
          <w:spacing w:val="2"/>
          <w:sz w:val="24"/>
          <w:szCs w:val="24"/>
        </w:rPr>
        <w:t>ar</w:t>
      </w:r>
      <w:r w:rsidRPr="00E8797E">
        <w:rPr>
          <w:spacing w:val="-4"/>
          <w:sz w:val="24"/>
          <w:szCs w:val="24"/>
        </w:rPr>
        <w:t>m</w:t>
      </w:r>
      <w:r w:rsidRPr="00E8797E">
        <w:rPr>
          <w:sz w:val="24"/>
          <w:szCs w:val="24"/>
        </w:rPr>
        <w:t xml:space="preserve">en, er anført i </w:t>
      </w:r>
      <w:r w:rsidRPr="00E8797E">
        <w:rPr>
          <w:spacing w:val="1"/>
          <w:sz w:val="24"/>
          <w:szCs w:val="24"/>
        </w:rPr>
        <w:t>t</w:t>
      </w:r>
      <w:r w:rsidRPr="00E8797E">
        <w:rPr>
          <w:spacing w:val="-1"/>
          <w:sz w:val="24"/>
          <w:szCs w:val="24"/>
        </w:rPr>
        <w:t>abe</w:t>
      </w:r>
      <w:r w:rsidRPr="00E8797E">
        <w:rPr>
          <w:sz w:val="24"/>
          <w:szCs w:val="24"/>
        </w:rPr>
        <w:t>l</w:t>
      </w:r>
      <w:r w:rsidRPr="00E8797E">
        <w:rPr>
          <w:spacing w:val="-1"/>
          <w:sz w:val="24"/>
          <w:szCs w:val="24"/>
        </w:rPr>
        <w:t xml:space="preserve"> </w:t>
      </w:r>
      <w:r w:rsidRPr="00E8797E">
        <w:rPr>
          <w:sz w:val="24"/>
          <w:szCs w:val="24"/>
        </w:rPr>
        <w:t xml:space="preserve">8 nedenfor. </w:t>
      </w:r>
      <w:r w:rsidRPr="00E8797E">
        <w:rPr>
          <w:spacing w:val="-1"/>
          <w:sz w:val="24"/>
          <w:szCs w:val="24"/>
        </w:rPr>
        <w:t>D</w:t>
      </w:r>
      <w:r w:rsidRPr="00E8797E">
        <w:rPr>
          <w:sz w:val="24"/>
          <w:szCs w:val="24"/>
        </w:rPr>
        <w:t>en inkluderer desuden bivirkninger, som blev identificeret i BR</w:t>
      </w:r>
      <w:r w:rsidRPr="00E8797E">
        <w:rPr>
          <w:spacing w:val="-4"/>
          <w:sz w:val="24"/>
          <w:szCs w:val="24"/>
        </w:rPr>
        <w:t>-</w:t>
      </w:r>
      <w:r w:rsidRPr="00E8797E">
        <w:rPr>
          <w:spacing w:val="-1"/>
          <w:sz w:val="24"/>
          <w:szCs w:val="24"/>
        </w:rPr>
        <w:t>CA</w:t>
      </w:r>
      <w:r w:rsidRPr="00E8797E">
        <w:rPr>
          <w:spacing w:val="2"/>
          <w:sz w:val="24"/>
          <w:szCs w:val="24"/>
        </w:rPr>
        <w:t>P</w:t>
      </w:r>
      <w:r w:rsidRPr="00E8797E">
        <w:rPr>
          <w:spacing w:val="-4"/>
          <w:sz w:val="24"/>
          <w:szCs w:val="24"/>
        </w:rPr>
        <w:t>-</w:t>
      </w:r>
      <w:r w:rsidRPr="00E8797E">
        <w:rPr>
          <w:spacing w:val="2"/>
          <w:sz w:val="24"/>
          <w:szCs w:val="24"/>
        </w:rPr>
        <w:t>ar</w:t>
      </w:r>
      <w:r w:rsidRPr="00E8797E">
        <w:rPr>
          <w:spacing w:val="-4"/>
          <w:sz w:val="24"/>
          <w:szCs w:val="24"/>
        </w:rPr>
        <w:t>m</w:t>
      </w:r>
      <w:r w:rsidRPr="00E8797E">
        <w:rPr>
          <w:sz w:val="24"/>
          <w:szCs w:val="24"/>
        </w:rPr>
        <w:t>en, og som af investigatorerne blev anset for at have mindst en mulig eller</w:t>
      </w:r>
      <w:r w:rsidRPr="00E8797E">
        <w:rPr>
          <w:spacing w:val="-1"/>
          <w:sz w:val="24"/>
          <w:szCs w:val="24"/>
        </w:rPr>
        <w:t xml:space="preserve"> </w:t>
      </w:r>
      <w:r w:rsidRPr="00E8797E">
        <w:rPr>
          <w:sz w:val="24"/>
          <w:szCs w:val="24"/>
        </w:rPr>
        <w:t>sandsynlig</w:t>
      </w:r>
      <w:r w:rsidRPr="00E8797E">
        <w:rPr>
          <w:spacing w:val="-1"/>
          <w:sz w:val="24"/>
          <w:szCs w:val="24"/>
        </w:rPr>
        <w:t xml:space="preserve"> </w:t>
      </w:r>
      <w:r w:rsidRPr="00E8797E">
        <w:rPr>
          <w:sz w:val="24"/>
          <w:szCs w:val="24"/>
        </w:rPr>
        <w:t>årsagssammenhæng</w:t>
      </w:r>
      <w:r w:rsidRPr="00E8797E">
        <w:rPr>
          <w:spacing w:val="-1"/>
          <w:sz w:val="24"/>
          <w:szCs w:val="24"/>
        </w:rPr>
        <w:t xml:space="preserve"> </w:t>
      </w:r>
      <w:r w:rsidRPr="00E8797E">
        <w:rPr>
          <w:sz w:val="24"/>
          <w:szCs w:val="24"/>
        </w:rPr>
        <w:t>med</w:t>
      </w:r>
      <w:r w:rsidRPr="00E8797E">
        <w:rPr>
          <w:spacing w:val="-1"/>
          <w:sz w:val="24"/>
          <w:szCs w:val="24"/>
        </w:rPr>
        <w:t xml:space="preserve"> </w:t>
      </w:r>
      <w:r w:rsidRPr="00E8797E">
        <w:rPr>
          <w:sz w:val="24"/>
          <w:szCs w:val="24"/>
          <w:lang w:eastAsia="da-DK"/>
        </w:rPr>
        <w:t>bortezomib</w:t>
      </w:r>
      <w:r w:rsidRPr="00E8797E">
        <w:rPr>
          <w:sz w:val="24"/>
          <w:szCs w:val="24"/>
        </w:rPr>
        <w:t>,</w:t>
      </w:r>
      <w:r w:rsidRPr="00E8797E">
        <w:rPr>
          <w:spacing w:val="3"/>
          <w:sz w:val="24"/>
          <w:szCs w:val="24"/>
        </w:rPr>
        <w:t xml:space="preserve"> </w:t>
      </w:r>
      <w:r w:rsidRPr="00E8797E">
        <w:rPr>
          <w:sz w:val="24"/>
          <w:szCs w:val="24"/>
        </w:rPr>
        <w:t>baseret på historiske data i</w:t>
      </w:r>
      <w:r w:rsidRPr="00E8797E">
        <w:rPr>
          <w:spacing w:val="-3"/>
          <w:sz w:val="24"/>
          <w:szCs w:val="24"/>
        </w:rPr>
        <w:t xml:space="preserve"> </w:t>
      </w:r>
      <w:r w:rsidRPr="00E8797E">
        <w:rPr>
          <w:sz w:val="24"/>
          <w:szCs w:val="24"/>
        </w:rPr>
        <w:t>myelomatose-studierne.</w:t>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sz w:val="24"/>
          <w:szCs w:val="24"/>
        </w:rPr>
        <w:t>Bivirkningerne er angivet nedenfor i henhold til systemorganklasser og frekvensgrupper.</w:t>
      </w:r>
      <w:r w:rsidRPr="00E8797E">
        <w:rPr>
          <w:spacing w:val="-1"/>
          <w:sz w:val="24"/>
          <w:szCs w:val="24"/>
        </w:rPr>
        <w:t xml:space="preserve"> Frekvensen </w:t>
      </w:r>
      <w:r w:rsidRPr="00E8797E">
        <w:rPr>
          <w:sz w:val="24"/>
          <w:szCs w:val="24"/>
        </w:rPr>
        <w:t>defineres som: Meget almindelig (≥</w:t>
      </w:r>
      <w:r w:rsidRPr="00E8797E">
        <w:rPr>
          <w:spacing w:val="1"/>
          <w:sz w:val="24"/>
          <w:szCs w:val="24"/>
        </w:rPr>
        <w:t xml:space="preserve"> </w:t>
      </w:r>
      <w:r w:rsidRPr="00E8797E">
        <w:rPr>
          <w:sz w:val="24"/>
          <w:szCs w:val="24"/>
        </w:rPr>
        <w:t>1/10),</w:t>
      </w:r>
      <w:r w:rsidRPr="00E8797E">
        <w:rPr>
          <w:spacing w:val="-1"/>
          <w:sz w:val="24"/>
          <w:szCs w:val="24"/>
        </w:rPr>
        <w:t xml:space="preserve"> </w:t>
      </w:r>
      <w:r w:rsidRPr="00E8797E">
        <w:rPr>
          <w:sz w:val="24"/>
          <w:szCs w:val="24"/>
        </w:rPr>
        <w:t>almindelig</w:t>
      </w:r>
      <w:r w:rsidRPr="00E8797E">
        <w:rPr>
          <w:spacing w:val="-1"/>
          <w:sz w:val="24"/>
          <w:szCs w:val="24"/>
        </w:rPr>
        <w:t xml:space="preserve"> </w:t>
      </w:r>
      <w:r w:rsidRPr="00E8797E">
        <w:rPr>
          <w:sz w:val="24"/>
          <w:szCs w:val="24"/>
        </w:rPr>
        <w:t>(≥</w:t>
      </w:r>
      <w:r w:rsidRPr="00E8797E">
        <w:rPr>
          <w:spacing w:val="1"/>
          <w:sz w:val="24"/>
          <w:szCs w:val="24"/>
        </w:rPr>
        <w:t xml:space="preserve"> </w:t>
      </w:r>
      <w:r w:rsidRPr="00E8797E">
        <w:rPr>
          <w:sz w:val="24"/>
          <w:szCs w:val="24"/>
        </w:rPr>
        <w:t>1/100 til &lt;</w:t>
      </w:r>
      <w:r w:rsidRPr="00E8797E">
        <w:rPr>
          <w:spacing w:val="-2"/>
          <w:sz w:val="24"/>
          <w:szCs w:val="24"/>
        </w:rPr>
        <w:t xml:space="preserve"> </w:t>
      </w:r>
      <w:r w:rsidRPr="00E8797E">
        <w:rPr>
          <w:sz w:val="24"/>
          <w:szCs w:val="24"/>
        </w:rPr>
        <w:t xml:space="preserve">1/10), ikke almindelig </w:t>
      </w:r>
      <w:r w:rsidRPr="00E8797E">
        <w:rPr>
          <w:spacing w:val="1"/>
          <w:sz w:val="24"/>
          <w:szCs w:val="24"/>
        </w:rPr>
        <w:t>(</w:t>
      </w:r>
      <w:r w:rsidRPr="00E8797E">
        <w:rPr>
          <w:sz w:val="24"/>
          <w:szCs w:val="24"/>
        </w:rPr>
        <w:t>≥</w:t>
      </w:r>
      <w:r w:rsidRPr="00E8797E">
        <w:rPr>
          <w:spacing w:val="-1"/>
          <w:sz w:val="24"/>
          <w:szCs w:val="24"/>
        </w:rPr>
        <w:t xml:space="preserve"> </w:t>
      </w:r>
      <w:r w:rsidRPr="00E8797E">
        <w:rPr>
          <w:sz w:val="24"/>
          <w:szCs w:val="24"/>
        </w:rPr>
        <w:t>1/1.000 til</w:t>
      </w:r>
      <w:r w:rsidRPr="00E8797E">
        <w:rPr>
          <w:spacing w:val="1"/>
          <w:sz w:val="24"/>
          <w:szCs w:val="24"/>
        </w:rPr>
        <w:t xml:space="preserve"> </w:t>
      </w:r>
      <w:r w:rsidRPr="00E8797E">
        <w:rPr>
          <w:sz w:val="24"/>
          <w:szCs w:val="24"/>
        </w:rPr>
        <w:t xml:space="preserve">&lt; 1/100), sjælden </w:t>
      </w:r>
      <w:r w:rsidRPr="00E8797E">
        <w:rPr>
          <w:spacing w:val="-2"/>
          <w:sz w:val="24"/>
          <w:szCs w:val="24"/>
        </w:rPr>
        <w:t>(</w:t>
      </w:r>
      <w:r w:rsidRPr="00E8797E">
        <w:rPr>
          <w:sz w:val="24"/>
          <w:szCs w:val="24"/>
        </w:rPr>
        <w:t>≥</w:t>
      </w:r>
      <w:r w:rsidRPr="00E8797E">
        <w:rPr>
          <w:spacing w:val="1"/>
          <w:sz w:val="24"/>
          <w:szCs w:val="24"/>
        </w:rPr>
        <w:t xml:space="preserve"> </w:t>
      </w:r>
      <w:r w:rsidRPr="00E8797E">
        <w:rPr>
          <w:sz w:val="24"/>
          <w:szCs w:val="24"/>
        </w:rPr>
        <w:t>1/10.000</w:t>
      </w:r>
      <w:r w:rsidRPr="00E8797E">
        <w:rPr>
          <w:spacing w:val="-1"/>
          <w:sz w:val="24"/>
          <w:szCs w:val="24"/>
        </w:rPr>
        <w:t xml:space="preserve"> </w:t>
      </w:r>
      <w:r w:rsidRPr="00E8797E">
        <w:rPr>
          <w:sz w:val="24"/>
          <w:szCs w:val="24"/>
        </w:rPr>
        <w:t>til</w:t>
      </w:r>
      <w:r w:rsidRPr="00E8797E">
        <w:rPr>
          <w:spacing w:val="-1"/>
          <w:sz w:val="24"/>
          <w:szCs w:val="24"/>
        </w:rPr>
        <w:t xml:space="preserve"> </w:t>
      </w:r>
      <w:r w:rsidRPr="00E8797E">
        <w:rPr>
          <w:sz w:val="24"/>
          <w:szCs w:val="24"/>
        </w:rPr>
        <w:t>&lt; 1/1.000), meget sjælden (&lt; 1/10.000)</w:t>
      </w:r>
      <w:r w:rsidRPr="00E8797E">
        <w:rPr>
          <w:spacing w:val="-1"/>
          <w:sz w:val="24"/>
          <w:szCs w:val="24"/>
        </w:rPr>
        <w:t xml:space="preserve"> </w:t>
      </w:r>
      <w:r w:rsidRPr="00E8797E">
        <w:rPr>
          <w:sz w:val="24"/>
          <w:szCs w:val="24"/>
        </w:rPr>
        <w:t>og</w:t>
      </w:r>
      <w:r w:rsidRPr="00E8797E">
        <w:rPr>
          <w:spacing w:val="-1"/>
          <w:sz w:val="24"/>
          <w:szCs w:val="24"/>
        </w:rPr>
        <w:t xml:space="preserve"> </w:t>
      </w:r>
      <w:r w:rsidRPr="00E8797E">
        <w:rPr>
          <w:sz w:val="24"/>
          <w:szCs w:val="24"/>
        </w:rPr>
        <w:t>ikke</w:t>
      </w:r>
      <w:r w:rsidRPr="00E8797E">
        <w:rPr>
          <w:spacing w:val="-1"/>
          <w:sz w:val="24"/>
          <w:szCs w:val="24"/>
        </w:rPr>
        <w:t xml:space="preserve"> </w:t>
      </w:r>
      <w:r w:rsidRPr="00E8797E">
        <w:rPr>
          <w:sz w:val="24"/>
          <w:szCs w:val="24"/>
        </w:rPr>
        <w:t>kendt</w:t>
      </w:r>
      <w:r w:rsidRPr="00E8797E">
        <w:rPr>
          <w:spacing w:val="-1"/>
          <w:sz w:val="24"/>
          <w:szCs w:val="24"/>
        </w:rPr>
        <w:t xml:space="preserve"> </w:t>
      </w:r>
      <w:r w:rsidRPr="00E8797E">
        <w:rPr>
          <w:sz w:val="24"/>
          <w:szCs w:val="24"/>
        </w:rPr>
        <w:t>(kan</w:t>
      </w:r>
      <w:r w:rsidRPr="00E8797E">
        <w:rPr>
          <w:spacing w:val="-1"/>
          <w:sz w:val="24"/>
          <w:szCs w:val="24"/>
        </w:rPr>
        <w:t xml:space="preserve"> </w:t>
      </w:r>
      <w:r w:rsidRPr="00E8797E">
        <w:rPr>
          <w:sz w:val="24"/>
          <w:szCs w:val="24"/>
        </w:rPr>
        <w:t xml:space="preserve">ikke estimeres ud fra forhåndenværende data). Inden for </w:t>
      </w:r>
      <w:r w:rsidRPr="00E8797E">
        <w:rPr>
          <w:spacing w:val="-1"/>
          <w:sz w:val="24"/>
          <w:szCs w:val="24"/>
        </w:rPr>
        <w:t>h</w:t>
      </w:r>
      <w:r w:rsidRPr="00E8797E">
        <w:rPr>
          <w:sz w:val="24"/>
          <w:szCs w:val="24"/>
        </w:rPr>
        <w:t>ver frekvensgruppe er bivirkningerne opstillet efter, hvor alvorlige de er.</w:t>
      </w:r>
      <w:r w:rsidRPr="00E8797E">
        <w:rPr>
          <w:spacing w:val="-2"/>
          <w:sz w:val="24"/>
          <w:szCs w:val="24"/>
        </w:rPr>
        <w:t xml:space="preserve"> </w:t>
      </w:r>
      <w:r w:rsidRPr="00E8797E">
        <w:rPr>
          <w:sz w:val="24"/>
          <w:szCs w:val="24"/>
        </w:rPr>
        <w:t>De alvorligste bivirkninger er anført først.</w:t>
      </w:r>
      <w:r w:rsidRPr="00E8797E">
        <w:rPr>
          <w:spacing w:val="-3"/>
          <w:sz w:val="24"/>
          <w:szCs w:val="24"/>
        </w:rPr>
        <w:t xml:space="preserve"> </w:t>
      </w:r>
      <w:r w:rsidRPr="00E8797E">
        <w:rPr>
          <w:sz w:val="24"/>
          <w:szCs w:val="24"/>
        </w:rPr>
        <w:t>Tabel 8 blev genereret ved hjælp af MedDRA version 16.</w:t>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i/>
          <w:sz w:val="24"/>
          <w:szCs w:val="24"/>
        </w:rPr>
        <w:t>Tabel</w:t>
      </w:r>
      <w:r w:rsidRPr="00E8797E">
        <w:rPr>
          <w:i/>
          <w:spacing w:val="1"/>
          <w:sz w:val="24"/>
          <w:szCs w:val="24"/>
        </w:rPr>
        <w:t xml:space="preserve"> </w:t>
      </w:r>
      <w:r w:rsidRPr="00E8797E">
        <w:rPr>
          <w:i/>
          <w:spacing w:val="-2"/>
          <w:sz w:val="24"/>
          <w:szCs w:val="24"/>
        </w:rPr>
        <w:t>8</w:t>
      </w:r>
      <w:r w:rsidRPr="00E8797E">
        <w:rPr>
          <w:i/>
          <w:sz w:val="24"/>
          <w:szCs w:val="24"/>
        </w:rPr>
        <w:t>:Bivirkninger hos patienter med mantle</w:t>
      </w:r>
      <w:r w:rsidRPr="00E8797E">
        <w:rPr>
          <w:i/>
          <w:spacing w:val="-2"/>
          <w:sz w:val="24"/>
          <w:szCs w:val="24"/>
        </w:rPr>
        <w:t>-</w:t>
      </w:r>
      <w:r w:rsidRPr="00E8797E">
        <w:rPr>
          <w:i/>
          <w:sz w:val="24"/>
          <w:szCs w:val="24"/>
        </w:rPr>
        <w:t>cell</w:t>
      </w:r>
      <w:r w:rsidRPr="00E8797E">
        <w:rPr>
          <w:i/>
          <w:spacing w:val="-2"/>
          <w:sz w:val="24"/>
          <w:szCs w:val="24"/>
        </w:rPr>
        <w:t>e</w:t>
      </w:r>
      <w:r w:rsidRPr="00E8797E">
        <w:rPr>
          <w:i/>
          <w:spacing w:val="1"/>
          <w:sz w:val="24"/>
          <w:szCs w:val="24"/>
        </w:rPr>
        <w:t>-</w:t>
      </w:r>
      <w:r w:rsidRPr="00E8797E">
        <w:rPr>
          <w:i/>
          <w:sz w:val="24"/>
          <w:szCs w:val="24"/>
        </w:rPr>
        <w:t>lymfom, som blev behandlet</w:t>
      </w:r>
      <w:r w:rsidRPr="00E8797E">
        <w:rPr>
          <w:i/>
          <w:spacing w:val="1"/>
          <w:sz w:val="24"/>
          <w:szCs w:val="24"/>
        </w:rPr>
        <w:t xml:space="preserve"> </w:t>
      </w:r>
      <w:r w:rsidRPr="00E8797E">
        <w:rPr>
          <w:i/>
          <w:spacing w:val="-1"/>
          <w:sz w:val="24"/>
          <w:szCs w:val="24"/>
        </w:rPr>
        <w:t>me</w:t>
      </w:r>
      <w:r w:rsidRPr="00E8797E">
        <w:rPr>
          <w:i/>
          <w:sz w:val="24"/>
          <w:szCs w:val="24"/>
        </w:rPr>
        <w:t>d</w:t>
      </w:r>
      <w:r w:rsidRPr="00E8797E">
        <w:rPr>
          <w:i/>
          <w:spacing w:val="-1"/>
          <w:sz w:val="24"/>
          <w:szCs w:val="24"/>
        </w:rPr>
        <w:t xml:space="preserve"> BR</w:t>
      </w:r>
      <w:r w:rsidRPr="00E8797E">
        <w:rPr>
          <w:i/>
          <w:sz w:val="24"/>
          <w:szCs w:val="24"/>
        </w:rPr>
        <w:t xml:space="preserve">- </w:t>
      </w:r>
      <w:r w:rsidRPr="00E8797E">
        <w:rPr>
          <w:i/>
          <w:spacing w:val="-1"/>
          <w:sz w:val="24"/>
          <w:szCs w:val="24"/>
        </w:rPr>
        <w:t>CAP i et klinisk studie</w:t>
      </w:r>
    </w:p>
    <w:tbl>
      <w:tblPr>
        <w:tblW w:w="4653" w:type="pct"/>
        <w:tblInd w:w="843" w:type="dxa"/>
        <w:tblCellMar>
          <w:left w:w="0" w:type="dxa"/>
          <w:right w:w="0" w:type="dxa"/>
        </w:tblCellMar>
        <w:tblLook w:val="01E0" w:firstRow="1" w:lastRow="1" w:firstColumn="1" w:lastColumn="1" w:noHBand="0" w:noVBand="0"/>
      </w:tblPr>
      <w:tblGrid>
        <w:gridCol w:w="2192"/>
        <w:gridCol w:w="1352"/>
        <w:gridCol w:w="5410"/>
      </w:tblGrid>
      <w:tr w:rsidR="00510911" w:rsidRPr="00E8797E" w:rsidTr="00E8797E">
        <w:trPr>
          <w:trHeight w:val="20"/>
        </w:trPr>
        <w:tc>
          <w:tcPr>
            <w:tcW w:w="1224" w:type="pct"/>
            <w:tcBorders>
              <w:top w:val="single" w:sz="6" w:space="0" w:color="000000"/>
              <w:left w:val="single" w:sz="6" w:space="0" w:color="000000"/>
              <w:bottom w:val="single" w:sz="2" w:space="0" w:color="000000"/>
              <w:right w:val="single" w:sz="2" w:space="0" w:color="000000"/>
            </w:tcBorders>
            <w:hideMark/>
          </w:tcPr>
          <w:p w:rsidR="00510911" w:rsidRPr="00E8797E" w:rsidRDefault="00510911" w:rsidP="00E8797E">
            <w:pPr>
              <w:ind w:left="142"/>
              <w:rPr>
                <w:b/>
                <w:sz w:val="24"/>
                <w:szCs w:val="24"/>
              </w:rPr>
            </w:pPr>
            <w:r w:rsidRPr="00E8797E">
              <w:rPr>
                <w:b/>
                <w:sz w:val="24"/>
                <w:szCs w:val="24"/>
              </w:rPr>
              <w:t>Systemorganklasse</w:t>
            </w:r>
          </w:p>
        </w:tc>
        <w:tc>
          <w:tcPr>
            <w:tcW w:w="755" w:type="pct"/>
            <w:tcBorders>
              <w:top w:val="single" w:sz="6" w:space="0" w:color="000000"/>
              <w:left w:val="single" w:sz="2" w:space="0" w:color="000000"/>
              <w:bottom w:val="single" w:sz="2" w:space="0" w:color="000000"/>
              <w:right w:val="single" w:sz="2" w:space="0" w:color="000000"/>
            </w:tcBorders>
            <w:hideMark/>
          </w:tcPr>
          <w:p w:rsidR="00510911" w:rsidRPr="00E8797E" w:rsidRDefault="00510911" w:rsidP="00E8797E">
            <w:pPr>
              <w:ind w:left="76"/>
              <w:rPr>
                <w:b/>
                <w:sz w:val="24"/>
                <w:szCs w:val="24"/>
              </w:rPr>
            </w:pPr>
            <w:r w:rsidRPr="00E8797E">
              <w:rPr>
                <w:b/>
                <w:sz w:val="24"/>
                <w:szCs w:val="24"/>
              </w:rPr>
              <w:t>Frekvens</w:t>
            </w:r>
          </w:p>
        </w:tc>
        <w:tc>
          <w:tcPr>
            <w:tcW w:w="3021" w:type="pct"/>
            <w:tcBorders>
              <w:top w:val="single" w:sz="6" w:space="0" w:color="000000"/>
              <w:left w:val="single" w:sz="2" w:space="0" w:color="000000"/>
              <w:bottom w:val="single" w:sz="2" w:space="0" w:color="000000"/>
              <w:right w:val="single" w:sz="6" w:space="0" w:color="000000"/>
            </w:tcBorders>
            <w:hideMark/>
          </w:tcPr>
          <w:p w:rsidR="00510911" w:rsidRPr="00E8797E" w:rsidRDefault="00510911" w:rsidP="00E8797E">
            <w:pPr>
              <w:ind w:left="176"/>
              <w:rPr>
                <w:b/>
                <w:sz w:val="24"/>
                <w:szCs w:val="24"/>
              </w:rPr>
            </w:pPr>
            <w:r w:rsidRPr="00E8797E">
              <w:rPr>
                <w:b/>
                <w:sz w:val="24"/>
                <w:szCs w:val="24"/>
              </w:rPr>
              <w:t>Bivirkning</w:t>
            </w:r>
          </w:p>
        </w:tc>
      </w:tr>
      <w:tr w:rsidR="00510911" w:rsidRPr="00E8797E" w:rsidTr="00E8797E">
        <w:trPr>
          <w:trHeight w:val="20"/>
        </w:trPr>
        <w:tc>
          <w:tcPr>
            <w:tcW w:w="1224" w:type="pct"/>
            <w:vMerge w:val="restart"/>
            <w:tcBorders>
              <w:top w:val="single" w:sz="2" w:space="0" w:color="000000"/>
              <w:left w:val="single" w:sz="6" w:space="0" w:color="000000"/>
              <w:bottom w:val="single" w:sz="2" w:space="0" w:color="000000"/>
              <w:right w:val="single" w:sz="2" w:space="0" w:color="000000"/>
            </w:tcBorders>
            <w:hideMark/>
          </w:tcPr>
          <w:p w:rsidR="00510911" w:rsidRPr="00E8797E" w:rsidRDefault="00510911" w:rsidP="00E8797E">
            <w:pPr>
              <w:ind w:left="142"/>
              <w:rPr>
                <w:sz w:val="24"/>
                <w:szCs w:val="24"/>
              </w:rPr>
            </w:pPr>
            <w:r w:rsidRPr="00E8797E">
              <w:rPr>
                <w:sz w:val="24"/>
                <w:szCs w:val="24"/>
              </w:rPr>
              <w:t xml:space="preserve">Infektioner og </w:t>
            </w:r>
            <w:r w:rsidRPr="00E8797E">
              <w:rPr>
                <w:spacing w:val="-1"/>
                <w:sz w:val="24"/>
                <w:szCs w:val="24"/>
              </w:rPr>
              <w:t>parasitær</w:t>
            </w:r>
            <w:r w:rsidRPr="00E8797E">
              <w:rPr>
                <w:sz w:val="24"/>
                <w:szCs w:val="24"/>
              </w:rPr>
              <w:t>e</w:t>
            </w:r>
            <w:r w:rsidRPr="00E8797E">
              <w:rPr>
                <w:spacing w:val="-1"/>
                <w:sz w:val="24"/>
                <w:szCs w:val="24"/>
              </w:rPr>
              <w:t xml:space="preserve"> sygdomme</w:t>
            </w:r>
          </w:p>
        </w:tc>
        <w:tc>
          <w:tcPr>
            <w:tcW w:w="755" w:type="pct"/>
            <w:tcBorders>
              <w:top w:val="single" w:sz="2" w:space="0" w:color="000000"/>
              <w:left w:val="single" w:sz="2" w:space="0" w:color="000000"/>
              <w:bottom w:val="single" w:sz="2" w:space="0" w:color="000000"/>
              <w:right w:val="single" w:sz="2" w:space="0" w:color="000000"/>
            </w:tcBorders>
            <w:hideMark/>
          </w:tcPr>
          <w:p w:rsidR="00510911" w:rsidRPr="00E8797E" w:rsidRDefault="00510911" w:rsidP="00E8797E">
            <w:pPr>
              <w:ind w:left="76"/>
              <w:rPr>
                <w:sz w:val="24"/>
                <w:szCs w:val="24"/>
              </w:rPr>
            </w:pPr>
            <w:r w:rsidRPr="00E8797E">
              <w:rPr>
                <w:sz w:val="24"/>
                <w:szCs w:val="24"/>
              </w:rPr>
              <w:t>Meget almindelig</w:t>
            </w:r>
          </w:p>
        </w:tc>
        <w:tc>
          <w:tcPr>
            <w:tcW w:w="3021" w:type="pct"/>
            <w:tcBorders>
              <w:top w:val="single" w:sz="2" w:space="0" w:color="000000"/>
              <w:left w:val="single" w:sz="2" w:space="0" w:color="000000"/>
              <w:bottom w:val="single" w:sz="2" w:space="0" w:color="000000"/>
              <w:right w:val="single" w:sz="6" w:space="0" w:color="000000"/>
            </w:tcBorders>
            <w:hideMark/>
          </w:tcPr>
          <w:p w:rsidR="00510911" w:rsidRPr="00E8797E" w:rsidRDefault="00510911" w:rsidP="00E8797E">
            <w:pPr>
              <w:ind w:left="176"/>
              <w:rPr>
                <w:sz w:val="24"/>
                <w:szCs w:val="24"/>
              </w:rPr>
            </w:pPr>
            <w:r w:rsidRPr="00E8797E">
              <w:rPr>
                <w:sz w:val="24"/>
                <w:szCs w:val="24"/>
              </w:rPr>
              <w:t>Pneumoni*</w:t>
            </w:r>
          </w:p>
        </w:tc>
      </w:tr>
      <w:tr w:rsidR="00510911" w:rsidRPr="00E8797E" w:rsidTr="00E8797E">
        <w:trPr>
          <w:trHeight w:val="20"/>
        </w:trPr>
        <w:tc>
          <w:tcPr>
            <w:tcW w:w="1224" w:type="pct"/>
            <w:vMerge/>
            <w:tcBorders>
              <w:top w:val="single" w:sz="2" w:space="0" w:color="000000"/>
              <w:left w:val="single" w:sz="6" w:space="0" w:color="000000"/>
              <w:bottom w:val="single" w:sz="2" w:space="0" w:color="000000"/>
              <w:right w:val="single" w:sz="2" w:space="0" w:color="000000"/>
            </w:tcBorders>
            <w:vAlign w:val="center"/>
            <w:hideMark/>
          </w:tcPr>
          <w:p w:rsidR="00510911" w:rsidRPr="00E8797E" w:rsidRDefault="00510911" w:rsidP="00E8797E">
            <w:pPr>
              <w:ind w:left="142"/>
              <w:rPr>
                <w:sz w:val="24"/>
                <w:szCs w:val="24"/>
              </w:rPr>
            </w:pPr>
          </w:p>
        </w:tc>
        <w:tc>
          <w:tcPr>
            <w:tcW w:w="755" w:type="pct"/>
            <w:tcBorders>
              <w:top w:val="single" w:sz="2" w:space="0" w:color="000000"/>
              <w:left w:val="single" w:sz="2" w:space="0" w:color="000000"/>
              <w:bottom w:val="single" w:sz="2" w:space="0" w:color="000000"/>
              <w:right w:val="single" w:sz="2" w:space="0" w:color="000000"/>
            </w:tcBorders>
            <w:hideMark/>
          </w:tcPr>
          <w:p w:rsidR="00510911" w:rsidRPr="00E8797E" w:rsidRDefault="00510911" w:rsidP="00E8797E">
            <w:pPr>
              <w:ind w:left="76"/>
              <w:rPr>
                <w:sz w:val="24"/>
                <w:szCs w:val="24"/>
              </w:rPr>
            </w:pPr>
            <w:r w:rsidRPr="00E8797E">
              <w:rPr>
                <w:sz w:val="24"/>
                <w:szCs w:val="24"/>
              </w:rPr>
              <w:t>Almindelig</w:t>
            </w:r>
          </w:p>
        </w:tc>
        <w:tc>
          <w:tcPr>
            <w:tcW w:w="3021" w:type="pct"/>
            <w:tcBorders>
              <w:top w:val="single" w:sz="2" w:space="0" w:color="000000"/>
              <w:left w:val="single" w:sz="2" w:space="0" w:color="000000"/>
              <w:bottom w:val="single" w:sz="2" w:space="0" w:color="000000"/>
              <w:right w:val="single" w:sz="6" w:space="0" w:color="000000"/>
            </w:tcBorders>
            <w:hideMark/>
          </w:tcPr>
          <w:p w:rsidR="00510911" w:rsidRPr="00E8797E" w:rsidRDefault="00510911" w:rsidP="00E8797E">
            <w:pPr>
              <w:ind w:left="176"/>
              <w:rPr>
                <w:sz w:val="24"/>
                <w:szCs w:val="24"/>
              </w:rPr>
            </w:pPr>
            <w:r w:rsidRPr="00E8797E">
              <w:rPr>
                <w:sz w:val="24"/>
                <w:szCs w:val="24"/>
              </w:rPr>
              <w:t xml:space="preserve">Sepsis (inklusive septisk </w:t>
            </w:r>
            <w:proofErr w:type="gramStart"/>
            <w:r w:rsidRPr="00E8797E">
              <w:rPr>
                <w:sz w:val="24"/>
                <w:szCs w:val="24"/>
              </w:rPr>
              <w:t>shock)*</w:t>
            </w:r>
            <w:proofErr w:type="gramEnd"/>
            <w:r w:rsidRPr="00E8797E">
              <w:rPr>
                <w:sz w:val="24"/>
                <w:szCs w:val="24"/>
              </w:rPr>
              <w:t>, herpes zoster (inkl. dissemineret og oftalmisk), herpesvirusinfektion*, bakterieinfektion*, ø</w:t>
            </w:r>
            <w:r w:rsidRPr="00E8797E">
              <w:rPr>
                <w:spacing w:val="-2"/>
                <w:sz w:val="24"/>
                <w:szCs w:val="24"/>
              </w:rPr>
              <w:t>v</w:t>
            </w:r>
            <w:r w:rsidRPr="00E8797E">
              <w:rPr>
                <w:sz w:val="24"/>
                <w:szCs w:val="24"/>
              </w:rPr>
              <w:t>re/nedre luftvejsinfektion*, svampeinfektion*, herpes simplex*</w:t>
            </w:r>
          </w:p>
        </w:tc>
      </w:tr>
      <w:tr w:rsidR="00510911" w:rsidRPr="00E8797E" w:rsidTr="00E8797E">
        <w:trPr>
          <w:trHeight w:val="20"/>
        </w:trPr>
        <w:tc>
          <w:tcPr>
            <w:tcW w:w="1224" w:type="pct"/>
            <w:vMerge/>
            <w:tcBorders>
              <w:top w:val="single" w:sz="2" w:space="0" w:color="000000"/>
              <w:left w:val="single" w:sz="6" w:space="0" w:color="000000"/>
              <w:bottom w:val="single" w:sz="2" w:space="0" w:color="000000"/>
              <w:right w:val="single" w:sz="2" w:space="0" w:color="000000"/>
            </w:tcBorders>
            <w:vAlign w:val="center"/>
            <w:hideMark/>
          </w:tcPr>
          <w:p w:rsidR="00510911" w:rsidRPr="00E8797E" w:rsidRDefault="00510911" w:rsidP="00E8797E">
            <w:pPr>
              <w:ind w:left="142"/>
              <w:rPr>
                <w:sz w:val="24"/>
                <w:szCs w:val="24"/>
              </w:rPr>
            </w:pPr>
          </w:p>
        </w:tc>
        <w:tc>
          <w:tcPr>
            <w:tcW w:w="755" w:type="pct"/>
            <w:tcBorders>
              <w:top w:val="single" w:sz="2" w:space="0" w:color="000000"/>
              <w:left w:val="single" w:sz="2" w:space="0" w:color="000000"/>
              <w:bottom w:val="single" w:sz="2" w:space="0" w:color="000000"/>
              <w:right w:val="single" w:sz="2" w:space="0" w:color="000000"/>
            </w:tcBorders>
            <w:hideMark/>
          </w:tcPr>
          <w:p w:rsidR="00510911" w:rsidRPr="00E8797E" w:rsidRDefault="00510911" w:rsidP="00E8797E">
            <w:pPr>
              <w:ind w:left="76"/>
              <w:rPr>
                <w:sz w:val="24"/>
                <w:szCs w:val="24"/>
              </w:rPr>
            </w:pPr>
            <w:r w:rsidRPr="00E8797E">
              <w:rPr>
                <w:spacing w:val="-1"/>
                <w:sz w:val="24"/>
                <w:szCs w:val="24"/>
              </w:rPr>
              <w:t>Ikke</w:t>
            </w:r>
            <w:r w:rsidRPr="00E8797E">
              <w:rPr>
                <w:sz w:val="24"/>
                <w:szCs w:val="24"/>
              </w:rPr>
              <w:t xml:space="preserve"> almindelig</w:t>
            </w:r>
          </w:p>
        </w:tc>
        <w:tc>
          <w:tcPr>
            <w:tcW w:w="3021" w:type="pct"/>
            <w:tcBorders>
              <w:top w:val="single" w:sz="2" w:space="0" w:color="000000"/>
              <w:left w:val="single" w:sz="2" w:space="0" w:color="000000"/>
              <w:bottom w:val="single" w:sz="2" w:space="0" w:color="000000"/>
              <w:right w:val="single" w:sz="6" w:space="0" w:color="000000"/>
            </w:tcBorders>
            <w:hideMark/>
          </w:tcPr>
          <w:p w:rsidR="00510911" w:rsidRPr="00E8797E" w:rsidRDefault="00510911" w:rsidP="00E8797E">
            <w:pPr>
              <w:ind w:left="176"/>
              <w:rPr>
                <w:sz w:val="24"/>
                <w:szCs w:val="24"/>
              </w:rPr>
            </w:pPr>
            <w:r w:rsidRPr="00E8797E">
              <w:rPr>
                <w:sz w:val="24"/>
                <w:szCs w:val="24"/>
              </w:rPr>
              <w:t xml:space="preserve">Hepatitis </w:t>
            </w:r>
            <w:r w:rsidRPr="00E8797E">
              <w:rPr>
                <w:spacing w:val="-1"/>
                <w:sz w:val="24"/>
                <w:szCs w:val="24"/>
              </w:rPr>
              <w:t>B</w:t>
            </w:r>
            <w:r w:rsidRPr="00E8797E">
              <w:rPr>
                <w:spacing w:val="-4"/>
                <w:sz w:val="24"/>
                <w:szCs w:val="24"/>
              </w:rPr>
              <w:t>-</w:t>
            </w:r>
            <w:r w:rsidRPr="00E8797E">
              <w:rPr>
                <w:sz w:val="24"/>
                <w:szCs w:val="24"/>
              </w:rPr>
              <w:t>infektion*,</w:t>
            </w:r>
            <w:r w:rsidRPr="00E8797E">
              <w:rPr>
                <w:spacing w:val="-1"/>
                <w:sz w:val="24"/>
                <w:szCs w:val="24"/>
              </w:rPr>
              <w:t xml:space="preserve"> </w:t>
            </w:r>
            <w:r w:rsidRPr="00E8797E">
              <w:rPr>
                <w:sz w:val="24"/>
                <w:szCs w:val="24"/>
              </w:rPr>
              <w:t>bronkopneumoni</w:t>
            </w:r>
          </w:p>
        </w:tc>
      </w:tr>
      <w:tr w:rsidR="00510911" w:rsidRPr="00CD2084" w:rsidTr="00E8797E">
        <w:trPr>
          <w:trHeight w:val="20"/>
        </w:trPr>
        <w:tc>
          <w:tcPr>
            <w:tcW w:w="1224" w:type="pct"/>
            <w:vMerge w:val="restart"/>
            <w:tcBorders>
              <w:top w:val="single" w:sz="2" w:space="0" w:color="000000"/>
              <w:left w:val="single" w:sz="6" w:space="0" w:color="000000"/>
              <w:bottom w:val="single" w:sz="2" w:space="0" w:color="000000"/>
              <w:right w:val="single" w:sz="2" w:space="0" w:color="000000"/>
            </w:tcBorders>
            <w:hideMark/>
          </w:tcPr>
          <w:p w:rsidR="00510911" w:rsidRPr="00E8797E" w:rsidRDefault="00510911" w:rsidP="00E8797E">
            <w:pPr>
              <w:ind w:left="142"/>
              <w:rPr>
                <w:sz w:val="24"/>
                <w:szCs w:val="24"/>
              </w:rPr>
            </w:pPr>
            <w:r w:rsidRPr="00E8797E">
              <w:rPr>
                <w:sz w:val="24"/>
                <w:szCs w:val="24"/>
              </w:rPr>
              <w:t>Blod og lymfesystem</w:t>
            </w:r>
          </w:p>
        </w:tc>
        <w:tc>
          <w:tcPr>
            <w:tcW w:w="755" w:type="pct"/>
            <w:tcBorders>
              <w:top w:val="single" w:sz="2" w:space="0" w:color="000000"/>
              <w:left w:val="single" w:sz="2" w:space="0" w:color="000000"/>
              <w:bottom w:val="single" w:sz="2" w:space="0" w:color="000000"/>
              <w:right w:val="single" w:sz="2" w:space="0" w:color="000000"/>
            </w:tcBorders>
            <w:hideMark/>
          </w:tcPr>
          <w:p w:rsidR="00510911" w:rsidRPr="00E8797E" w:rsidRDefault="00510911" w:rsidP="00E8797E">
            <w:pPr>
              <w:ind w:left="76"/>
              <w:rPr>
                <w:sz w:val="24"/>
                <w:szCs w:val="24"/>
              </w:rPr>
            </w:pPr>
            <w:r w:rsidRPr="00E8797E">
              <w:rPr>
                <w:sz w:val="24"/>
                <w:szCs w:val="24"/>
              </w:rPr>
              <w:t>Meget almindelig</w:t>
            </w:r>
          </w:p>
        </w:tc>
        <w:tc>
          <w:tcPr>
            <w:tcW w:w="3021" w:type="pct"/>
            <w:tcBorders>
              <w:top w:val="single" w:sz="2" w:space="0" w:color="000000"/>
              <w:left w:val="single" w:sz="2" w:space="0" w:color="000000"/>
              <w:bottom w:val="single" w:sz="2" w:space="0" w:color="000000"/>
              <w:right w:val="single" w:sz="6" w:space="0" w:color="000000"/>
            </w:tcBorders>
            <w:hideMark/>
          </w:tcPr>
          <w:p w:rsidR="00510911" w:rsidRPr="00971050" w:rsidRDefault="00510911" w:rsidP="00E8797E">
            <w:pPr>
              <w:ind w:left="176"/>
              <w:rPr>
                <w:sz w:val="24"/>
                <w:szCs w:val="24"/>
                <w:lang w:val="en-US"/>
              </w:rPr>
            </w:pPr>
            <w:r w:rsidRPr="00971050">
              <w:rPr>
                <w:sz w:val="24"/>
                <w:szCs w:val="24"/>
                <w:lang w:val="en-US"/>
              </w:rPr>
              <w:t>Trombocytopeni*, febril neutropeni, neutropeni*, leukopeni*, anæmi*, lymfopeni*</w:t>
            </w:r>
          </w:p>
        </w:tc>
      </w:tr>
      <w:tr w:rsidR="00510911" w:rsidRPr="00E8797E" w:rsidTr="00E8797E">
        <w:trPr>
          <w:trHeight w:val="20"/>
        </w:trPr>
        <w:tc>
          <w:tcPr>
            <w:tcW w:w="1224" w:type="pct"/>
            <w:vMerge/>
            <w:tcBorders>
              <w:top w:val="single" w:sz="2" w:space="0" w:color="000000"/>
              <w:left w:val="single" w:sz="6" w:space="0" w:color="000000"/>
              <w:bottom w:val="single" w:sz="2" w:space="0" w:color="000000"/>
              <w:right w:val="single" w:sz="2" w:space="0" w:color="000000"/>
            </w:tcBorders>
            <w:vAlign w:val="center"/>
            <w:hideMark/>
          </w:tcPr>
          <w:p w:rsidR="00510911" w:rsidRPr="00971050" w:rsidRDefault="00510911" w:rsidP="00E8797E">
            <w:pPr>
              <w:ind w:left="142"/>
              <w:rPr>
                <w:sz w:val="24"/>
                <w:szCs w:val="24"/>
                <w:lang w:val="en-US"/>
              </w:rPr>
            </w:pPr>
          </w:p>
        </w:tc>
        <w:tc>
          <w:tcPr>
            <w:tcW w:w="755" w:type="pct"/>
            <w:tcBorders>
              <w:top w:val="single" w:sz="2" w:space="0" w:color="000000"/>
              <w:left w:val="single" w:sz="2" w:space="0" w:color="000000"/>
              <w:bottom w:val="single" w:sz="2" w:space="0" w:color="000000"/>
              <w:right w:val="single" w:sz="2" w:space="0" w:color="000000"/>
            </w:tcBorders>
            <w:hideMark/>
          </w:tcPr>
          <w:p w:rsidR="00510911" w:rsidRPr="00E8797E" w:rsidRDefault="00510911" w:rsidP="00E8797E">
            <w:pPr>
              <w:ind w:left="76"/>
              <w:rPr>
                <w:sz w:val="24"/>
                <w:szCs w:val="24"/>
              </w:rPr>
            </w:pPr>
            <w:r w:rsidRPr="00E8797E">
              <w:rPr>
                <w:spacing w:val="-1"/>
                <w:sz w:val="24"/>
                <w:szCs w:val="24"/>
              </w:rPr>
              <w:t>Ikke</w:t>
            </w:r>
            <w:r w:rsidRPr="00E8797E">
              <w:rPr>
                <w:sz w:val="24"/>
                <w:szCs w:val="24"/>
              </w:rPr>
              <w:t xml:space="preserve"> almindelig</w:t>
            </w:r>
          </w:p>
        </w:tc>
        <w:tc>
          <w:tcPr>
            <w:tcW w:w="3021" w:type="pct"/>
            <w:tcBorders>
              <w:top w:val="single" w:sz="2" w:space="0" w:color="000000"/>
              <w:left w:val="single" w:sz="2" w:space="0" w:color="000000"/>
              <w:bottom w:val="single" w:sz="2" w:space="0" w:color="000000"/>
              <w:right w:val="single" w:sz="6" w:space="0" w:color="000000"/>
            </w:tcBorders>
            <w:hideMark/>
          </w:tcPr>
          <w:p w:rsidR="00510911" w:rsidRPr="00E8797E" w:rsidRDefault="00510911" w:rsidP="00E8797E">
            <w:pPr>
              <w:ind w:left="176"/>
              <w:rPr>
                <w:sz w:val="24"/>
                <w:szCs w:val="24"/>
              </w:rPr>
            </w:pPr>
            <w:r w:rsidRPr="00E8797E">
              <w:rPr>
                <w:sz w:val="24"/>
                <w:szCs w:val="24"/>
              </w:rPr>
              <w:t>Pancytopeni*</w:t>
            </w:r>
          </w:p>
        </w:tc>
      </w:tr>
      <w:tr w:rsidR="00510911" w:rsidRPr="00E8797E" w:rsidTr="00E8797E">
        <w:trPr>
          <w:trHeight w:val="20"/>
        </w:trPr>
        <w:tc>
          <w:tcPr>
            <w:tcW w:w="1224" w:type="pct"/>
            <w:vMerge w:val="restart"/>
            <w:tcBorders>
              <w:top w:val="single" w:sz="2" w:space="0" w:color="000000"/>
              <w:left w:val="single" w:sz="6" w:space="0" w:color="000000"/>
              <w:bottom w:val="single" w:sz="2" w:space="0" w:color="000000"/>
              <w:right w:val="single" w:sz="2" w:space="0" w:color="000000"/>
            </w:tcBorders>
            <w:hideMark/>
          </w:tcPr>
          <w:p w:rsidR="00510911" w:rsidRPr="00E8797E" w:rsidRDefault="00510911" w:rsidP="00E8797E">
            <w:pPr>
              <w:ind w:left="142"/>
              <w:rPr>
                <w:sz w:val="24"/>
                <w:szCs w:val="24"/>
              </w:rPr>
            </w:pPr>
            <w:r w:rsidRPr="00E8797E">
              <w:rPr>
                <w:spacing w:val="-1"/>
                <w:sz w:val="24"/>
                <w:szCs w:val="24"/>
              </w:rPr>
              <w:t>Immunsystemet</w:t>
            </w:r>
          </w:p>
        </w:tc>
        <w:tc>
          <w:tcPr>
            <w:tcW w:w="755" w:type="pct"/>
            <w:tcBorders>
              <w:top w:val="single" w:sz="2" w:space="0" w:color="000000"/>
              <w:left w:val="single" w:sz="2" w:space="0" w:color="000000"/>
              <w:bottom w:val="single" w:sz="2" w:space="0" w:color="000000"/>
              <w:right w:val="single" w:sz="2" w:space="0" w:color="000000"/>
            </w:tcBorders>
            <w:hideMark/>
          </w:tcPr>
          <w:p w:rsidR="00510911" w:rsidRPr="00E8797E" w:rsidRDefault="00510911" w:rsidP="00E8797E">
            <w:pPr>
              <w:ind w:left="76"/>
              <w:rPr>
                <w:sz w:val="24"/>
                <w:szCs w:val="24"/>
              </w:rPr>
            </w:pPr>
            <w:r w:rsidRPr="00E8797E">
              <w:rPr>
                <w:sz w:val="24"/>
                <w:szCs w:val="24"/>
              </w:rPr>
              <w:t>Almindelig</w:t>
            </w:r>
          </w:p>
        </w:tc>
        <w:tc>
          <w:tcPr>
            <w:tcW w:w="3021" w:type="pct"/>
            <w:tcBorders>
              <w:top w:val="single" w:sz="2" w:space="0" w:color="000000"/>
              <w:left w:val="single" w:sz="2" w:space="0" w:color="000000"/>
              <w:bottom w:val="single" w:sz="2" w:space="0" w:color="000000"/>
              <w:right w:val="single" w:sz="6" w:space="0" w:color="000000"/>
            </w:tcBorders>
            <w:hideMark/>
          </w:tcPr>
          <w:p w:rsidR="00510911" w:rsidRPr="00E8797E" w:rsidRDefault="00510911" w:rsidP="00E8797E">
            <w:pPr>
              <w:ind w:left="176"/>
              <w:rPr>
                <w:sz w:val="24"/>
                <w:szCs w:val="24"/>
              </w:rPr>
            </w:pPr>
            <w:r w:rsidRPr="00E8797E">
              <w:rPr>
                <w:sz w:val="24"/>
                <w:szCs w:val="24"/>
              </w:rPr>
              <w:t>Overfølsomhed*</w:t>
            </w:r>
          </w:p>
        </w:tc>
      </w:tr>
      <w:tr w:rsidR="00510911" w:rsidRPr="00E8797E" w:rsidTr="00E8797E">
        <w:trPr>
          <w:trHeight w:val="20"/>
        </w:trPr>
        <w:tc>
          <w:tcPr>
            <w:tcW w:w="1224" w:type="pct"/>
            <w:vMerge/>
            <w:tcBorders>
              <w:top w:val="single" w:sz="2" w:space="0" w:color="000000"/>
              <w:left w:val="single" w:sz="6" w:space="0" w:color="000000"/>
              <w:bottom w:val="single" w:sz="2" w:space="0" w:color="000000"/>
              <w:right w:val="single" w:sz="2" w:space="0" w:color="000000"/>
            </w:tcBorders>
            <w:vAlign w:val="center"/>
            <w:hideMark/>
          </w:tcPr>
          <w:p w:rsidR="00510911" w:rsidRPr="00E8797E" w:rsidRDefault="00510911" w:rsidP="00E8797E">
            <w:pPr>
              <w:ind w:left="142"/>
              <w:rPr>
                <w:sz w:val="24"/>
                <w:szCs w:val="24"/>
              </w:rPr>
            </w:pPr>
          </w:p>
        </w:tc>
        <w:tc>
          <w:tcPr>
            <w:tcW w:w="755" w:type="pct"/>
            <w:tcBorders>
              <w:top w:val="single" w:sz="2" w:space="0" w:color="000000"/>
              <w:left w:val="single" w:sz="2" w:space="0" w:color="000000"/>
              <w:bottom w:val="single" w:sz="2" w:space="0" w:color="000000"/>
              <w:right w:val="single" w:sz="2" w:space="0" w:color="000000"/>
            </w:tcBorders>
            <w:hideMark/>
          </w:tcPr>
          <w:p w:rsidR="00510911" w:rsidRPr="00E8797E" w:rsidRDefault="00510911" w:rsidP="00E8797E">
            <w:pPr>
              <w:ind w:left="76"/>
              <w:rPr>
                <w:sz w:val="24"/>
                <w:szCs w:val="24"/>
              </w:rPr>
            </w:pPr>
            <w:r w:rsidRPr="00E8797E">
              <w:rPr>
                <w:spacing w:val="-1"/>
                <w:sz w:val="24"/>
                <w:szCs w:val="24"/>
              </w:rPr>
              <w:t>Ikke</w:t>
            </w:r>
            <w:r w:rsidRPr="00E8797E">
              <w:rPr>
                <w:sz w:val="24"/>
                <w:szCs w:val="24"/>
              </w:rPr>
              <w:t xml:space="preserve"> almindelig</w:t>
            </w:r>
          </w:p>
        </w:tc>
        <w:tc>
          <w:tcPr>
            <w:tcW w:w="3021" w:type="pct"/>
            <w:tcBorders>
              <w:top w:val="single" w:sz="2" w:space="0" w:color="000000"/>
              <w:left w:val="single" w:sz="2" w:space="0" w:color="000000"/>
              <w:bottom w:val="single" w:sz="2" w:space="0" w:color="000000"/>
              <w:right w:val="single" w:sz="6" w:space="0" w:color="000000"/>
            </w:tcBorders>
            <w:hideMark/>
          </w:tcPr>
          <w:p w:rsidR="00510911" w:rsidRPr="00E8797E" w:rsidRDefault="00510911" w:rsidP="00E8797E">
            <w:pPr>
              <w:ind w:left="176"/>
              <w:rPr>
                <w:sz w:val="24"/>
                <w:szCs w:val="24"/>
              </w:rPr>
            </w:pPr>
            <w:r w:rsidRPr="00E8797E">
              <w:rPr>
                <w:sz w:val="24"/>
                <w:szCs w:val="24"/>
              </w:rPr>
              <w:t>Anafylaktisk reaktion</w:t>
            </w:r>
          </w:p>
        </w:tc>
      </w:tr>
      <w:tr w:rsidR="00510911" w:rsidRPr="00E8797E" w:rsidTr="00E8797E">
        <w:trPr>
          <w:trHeight w:val="20"/>
        </w:trPr>
        <w:tc>
          <w:tcPr>
            <w:tcW w:w="1224" w:type="pct"/>
            <w:vMerge w:val="restart"/>
            <w:tcBorders>
              <w:top w:val="single" w:sz="2" w:space="0" w:color="000000"/>
              <w:left w:val="single" w:sz="6" w:space="0" w:color="000000"/>
              <w:bottom w:val="single" w:sz="2" w:space="0" w:color="000000"/>
              <w:right w:val="single" w:sz="2" w:space="0" w:color="000000"/>
            </w:tcBorders>
            <w:hideMark/>
          </w:tcPr>
          <w:p w:rsidR="00510911" w:rsidRPr="00E8797E" w:rsidRDefault="00510911" w:rsidP="00E8797E">
            <w:pPr>
              <w:ind w:left="142"/>
              <w:rPr>
                <w:sz w:val="24"/>
                <w:szCs w:val="24"/>
              </w:rPr>
            </w:pPr>
            <w:r w:rsidRPr="00E8797E">
              <w:rPr>
                <w:sz w:val="24"/>
                <w:szCs w:val="24"/>
              </w:rPr>
              <w:t>Metabolisme</w:t>
            </w:r>
            <w:r w:rsidRPr="00E8797E">
              <w:rPr>
                <w:spacing w:val="-1"/>
                <w:sz w:val="24"/>
                <w:szCs w:val="24"/>
              </w:rPr>
              <w:t xml:space="preserve"> </w:t>
            </w:r>
            <w:r w:rsidRPr="00E8797E">
              <w:rPr>
                <w:sz w:val="24"/>
                <w:szCs w:val="24"/>
              </w:rPr>
              <w:t>og ernæring</w:t>
            </w:r>
          </w:p>
        </w:tc>
        <w:tc>
          <w:tcPr>
            <w:tcW w:w="755" w:type="pct"/>
            <w:tcBorders>
              <w:top w:val="single" w:sz="2" w:space="0" w:color="000000"/>
              <w:left w:val="single" w:sz="2" w:space="0" w:color="000000"/>
              <w:bottom w:val="single" w:sz="2" w:space="0" w:color="000000"/>
              <w:right w:val="single" w:sz="2" w:space="0" w:color="000000"/>
            </w:tcBorders>
            <w:hideMark/>
          </w:tcPr>
          <w:p w:rsidR="00510911" w:rsidRPr="00E8797E" w:rsidRDefault="00510911" w:rsidP="00E8797E">
            <w:pPr>
              <w:ind w:left="76"/>
              <w:rPr>
                <w:sz w:val="24"/>
                <w:szCs w:val="24"/>
              </w:rPr>
            </w:pPr>
            <w:r w:rsidRPr="00E8797E">
              <w:rPr>
                <w:sz w:val="24"/>
                <w:szCs w:val="24"/>
              </w:rPr>
              <w:t>Meget almindelig</w:t>
            </w:r>
          </w:p>
        </w:tc>
        <w:tc>
          <w:tcPr>
            <w:tcW w:w="3021" w:type="pct"/>
            <w:tcBorders>
              <w:top w:val="single" w:sz="2" w:space="0" w:color="000000"/>
              <w:left w:val="single" w:sz="2" w:space="0" w:color="000000"/>
              <w:bottom w:val="single" w:sz="2" w:space="0" w:color="000000"/>
              <w:right w:val="single" w:sz="6" w:space="0" w:color="000000"/>
            </w:tcBorders>
            <w:hideMark/>
          </w:tcPr>
          <w:p w:rsidR="00510911" w:rsidRPr="00E8797E" w:rsidRDefault="00510911" w:rsidP="00E8797E">
            <w:pPr>
              <w:ind w:left="176"/>
              <w:rPr>
                <w:sz w:val="24"/>
                <w:szCs w:val="24"/>
              </w:rPr>
            </w:pPr>
            <w:r w:rsidRPr="00E8797E">
              <w:rPr>
                <w:sz w:val="24"/>
                <w:szCs w:val="24"/>
              </w:rPr>
              <w:t>Nedsat appetit</w:t>
            </w:r>
          </w:p>
        </w:tc>
      </w:tr>
      <w:tr w:rsidR="00510911" w:rsidRPr="00E8797E" w:rsidTr="00E8797E">
        <w:trPr>
          <w:trHeight w:val="20"/>
        </w:trPr>
        <w:tc>
          <w:tcPr>
            <w:tcW w:w="1224" w:type="pct"/>
            <w:vMerge/>
            <w:tcBorders>
              <w:top w:val="single" w:sz="2" w:space="0" w:color="000000"/>
              <w:left w:val="single" w:sz="6" w:space="0" w:color="000000"/>
              <w:bottom w:val="single" w:sz="2" w:space="0" w:color="000000"/>
              <w:right w:val="single" w:sz="2" w:space="0" w:color="000000"/>
            </w:tcBorders>
            <w:vAlign w:val="center"/>
            <w:hideMark/>
          </w:tcPr>
          <w:p w:rsidR="00510911" w:rsidRPr="00E8797E" w:rsidRDefault="00510911" w:rsidP="00E8797E">
            <w:pPr>
              <w:ind w:left="142"/>
              <w:rPr>
                <w:sz w:val="24"/>
                <w:szCs w:val="24"/>
              </w:rPr>
            </w:pPr>
          </w:p>
        </w:tc>
        <w:tc>
          <w:tcPr>
            <w:tcW w:w="755" w:type="pct"/>
            <w:tcBorders>
              <w:top w:val="single" w:sz="2" w:space="0" w:color="000000"/>
              <w:left w:val="single" w:sz="2" w:space="0" w:color="000000"/>
              <w:bottom w:val="single" w:sz="2" w:space="0" w:color="000000"/>
              <w:right w:val="single" w:sz="2" w:space="0" w:color="000000"/>
            </w:tcBorders>
            <w:hideMark/>
          </w:tcPr>
          <w:p w:rsidR="00510911" w:rsidRPr="00E8797E" w:rsidRDefault="00510911" w:rsidP="00E8797E">
            <w:pPr>
              <w:ind w:left="76"/>
              <w:rPr>
                <w:sz w:val="24"/>
                <w:szCs w:val="24"/>
              </w:rPr>
            </w:pPr>
            <w:r w:rsidRPr="00E8797E">
              <w:rPr>
                <w:sz w:val="24"/>
                <w:szCs w:val="24"/>
              </w:rPr>
              <w:t>Almindelig</w:t>
            </w:r>
          </w:p>
        </w:tc>
        <w:tc>
          <w:tcPr>
            <w:tcW w:w="3021" w:type="pct"/>
            <w:tcBorders>
              <w:top w:val="single" w:sz="2" w:space="0" w:color="000000"/>
              <w:left w:val="single" w:sz="2" w:space="0" w:color="000000"/>
              <w:bottom w:val="single" w:sz="2" w:space="0" w:color="000000"/>
              <w:right w:val="single" w:sz="6" w:space="0" w:color="000000"/>
            </w:tcBorders>
            <w:hideMark/>
          </w:tcPr>
          <w:p w:rsidR="00510911" w:rsidRPr="00E8797E" w:rsidRDefault="00510911" w:rsidP="00E8797E">
            <w:pPr>
              <w:ind w:left="176"/>
              <w:rPr>
                <w:sz w:val="24"/>
                <w:szCs w:val="24"/>
              </w:rPr>
            </w:pPr>
            <w:r w:rsidRPr="00E8797E">
              <w:rPr>
                <w:sz w:val="24"/>
                <w:szCs w:val="24"/>
              </w:rPr>
              <w:t>Hypokaliæmi*, unor</w:t>
            </w:r>
            <w:r w:rsidRPr="00E8797E">
              <w:rPr>
                <w:spacing w:val="-4"/>
                <w:sz w:val="24"/>
                <w:szCs w:val="24"/>
              </w:rPr>
              <w:t>m</w:t>
            </w:r>
            <w:r w:rsidRPr="00E8797E">
              <w:rPr>
                <w:sz w:val="24"/>
                <w:szCs w:val="24"/>
              </w:rPr>
              <w:t>al</w:t>
            </w:r>
            <w:r w:rsidRPr="00E8797E">
              <w:rPr>
                <w:spacing w:val="1"/>
                <w:sz w:val="24"/>
                <w:szCs w:val="24"/>
              </w:rPr>
              <w:t xml:space="preserve"> </w:t>
            </w:r>
            <w:r w:rsidRPr="00E8797E">
              <w:rPr>
                <w:sz w:val="24"/>
                <w:szCs w:val="24"/>
              </w:rPr>
              <w:t>blodglucose*,</w:t>
            </w:r>
            <w:r w:rsidRPr="00E8797E">
              <w:rPr>
                <w:spacing w:val="-1"/>
                <w:sz w:val="24"/>
                <w:szCs w:val="24"/>
              </w:rPr>
              <w:t xml:space="preserve"> </w:t>
            </w:r>
            <w:r w:rsidRPr="00E8797E">
              <w:rPr>
                <w:sz w:val="24"/>
                <w:szCs w:val="24"/>
              </w:rPr>
              <w:t>hypo</w:t>
            </w:r>
            <w:r w:rsidRPr="00E8797E">
              <w:rPr>
                <w:spacing w:val="-1"/>
                <w:sz w:val="24"/>
                <w:szCs w:val="24"/>
              </w:rPr>
              <w:t>natriæmi*,</w:t>
            </w:r>
            <w:r w:rsidRPr="00E8797E">
              <w:rPr>
                <w:sz w:val="24"/>
                <w:szCs w:val="24"/>
              </w:rPr>
              <w:t xml:space="preserve"> diabetes mellitus*, væskeretention</w:t>
            </w:r>
          </w:p>
        </w:tc>
      </w:tr>
      <w:tr w:rsidR="00510911" w:rsidRPr="00E8797E" w:rsidTr="00E8797E">
        <w:trPr>
          <w:trHeight w:val="20"/>
        </w:trPr>
        <w:tc>
          <w:tcPr>
            <w:tcW w:w="1224" w:type="pct"/>
            <w:vMerge/>
            <w:tcBorders>
              <w:top w:val="single" w:sz="2" w:space="0" w:color="000000"/>
              <w:left w:val="single" w:sz="6" w:space="0" w:color="000000"/>
              <w:bottom w:val="single" w:sz="2" w:space="0" w:color="000000"/>
              <w:right w:val="single" w:sz="2" w:space="0" w:color="000000"/>
            </w:tcBorders>
            <w:vAlign w:val="center"/>
            <w:hideMark/>
          </w:tcPr>
          <w:p w:rsidR="00510911" w:rsidRPr="00E8797E" w:rsidRDefault="00510911" w:rsidP="00E8797E">
            <w:pPr>
              <w:ind w:left="142"/>
              <w:rPr>
                <w:sz w:val="24"/>
                <w:szCs w:val="24"/>
              </w:rPr>
            </w:pPr>
          </w:p>
        </w:tc>
        <w:tc>
          <w:tcPr>
            <w:tcW w:w="755" w:type="pct"/>
            <w:tcBorders>
              <w:top w:val="single" w:sz="2" w:space="0" w:color="000000"/>
              <w:left w:val="single" w:sz="2" w:space="0" w:color="000000"/>
              <w:bottom w:val="single" w:sz="2" w:space="0" w:color="000000"/>
              <w:right w:val="single" w:sz="2" w:space="0" w:color="000000"/>
            </w:tcBorders>
            <w:hideMark/>
          </w:tcPr>
          <w:p w:rsidR="00510911" w:rsidRPr="00E8797E" w:rsidRDefault="00510911" w:rsidP="00E8797E">
            <w:pPr>
              <w:ind w:left="76"/>
              <w:rPr>
                <w:sz w:val="24"/>
                <w:szCs w:val="24"/>
              </w:rPr>
            </w:pPr>
            <w:r w:rsidRPr="00E8797E">
              <w:rPr>
                <w:spacing w:val="-1"/>
                <w:sz w:val="24"/>
                <w:szCs w:val="24"/>
              </w:rPr>
              <w:t>Ikke</w:t>
            </w:r>
            <w:r w:rsidRPr="00E8797E">
              <w:rPr>
                <w:sz w:val="24"/>
                <w:szCs w:val="24"/>
              </w:rPr>
              <w:t xml:space="preserve"> almindelig</w:t>
            </w:r>
          </w:p>
        </w:tc>
        <w:tc>
          <w:tcPr>
            <w:tcW w:w="3021" w:type="pct"/>
            <w:tcBorders>
              <w:top w:val="single" w:sz="2" w:space="0" w:color="000000"/>
              <w:left w:val="single" w:sz="2" w:space="0" w:color="000000"/>
              <w:bottom w:val="single" w:sz="2" w:space="0" w:color="000000"/>
              <w:right w:val="single" w:sz="6" w:space="0" w:color="000000"/>
            </w:tcBorders>
            <w:hideMark/>
          </w:tcPr>
          <w:p w:rsidR="00510911" w:rsidRPr="00E8797E" w:rsidRDefault="00510911" w:rsidP="00E8797E">
            <w:pPr>
              <w:ind w:left="176"/>
              <w:rPr>
                <w:sz w:val="24"/>
                <w:szCs w:val="24"/>
              </w:rPr>
            </w:pPr>
            <w:r w:rsidRPr="00E8797E">
              <w:rPr>
                <w:sz w:val="24"/>
                <w:szCs w:val="24"/>
              </w:rPr>
              <w:t>Tumorlysesyndrom</w:t>
            </w:r>
          </w:p>
        </w:tc>
      </w:tr>
      <w:tr w:rsidR="00510911" w:rsidRPr="00E8797E" w:rsidTr="00E8797E">
        <w:trPr>
          <w:trHeight w:val="20"/>
        </w:trPr>
        <w:tc>
          <w:tcPr>
            <w:tcW w:w="1224" w:type="pct"/>
            <w:tcBorders>
              <w:top w:val="single" w:sz="2" w:space="0" w:color="000000"/>
              <w:left w:val="single" w:sz="6" w:space="0" w:color="000000"/>
              <w:bottom w:val="single" w:sz="2" w:space="0" w:color="000000"/>
              <w:right w:val="single" w:sz="2" w:space="0" w:color="000000"/>
            </w:tcBorders>
            <w:hideMark/>
          </w:tcPr>
          <w:p w:rsidR="00510911" w:rsidRPr="00E8797E" w:rsidRDefault="00510911" w:rsidP="00E8797E">
            <w:pPr>
              <w:ind w:left="142"/>
              <w:rPr>
                <w:sz w:val="24"/>
                <w:szCs w:val="24"/>
              </w:rPr>
            </w:pPr>
            <w:r w:rsidRPr="00E8797E">
              <w:rPr>
                <w:sz w:val="24"/>
                <w:szCs w:val="24"/>
              </w:rPr>
              <w:t>Psykiske forstyrrelser</w:t>
            </w:r>
          </w:p>
        </w:tc>
        <w:tc>
          <w:tcPr>
            <w:tcW w:w="755" w:type="pct"/>
            <w:tcBorders>
              <w:top w:val="single" w:sz="2" w:space="0" w:color="000000"/>
              <w:left w:val="single" w:sz="2" w:space="0" w:color="000000"/>
              <w:bottom w:val="single" w:sz="2" w:space="0" w:color="000000"/>
              <w:right w:val="single" w:sz="2" w:space="0" w:color="000000"/>
            </w:tcBorders>
            <w:hideMark/>
          </w:tcPr>
          <w:p w:rsidR="00510911" w:rsidRPr="00E8797E" w:rsidRDefault="00510911" w:rsidP="00E8797E">
            <w:pPr>
              <w:ind w:left="76"/>
              <w:rPr>
                <w:sz w:val="24"/>
                <w:szCs w:val="24"/>
              </w:rPr>
            </w:pPr>
            <w:r w:rsidRPr="00E8797E">
              <w:rPr>
                <w:sz w:val="24"/>
                <w:szCs w:val="24"/>
              </w:rPr>
              <w:t>Almindelig</w:t>
            </w:r>
          </w:p>
        </w:tc>
        <w:tc>
          <w:tcPr>
            <w:tcW w:w="3021" w:type="pct"/>
            <w:tcBorders>
              <w:top w:val="single" w:sz="2" w:space="0" w:color="000000"/>
              <w:left w:val="single" w:sz="2" w:space="0" w:color="000000"/>
              <w:bottom w:val="single" w:sz="2" w:space="0" w:color="000000"/>
              <w:right w:val="single" w:sz="6" w:space="0" w:color="000000"/>
            </w:tcBorders>
            <w:hideMark/>
          </w:tcPr>
          <w:p w:rsidR="00510911" w:rsidRPr="00E8797E" w:rsidRDefault="00510911" w:rsidP="00E8797E">
            <w:pPr>
              <w:ind w:left="176"/>
              <w:rPr>
                <w:sz w:val="24"/>
                <w:szCs w:val="24"/>
              </w:rPr>
            </w:pPr>
            <w:r w:rsidRPr="00E8797E">
              <w:rPr>
                <w:sz w:val="24"/>
                <w:szCs w:val="24"/>
              </w:rPr>
              <w:t>Søvnforstyrrelser*</w:t>
            </w:r>
          </w:p>
        </w:tc>
      </w:tr>
      <w:tr w:rsidR="00510911" w:rsidRPr="00E8797E" w:rsidTr="00E8797E">
        <w:trPr>
          <w:trHeight w:val="20"/>
        </w:trPr>
        <w:tc>
          <w:tcPr>
            <w:tcW w:w="1224" w:type="pct"/>
            <w:vMerge w:val="restart"/>
            <w:tcBorders>
              <w:top w:val="single" w:sz="2" w:space="0" w:color="000000"/>
              <w:left w:val="single" w:sz="6" w:space="0" w:color="000000"/>
              <w:bottom w:val="single" w:sz="2" w:space="0" w:color="000000"/>
              <w:right w:val="single" w:sz="2" w:space="0" w:color="000000"/>
            </w:tcBorders>
            <w:hideMark/>
          </w:tcPr>
          <w:p w:rsidR="00510911" w:rsidRPr="00E8797E" w:rsidRDefault="00510911" w:rsidP="00E8797E">
            <w:pPr>
              <w:ind w:left="142"/>
              <w:rPr>
                <w:sz w:val="24"/>
                <w:szCs w:val="24"/>
              </w:rPr>
            </w:pPr>
            <w:r w:rsidRPr="00E8797E">
              <w:rPr>
                <w:sz w:val="24"/>
                <w:szCs w:val="24"/>
              </w:rPr>
              <w:t>Nervesystemet</w:t>
            </w:r>
          </w:p>
        </w:tc>
        <w:tc>
          <w:tcPr>
            <w:tcW w:w="755" w:type="pct"/>
            <w:tcBorders>
              <w:top w:val="single" w:sz="2" w:space="0" w:color="000000"/>
              <w:left w:val="single" w:sz="2" w:space="0" w:color="000000"/>
              <w:bottom w:val="single" w:sz="2" w:space="0" w:color="000000"/>
              <w:right w:val="single" w:sz="2" w:space="0" w:color="000000"/>
            </w:tcBorders>
            <w:hideMark/>
          </w:tcPr>
          <w:p w:rsidR="00510911" w:rsidRPr="00E8797E" w:rsidRDefault="00510911" w:rsidP="00E8797E">
            <w:pPr>
              <w:ind w:left="76"/>
              <w:rPr>
                <w:sz w:val="24"/>
                <w:szCs w:val="24"/>
              </w:rPr>
            </w:pPr>
            <w:r w:rsidRPr="00E8797E">
              <w:rPr>
                <w:sz w:val="24"/>
                <w:szCs w:val="24"/>
              </w:rPr>
              <w:t>Meget almindelig</w:t>
            </w:r>
          </w:p>
        </w:tc>
        <w:tc>
          <w:tcPr>
            <w:tcW w:w="3021" w:type="pct"/>
            <w:tcBorders>
              <w:top w:val="single" w:sz="2" w:space="0" w:color="000000"/>
              <w:left w:val="single" w:sz="2" w:space="0" w:color="000000"/>
              <w:bottom w:val="single" w:sz="2" w:space="0" w:color="000000"/>
              <w:right w:val="single" w:sz="6" w:space="0" w:color="000000"/>
            </w:tcBorders>
            <w:hideMark/>
          </w:tcPr>
          <w:p w:rsidR="00510911" w:rsidRPr="00E8797E" w:rsidRDefault="00510911" w:rsidP="00E8797E">
            <w:pPr>
              <w:ind w:left="176"/>
              <w:rPr>
                <w:sz w:val="24"/>
                <w:szCs w:val="24"/>
              </w:rPr>
            </w:pPr>
            <w:r w:rsidRPr="00E8797E">
              <w:rPr>
                <w:sz w:val="24"/>
                <w:szCs w:val="24"/>
              </w:rPr>
              <w:t>Perifer sensorisk neuropati, dysæstesi*, neuralgi*</w:t>
            </w:r>
          </w:p>
        </w:tc>
      </w:tr>
      <w:tr w:rsidR="00510911" w:rsidRPr="00E8797E" w:rsidTr="00E8797E">
        <w:trPr>
          <w:trHeight w:val="20"/>
        </w:trPr>
        <w:tc>
          <w:tcPr>
            <w:tcW w:w="1224" w:type="pct"/>
            <w:vMerge/>
            <w:tcBorders>
              <w:top w:val="single" w:sz="2" w:space="0" w:color="000000"/>
              <w:left w:val="single" w:sz="6" w:space="0" w:color="000000"/>
              <w:bottom w:val="single" w:sz="2" w:space="0" w:color="000000"/>
              <w:right w:val="single" w:sz="2" w:space="0" w:color="000000"/>
            </w:tcBorders>
            <w:vAlign w:val="center"/>
            <w:hideMark/>
          </w:tcPr>
          <w:p w:rsidR="00510911" w:rsidRPr="00E8797E" w:rsidRDefault="00510911" w:rsidP="00E8797E">
            <w:pPr>
              <w:ind w:left="142"/>
              <w:rPr>
                <w:sz w:val="24"/>
                <w:szCs w:val="24"/>
              </w:rPr>
            </w:pPr>
          </w:p>
        </w:tc>
        <w:tc>
          <w:tcPr>
            <w:tcW w:w="755" w:type="pct"/>
            <w:tcBorders>
              <w:top w:val="single" w:sz="2" w:space="0" w:color="000000"/>
              <w:left w:val="single" w:sz="2" w:space="0" w:color="000000"/>
              <w:bottom w:val="single" w:sz="2" w:space="0" w:color="000000"/>
              <w:right w:val="single" w:sz="2" w:space="0" w:color="000000"/>
            </w:tcBorders>
            <w:hideMark/>
          </w:tcPr>
          <w:p w:rsidR="00510911" w:rsidRPr="00E8797E" w:rsidRDefault="00510911" w:rsidP="00E8797E">
            <w:pPr>
              <w:ind w:left="76"/>
              <w:rPr>
                <w:sz w:val="24"/>
                <w:szCs w:val="24"/>
              </w:rPr>
            </w:pPr>
            <w:r w:rsidRPr="00E8797E">
              <w:rPr>
                <w:sz w:val="24"/>
                <w:szCs w:val="24"/>
              </w:rPr>
              <w:t>Almindelig</w:t>
            </w:r>
          </w:p>
        </w:tc>
        <w:tc>
          <w:tcPr>
            <w:tcW w:w="3021" w:type="pct"/>
            <w:tcBorders>
              <w:top w:val="single" w:sz="2" w:space="0" w:color="000000"/>
              <w:left w:val="single" w:sz="2" w:space="0" w:color="000000"/>
              <w:bottom w:val="single" w:sz="2" w:space="0" w:color="000000"/>
              <w:right w:val="single" w:sz="6" w:space="0" w:color="000000"/>
            </w:tcBorders>
            <w:hideMark/>
          </w:tcPr>
          <w:p w:rsidR="00510911" w:rsidRPr="00E8797E" w:rsidRDefault="00510911" w:rsidP="00E8797E">
            <w:pPr>
              <w:ind w:left="176"/>
              <w:rPr>
                <w:sz w:val="24"/>
                <w:szCs w:val="24"/>
              </w:rPr>
            </w:pPr>
            <w:r w:rsidRPr="00E8797E">
              <w:rPr>
                <w:sz w:val="24"/>
                <w:szCs w:val="24"/>
              </w:rPr>
              <w:t>Neuropatier*, motorisk neuropati*, bevidsthedstab (inkl. synkope), encefalop</w:t>
            </w:r>
            <w:r w:rsidRPr="00E8797E">
              <w:rPr>
                <w:spacing w:val="-2"/>
                <w:sz w:val="24"/>
                <w:szCs w:val="24"/>
              </w:rPr>
              <w:t>a</w:t>
            </w:r>
            <w:r w:rsidRPr="00E8797E">
              <w:rPr>
                <w:sz w:val="24"/>
                <w:szCs w:val="24"/>
              </w:rPr>
              <w:t>ti*, perifer sensomotorisk neuropati, svimmelhed*, dysgeusi*, autonom neuropati</w:t>
            </w:r>
          </w:p>
        </w:tc>
      </w:tr>
      <w:tr w:rsidR="00510911" w:rsidRPr="00E8797E" w:rsidTr="00E8797E">
        <w:trPr>
          <w:trHeight w:val="20"/>
        </w:trPr>
        <w:tc>
          <w:tcPr>
            <w:tcW w:w="1224" w:type="pct"/>
            <w:vMerge/>
            <w:tcBorders>
              <w:top w:val="single" w:sz="2" w:space="0" w:color="000000"/>
              <w:left w:val="single" w:sz="6" w:space="0" w:color="000000"/>
              <w:bottom w:val="single" w:sz="2" w:space="0" w:color="000000"/>
              <w:right w:val="single" w:sz="2" w:space="0" w:color="000000"/>
            </w:tcBorders>
            <w:vAlign w:val="center"/>
            <w:hideMark/>
          </w:tcPr>
          <w:p w:rsidR="00510911" w:rsidRPr="00E8797E" w:rsidRDefault="00510911" w:rsidP="00E8797E">
            <w:pPr>
              <w:ind w:left="142"/>
              <w:rPr>
                <w:sz w:val="24"/>
                <w:szCs w:val="24"/>
              </w:rPr>
            </w:pPr>
          </w:p>
        </w:tc>
        <w:tc>
          <w:tcPr>
            <w:tcW w:w="755" w:type="pct"/>
            <w:tcBorders>
              <w:top w:val="single" w:sz="2" w:space="0" w:color="000000"/>
              <w:left w:val="single" w:sz="2" w:space="0" w:color="000000"/>
              <w:bottom w:val="single" w:sz="2" w:space="0" w:color="000000"/>
              <w:right w:val="single" w:sz="2" w:space="0" w:color="000000"/>
            </w:tcBorders>
            <w:hideMark/>
          </w:tcPr>
          <w:p w:rsidR="00510911" w:rsidRPr="00E8797E" w:rsidRDefault="00510911" w:rsidP="00E8797E">
            <w:pPr>
              <w:ind w:left="76"/>
              <w:rPr>
                <w:sz w:val="24"/>
                <w:szCs w:val="24"/>
              </w:rPr>
            </w:pPr>
            <w:r w:rsidRPr="00E8797E">
              <w:rPr>
                <w:spacing w:val="-1"/>
                <w:sz w:val="24"/>
                <w:szCs w:val="24"/>
              </w:rPr>
              <w:t>Ikke</w:t>
            </w:r>
            <w:r w:rsidRPr="00E8797E">
              <w:rPr>
                <w:sz w:val="24"/>
                <w:szCs w:val="24"/>
              </w:rPr>
              <w:t xml:space="preserve"> almindelig</w:t>
            </w:r>
          </w:p>
        </w:tc>
        <w:tc>
          <w:tcPr>
            <w:tcW w:w="3021" w:type="pct"/>
            <w:tcBorders>
              <w:top w:val="single" w:sz="2" w:space="0" w:color="000000"/>
              <w:left w:val="single" w:sz="2" w:space="0" w:color="000000"/>
              <w:bottom w:val="single" w:sz="2" w:space="0" w:color="000000"/>
              <w:right w:val="single" w:sz="6" w:space="0" w:color="000000"/>
            </w:tcBorders>
            <w:hideMark/>
          </w:tcPr>
          <w:p w:rsidR="00510911" w:rsidRPr="00E8797E" w:rsidRDefault="00510911" w:rsidP="00E8797E">
            <w:pPr>
              <w:ind w:left="176"/>
              <w:rPr>
                <w:sz w:val="24"/>
                <w:szCs w:val="24"/>
              </w:rPr>
            </w:pPr>
            <w:r w:rsidRPr="00E8797E">
              <w:rPr>
                <w:sz w:val="24"/>
                <w:szCs w:val="24"/>
              </w:rPr>
              <w:t>Forstyrrelser i det autonome nervesystem</w:t>
            </w:r>
          </w:p>
        </w:tc>
      </w:tr>
      <w:tr w:rsidR="00510911" w:rsidRPr="00E8797E" w:rsidTr="00E8797E">
        <w:trPr>
          <w:trHeight w:val="20"/>
        </w:trPr>
        <w:tc>
          <w:tcPr>
            <w:tcW w:w="1224" w:type="pct"/>
            <w:tcBorders>
              <w:top w:val="single" w:sz="2" w:space="0" w:color="000000"/>
              <w:left w:val="single" w:sz="6" w:space="0" w:color="000000"/>
              <w:bottom w:val="single" w:sz="2" w:space="0" w:color="000000"/>
              <w:right w:val="single" w:sz="2" w:space="0" w:color="000000"/>
            </w:tcBorders>
            <w:hideMark/>
          </w:tcPr>
          <w:p w:rsidR="00510911" w:rsidRPr="00E8797E" w:rsidRDefault="00510911" w:rsidP="00E8797E">
            <w:pPr>
              <w:ind w:left="142"/>
              <w:rPr>
                <w:sz w:val="24"/>
                <w:szCs w:val="24"/>
              </w:rPr>
            </w:pPr>
            <w:r w:rsidRPr="00E8797E">
              <w:rPr>
                <w:sz w:val="24"/>
                <w:szCs w:val="24"/>
              </w:rPr>
              <w:t>Øjne</w:t>
            </w:r>
          </w:p>
        </w:tc>
        <w:tc>
          <w:tcPr>
            <w:tcW w:w="755" w:type="pct"/>
            <w:tcBorders>
              <w:top w:val="single" w:sz="2" w:space="0" w:color="000000"/>
              <w:left w:val="single" w:sz="2" w:space="0" w:color="000000"/>
              <w:bottom w:val="single" w:sz="2" w:space="0" w:color="000000"/>
              <w:right w:val="single" w:sz="2" w:space="0" w:color="000000"/>
            </w:tcBorders>
            <w:hideMark/>
          </w:tcPr>
          <w:p w:rsidR="00510911" w:rsidRPr="00E8797E" w:rsidRDefault="00510911" w:rsidP="00E8797E">
            <w:pPr>
              <w:ind w:left="76"/>
              <w:rPr>
                <w:sz w:val="24"/>
                <w:szCs w:val="24"/>
              </w:rPr>
            </w:pPr>
            <w:r w:rsidRPr="00E8797E">
              <w:rPr>
                <w:sz w:val="24"/>
                <w:szCs w:val="24"/>
              </w:rPr>
              <w:t>Almindelig</w:t>
            </w:r>
          </w:p>
        </w:tc>
        <w:tc>
          <w:tcPr>
            <w:tcW w:w="3021" w:type="pct"/>
            <w:tcBorders>
              <w:top w:val="single" w:sz="2" w:space="0" w:color="000000"/>
              <w:left w:val="single" w:sz="2" w:space="0" w:color="000000"/>
              <w:bottom w:val="single" w:sz="2" w:space="0" w:color="000000"/>
              <w:right w:val="single" w:sz="6" w:space="0" w:color="000000"/>
            </w:tcBorders>
            <w:hideMark/>
          </w:tcPr>
          <w:p w:rsidR="00510911" w:rsidRPr="00E8797E" w:rsidRDefault="00510911" w:rsidP="00E8797E">
            <w:pPr>
              <w:ind w:left="176"/>
              <w:rPr>
                <w:sz w:val="24"/>
                <w:szCs w:val="24"/>
              </w:rPr>
            </w:pPr>
            <w:r w:rsidRPr="00E8797E">
              <w:rPr>
                <w:sz w:val="24"/>
                <w:szCs w:val="24"/>
              </w:rPr>
              <w:t>Synsforstyrrelse</w:t>
            </w:r>
            <w:r w:rsidRPr="00E8797E">
              <w:rPr>
                <w:spacing w:val="1"/>
                <w:sz w:val="24"/>
                <w:szCs w:val="24"/>
              </w:rPr>
              <w:t>r</w:t>
            </w:r>
            <w:r w:rsidRPr="00E8797E">
              <w:rPr>
                <w:sz w:val="24"/>
                <w:szCs w:val="24"/>
              </w:rPr>
              <w:t>*</w:t>
            </w:r>
          </w:p>
        </w:tc>
      </w:tr>
      <w:tr w:rsidR="00510911" w:rsidRPr="00E8797E" w:rsidTr="00E8797E">
        <w:trPr>
          <w:trHeight w:val="20"/>
        </w:trPr>
        <w:tc>
          <w:tcPr>
            <w:tcW w:w="1224" w:type="pct"/>
            <w:vMerge w:val="restart"/>
            <w:tcBorders>
              <w:top w:val="single" w:sz="2" w:space="0" w:color="000000"/>
              <w:left w:val="single" w:sz="6" w:space="0" w:color="000000"/>
              <w:bottom w:val="single" w:sz="2" w:space="0" w:color="000000"/>
              <w:right w:val="single" w:sz="2" w:space="0" w:color="000000"/>
            </w:tcBorders>
            <w:hideMark/>
          </w:tcPr>
          <w:p w:rsidR="00510911" w:rsidRPr="00E8797E" w:rsidRDefault="00510911" w:rsidP="00E8797E">
            <w:pPr>
              <w:ind w:left="142"/>
              <w:rPr>
                <w:sz w:val="24"/>
                <w:szCs w:val="24"/>
              </w:rPr>
            </w:pPr>
            <w:r w:rsidRPr="00E8797E">
              <w:rPr>
                <w:sz w:val="24"/>
                <w:szCs w:val="24"/>
              </w:rPr>
              <w:t>Øre og labyrint</w:t>
            </w:r>
          </w:p>
        </w:tc>
        <w:tc>
          <w:tcPr>
            <w:tcW w:w="755" w:type="pct"/>
            <w:tcBorders>
              <w:top w:val="single" w:sz="2" w:space="0" w:color="000000"/>
              <w:left w:val="single" w:sz="2" w:space="0" w:color="000000"/>
              <w:bottom w:val="single" w:sz="2" w:space="0" w:color="000000"/>
              <w:right w:val="single" w:sz="2" w:space="0" w:color="000000"/>
            </w:tcBorders>
            <w:hideMark/>
          </w:tcPr>
          <w:p w:rsidR="00510911" w:rsidRPr="00E8797E" w:rsidRDefault="00510911" w:rsidP="00E8797E">
            <w:pPr>
              <w:ind w:left="76"/>
              <w:rPr>
                <w:sz w:val="24"/>
                <w:szCs w:val="24"/>
              </w:rPr>
            </w:pPr>
            <w:r w:rsidRPr="00E8797E">
              <w:rPr>
                <w:sz w:val="24"/>
                <w:szCs w:val="24"/>
              </w:rPr>
              <w:t>Almindelig</w:t>
            </w:r>
          </w:p>
        </w:tc>
        <w:tc>
          <w:tcPr>
            <w:tcW w:w="3021" w:type="pct"/>
            <w:tcBorders>
              <w:top w:val="single" w:sz="2" w:space="0" w:color="000000"/>
              <w:left w:val="single" w:sz="2" w:space="0" w:color="000000"/>
              <w:bottom w:val="single" w:sz="2" w:space="0" w:color="000000"/>
              <w:right w:val="single" w:sz="6" w:space="0" w:color="000000"/>
            </w:tcBorders>
            <w:hideMark/>
          </w:tcPr>
          <w:p w:rsidR="00510911" w:rsidRPr="00E8797E" w:rsidRDefault="00510911" w:rsidP="00E8797E">
            <w:pPr>
              <w:ind w:left="176"/>
              <w:rPr>
                <w:sz w:val="24"/>
                <w:szCs w:val="24"/>
              </w:rPr>
            </w:pPr>
            <w:r w:rsidRPr="00E8797E">
              <w:rPr>
                <w:sz w:val="24"/>
                <w:szCs w:val="24"/>
              </w:rPr>
              <w:t xml:space="preserve">Dysakusi (inkl. </w:t>
            </w:r>
            <w:proofErr w:type="gramStart"/>
            <w:r w:rsidRPr="00E8797E">
              <w:rPr>
                <w:sz w:val="24"/>
                <w:szCs w:val="24"/>
              </w:rPr>
              <w:t>tinnitus)*</w:t>
            </w:r>
            <w:proofErr w:type="gramEnd"/>
          </w:p>
        </w:tc>
      </w:tr>
      <w:tr w:rsidR="00510911" w:rsidRPr="00E8797E" w:rsidTr="00E8797E">
        <w:trPr>
          <w:trHeight w:val="20"/>
        </w:trPr>
        <w:tc>
          <w:tcPr>
            <w:tcW w:w="1224" w:type="pct"/>
            <w:vMerge/>
            <w:tcBorders>
              <w:top w:val="single" w:sz="2" w:space="0" w:color="000000"/>
              <w:left w:val="single" w:sz="6" w:space="0" w:color="000000"/>
              <w:bottom w:val="single" w:sz="2" w:space="0" w:color="000000"/>
              <w:right w:val="single" w:sz="2" w:space="0" w:color="000000"/>
            </w:tcBorders>
            <w:vAlign w:val="center"/>
            <w:hideMark/>
          </w:tcPr>
          <w:p w:rsidR="00510911" w:rsidRPr="00E8797E" w:rsidRDefault="00510911" w:rsidP="00E8797E">
            <w:pPr>
              <w:ind w:left="142"/>
              <w:rPr>
                <w:sz w:val="24"/>
                <w:szCs w:val="24"/>
              </w:rPr>
            </w:pPr>
          </w:p>
        </w:tc>
        <w:tc>
          <w:tcPr>
            <w:tcW w:w="755" w:type="pct"/>
            <w:tcBorders>
              <w:top w:val="single" w:sz="2" w:space="0" w:color="000000"/>
              <w:left w:val="single" w:sz="2" w:space="0" w:color="000000"/>
              <w:bottom w:val="single" w:sz="2" w:space="0" w:color="000000"/>
              <w:right w:val="single" w:sz="2" w:space="0" w:color="000000"/>
            </w:tcBorders>
            <w:hideMark/>
          </w:tcPr>
          <w:p w:rsidR="00510911" w:rsidRPr="00E8797E" w:rsidRDefault="00510911" w:rsidP="00E8797E">
            <w:pPr>
              <w:ind w:left="76"/>
              <w:rPr>
                <w:sz w:val="24"/>
                <w:szCs w:val="24"/>
              </w:rPr>
            </w:pPr>
            <w:r w:rsidRPr="00E8797E">
              <w:rPr>
                <w:spacing w:val="-1"/>
                <w:sz w:val="24"/>
                <w:szCs w:val="24"/>
              </w:rPr>
              <w:t>Ikke</w:t>
            </w:r>
            <w:r w:rsidRPr="00E8797E">
              <w:rPr>
                <w:sz w:val="24"/>
                <w:szCs w:val="24"/>
              </w:rPr>
              <w:t xml:space="preserve"> almindelig</w:t>
            </w:r>
          </w:p>
        </w:tc>
        <w:tc>
          <w:tcPr>
            <w:tcW w:w="3021" w:type="pct"/>
            <w:tcBorders>
              <w:top w:val="single" w:sz="2" w:space="0" w:color="000000"/>
              <w:left w:val="single" w:sz="2" w:space="0" w:color="000000"/>
              <w:bottom w:val="single" w:sz="2" w:space="0" w:color="000000"/>
              <w:right w:val="single" w:sz="6" w:space="0" w:color="000000"/>
            </w:tcBorders>
            <w:hideMark/>
          </w:tcPr>
          <w:p w:rsidR="00510911" w:rsidRPr="00E8797E" w:rsidRDefault="00510911" w:rsidP="00E8797E">
            <w:pPr>
              <w:ind w:left="176"/>
              <w:rPr>
                <w:sz w:val="24"/>
                <w:szCs w:val="24"/>
              </w:rPr>
            </w:pPr>
            <w:r w:rsidRPr="00E8797E">
              <w:rPr>
                <w:sz w:val="24"/>
                <w:szCs w:val="24"/>
              </w:rPr>
              <w:t>Vertigo*, nedsat hørelse (inkl. døvhed)</w:t>
            </w:r>
          </w:p>
        </w:tc>
      </w:tr>
      <w:tr w:rsidR="00510911" w:rsidRPr="00E8797E" w:rsidTr="00E8797E">
        <w:trPr>
          <w:trHeight w:val="20"/>
        </w:trPr>
        <w:tc>
          <w:tcPr>
            <w:tcW w:w="1224" w:type="pct"/>
            <w:vMerge w:val="restart"/>
            <w:tcBorders>
              <w:top w:val="single" w:sz="2" w:space="0" w:color="000000"/>
              <w:left w:val="single" w:sz="6" w:space="0" w:color="000000"/>
              <w:bottom w:val="single" w:sz="2" w:space="0" w:color="000000"/>
              <w:right w:val="single" w:sz="2" w:space="0" w:color="000000"/>
            </w:tcBorders>
            <w:hideMark/>
          </w:tcPr>
          <w:p w:rsidR="00510911" w:rsidRPr="00E8797E" w:rsidRDefault="00510911" w:rsidP="00E8797E">
            <w:pPr>
              <w:ind w:left="142"/>
              <w:rPr>
                <w:sz w:val="24"/>
                <w:szCs w:val="24"/>
              </w:rPr>
            </w:pPr>
            <w:r w:rsidRPr="00E8797E">
              <w:rPr>
                <w:sz w:val="24"/>
                <w:szCs w:val="24"/>
              </w:rPr>
              <w:lastRenderedPageBreak/>
              <w:t>Hjerte</w:t>
            </w:r>
          </w:p>
        </w:tc>
        <w:tc>
          <w:tcPr>
            <w:tcW w:w="755" w:type="pct"/>
            <w:tcBorders>
              <w:top w:val="single" w:sz="2" w:space="0" w:color="000000"/>
              <w:left w:val="single" w:sz="2" w:space="0" w:color="000000"/>
              <w:bottom w:val="single" w:sz="2" w:space="0" w:color="000000"/>
              <w:right w:val="single" w:sz="2" w:space="0" w:color="000000"/>
            </w:tcBorders>
            <w:hideMark/>
          </w:tcPr>
          <w:p w:rsidR="00510911" w:rsidRPr="00E8797E" w:rsidRDefault="00510911" w:rsidP="00E8797E">
            <w:pPr>
              <w:ind w:left="76"/>
              <w:rPr>
                <w:sz w:val="24"/>
                <w:szCs w:val="24"/>
              </w:rPr>
            </w:pPr>
            <w:r w:rsidRPr="00E8797E">
              <w:rPr>
                <w:sz w:val="24"/>
                <w:szCs w:val="24"/>
              </w:rPr>
              <w:t>Almindelig</w:t>
            </w:r>
          </w:p>
        </w:tc>
        <w:tc>
          <w:tcPr>
            <w:tcW w:w="3021" w:type="pct"/>
            <w:tcBorders>
              <w:top w:val="single" w:sz="2" w:space="0" w:color="000000"/>
              <w:left w:val="single" w:sz="2" w:space="0" w:color="000000"/>
              <w:bottom w:val="single" w:sz="2" w:space="0" w:color="000000"/>
              <w:right w:val="single" w:sz="6" w:space="0" w:color="000000"/>
            </w:tcBorders>
            <w:hideMark/>
          </w:tcPr>
          <w:p w:rsidR="00510911" w:rsidRPr="00E8797E" w:rsidRDefault="00510911" w:rsidP="00E8797E">
            <w:pPr>
              <w:ind w:left="176"/>
              <w:rPr>
                <w:sz w:val="24"/>
                <w:szCs w:val="24"/>
              </w:rPr>
            </w:pPr>
            <w:r w:rsidRPr="00E8797E">
              <w:rPr>
                <w:sz w:val="24"/>
                <w:szCs w:val="24"/>
              </w:rPr>
              <w:t xml:space="preserve">Hjerteflimren (inkl. atrieflimren), arytmi*, hjertesvigt (inkl. venstre og højre </w:t>
            </w:r>
            <w:proofErr w:type="gramStart"/>
            <w:r w:rsidRPr="00E8797E">
              <w:rPr>
                <w:sz w:val="24"/>
                <w:szCs w:val="24"/>
              </w:rPr>
              <w:t>ventrikel)*</w:t>
            </w:r>
            <w:proofErr w:type="gramEnd"/>
            <w:r w:rsidRPr="00E8797E">
              <w:rPr>
                <w:sz w:val="24"/>
                <w:szCs w:val="24"/>
              </w:rPr>
              <w:t>, myokardieiskæmi, ventrikeldysfunktion*</w:t>
            </w:r>
          </w:p>
        </w:tc>
      </w:tr>
      <w:tr w:rsidR="00510911" w:rsidRPr="00E8797E" w:rsidTr="00BD112D">
        <w:trPr>
          <w:trHeight w:val="20"/>
        </w:trPr>
        <w:tc>
          <w:tcPr>
            <w:tcW w:w="1224" w:type="pct"/>
            <w:vMerge/>
            <w:tcBorders>
              <w:top w:val="single" w:sz="2" w:space="0" w:color="000000"/>
              <w:left w:val="single" w:sz="6" w:space="0" w:color="000000"/>
              <w:bottom w:val="single" w:sz="4" w:space="0" w:color="auto"/>
              <w:right w:val="single" w:sz="2" w:space="0" w:color="000000"/>
            </w:tcBorders>
            <w:vAlign w:val="center"/>
            <w:hideMark/>
          </w:tcPr>
          <w:p w:rsidR="00510911" w:rsidRPr="00E8797E" w:rsidRDefault="00510911" w:rsidP="00E8797E">
            <w:pPr>
              <w:ind w:left="142"/>
              <w:rPr>
                <w:sz w:val="24"/>
                <w:szCs w:val="24"/>
              </w:rPr>
            </w:pPr>
          </w:p>
        </w:tc>
        <w:tc>
          <w:tcPr>
            <w:tcW w:w="755" w:type="pct"/>
            <w:tcBorders>
              <w:top w:val="single" w:sz="2" w:space="0" w:color="000000"/>
              <w:left w:val="single" w:sz="2" w:space="0" w:color="000000"/>
              <w:bottom w:val="single" w:sz="4" w:space="0" w:color="auto"/>
              <w:right w:val="single" w:sz="2" w:space="0" w:color="000000"/>
            </w:tcBorders>
            <w:hideMark/>
          </w:tcPr>
          <w:p w:rsidR="00510911" w:rsidRPr="00E8797E" w:rsidRDefault="00510911" w:rsidP="00E8797E">
            <w:pPr>
              <w:ind w:left="76"/>
              <w:rPr>
                <w:sz w:val="24"/>
                <w:szCs w:val="24"/>
              </w:rPr>
            </w:pPr>
            <w:r w:rsidRPr="00E8797E">
              <w:rPr>
                <w:spacing w:val="-1"/>
                <w:sz w:val="24"/>
                <w:szCs w:val="24"/>
              </w:rPr>
              <w:t>Ikke</w:t>
            </w:r>
            <w:r w:rsidRPr="00E8797E">
              <w:rPr>
                <w:sz w:val="24"/>
                <w:szCs w:val="24"/>
              </w:rPr>
              <w:t xml:space="preserve"> almindelig</w:t>
            </w:r>
          </w:p>
        </w:tc>
        <w:tc>
          <w:tcPr>
            <w:tcW w:w="3021" w:type="pct"/>
            <w:tcBorders>
              <w:top w:val="single" w:sz="2" w:space="0" w:color="000000"/>
              <w:left w:val="single" w:sz="2" w:space="0" w:color="000000"/>
              <w:bottom w:val="single" w:sz="4" w:space="0" w:color="auto"/>
              <w:right w:val="single" w:sz="6" w:space="0" w:color="000000"/>
            </w:tcBorders>
            <w:hideMark/>
          </w:tcPr>
          <w:p w:rsidR="00510911" w:rsidRPr="00E8797E" w:rsidRDefault="00510911" w:rsidP="00E8797E">
            <w:pPr>
              <w:ind w:left="176"/>
              <w:rPr>
                <w:sz w:val="24"/>
                <w:szCs w:val="24"/>
              </w:rPr>
            </w:pPr>
            <w:r w:rsidRPr="00E8797E">
              <w:rPr>
                <w:sz w:val="24"/>
                <w:szCs w:val="24"/>
              </w:rPr>
              <w:t>Kardiovaskulær sygdom (inkl. kardiogent shock)</w:t>
            </w:r>
          </w:p>
        </w:tc>
      </w:tr>
      <w:tr w:rsidR="00510911" w:rsidRPr="00E8797E" w:rsidTr="00BD112D">
        <w:trPr>
          <w:trHeight w:val="20"/>
        </w:trPr>
        <w:tc>
          <w:tcPr>
            <w:tcW w:w="1224" w:type="pct"/>
            <w:tcBorders>
              <w:top w:val="single" w:sz="4" w:space="0" w:color="auto"/>
              <w:left w:val="single" w:sz="6" w:space="0" w:color="000000"/>
              <w:bottom w:val="single" w:sz="2" w:space="0" w:color="000000"/>
              <w:right w:val="single" w:sz="2" w:space="0" w:color="000000"/>
            </w:tcBorders>
            <w:hideMark/>
          </w:tcPr>
          <w:p w:rsidR="00510911" w:rsidRPr="00E8797E" w:rsidRDefault="00510911" w:rsidP="00E8797E">
            <w:pPr>
              <w:ind w:left="142"/>
              <w:rPr>
                <w:sz w:val="24"/>
                <w:szCs w:val="24"/>
              </w:rPr>
            </w:pPr>
            <w:r w:rsidRPr="00E8797E">
              <w:rPr>
                <w:sz w:val="24"/>
                <w:szCs w:val="24"/>
              </w:rPr>
              <w:t>Vasku</w:t>
            </w:r>
            <w:r w:rsidRPr="00E8797E">
              <w:rPr>
                <w:spacing w:val="-1"/>
                <w:sz w:val="24"/>
                <w:szCs w:val="24"/>
              </w:rPr>
              <w:t>lær</w:t>
            </w:r>
            <w:r w:rsidRPr="00E8797E">
              <w:rPr>
                <w:sz w:val="24"/>
                <w:szCs w:val="24"/>
              </w:rPr>
              <w:t>e</w:t>
            </w:r>
            <w:r w:rsidRPr="00E8797E">
              <w:rPr>
                <w:spacing w:val="-2"/>
                <w:sz w:val="24"/>
                <w:szCs w:val="24"/>
              </w:rPr>
              <w:t xml:space="preserve"> </w:t>
            </w:r>
            <w:r w:rsidRPr="00E8797E">
              <w:rPr>
                <w:spacing w:val="-1"/>
                <w:sz w:val="24"/>
                <w:szCs w:val="24"/>
              </w:rPr>
              <w:t>sygdomme</w:t>
            </w:r>
          </w:p>
        </w:tc>
        <w:tc>
          <w:tcPr>
            <w:tcW w:w="755" w:type="pct"/>
            <w:tcBorders>
              <w:top w:val="single" w:sz="4" w:space="0" w:color="auto"/>
              <w:left w:val="single" w:sz="2" w:space="0" w:color="000000"/>
              <w:bottom w:val="single" w:sz="2" w:space="0" w:color="000000"/>
              <w:right w:val="single" w:sz="2" w:space="0" w:color="000000"/>
            </w:tcBorders>
            <w:hideMark/>
          </w:tcPr>
          <w:p w:rsidR="00510911" w:rsidRPr="00E8797E" w:rsidRDefault="00510911" w:rsidP="00E8797E">
            <w:pPr>
              <w:ind w:left="76"/>
              <w:rPr>
                <w:sz w:val="24"/>
                <w:szCs w:val="24"/>
              </w:rPr>
            </w:pPr>
            <w:r w:rsidRPr="00E8797E">
              <w:rPr>
                <w:sz w:val="24"/>
                <w:szCs w:val="24"/>
              </w:rPr>
              <w:t>Almindelig</w:t>
            </w:r>
          </w:p>
        </w:tc>
        <w:tc>
          <w:tcPr>
            <w:tcW w:w="3021" w:type="pct"/>
            <w:tcBorders>
              <w:top w:val="single" w:sz="4" w:space="0" w:color="auto"/>
              <w:left w:val="single" w:sz="2" w:space="0" w:color="000000"/>
              <w:bottom w:val="single" w:sz="2" w:space="0" w:color="000000"/>
              <w:right w:val="single" w:sz="6" w:space="0" w:color="000000"/>
            </w:tcBorders>
            <w:hideMark/>
          </w:tcPr>
          <w:p w:rsidR="00510911" w:rsidRPr="00E8797E" w:rsidRDefault="00510911" w:rsidP="00E8797E">
            <w:pPr>
              <w:ind w:left="176"/>
              <w:rPr>
                <w:sz w:val="24"/>
                <w:szCs w:val="24"/>
              </w:rPr>
            </w:pPr>
            <w:r w:rsidRPr="00E8797E">
              <w:rPr>
                <w:sz w:val="24"/>
                <w:szCs w:val="24"/>
              </w:rPr>
              <w:t>Hypertension*, hypotension*, ortostatisk hypotension</w:t>
            </w:r>
          </w:p>
        </w:tc>
      </w:tr>
      <w:tr w:rsidR="00510911" w:rsidRPr="00E8797E" w:rsidTr="00E8797E">
        <w:trPr>
          <w:trHeight w:val="20"/>
        </w:trPr>
        <w:tc>
          <w:tcPr>
            <w:tcW w:w="1224" w:type="pct"/>
            <w:vMerge w:val="restart"/>
            <w:tcBorders>
              <w:top w:val="single" w:sz="2" w:space="0" w:color="000000"/>
              <w:left w:val="single" w:sz="6" w:space="0" w:color="000000"/>
              <w:bottom w:val="single" w:sz="2" w:space="0" w:color="000000"/>
              <w:right w:val="single" w:sz="2" w:space="0" w:color="000000"/>
            </w:tcBorders>
            <w:hideMark/>
          </w:tcPr>
          <w:p w:rsidR="00510911" w:rsidRPr="00E8797E" w:rsidRDefault="00510911" w:rsidP="00E8797E">
            <w:pPr>
              <w:ind w:left="142"/>
              <w:rPr>
                <w:sz w:val="24"/>
                <w:szCs w:val="24"/>
              </w:rPr>
            </w:pPr>
            <w:r w:rsidRPr="00E8797E">
              <w:rPr>
                <w:sz w:val="24"/>
                <w:szCs w:val="24"/>
              </w:rPr>
              <w:t>Luftveje, thorax og mediastinum</w:t>
            </w:r>
          </w:p>
        </w:tc>
        <w:tc>
          <w:tcPr>
            <w:tcW w:w="755" w:type="pct"/>
            <w:tcBorders>
              <w:top w:val="single" w:sz="2" w:space="0" w:color="000000"/>
              <w:left w:val="single" w:sz="2" w:space="0" w:color="000000"/>
              <w:bottom w:val="single" w:sz="2" w:space="0" w:color="000000"/>
              <w:right w:val="single" w:sz="2" w:space="0" w:color="000000"/>
            </w:tcBorders>
            <w:hideMark/>
          </w:tcPr>
          <w:p w:rsidR="00510911" w:rsidRPr="00E8797E" w:rsidRDefault="00510911" w:rsidP="00E8797E">
            <w:pPr>
              <w:ind w:left="76"/>
              <w:rPr>
                <w:sz w:val="24"/>
                <w:szCs w:val="24"/>
              </w:rPr>
            </w:pPr>
            <w:r w:rsidRPr="00E8797E">
              <w:rPr>
                <w:sz w:val="24"/>
                <w:szCs w:val="24"/>
              </w:rPr>
              <w:t>Almindelig</w:t>
            </w:r>
          </w:p>
        </w:tc>
        <w:tc>
          <w:tcPr>
            <w:tcW w:w="3021" w:type="pct"/>
            <w:tcBorders>
              <w:top w:val="single" w:sz="2" w:space="0" w:color="000000"/>
              <w:left w:val="single" w:sz="2" w:space="0" w:color="000000"/>
              <w:bottom w:val="single" w:sz="2" w:space="0" w:color="000000"/>
              <w:right w:val="single" w:sz="6" w:space="0" w:color="000000"/>
            </w:tcBorders>
            <w:hideMark/>
          </w:tcPr>
          <w:p w:rsidR="00510911" w:rsidRPr="00E8797E" w:rsidRDefault="00510911" w:rsidP="00E8797E">
            <w:pPr>
              <w:ind w:left="176"/>
              <w:rPr>
                <w:sz w:val="24"/>
                <w:szCs w:val="24"/>
              </w:rPr>
            </w:pPr>
            <w:r w:rsidRPr="00E8797E">
              <w:rPr>
                <w:sz w:val="24"/>
                <w:szCs w:val="24"/>
              </w:rPr>
              <w:t>Dyspnø*,</w:t>
            </w:r>
            <w:r w:rsidRPr="00E8797E">
              <w:rPr>
                <w:spacing w:val="-1"/>
                <w:sz w:val="24"/>
                <w:szCs w:val="24"/>
              </w:rPr>
              <w:t xml:space="preserve"> </w:t>
            </w:r>
            <w:r w:rsidRPr="00E8797E">
              <w:rPr>
                <w:sz w:val="24"/>
                <w:szCs w:val="24"/>
              </w:rPr>
              <w:t>hoste*,</w:t>
            </w:r>
            <w:r w:rsidRPr="00E8797E">
              <w:rPr>
                <w:spacing w:val="-1"/>
                <w:sz w:val="24"/>
                <w:szCs w:val="24"/>
              </w:rPr>
              <w:t xml:space="preserve"> </w:t>
            </w:r>
            <w:r w:rsidRPr="00E8797E">
              <w:rPr>
                <w:sz w:val="24"/>
                <w:szCs w:val="24"/>
              </w:rPr>
              <w:t>hikke</w:t>
            </w:r>
          </w:p>
        </w:tc>
      </w:tr>
      <w:tr w:rsidR="00510911" w:rsidRPr="00E8797E" w:rsidTr="00E8797E">
        <w:trPr>
          <w:trHeight w:val="20"/>
        </w:trPr>
        <w:tc>
          <w:tcPr>
            <w:tcW w:w="1224" w:type="pct"/>
            <w:vMerge/>
            <w:tcBorders>
              <w:top w:val="single" w:sz="2" w:space="0" w:color="000000"/>
              <w:left w:val="single" w:sz="6" w:space="0" w:color="000000"/>
              <w:bottom w:val="single" w:sz="2" w:space="0" w:color="000000"/>
              <w:right w:val="single" w:sz="2" w:space="0" w:color="000000"/>
            </w:tcBorders>
            <w:vAlign w:val="center"/>
            <w:hideMark/>
          </w:tcPr>
          <w:p w:rsidR="00510911" w:rsidRPr="00E8797E" w:rsidRDefault="00510911" w:rsidP="00E8797E">
            <w:pPr>
              <w:ind w:left="142"/>
              <w:rPr>
                <w:sz w:val="24"/>
                <w:szCs w:val="24"/>
              </w:rPr>
            </w:pPr>
          </w:p>
        </w:tc>
        <w:tc>
          <w:tcPr>
            <w:tcW w:w="755" w:type="pct"/>
            <w:tcBorders>
              <w:top w:val="single" w:sz="2" w:space="0" w:color="000000"/>
              <w:left w:val="single" w:sz="2" w:space="0" w:color="000000"/>
              <w:bottom w:val="single" w:sz="2" w:space="0" w:color="000000"/>
              <w:right w:val="single" w:sz="2" w:space="0" w:color="000000"/>
            </w:tcBorders>
            <w:hideMark/>
          </w:tcPr>
          <w:p w:rsidR="00510911" w:rsidRPr="00E8797E" w:rsidRDefault="00510911" w:rsidP="00E8797E">
            <w:pPr>
              <w:ind w:left="76"/>
              <w:rPr>
                <w:sz w:val="24"/>
                <w:szCs w:val="24"/>
              </w:rPr>
            </w:pPr>
            <w:r w:rsidRPr="00E8797E">
              <w:rPr>
                <w:spacing w:val="-1"/>
                <w:sz w:val="24"/>
                <w:szCs w:val="24"/>
              </w:rPr>
              <w:t>Ikke</w:t>
            </w:r>
            <w:r w:rsidRPr="00E8797E">
              <w:rPr>
                <w:sz w:val="24"/>
                <w:szCs w:val="24"/>
              </w:rPr>
              <w:t xml:space="preserve"> almindelig</w:t>
            </w:r>
          </w:p>
        </w:tc>
        <w:tc>
          <w:tcPr>
            <w:tcW w:w="3021" w:type="pct"/>
            <w:tcBorders>
              <w:top w:val="single" w:sz="2" w:space="0" w:color="000000"/>
              <w:left w:val="single" w:sz="2" w:space="0" w:color="000000"/>
              <w:bottom w:val="single" w:sz="2" w:space="0" w:color="000000"/>
              <w:right w:val="single" w:sz="6" w:space="0" w:color="000000"/>
            </w:tcBorders>
            <w:hideMark/>
          </w:tcPr>
          <w:p w:rsidR="00510911" w:rsidRPr="00E8797E" w:rsidRDefault="00510911" w:rsidP="00E8797E">
            <w:pPr>
              <w:ind w:left="176"/>
              <w:rPr>
                <w:sz w:val="24"/>
                <w:szCs w:val="24"/>
              </w:rPr>
            </w:pPr>
            <w:r w:rsidRPr="00E8797E">
              <w:rPr>
                <w:spacing w:val="-1"/>
                <w:sz w:val="24"/>
                <w:szCs w:val="24"/>
              </w:rPr>
              <w:t>Aku</w:t>
            </w:r>
            <w:r w:rsidRPr="00E8797E">
              <w:rPr>
                <w:sz w:val="24"/>
                <w:szCs w:val="24"/>
              </w:rPr>
              <w:t>t respiratory distress syndrome, lungeemboli, pneumonitis, pulmonal hypertension, lungeødem</w:t>
            </w:r>
            <w:r w:rsidRPr="00E8797E">
              <w:rPr>
                <w:spacing w:val="-1"/>
                <w:sz w:val="24"/>
                <w:szCs w:val="24"/>
              </w:rPr>
              <w:t xml:space="preserve"> (inkl</w:t>
            </w:r>
            <w:r w:rsidRPr="00E8797E">
              <w:rPr>
                <w:sz w:val="24"/>
                <w:szCs w:val="24"/>
              </w:rPr>
              <w:t>.</w:t>
            </w:r>
            <w:r w:rsidRPr="00E8797E">
              <w:rPr>
                <w:spacing w:val="-1"/>
                <w:sz w:val="24"/>
                <w:szCs w:val="24"/>
              </w:rPr>
              <w:t xml:space="preserve"> akut)</w:t>
            </w:r>
          </w:p>
        </w:tc>
      </w:tr>
      <w:tr w:rsidR="00510911" w:rsidRPr="00E8797E" w:rsidTr="00E8797E">
        <w:trPr>
          <w:trHeight w:val="20"/>
        </w:trPr>
        <w:tc>
          <w:tcPr>
            <w:tcW w:w="1224" w:type="pct"/>
            <w:vMerge w:val="restart"/>
            <w:tcBorders>
              <w:top w:val="single" w:sz="2" w:space="0" w:color="000000"/>
              <w:left w:val="single" w:sz="6" w:space="0" w:color="000000"/>
              <w:bottom w:val="single" w:sz="2" w:space="0" w:color="000000"/>
              <w:right w:val="single" w:sz="2" w:space="0" w:color="000000"/>
            </w:tcBorders>
            <w:hideMark/>
          </w:tcPr>
          <w:p w:rsidR="00510911" w:rsidRPr="00E8797E" w:rsidRDefault="00510911" w:rsidP="00E8797E">
            <w:pPr>
              <w:ind w:left="142"/>
              <w:rPr>
                <w:sz w:val="24"/>
                <w:szCs w:val="24"/>
              </w:rPr>
            </w:pPr>
            <w:r w:rsidRPr="00E8797E">
              <w:rPr>
                <w:spacing w:val="-1"/>
                <w:sz w:val="24"/>
                <w:szCs w:val="24"/>
              </w:rPr>
              <w:t>Mav</w:t>
            </w:r>
            <w:r w:rsidRPr="00E8797E">
              <w:rPr>
                <w:sz w:val="24"/>
                <w:szCs w:val="24"/>
              </w:rPr>
              <w:t>e</w:t>
            </w:r>
            <w:r w:rsidRPr="00E8797E">
              <w:rPr>
                <w:spacing w:val="-4"/>
                <w:sz w:val="24"/>
                <w:szCs w:val="24"/>
              </w:rPr>
              <w:t>-</w:t>
            </w:r>
            <w:r w:rsidRPr="00E8797E">
              <w:rPr>
                <w:spacing w:val="1"/>
                <w:sz w:val="24"/>
                <w:szCs w:val="24"/>
              </w:rPr>
              <w:t>tar</w:t>
            </w:r>
            <w:r w:rsidRPr="00E8797E">
              <w:rPr>
                <w:spacing w:val="-1"/>
                <w:sz w:val="24"/>
                <w:szCs w:val="24"/>
              </w:rPr>
              <w:t>m</w:t>
            </w:r>
            <w:r w:rsidRPr="00E8797E">
              <w:rPr>
                <w:spacing w:val="-2"/>
                <w:sz w:val="24"/>
                <w:szCs w:val="24"/>
              </w:rPr>
              <w:t>-</w:t>
            </w:r>
            <w:r w:rsidRPr="00E8797E">
              <w:rPr>
                <w:sz w:val="24"/>
                <w:szCs w:val="24"/>
              </w:rPr>
              <w:t>kanalen</w:t>
            </w:r>
          </w:p>
        </w:tc>
        <w:tc>
          <w:tcPr>
            <w:tcW w:w="755" w:type="pct"/>
            <w:tcBorders>
              <w:top w:val="single" w:sz="2" w:space="0" w:color="000000"/>
              <w:left w:val="single" w:sz="2" w:space="0" w:color="000000"/>
              <w:bottom w:val="single" w:sz="2" w:space="0" w:color="000000"/>
              <w:right w:val="single" w:sz="2" w:space="0" w:color="000000"/>
            </w:tcBorders>
            <w:hideMark/>
          </w:tcPr>
          <w:p w:rsidR="00510911" w:rsidRPr="00E8797E" w:rsidRDefault="00510911" w:rsidP="00E8797E">
            <w:pPr>
              <w:ind w:left="76"/>
              <w:rPr>
                <w:sz w:val="24"/>
                <w:szCs w:val="24"/>
              </w:rPr>
            </w:pPr>
            <w:r w:rsidRPr="00E8797E">
              <w:rPr>
                <w:sz w:val="24"/>
                <w:szCs w:val="24"/>
              </w:rPr>
              <w:t>Meget almindelig</w:t>
            </w:r>
          </w:p>
        </w:tc>
        <w:tc>
          <w:tcPr>
            <w:tcW w:w="3021" w:type="pct"/>
            <w:tcBorders>
              <w:top w:val="single" w:sz="2" w:space="0" w:color="000000"/>
              <w:left w:val="single" w:sz="2" w:space="0" w:color="000000"/>
              <w:bottom w:val="single" w:sz="2" w:space="0" w:color="000000"/>
              <w:right w:val="single" w:sz="6" w:space="0" w:color="000000"/>
            </w:tcBorders>
            <w:hideMark/>
          </w:tcPr>
          <w:p w:rsidR="00510911" w:rsidRPr="00E8797E" w:rsidRDefault="00510911" w:rsidP="00E8797E">
            <w:pPr>
              <w:ind w:left="176"/>
              <w:rPr>
                <w:sz w:val="24"/>
                <w:szCs w:val="24"/>
              </w:rPr>
            </w:pPr>
            <w:r w:rsidRPr="00E8797E">
              <w:rPr>
                <w:sz w:val="24"/>
                <w:szCs w:val="24"/>
              </w:rPr>
              <w:t>Kvalme og opkastning*, diarré*, stomatitis*, obstipation</w:t>
            </w:r>
          </w:p>
        </w:tc>
      </w:tr>
      <w:tr w:rsidR="00510911" w:rsidRPr="00E8797E" w:rsidTr="00E8797E">
        <w:trPr>
          <w:trHeight w:val="20"/>
        </w:trPr>
        <w:tc>
          <w:tcPr>
            <w:tcW w:w="1224" w:type="pct"/>
            <w:vMerge/>
            <w:tcBorders>
              <w:top w:val="single" w:sz="2" w:space="0" w:color="000000"/>
              <w:left w:val="single" w:sz="6" w:space="0" w:color="000000"/>
              <w:bottom w:val="single" w:sz="2" w:space="0" w:color="000000"/>
              <w:right w:val="single" w:sz="2" w:space="0" w:color="000000"/>
            </w:tcBorders>
            <w:vAlign w:val="center"/>
            <w:hideMark/>
          </w:tcPr>
          <w:p w:rsidR="00510911" w:rsidRPr="00E8797E" w:rsidRDefault="00510911" w:rsidP="00E8797E">
            <w:pPr>
              <w:ind w:left="142"/>
              <w:rPr>
                <w:sz w:val="24"/>
                <w:szCs w:val="24"/>
              </w:rPr>
            </w:pPr>
          </w:p>
        </w:tc>
        <w:tc>
          <w:tcPr>
            <w:tcW w:w="755" w:type="pct"/>
            <w:tcBorders>
              <w:top w:val="single" w:sz="2" w:space="0" w:color="000000"/>
              <w:left w:val="single" w:sz="2" w:space="0" w:color="000000"/>
              <w:bottom w:val="single" w:sz="2" w:space="0" w:color="000000"/>
              <w:right w:val="single" w:sz="2" w:space="0" w:color="000000"/>
            </w:tcBorders>
            <w:hideMark/>
          </w:tcPr>
          <w:p w:rsidR="00510911" w:rsidRPr="00E8797E" w:rsidRDefault="00510911" w:rsidP="00E8797E">
            <w:pPr>
              <w:ind w:left="76"/>
              <w:rPr>
                <w:sz w:val="24"/>
                <w:szCs w:val="24"/>
              </w:rPr>
            </w:pPr>
            <w:r w:rsidRPr="00E8797E">
              <w:rPr>
                <w:sz w:val="24"/>
                <w:szCs w:val="24"/>
              </w:rPr>
              <w:t>Almindelig</w:t>
            </w:r>
          </w:p>
        </w:tc>
        <w:tc>
          <w:tcPr>
            <w:tcW w:w="3021" w:type="pct"/>
            <w:tcBorders>
              <w:top w:val="single" w:sz="2" w:space="0" w:color="000000"/>
              <w:left w:val="single" w:sz="2" w:space="0" w:color="000000"/>
              <w:bottom w:val="single" w:sz="2" w:space="0" w:color="000000"/>
              <w:right w:val="single" w:sz="6" w:space="0" w:color="000000"/>
            </w:tcBorders>
            <w:hideMark/>
          </w:tcPr>
          <w:p w:rsidR="00510911" w:rsidRPr="00E8797E" w:rsidRDefault="00510911" w:rsidP="00E8797E">
            <w:pPr>
              <w:ind w:left="176"/>
              <w:rPr>
                <w:sz w:val="24"/>
                <w:szCs w:val="24"/>
              </w:rPr>
            </w:pPr>
            <w:r w:rsidRPr="00E8797E">
              <w:rPr>
                <w:sz w:val="24"/>
                <w:szCs w:val="24"/>
              </w:rPr>
              <w:t xml:space="preserve">Gastrointestinal blødning (inkl. fra </w:t>
            </w:r>
            <w:proofErr w:type="gramStart"/>
            <w:r w:rsidRPr="00E8797E">
              <w:rPr>
                <w:sz w:val="24"/>
                <w:szCs w:val="24"/>
              </w:rPr>
              <w:t>slimhinde)*</w:t>
            </w:r>
            <w:proofErr w:type="gramEnd"/>
            <w:r w:rsidRPr="00E8797E">
              <w:rPr>
                <w:sz w:val="24"/>
                <w:szCs w:val="24"/>
              </w:rPr>
              <w:t>, abdominal distension, dyspepsi, orofaryngeale smerter*, gastritis*, mundsår*, abdominalt ubehag, dysfagi, gastrointestinal inflammation*, abdominalsmerter (inkl. smerter i mav</w:t>
            </w:r>
            <w:r w:rsidRPr="00E8797E">
              <w:rPr>
                <w:spacing w:val="-1"/>
                <w:sz w:val="24"/>
                <w:szCs w:val="24"/>
              </w:rPr>
              <w:t>e</w:t>
            </w:r>
            <w:r w:rsidRPr="00E8797E">
              <w:rPr>
                <w:spacing w:val="-4"/>
                <w:sz w:val="24"/>
                <w:szCs w:val="24"/>
              </w:rPr>
              <w:t>-</w:t>
            </w:r>
            <w:r w:rsidRPr="00E8797E">
              <w:rPr>
                <w:spacing w:val="1"/>
                <w:sz w:val="24"/>
                <w:szCs w:val="24"/>
              </w:rPr>
              <w:t>tar</w:t>
            </w:r>
            <w:r w:rsidRPr="00E8797E">
              <w:rPr>
                <w:spacing w:val="-1"/>
                <w:sz w:val="24"/>
                <w:szCs w:val="24"/>
              </w:rPr>
              <w:t>m</w:t>
            </w:r>
            <w:r w:rsidRPr="00E8797E">
              <w:rPr>
                <w:sz w:val="24"/>
                <w:szCs w:val="24"/>
              </w:rPr>
              <w:t>- kanalen</w:t>
            </w:r>
            <w:r w:rsidRPr="00E8797E">
              <w:rPr>
                <w:spacing w:val="-1"/>
                <w:sz w:val="24"/>
                <w:szCs w:val="24"/>
              </w:rPr>
              <w:t xml:space="preserve"> </w:t>
            </w:r>
            <w:r w:rsidRPr="00E8797E">
              <w:rPr>
                <w:sz w:val="24"/>
                <w:szCs w:val="24"/>
              </w:rPr>
              <w:t>og</w:t>
            </w:r>
            <w:r w:rsidRPr="00E8797E">
              <w:rPr>
                <w:spacing w:val="-1"/>
                <w:sz w:val="24"/>
                <w:szCs w:val="24"/>
              </w:rPr>
              <w:t xml:space="preserve"> </w:t>
            </w:r>
            <w:r w:rsidRPr="00E8797E">
              <w:rPr>
                <w:sz w:val="24"/>
                <w:szCs w:val="24"/>
              </w:rPr>
              <w:t>milten)*,</w:t>
            </w:r>
            <w:r w:rsidRPr="00E8797E">
              <w:rPr>
                <w:spacing w:val="-1"/>
                <w:sz w:val="24"/>
                <w:szCs w:val="24"/>
              </w:rPr>
              <w:t xml:space="preserve"> </w:t>
            </w:r>
            <w:r w:rsidRPr="00E8797E">
              <w:rPr>
                <w:sz w:val="24"/>
                <w:szCs w:val="24"/>
              </w:rPr>
              <w:t>mundsygdom*</w:t>
            </w:r>
          </w:p>
        </w:tc>
      </w:tr>
      <w:tr w:rsidR="00510911" w:rsidRPr="00E8797E" w:rsidTr="00E8797E">
        <w:trPr>
          <w:trHeight w:val="20"/>
        </w:trPr>
        <w:tc>
          <w:tcPr>
            <w:tcW w:w="1224" w:type="pct"/>
            <w:vMerge/>
            <w:tcBorders>
              <w:top w:val="single" w:sz="2" w:space="0" w:color="000000"/>
              <w:left w:val="single" w:sz="6" w:space="0" w:color="000000"/>
              <w:bottom w:val="single" w:sz="2" w:space="0" w:color="000000"/>
              <w:right w:val="single" w:sz="2" w:space="0" w:color="000000"/>
            </w:tcBorders>
            <w:vAlign w:val="center"/>
            <w:hideMark/>
          </w:tcPr>
          <w:p w:rsidR="00510911" w:rsidRPr="00E8797E" w:rsidRDefault="00510911" w:rsidP="00E8797E">
            <w:pPr>
              <w:ind w:left="142"/>
              <w:rPr>
                <w:sz w:val="24"/>
                <w:szCs w:val="24"/>
              </w:rPr>
            </w:pPr>
          </w:p>
        </w:tc>
        <w:tc>
          <w:tcPr>
            <w:tcW w:w="755" w:type="pct"/>
            <w:tcBorders>
              <w:top w:val="single" w:sz="2" w:space="0" w:color="000000"/>
              <w:left w:val="single" w:sz="2" w:space="0" w:color="000000"/>
              <w:bottom w:val="single" w:sz="2" w:space="0" w:color="000000"/>
              <w:right w:val="single" w:sz="2" w:space="0" w:color="000000"/>
            </w:tcBorders>
            <w:hideMark/>
          </w:tcPr>
          <w:p w:rsidR="00510911" w:rsidRPr="00E8797E" w:rsidRDefault="00510911" w:rsidP="00E8797E">
            <w:pPr>
              <w:ind w:left="76"/>
              <w:rPr>
                <w:sz w:val="24"/>
                <w:szCs w:val="24"/>
              </w:rPr>
            </w:pPr>
            <w:r w:rsidRPr="00E8797E">
              <w:rPr>
                <w:spacing w:val="-1"/>
                <w:sz w:val="24"/>
                <w:szCs w:val="24"/>
              </w:rPr>
              <w:t>Ikke</w:t>
            </w:r>
            <w:r w:rsidRPr="00E8797E">
              <w:rPr>
                <w:sz w:val="24"/>
                <w:szCs w:val="24"/>
              </w:rPr>
              <w:t xml:space="preserve"> almindelig</w:t>
            </w:r>
          </w:p>
        </w:tc>
        <w:tc>
          <w:tcPr>
            <w:tcW w:w="3021" w:type="pct"/>
            <w:tcBorders>
              <w:top w:val="single" w:sz="2" w:space="0" w:color="000000"/>
              <w:left w:val="single" w:sz="2" w:space="0" w:color="000000"/>
              <w:bottom w:val="single" w:sz="2" w:space="0" w:color="000000"/>
              <w:right w:val="single" w:sz="6" w:space="0" w:color="000000"/>
            </w:tcBorders>
            <w:hideMark/>
          </w:tcPr>
          <w:p w:rsidR="00510911" w:rsidRPr="00E8797E" w:rsidRDefault="00510911" w:rsidP="00E8797E">
            <w:pPr>
              <w:ind w:left="176"/>
              <w:rPr>
                <w:sz w:val="24"/>
                <w:szCs w:val="24"/>
              </w:rPr>
            </w:pPr>
            <w:r w:rsidRPr="00E8797E">
              <w:rPr>
                <w:sz w:val="24"/>
                <w:szCs w:val="24"/>
              </w:rPr>
              <w:t xml:space="preserve">Colitis (inkl. </w:t>
            </w:r>
            <w:r w:rsidRPr="00E8797E">
              <w:rPr>
                <w:i/>
                <w:sz w:val="24"/>
                <w:szCs w:val="24"/>
              </w:rPr>
              <w:t xml:space="preserve">clostridium </w:t>
            </w:r>
            <w:proofErr w:type="gramStart"/>
            <w:r w:rsidRPr="00E8797E">
              <w:rPr>
                <w:i/>
                <w:sz w:val="24"/>
                <w:szCs w:val="24"/>
              </w:rPr>
              <w:t>difficil</w:t>
            </w:r>
            <w:r w:rsidRPr="00E8797E">
              <w:rPr>
                <w:i/>
                <w:spacing w:val="-2"/>
                <w:sz w:val="24"/>
                <w:szCs w:val="24"/>
              </w:rPr>
              <w:t>e</w:t>
            </w:r>
            <w:r w:rsidRPr="00E8797E">
              <w:rPr>
                <w:spacing w:val="1"/>
                <w:sz w:val="24"/>
                <w:szCs w:val="24"/>
              </w:rPr>
              <w:t>)*</w:t>
            </w:r>
            <w:proofErr w:type="gramEnd"/>
          </w:p>
        </w:tc>
      </w:tr>
      <w:tr w:rsidR="00510911" w:rsidRPr="00E8797E" w:rsidTr="00E8797E">
        <w:trPr>
          <w:trHeight w:val="20"/>
        </w:trPr>
        <w:tc>
          <w:tcPr>
            <w:tcW w:w="1224" w:type="pct"/>
            <w:vMerge w:val="restart"/>
            <w:tcBorders>
              <w:top w:val="single" w:sz="2" w:space="0" w:color="000000"/>
              <w:left w:val="single" w:sz="6" w:space="0" w:color="000000"/>
              <w:bottom w:val="single" w:sz="2" w:space="0" w:color="000000"/>
              <w:right w:val="single" w:sz="2" w:space="0" w:color="000000"/>
            </w:tcBorders>
            <w:hideMark/>
          </w:tcPr>
          <w:p w:rsidR="00510911" w:rsidRPr="00E8797E" w:rsidRDefault="00510911" w:rsidP="00E8797E">
            <w:pPr>
              <w:ind w:left="142"/>
              <w:rPr>
                <w:sz w:val="24"/>
                <w:szCs w:val="24"/>
              </w:rPr>
            </w:pPr>
            <w:r w:rsidRPr="00E8797E">
              <w:rPr>
                <w:sz w:val="24"/>
                <w:szCs w:val="24"/>
              </w:rPr>
              <w:t>Lever og galdeveje</w:t>
            </w:r>
          </w:p>
        </w:tc>
        <w:tc>
          <w:tcPr>
            <w:tcW w:w="755" w:type="pct"/>
            <w:tcBorders>
              <w:top w:val="single" w:sz="2" w:space="0" w:color="000000"/>
              <w:left w:val="single" w:sz="2" w:space="0" w:color="000000"/>
              <w:bottom w:val="single" w:sz="2" w:space="0" w:color="000000"/>
              <w:right w:val="single" w:sz="2" w:space="0" w:color="000000"/>
            </w:tcBorders>
            <w:hideMark/>
          </w:tcPr>
          <w:p w:rsidR="00510911" w:rsidRPr="00E8797E" w:rsidRDefault="00510911" w:rsidP="00E8797E">
            <w:pPr>
              <w:ind w:left="76"/>
              <w:rPr>
                <w:sz w:val="24"/>
                <w:szCs w:val="24"/>
              </w:rPr>
            </w:pPr>
            <w:r w:rsidRPr="00E8797E">
              <w:rPr>
                <w:sz w:val="24"/>
                <w:szCs w:val="24"/>
              </w:rPr>
              <w:t>Almindelig</w:t>
            </w:r>
          </w:p>
        </w:tc>
        <w:tc>
          <w:tcPr>
            <w:tcW w:w="3021" w:type="pct"/>
            <w:tcBorders>
              <w:top w:val="single" w:sz="2" w:space="0" w:color="000000"/>
              <w:left w:val="single" w:sz="2" w:space="0" w:color="000000"/>
              <w:bottom w:val="single" w:sz="2" w:space="0" w:color="000000"/>
              <w:right w:val="single" w:sz="6" w:space="0" w:color="000000"/>
            </w:tcBorders>
            <w:hideMark/>
          </w:tcPr>
          <w:p w:rsidR="00510911" w:rsidRPr="00E8797E" w:rsidRDefault="00510911" w:rsidP="00E8797E">
            <w:pPr>
              <w:ind w:left="176"/>
              <w:rPr>
                <w:sz w:val="24"/>
                <w:szCs w:val="24"/>
              </w:rPr>
            </w:pPr>
            <w:r w:rsidRPr="00E8797E">
              <w:rPr>
                <w:sz w:val="24"/>
                <w:szCs w:val="24"/>
              </w:rPr>
              <w:t>Hepatotoksicitet</w:t>
            </w:r>
            <w:r w:rsidRPr="00E8797E">
              <w:rPr>
                <w:spacing w:val="-1"/>
                <w:sz w:val="24"/>
                <w:szCs w:val="24"/>
              </w:rPr>
              <w:t xml:space="preserve"> </w:t>
            </w:r>
            <w:r w:rsidRPr="00E8797E">
              <w:rPr>
                <w:sz w:val="24"/>
                <w:szCs w:val="24"/>
              </w:rPr>
              <w:t>(inkl.</w:t>
            </w:r>
            <w:r w:rsidRPr="00E8797E">
              <w:rPr>
                <w:spacing w:val="-1"/>
                <w:sz w:val="24"/>
                <w:szCs w:val="24"/>
              </w:rPr>
              <w:t xml:space="preserve"> </w:t>
            </w:r>
            <w:r w:rsidRPr="00E8797E">
              <w:rPr>
                <w:sz w:val="24"/>
                <w:szCs w:val="24"/>
              </w:rPr>
              <w:t>leversygdom)</w:t>
            </w:r>
          </w:p>
        </w:tc>
      </w:tr>
      <w:tr w:rsidR="00510911" w:rsidRPr="00E8797E" w:rsidTr="00E8797E">
        <w:trPr>
          <w:trHeight w:val="20"/>
        </w:trPr>
        <w:tc>
          <w:tcPr>
            <w:tcW w:w="1224" w:type="pct"/>
            <w:vMerge/>
            <w:tcBorders>
              <w:top w:val="single" w:sz="2" w:space="0" w:color="000000"/>
              <w:left w:val="single" w:sz="6" w:space="0" w:color="000000"/>
              <w:bottom w:val="single" w:sz="2" w:space="0" w:color="000000"/>
              <w:right w:val="single" w:sz="2" w:space="0" w:color="000000"/>
            </w:tcBorders>
            <w:vAlign w:val="center"/>
            <w:hideMark/>
          </w:tcPr>
          <w:p w:rsidR="00510911" w:rsidRPr="00E8797E" w:rsidRDefault="00510911" w:rsidP="00E8797E">
            <w:pPr>
              <w:ind w:left="142"/>
              <w:rPr>
                <w:sz w:val="24"/>
                <w:szCs w:val="24"/>
              </w:rPr>
            </w:pPr>
          </w:p>
        </w:tc>
        <w:tc>
          <w:tcPr>
            <w:tcW w:w="755" w:type="pct"/>
            <w:tcBorders>
              <w:top w:val="single" w:sz="2" w:space="0" w:color="000000"/>
              <w:left w:val="single" w:sz="2" w:space="0" w:color="000000"/>
              <w:bottom w:val="single" w:sz="2" w:space="0" w:color="000000"/>
              <w:right w:val="single" w:sz="2" w:space="0" w:color="000000"/>
            </w:tcBorders>
            <w:hideMark/>
          </w:tcPr>
          <w:p w:rsidR="00510911" w:rsidRPr="00E8797E" w:rsidRDefault="00510911" w:rsidP="00E8797E">
            <w:pPr>
              <w:ind w:left="76"/>
              <w:rPr>
                <w:sz w:val="24"/>
                <w:szCs w:val="24"/>
              </w:rPr>
            </w:pPr>
            <w:r w:rsidRPr="00E8797E">
              <w:rPr>
                <w:spacing w:val="-1"/>
                <w:sz w:val="24"/>
                <w:szCs w:val="24"/>
              </w:rPr>
              <w:t>Ikke</w:t>
            </w:r>
            <w:r w:rsidRPr="00E8797E">
              <w:rPr>
                <w:sz w:val="24"/>
                <w:szCs w:val="24"/>
              </w:rPr>
              <w:t xml:space="preserve"> almindelig</w:t>
            </w:r>
          </w:p>
        </w:tc>
        <w:tc>
          <w:tcPr>
            <w:tcW w:w="3021" w:type="pct"/>
            <w:tcBorders>
              <w:top w:val="single" w:sz="2" w:space="0" w:color="000000"/>
              <w:left w:val="single" w:sz="2" w:space="0" w:color="000000"/>
              <w:bottom w:val="single" w:sz="2" w:space="0" w:color="000000"/>
              <w:right w:val="single" w:sz="6" w:space="0" w:color="000000"/>
            </w:tcBorders>
            <w:hideMark/>
          </w:tcPr>
          <w:p w:rsidR="00510911" w:rsidRPr="00E8797E" w:rsidRDefault="00510911" w:rsidP="00E8797E">
            <w:pPr>
              <w:ind w:left="176"/>
              <w:rPr>
                <w:sz w:val="24"/>
                <w:szCs w:val="24"/>
              </w:rPr>
            </w:pPr>
            <w:r w:rsidRPr="00E8797E">
              <w:rPr>
                <w:spacing w:val="-1"/>
                <w:sz w:val="24"/>
                <w:szCs w:val="24"/>
              </w:rPr>
              <w:t>Leversvigt</w:t>
            </w:r>
          </w:p>
        </w:tc>
      </w:tr>
      <w:tr w:rsidR="00510911" w:rsidRPr="00E8797E" w:rsidTr="00E8797E">
        <w:trPr>
          <w:trHeight w:val="20"/>
        </w:trPr>
        <w:tc>
          <w:tcPr>
            <w:tcW w:w="1224" w:type="pct"/>
            <w:vMerge w:val="restart"/>
            <w:tcBorders>
              <w:top w:val="single" w:sz="2" w:space="0" w:color="000000"/>
              <w:left w:val="single" w:sz="6" w:space="0" w:color="000000"/>
              <w:bottom w:val="single" w:sz="2" w:space="0" w:color="000000"/>
              <w:right w:val="single" w:sz="2" w:space="0" w:color="000000"/>
            </w:tcBorders>
            <w:hideMark/>
          </w:tcPr>
          <w:p w:rsidR="00510911" w:rsidRPr="00E8797E" w:rsidRDefault="00510911" w:rsidP="00E8797E">
            <w:pPr>
              <w:ind w:left="142"/>
              <w:rPr>
                <w:sz w:val="24"/>
                <w:szCs w:val="24"/>
              </w:rPr>
            </w:pPr>
            <w:r w:rsidRPr="00E8797E">
              <w:rPr>
                <w:sz w:val="24"/>
                <w:szCs w:val="24"/>
              </w:rPr>
              <w:t>Hud og subkutane væv</w:t>
            </w:r>
          </w:p>
        </w:tc>
        <w:tc>
          <w:tcPr>
            <w:tcW w:w="755" w:type="pct"/>
            <w:tcBorders>
              <w:top w:val="single" w:sz="2" w:space="0" w:color="000000"/>
              <w:left w:val="single" w:sz="2" w:space="0" w:color="000000"/>
              <w:bottom w:val="single" w:sz="2" w:space="0" w:color="000000"/>
              <w:right w:val="single" w:sz="2" w:space="0" w:color="000000"/>
            </w:tcBorders>
            <w:hideMark/>
          </w:tcPr>
          <w:p w:rsidR="00510911" w:rsidRPr="00E8797E" w:rsidRDefault="00510911" w:rsidP="00E8797E">
            <w:pPr>
              <w:ind w:left="76"/>
              <w:rPr>
                <w:sz w:val="24"/>
                <w:szCs w:val="24"/>
              </w:rPr>
            </w:pPr>
            <w:r w:rsidRPr="00E8797E">
              <w:rPr>
                <w:sz w:val="24"/>
                <w:szCs w:val="24"/>
              </w:rPr>
              <w:t>Meget almindelig</w:t>
            </w:r>
          </w:p>
        </w:tc>
        <w:tc>
          <w:tcPr>
            <w:tcW w:w="3021" w:type="pct"/>
            <w:tcBorders>
              <w:top w:val="single" w:sz="2" w:space="0" w:color="000000"/>
              <w:left w:val="single" w:sz="2" w:space="0" w:color="000000"/>
              <w:bottom w:val="single" w:sz="2" w:space="0" w:color="000000"/>
              <w:right w:val="single" w:sz="6" w:space="0" w:color="000000"/>
            </w:tcBorders>
            <w:hideMark/>
          </w:tcPr>
          <w:p w:rsidR="00510911" w:rsidRPr="00E8797E" w:rsidRDefault="00510911" w:rsidP="00E8797E">
            <w:pPr>
              <w:ind w:left="176"/>
              <w:rPr>
                <w:sz w:val="24"/>
                <w:szCs w:val="24"/>
              </w:rPr>
            </w:pPr>
            <w:r w:rsidRPr="00E8797E">
              <w:rPr>
                <w:spacing w:val="-1"/>
                <w:sz w:val="24"/>
                <w:szCs w:val="24"/>
              </w:rPr>
              <w:t>Hårsygdom*</w:t>
            </w:r>
          </w:p>
        </w:tc>
      </w:tr>
      <w:tr w:rsidR="00510911" w:rsidRPr="00E8797E" w:rsidTr="00E8797E">
        <w:trPr>
          <w:trHeight w:val="20"/>
        </w:trPr>
        <w:tc>
          <w:tcPr>
            <w:tcW w:w="1224" w:type="pct"/>
            <w:vMerge/>
            <w:tcBorders>
              <w:top w:val="single" w:sz="2" w:space="0" w:color="000000"/>
              <w:left w:val="single" w:sz="6" w:space="0" w:color="000000"/>
              <w:bottom w:val="single" w:sz="2" w:space="0" w:color="000000"/>
              <w:right w:val="single" w:sz="2" w:space="0" w:color="000000"/>
            </w:tcBorders>
            <w:vAlign w:val="center"/>
            <w:hideMark/>
          </w:tcPr>
          <w:p w:rsidR="00510911" w:rsidRPr="00E8797E" w:rsidRDefault="00510911" w:rsidP="00E8797E">
            <w:pPr>
              <w:ind w:left="142"/>
              <w:rPr>
                <w:sz w:val="24"/>
                <w:szCs w:val="24"/>
              </w:rPr>
            </w:pPr>
          </w:p>
        </w:tc>
        <w:tc>
          <w:tcPr>
            <w:tcW w:w="755" w:type="pct"/>
            <w:tcBorders>
              <w:top w:val="single" w:sz="2" w:space="0" w:color="000000"/>
              <w:left w:val="single" w:sz="2" w:space="0" w:color="000000"/>
              <w:bottom w:val="single" w:sz="2" w:space="0" w:color="000000"/>
              <w:right w:val="single" w:sz="2" w:space="0" w:color="000000"/>
            </w:tcBorders>
            <w:hideMark/>
          </w:tcPr>
          <w:p w:rsidR="00510911" w:rsidRPr="00E8797E" w:rsidRDefault="00510911" w:rsidP="00E8797E">
            <w:pPr>
              <w:ind w:left="76"/>
              <w:rPr>
                <w:sz w:val="24"/>
                <w:szCs w:val="24"/>
              </w:rPr>
            </w:pPr>
            <w:r w:rsidRPr="00E8797E">
              <w:rPr>
                <w:sz w:val="24"/>
                <w:szCs w:val="24"/>
              </w:rPr>
              <w:t>Almindelig</w:t>
            </w:r>
          </w:p>
        </w:tc>
        <w:tc>
          <w:tcPr>
            <w:tcW w:w="3021" w:type="pct"/>
            <w:tcBorders>
              <w:top w:val="single" w:sz="2" w:space="0" w:color="000000"/>
              <w:left w:val="single" w:sz="2" w:space="0" w:color="000000"/>
              <w:bottom w:val="single" w:sz="2" w:space="0" w:color="000000"/>
              <w:right w:val="single" w:sz="6" w:space="0" w:color="000000"/>
            </w:tcBorders>
            <w:hideMark/>
          </w:tcPr>
          <w:p w:rsidR="00510911" w:rsidRPr="00E8797E" w:rsidRDefault="00510911" w:rsidP="00E8797E">
            <w:pPr>
              <w:ind w:left="176"/>
              <w:rPr>
                <w:sz w:val="24"/>
                <w:szCs w:val="24"/>
              </w:rPr>
            </w:pPr>
            <w:r w:rsidRPr="00E8797E">
              <w:rPr>
                <w:sz w:val="24"/>
                <w:szCs w:val="24"/>
              </w:rPr>
              <w:t>Kløe*, dermatitis*, udslæt*</w:t>
            </w:r>
          </w:p>
        </w:tc>
      </w:tr>
      <w:tr w:rsidR="00510911" w:rsidRPr="00E8797E" w:rsidTr="00E8797E">
        <w:trPr>
          <w:trHeight w:val="20"/>
        </w:trPr>
        <w:tc>
          <w:tcPr>
            <w:tcW w:w="1224" w:type="pct"/>
            <w:tcBorders>
              <w:top w:val="single" w:sz="2" w:space="0" w:color="000000"/>
              <w:left w:val="single" w:sz="6" w:space="0" w:color="000000"/>
              <w:bottom w:val="single" w:sz="2" w:space="0" w:color="000000"/>
              <w:right w:val="single" w:sz="2" w:space="0" w:color="000000"/>
            </w:tcBorders>
            <w:hideMark/>
          </w:tcPr>
          <w:p w:rsidR="00510911" w:rsidRPr="00E8797E" w:rsidRDefault="00510911" w:rsidP="00E8797E">
            <w:pPr>
              <w:ind w:left="142"/>
              <w:rPr>
                <w:sz w:val="24"/>
                <w:szCs w:val="24"/>
              </w:rPr>
            </w:pPr>
            <w:r w:rsidRPr="00E8797E">
              <w:rPr>
                <w:sz w:val="24"/>
                <w:szCs w:val="24"/>
              </w:rPr>
              <w:t>Knogler, led, muskler og</w:t>
            </w:r>
            <w:r w:rsidRPr="00E8797E">
              <w:rPr>
                <w:spacing w:val="-1"/>
                <w:sz w:val="24"/>
                <w:szCs w:val="24"/>
              </w:rPr>
              <w:t xml:space="preserve"> </w:t>
            </w:r>
            <w:r w:rsidRPr="00E8797E">
              <w:rPr>
                <w:sz w:val="24"/>
                <w:szCs w:val="24"/>
              </w:rPr>
              <w:t>bindevæv</w:t>
            </w:r>
          </w:p>
        </w:tc>
        <w:tc>
          <w:tcPr>
            <w:tcW w:w="755" w:type="pct"/>
            <w:tcBorders>
              <w:top w:val="single" w:sz="2" w:space="0" w:color="000000"/>
              <w:left w:val="single" w:sz="2" w:space="0" w:color="000000"/>
              <w:bottom w:val="single" w:sz="2" w:space="0" w:color="000000"/>
              <w:right w:val="single" w:sz="2" w:space="0" w:color="000000"/>
            </w:tcBorders>
            <w:hideMark/>
          </w:tcPr>
          <w:p w:rsidR="00510911" w:rsidRPr="00E8797E" w:rsidRDefault="00510911" w:rsidP="00E8797E">
            <w:pPr>
              <w:ind w:left="76"/>
              <w:rPr>
                <w:sz w:val="24"/>
                <w:szCs w:val="24"/>
              </w:rPr>
            </w:pPr>
            <w:r w:rsidRPr="00E8797E">
              <w:rPr>
                <w:sz w:val="24"/>
                <w:szCs w:val="24"/>
              </w:rPr>
              <w:t>Almindelig</w:t>
            </w:r>
          </w:p>
        </w:tc>
        <w:tc>
          <w:tcPr>
            <w:tcW w:w="3021" w:type="pct"/>
            <w:tcBorders>
              <w:top w:val="single" w:sz="2" w:space="0" w:color="000000"/>
              <w:left w:val="single" w:sz="2" w:space="0" w:color="000000"/>
              <w:bottom w:val="single" w:sz="2" w:space="0" w:color="000000"/>
              <w:right w:val="single" w:sz="6" w:space="0" w:color="000000"/>
            </w:tcBorders>
            <w:hideMark/>
          </w:tcPr>
          <w:p w:rsidR="00510911" w:rsidRPr="00E8797E" w:rsidRDefault="00510911" w:rsidP="00E8797E">
            <w:pPr>
              <w:ind w:left="176"/>
              <w:rPr>
                <w:sz w:val="24"/>
                <w:szCs w:val="24"/>
              </w:rPr>
            </w:pPr>
            <w:r w:rsidRPr="00E8797E">
              <w:rPr>
                <w:sz w:val="24"/>
                <w:szCs w:val="24"/>
              </w:rPr>
              <w:t>Muskelspasmer*, muskuloskeletale smerter*, ekstremite</w:t>
            </w:r>
            <w:r w:rsidRPr="00E8797E">
              <w:rPr>
                <w:spacing w:val="1"/>
                <w:sz w:val="24"/>
                <w:szCs w:val="24"/>
              </w:rPr>
              <w:t>t</w:t>
            </w:r>
            <w:r w:rsidRPr="00E8797E">
              <w:rPr>
                <w:sz w:val="24"/>
                <w:szCs w:val="24"/>
              </w:rPr>
              <w:t>ssmerter</w:t>
            </w:r>
          </w:p>
        </w:tc>
      </w:tr>
      <w:tr w:rsidR="00510911" w:rsidRPr="00E8797E" w:rsidTr="00E8797E">
        <w:trPr>
          <w:trHeight w:val="20"/>
        </w:trPr>
        <w:tc>
          <w:tcPr>
            <w:tcW w:w="1224" w:type="pct"/>
            <w:tcBorders>
              <w:top w:val="single" w:sz="2" w:space="0" w:color="000000"/>
              <w:left w:val="single" w:sz="6" w:space="0" w:color="000000"/>
              <w:bottom w:val="single" w:sz="2" w:space="0" w:color="000000"/>
              <w:right w:val="single" w:sz="2" w:space="0" w:color="000000"/>
            </w:tcBorders>
            <w:hideMark/>
          </w:tcPr>
          <w:p w:rsidR="00510911" w:rsidRPr="00E8797E" w:rsidRDefault="00510911" w:rsidP="00E8797E">
            <w:pPr>
              <w:ind w:left="142"/>
              <w:rPr>
                <w:sz w:val="24"/>
                <w:szCs w:val="24"/>
              </w:rPr>
            </w:pPr>
            <w:r w:rsidRPr="00E8797E">
              <w:rPr>
                <w:sz w:val="24"/>
                <w:szCs w:val="24"/>
              </w:rPr>
              <w:t>Nyrer og urinveje</w:t>
            </w:r>
          </w:p>
        </w:tc>
        <w:tc>
          <w:tcPr>
            <w:tcW w:w="755" w:type="pct"/>
            <w:tcBorders>
              <w:top w:val="single" w:sz="2" w:space="0" w:color="000000"/>
              <w:left w:val="single" w:sz="2" w:space="0" w:color="000000"/>
              <w:bottom w:val="single" w:sz="2" w:space="0" w:color="000000"/>
              <w:right w:val="single" w:sz="2" w:space="0" w:color="000000"/>
            </w:tcBorders>
            <w:hideMark/>
          </w:tcPr>
          <w:p w:rsidR="00510911" w:rsidRPr="00E8797E" w:rsidRDefault="00510911" w:rsidP="00E8797E">
            <w:pPr>
              <w:ind w:left="76"/>
              <w:rPr>
                <w:sz w:val="24"/>
                <w:szCs w:val="24"/>
              </w:rPr>
            </w:pPr>
            <w:r w:rsidRPr="00E8797E">
              <w:rPr>
                <w:sz w:val="24"/>
                <w:szCs w:val="24"/>
              </w:rPr>
              <w:t>Almindel</w:t>
            </w:r>
            <w:r w:rsidRPr="00E8797E">
              <w:rPr>
                <w:spacing w:val="1"/>
                <w:sz w:val="24"/>
                <w:szCs w:val="24"/>
              </w:rPr>
              <w:t>i</w:t>
            </w:r>
            <w:r w:rsidRPr="00E8797E">
              <w:rPr>
                <w:sz w:val="24"/>
                <w:szCs w:val="24"/>
              </w:rPr>
              <w:t>g</w:t>
            </w:r>
          </w:p>
        </w:tc>
        <w:tc>
          <w:tcPr>
            <w:tcW w:w="3021" w:type="pct"/>
            <w:tcBorders>
              <w:top w:val="single" w:sz="2" w:space="0" w:color="000000"/>
              <w:left w:val="single" w:sz="2" w:space="0" w:color="000000"/>
              <w:bottom w:val="single" w:sz="2" w:space="0" w:color="000000"/>
              <w:right w:val="single" w:sz="6" w:space="0" w:color="000000"/>
            </w:tcBorders>
            <w:hideMark/>
          </w:tcPr>
          <w:p w:rsidR="00510911" w:rsidRPr="00E8797E" w:rsidRDefault="00510911" w:rsidP="00E8797E">
            <w:pPr>
              <w:ind w:left="176"/>
              <w:rPr>
                <w:sz w:val="24"/>
                <w:szCs w:val="24"/>
              </w:rPr>
            </w:pPr>
            <w:r w:rsidRPr="00E8797E">
              <w:rPr>
                <w:sz w:val="24"/>
                <w:szCs w:val="24"/>
              </w:rPr>
              <w:t>Urinvejsinfektion*</w:t>
            </w:r>
          </w:p>
        </w:tc>
      </w:tr>
      <w:tr w:rsidR="00510911" w:rsidRPr="00E8797E" w:rsidTr="00E8797E">
        <w:trPr>
          <w:trHeight w:val="20"/>
        </w:trPr>
        <w:tc>
          <w:tcPr>
            <w:tcW w:w="1224" w:type="pct"/>
            <w:vMerge w:val="restart"/>
            <w:tcBorders>
              <w:top w:val="single" w:sz="2" w:space="0" w:color="000000"/>
              <w:left w:val="single" w:sz="6" w:space="0" w:color="000000"/>
              <w:bottom w:val="single" w:sz="2" w:space="0" w:color="000000"/>
              <w:right w:val="single" w:sz="2" w:space="0" w:color="000000"/>
            </w:tcBorders>
            <w:hideMark/>
          </w:tcPr>
          <w:p w:rsidR="00510911" w:rsidRPr="00E8797E" w:rsidRDefault="00510911" w:rsidP="00E8797E">
            <w:pPr>
              <w:ind w:left="142"/>
              <w:rPr>
                <w:sz w:val="24"/>
                <w:szCs w:val="24"/>
              </w:rPr>
            </w:pPr>
            <w:r w:rsidRPr="00E8797E">
              <w:rPr>
                <w:sz w:val="24"/>
                <w:szCs w:val="24"/>
              </w:rPr>
              <w:t>Almene</w:t>
            </w:r>
            <w:r w:rsidRPr="00E8797E">
              <w:rPr>
                <w:spacing w:val="-1"/>
                <w:sz w:val="24"/>
                <w:szCs w:val="24"/>
              </w:rPr>
              <w:t xml:space="preserve"> </w:t>
            </w:r>
            <w:r w:rsidRPr="00E8797E">
              <w:rPr>
                <w:sz w:val="24"/>
                <w:szCs w:val="24"/>
              </w:rPr>
              <w:t>symptomer og reaktioner på administrationsstedet</w:t>
            </w:r>
          </w:p>
        </w:tc>
        <w:tc>
          <w:tcPr>
            <w:tcW w:w="755" w:type="pct"/>
            <w:tcBorders>
              <w:top w:val="single" w:sz="2" w:space="0" w:color="000000"/>
              <w:left w:val="single" w:sz="2" w:space="0" w:color="000000"/>
              <w:bottom w:val="single" w:sz="2" w:space="0" w:color="000000"/>
              <w:right w:val="single" w:sz="2" w:space="0" w:color="000000"/>
            </w:tcBorders>
            <w:hideMark/>
          </w:tcPr>
          <w:p w:rsidR="00510911" w:rsidRPr="00E8797E" w:rsidRDefault="00510911" w:rsidP="00E8797E">
            <w:pPr>
              <w:ind w:left="76"/>
              <w:rPr>
                <w:sz w:val="24"/>
                <w:szCs w:val="24"/>
              </w:rPr>
            </w:pPr>
            <w:r w:rsidRPr="00E8797E">
              <w:rPr>
                <w:sz w:val="24"/>
                <w:szCs w:val="24"/>
              </w:rPr>
              <w:t>Meget almindelig</w:t>
            </w:r>
          </w:p>
        </w:tc>
        <w:tc>
          <w:tcPr>
            <w:tcW w:w="3021" w:type="pct"/>
            <w:tcBorders>
              <w:top w:val="single" w:sz="2" w:space="0" w:color="000000"/>
              <w:left w:val="single" w:sz="2" w:space="0" w:color="000000"/>
              <w:bottom w:val="single" w:sz="2" w:space="0" w:color="000000"/>
              <w:right w:val="single" w:sz="6" w:space="0" w:color="000000"/>
            </w:tcBorders>
            <w:hideMark/>
          </w:tcPr>
          <w:p w:rsidR="00510911" w:rsidRPr="00E8797E" w:rsidRDefault="00510911" w:rsidP="00E8797E">
            <w:pPr>
              <w:ind w:left="176"/>
              <w:rPr>
                <w:sz w:val="24"/>
                <w:szCs w:val="24"/>
              </w:rPr>
            </w:pPr>
            <w:r w:rsidRPr="00E8797E">
              <w:rPr>
                <w:sz w:val="24"/>
                <w:szCs w:val="24"/>
              </w:rPr>
              <w:t>Pyreksi*, træthed, asteni</w:t>
            </w:r>
          </w:p>
        </w:tc>
      </w:tr>
      <w:tr w:rsidR="00510911" w:rsidRPr="00E8797E" w:rsidTr="00E8797E">
        <w:trPr>
          <w:trHeight w:val="20"/>
        </w:trPr>
        <w:tc>
          <w:tcPr>
            <w:tcW w:w="1224" w:type="pct"/>
            <w:vMerge/>
            <w:tcBorders>
              <w:top w:val="single" w:sz="2" w:space="0" w:color="000000"/>
              <w:left w:val="single" w:sz="6" w:space="0" w:color="000000"/>
              <w:bottom w:val="single" w:sz="2" w:space="0" w:color="000000"/>
              <w:right w:val="single" w:sz="2" w:space="0" w:color="000000"/>
            </w:tcBorders>
            <w:vAlign w:val="center"/>
            <w:hideMark/>
          </w:tcPr>
          <w:p w:rsidR="00510911" w:rsidRPr="00E8797E" w:rsidRDefault="00510911" w:rsidP="00E8797E">
            <w:pPr>
              <w:ind w:left="142"/>
              <w:rPr>
                <w:sz w:val="24"/>
                <w:szCs w:val="24"/>
              </w:rPr>
            </w:pPr>
          </w:p>
        </w:tc>
        <w:tc>
          <w:tcPr>
            <w:tcW w:w="755" w:type="pct"/>
            <w:tcBorders>
              <w:top w:val="single" w:sz="2" w:space="0" w:color="000000"/>
              <w:left w:val="single" w:sz="2" w:space="0" w:color="000000"/>
              <w:bottom w:val="single" w:sz="2" w:space="0" w:color="000000"/>
              <w:right w:val="single" w:sz="2" w:space="0" w:color="000000"/>
            </w:tcBorders>
            <w:hideMark/>
          </w:tcPr>
          <w:p w:rsidR="00510911" w:rsidRPr="00E8797E" w:rsidRDefault="00510911" w:rsidP="00E8797E">
            <w:pPr>
              <w:ind w:left="76"/>
              <w:rPr>
                <w:sz w:val="24"/>
                <w:szCs w:val="24"/>
              </w:rPr>
            </w:pPr>
            <w:r w:rsidRPr="00E8797E">
              <w:rPr>
                <w:sz w:val="24"/>
                <w:szCs w:val="24"/>
              </w:rPr>
              <w:t>Almindelig</w:t>
            </w:r>
          </w:p>
        </w:tc>
        <w:tc>
          <w:tcPr>
            <w:tcW w:w="3021" w:type="pct"/>
            <w:tcBorders>
              <w:top w:val="single" w:sz="2" w:space="0" w:color="000000"/>
              <w:left w:val="single" w:sz="2" w:space="0" w:color="000000"/>
              <w:bottom w:val="single" w:sz="2" w:space="0" w:color="000000"/>
              <w:right w:val="single" w:sz="6" w:space="0" w:color="000000"/>
            </w:tcBorders>
            <w:hideMark/>
          </w:tcPr>
          <w:p w:rsidR="00510911" w:rsidRPr="00E8797E" w:rsidRDefault="00510911" w:rsidP="00E8797E">
            <w:pPr>
              <w:ind w:left="176"/>
              <w:rPr>
                <w:sz w:val="24"/>
                <w:szCs w:val="24"/>
              </w:rPr>
            </w:pPr>
            <w:r w:rsidRPr="00E8797E">
              <w:rPr>
                <w:sz w:val="24"/>
                <w:szCs w:val="24"/>
              </w:rPr>
              <w:t>Ødem (inkl. perifert), kuldegysninger, reaktion på injektionsstedet*, utilpashed*</w:t>
            </w:r>
          </w:p>
        </w:tc>
      </w:tr>
      <w:tr w:rsidR="00510911" w:rsidRPr="00E8797E" w:rsidTr="00E8797E">
        <w:trPr>
          <w:trHeight w:val="20"/>
        </w:trPr>
        <w:tc>
          <w:tcPr>
            <w:tcW w:w="1224" w:type="pct"/>
            <w:tcBorders>
              <w:top w:val="single" w:sz="2" w:space="0" w:color="000000"/>
              <w:left w:val="single" w:sz="6" w:space="0" w:color="000000"/>
              <w:bottom w:val="single" w:sz="4" w:space="0" w:color="000000"/>
              <w:right w:val="single" w:sz="2" w:space="0" w:color="000000"/>
            </w:tcBorders>
            <w:hideMark/>
          </w:tcPr>
          <w:p w:rsidR="00510911" w:rsidRPr="00E8797E" w:rsidRDefault="00510911" w:rsidP="00E8797E">
            <w:pPr>
              <w:ind w:left="142"/>
              <w:rPr>
                <w:sz w:val="24"/>
                <w:szCs w:val="24"/>
              </w:rPr>
            </w:pPr>
            <w:r w:rsidRPr="00E8797E">
              <w:rPr>
                <w:sz w:val="24"/>
                <w:szCs w:val="24"/>
              </w:rPr>
              <w:t>Undersøgelser</w:t>
            </w:r>
          </w:p>
        </w:tc>
        <w:tc>
          <w:tcPr>
            <w:tcW w:w="755" w:type="pct"/>
            <w:tcBorders>
              <w:top w:val="single" w:sz="2" w:space="0" w:color="000000"/>
              <w:left w:val="single" w:sz="2" w:space="0" w:color="000000"/>
              <w:bottom w:val="single" w:sz="4" w:space="0" w:color="000000"/>
              <w:right w:val="single" w:sz="2" w:space="0" w:color="000000"/>
            </w:tcBorders>
            <w:hideMark/>
          </w:tcPr>
          <w:p w:rsidR="00510911" w:rsidRPr="00E8797E" w:rsidRDefault="00510911" w:rsidP="00E8797E">
            <w:pPr>
              <w:ind w:left="76"/>
              <w:rPr>
                <w:sz w:val="24"/>
                <w:szCs w:val="24"/>
              </w:rPr>
            </w:pPr>
            <w:r w:rsidRPr="00E8797E">
              <w:rPr>
                <w:sz w:val="24"/>
                <w:szCs w:val="24"/>
              </w:rPr>
              <w:t>Almindelig</w:t>
            </w:r>
          </w:p>
        </w:tc>
        <w:tc>
          <w:tcPr>
            <w:tcW w:w="3021" w:type="pct"/>
            <w:tcBorders>
              <w:top w:val="single" w:sz="2" w:space="0" w:color="000000"/>
              <w:left w:val="single" w:sz="2" w:space="0" w:color="000000"/>
              <w:bottom w:val="single" w:sz="4" w:space="0" w:color="000000"/>
              <w:right w:val="single" w:sz="6" w:space="0" w:color="000000"/>
            </w:tcBorders>
            <w:hideMark/>
          </w:tcPr>
          <w:p w:rsidR="00510911" w:rsidRPr="00E8797E" w:rsidRDefault="00510911" w:rsidP="00E8797E">
            <w:pPr>
              <w:ind w:left="176"/>
              <w:rPr>
                <w:sz w:val="24"/>
                <w:szCs w:val="24"/>
              </w:rPr>
            </w:pPr>
            <w:r w:rsidRPr="00E8797E">
              <w:rPr>
                <w:sz w:val="24"/>
                <w:szCs w:val="24"/>
              </w:rPr>
              <w:t>Hyperbilirubinæmi*,</w:t>
            </w:r>
            <w:r w:rsidRPr="00E8797E">
              <w:rPr>
                <w:spacing w:val="-1"/>
                <w:sz w:val="24"/>
                <w:szCs w:val="24"/>
              </w:rPr>
              <w:t xml:space="preserve"> </w:t>
            </w:r>
            <w:r w:rsidRPr="00E8797E">
              <w:rPr>
                <w:sz w:val="24"/>
                <w:szCs w:val="24"/>
              </w:rPr>
              <w:t>abnorme</w:t>
            </w:r>
            <w:r w:rsidRPr="00E8797E">
              <w:rPr>
                <w:spacing w:val="-1"/>
                <w:sz w:val="24"/>
                <w:szCs w:val="24"/>
              </w:rPr>
              <w:t xml:space="preserve"> </w:t>
            </w:r>
            <w:r w:rsidRPr="00E8797E">
              <w:rPr>
                <w:sz w:val="24"/>
                <w:szCs w:val="24"/>
              </w:rPr>
              <w:t>proteinanalyser*,</w:t>
            </w:r>
            <w:r w:rsidRPr="00E8797E">
              <w:rPr>
                <w:spacing w:val="-1"/>
                <w:sz w:val="24"/>
                <w:szCs w:val="24"/>
              </w:rPr>
              <w:t xml:space="preserve"> </w:t>
            </w:r>
            <w:r w:rsidRPr="00E8797E">
              <w:rPr>
                <w:sz w:val="24"/>
                <w:szCs w:val="24"/>
              </w:rPr>
              <w:t>vægttab, vægtstigning</w:t>
            </w:r>
          </w:p>
        </w:tc>
      </w:tr>
    </w:tbl>
    <w:p w:rsidR="00510911" w:rsidRPr="00E8797E" w:rsidRDefault="00510911" w:rsidP="00510911">
      <w:pPr>
        <w:ind w:left="851" w:right="-1"/>
        <w:rPr>
          <w:sz w:val="20"/>
        </w:rPr>
      </w:pPr>
      <w:r w:rsidRPr="00E8797E">
        <w:rPr>
          <w:sz w:val="20"/>
        </w:rPr>
        <w:t>* Indikerer termer, der omfatter mere end én MedDRA "foretrukken term"</w:t>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sz w:val="24"/>
          <w:szCs w:val="24"/>
          <w:u w:val="single"/>
        </w:rPr>
        <w:t>Beskrivelse af udvalgte bivirkninger</w:t>
      </w:r>
      <w:r w:rsidRPr="00E8797E">
        <w:rPr>
          <w:sz w:val="24"/>
          <w:szCs w:val="24"/>
        </w:rPr>
        <w:t xml:space="preserve"> </w:t>
      </w:r>
    </w:p>
    <w:p w:rsidR="00510911" w:rsidRPr="00E8797E" w:rsidRDefault="00510911" w:rsidP="00510911">
      <w:pPr>
        <w:ind w:left="851" w:right="-1"/>
        <w:rPr>
          <w:i/>
          <w:sz w:val="24"/>
          <w:szCs w:val="24"/>
        </w:rPr>
      </w:pPr>
    </w:p>
    <w:p w:rsidR="00510911" w:rsidRPr="00E8797E" w:rsidRDefault="00510911" w:rsidP="00510911">
      <w:pPr>
        <w:ind w:left="851" w:right="-1"/>
        <w:rPr>
          <w:i/>
          <w:sz w:val="24"/>
          <w:szCs w:val="24"/>
        </w:rPr>
      </w:pPr>
      <w:r w:rsidRPr="00E8797E">
        <w:rPr>
          <w:i/>
          <w:sz w:val="24"/>
          <w:szCs w:val="24"/>
        </w:rPr>
        <w:t>Herpes zoster</w:t>
      </w:r>
      <w:r w:rsidRPr="00E8797E">
        <w:rPr>
          <w:i/>
          <w:spacing w:val="-2"/>
          <w:sz w:val="24"/>
          <w:szCs w:val="24"/>
        </w:rPr>
        <w:t xml:space="preserve"> </w:t>
      </w:r>
      <w:r w:rsidRPr="00E8797E">
        <w:rPr>
          <w:i/>
          <w:sz w:val="24"/>
          <w:szCs w:val="24"/>
        </w:rPr>
        <w:t xml:space="preserve">virusreaktivering </w:t>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sz w:val="24"/>
          <w:szCs w:val="24"/>
        </w:rPr>
        <w:t>Myelomatose</w:t>
      </w:r>
    </w:p>
    <w:p w:rsidR="00510911" w:rsidRPr="00E8797E" w:rsidRDefault="00510911" w:rsidP="00510911">
      <w:pPr>
        <w:ind w:left="851" w:right="-1"/>
        <w:rPr>
          <w:sz w:val="24"/>
          <w:szCs w:val="24"/>
        </w:rPr>
      </w:pPr>
      <w:r w:rsidRPr="00E8797E">
        <w:rPr>
          <w:sz w:val="24"/>
          <w:szCs w:val="24"/>
        </w:rPr>
        <w:t>Antiviral profylakse blev administreret til 26</w:t>
      </w:r>
      <w:r w:rsidRPr="00E8797E">
        <w:rPr>
          <w:spacing w:val="-3"/>
          <w:sz w:val="24"/>
          <w:szCs w:val="24"/>
        </w:rPr>
        <w:t xml:space="preserve"> %</w:t>
      </w:r>
      <w:r w:rsidRPr="00E8797E">
        <w:rPr>
          <w:spacing w:val="1"/>
          <w:sz w:val="24"/>
          <w:szCs w:val="24"/>
        </w:rPr>
        <w:t xml:space="preserve"> </w:t>
      </w:r>
      <w:r w:rsidRPr="00E8797E">
        <w:rPr>
          <w:sz w:val="24"/>
          <w:szCs w:val="24"/>
        </w:rPr>
        <w:t>af patienterne i B+M+</w:t>
      </w:r>
      <w:r w:rsidRPr="00E8797E">
        <w:rPr>
          <w:spacing w:val="-1"/>
          <w:sz w:val="24"/>
          <w:szCs w:val="24"/>
        </w:rPr>
        <w:t>P</w:t>
      </w:r>
      <w:r w:rsidRPr="00E8797E">
        <w:rPr>
          <w:spacing w:val="-4"/>
          <w:sz w:val="24"/>
          <w:szCs w:val="24"/>
        </w:rPr>
        <w:t>-</w:t>
      </w:r>
      <w:r w:rsidRPr="00E8797E">
        <w:rPr>
          <w:sz w:val="24"/>
          <w:szCs w:val="24"/>
        </w:rPr>
        <w:t>gruppen. Forekomsten af herpes zoster blandt patienter i B+M+</w:t>
      </w:r>
      <w:r w:rsidRPr="00E8797E">
        <w:rPr>
          <w:spacing w:val="-1"/>
          <w:sz w:val="24"/>
          <w:szCs w:val="24"/>
        </w:rPr>
        <w:t>P</w:t>
      </w:r>
      <w:r w:rsidRPr="00E8797E">
        <w:rPr>
          <w:spacing w:val="-4"/>
          <w:sz w:val="24"/>
          <w:szCs w:val="24"/>
        </w:rPr>
        <w:t>-</w:t>
      </w:r>
      <w:r w:rsidRPr="00E8797E">
        <w:rPr>
          <w:sz w:val="24"/>
          <w:szCs w:val="24"/>
        </w:rPr>
        <w:t>behandlingsgruppen var 17</w:t>
      </w:r>
      <w:r w:rsidRPr="00E8797E">
        <w:rPr>
          <w:spacing w:val="-3"/>
          <w:sz w:val="24"/>
          <w:szCs w:val="24"/>
        </w:rPr>
        <w:t xml:space="preserve"> %</w:t>
      </w:r>
      <w:r w:rsidRPr="00E8797E">
        <w:rPr>
          <w:spacing w:val="1"/>
          <w:sz w:val="24"/>
          <w:szCs w:val="24"/>
        </w:rPr>
        <w:t xml:space="preserve"> </w:t>
      </w:r>
      <w:r w:rsidRPr="00E8797E">
        <w:rPr>
          <w:sz w:val="24"/>
          <w:szCs w:val="24"/>
        </w:rPr>
        <w:t>hos patienter, der ikke havde fået antiviral profylakse, sammenlignet med 3 %</w:t>
      </w:r>
      <w:r w:rsidRPr="00E8797E">
        <w:rPr>
          <w:spacing w:val="1"/>
          <w:sz w:val="24"/>
          <w:szCs w:val="24"/>
        </w:rPr>
        <w:t xml:space="preserve"> </w:t>
      </w:r>
      <w:r w:rsidRPr="00E8797E">
        <w:rPr>
          <w:sz w:val="24"/>
          <w:szCs w:val="24"/>
        </w:rPr>
        <w:t>hos patienter, der havde fået antiviral profylakse.</w:t>
      </w:r>
    </w:p>
    <w:p w:rsidR="00510911" w:rsidRPr="00E8797E" w:rsidRDefault="00510911" w:rsidP="00510911">
      <w:pPr>
        <w:ind w:left="851" w:right="-1"/>
        <w:rPr>
          <w:sz w:val="24"/>
          <w:szCs w:val="24"/>
        </w:rPr>
      </w:pPr>
    </w:p>
    <w:p w:rsidR="00510911" w:rsidRPr="00E8797E" w:rsidRDefault="00510911" w:rsidP="00482046">
      <w:pPr>
        <w:keepNext/>
        <w:ind w:left="851"/>
        <w:rPr>
          <w:sz w:val="24"/>
          <w:szCs w:val="24"/>
        </w:rPr>
      </w:pPr>
      <w:r w:rsidRPr="00E8797E">
        <w:rPr>
          <w:sz w:val="24"/>
          <w:szCs w:val="24"/>
        </w:rPr>
        <w:lastRenderedPageBreak/>
        <w:t>Mantle</w:t>
      </w:r>
      <w:r w:rsidRPr="00E8797E">
        <w:rPr>
          <w:spacing w:val="-4"/>
          <w:sz w:val="24"/>
          <w:szCs w:val="24"/>
        </w:rPr>
        <w:t>-</w:t>
      </w:r>
      <w:r w:rsidRPr="00E8797E">
        <w:rPr>
          <w:sz w:val="24"/>
          <w:szCs w:val="24"/>
        </w:rPr>
        <w:t>celle</w:t>
      </w:r>
      <w:r w:rsidRPr="00E8797E">
        <w:rPr>
          <w:spacing w:val="-4"/>
          <w:sz w:val="24"/>
          <w:szCs w:val="24"/>
        </w:rPr>
        <w:t>-</w:t>
      </w:r>
      <w:r w:rsidRPr="00E8797E">
        <w:rPr>
          <w:sz w:val="24"/>
          <w:szCs w:val="24"/>
        </w:rPr>
        <w:t>lymfom</w:t>
      </w:r>
    </w:p>
    <w:p w:rsidR="00510911" w:rsidRPr="00E8797E" w:rsidRDefault="00510911" w:rsidP="00510911">
      <w:pPr>
        <w:ind w:left="851" w:right="-1"/>
        <w:rPr>
          <w:sz w:val="24"/>
          <w:szCs w:val="24"/>
        </w:rPr>
      </w:pPr>
      <w:r w:rsidRPr="00E8797E">
        <w:rPr>
          <w:spacing w:val="-1"/>
          <w:sz w:val="24"/>
          <w:szCs w:val="24"/>
        </w:rPr>
        <w:t>A</w:t>
      </w:r>
      <w:r w:rsidRPr="00E8797E">
        <w:rPr>
          <w:sz w:val="24"/>
          <w:szCs w:val="24"/>
        </w:rPr>
        <w:t xml:space="preserve">ntiviral profylakse </w:t>
      </w:r>
      <w:r w:rsidRPr="00E8797E">
        <w:rPr>
          <w:spacing w:val="-1"/>
          <w:sz w:val="24"/>
          <w:szCs w:val="24"/>
        </w:rPr>
        <w:t>ble</w:t>
      </w:r>
      <w:r w:rsidRPr="00E8797E">
        <w:rPr>
          <w:sz w:val="24"/>
          <w:szCs w:val="24"/>
        </w:rPr>
        <w:t>v</w:t>
      </w:r>
      <w:r w:rsidRPr="00E8797E">
        <w:rPr>
          <w:spacing w:val="-1"/>
          <w:sz w:val="24"/>
          <w:szCs w:val="24"/>
        </w:rPr>
        <w:t xml:space="preserve"> </w:t>
      </w:r>
      <w:r w:rsidRPr="00E8797E">
        <w:rPr>
          <w:sz w:val="24"/>
          <w:szCs w:val="24"/>
        </w:rPr>
        <w:t>administreret til 137 af 240</w:t>
      </w:r>
      <w:r w:rsidRPr="00E8797E">
        <w:rPr>
          <w:spacing w:val="-3"/>
          <w:sz w:val="24"/>
          <w:szCs w:val="24"/>
        </w:rPr>
        <w:t xml:space="preserve"> </w:t>
      </w:r>
      <w:r w:rsidRPr="00E8797E">
        <w:rPr>
          <w:sz w:val="24"/>
          <w:szCs w:val="24"/>
        </w:rPr>
        <w:t>patienter (57</w:t>
      </w:r>
      <w:r w:rsidRPr="00E8797E">
        <w:rPr>
          <w:spacing w:val="-3"/>
          <w:sz w:val="24"/>
          <w:szCs w:val="24"/>
        </w:rPr>
        <w:t xml:space="preserve"> %</w:t>
      </w:r>
      <w:r w:rsidRPr="00E8797E">
        <w:rPr>
          <w:sz w:val="24"/>
          <w:szCs w:val="24"/>
        </w:rPr>
        <w:t>) i BR</w:t>
      </w:r>
      <w:r w:rsidRPr="00E8797E">
        <w:rPr>
          <w:spacing w:val="-4"/>
          <w:sz w:val="24"/>
          <w:szCs w:val="24"/>
        </w:rPr>
        <w:t>-</w:t>
      </w:r>
      <w:r w:rsidRPr="00E8797E">
        <w:rPr>
          <w:sz w:val="24"/>
          <w:szCs w:val="24"/>
        </w:rPr>
        <w:t>CA</w:t>
      </w:r>
      <w:r w:rsidRPr="00E8797E">
        <w:rPr>
          <w:spacing w:val="2"/>
          <w:sz w:val="24"/>
          <w:szCs w:val="24"/>
        </w:rPr>
        <w:t>P</w:t>
      </w:r>
      <w:r w:rsidRPr="00E8797E">
        <w:rPr>
          <w:spacing w:val="-4"/>
          <w:sz w:val="24"/>
          <w:szCs w:val="24"/>
        </w:rPr>
        <w:t>-</w:t>
      </w:r>
      <w:r w:rsidRPr="00E8797E">
        <w:rPr>
          <w:sz w:val="24"/>
          <w:szCs w:val="24"/>
        </w:rPr>
        <w:t>armen. Forekomsten af herpes zoster blandt patienter i BR</w:t>
      </w:r>
      <w:r w:rsidRPr="00E8797E">
        <w:rPr>
          <w:spacing w:val="-4"/>
          <w:sz w:val="24"/>
          <w:szCs w:val="24"/>
        </w:rPr>
        <w:t>-</w:t>
      </w:r>
      <w:r w:rsidRPr="00E8797E">
        <w:rPr>
          <w:sz w:val="24"/>
          <w:szCs w:val="24"/>
        </w:rPr>
        <w:t>CA</w:t>
      </w:r>
      <w:r w:rsidRPr="00E8797E">
        <w:rPr>
          <w:spacing w:val="2"/>
          <w:sz w:val="24"/>
          <w:szCs w:val="24"/>
        </w:rPr>
        <w:t>P</w:t>
      </w:r>
      <w:r w:rsidRPr="00E8797E">
        <w:rPr>
          <w:spacing w:val="-4"/>
          <w:sz w:val="24"/>
          <w:szCs w:val="24"/>
        </w:rPr>
        <w:t>-</w:t>
      </w:r>
      <w:r w:rsidRPr="00E8797E">
        <w:rPr>
          <w:sz w:val="24"/>
          <w:szCs w:val="24"/>
        </w:rPr>
        <w:t>armen var 10,7</w:t>
      </w:r>
      <w:r w:rsidRPr="00E8797E">
        <w:rPr>
          <w:spacing w:val="-2"/>
          <w:sz w:val="24"/>
          <w:szCs w:val="24"/>
        </w:rPr>
        <w:t xml:space="preserve"> %</w:t>
      </w:r>
      <w:r w:rsidRPr="00E8797E">
        <w:rPr>
          <w:spacing w:val="1"/>
          <w:sz w:val="24"/>
          <w:szCs w:val="24"/>
        </w:rPr>
        <w:t xml:space="preserve"> </w:t>
      </w:r>
      <w:r w:rsidRPr="00E8797E">
        <w:rPr>
          <w:sz w:val="24"/>
          <w:szCs w:val="24"/>
        </w:rPr>
        <w:t>hos</w:t>
      </w:r>
      <w:r w:rsidRPr="00E8797E">
        <w:rPr>
          <w:spacing w:val="-1"/>
          <w:sz w:val="24"/>
          <w:szCs w:val="24"/>
        </w:rPr>
        <w:t xml:space="preserve"> </w:t>
      </w:r>
      <w:r w:rsidRPr="00E8797E">
        <w:rPr>
          <w:sz w:val="24"/>
          <w:szCs w:val="24"/>
        </w:rPr>
        <w:t>patienter,</w:t>
      </w:r>
      <w:r w:rsidRPr="00E8797E">
        <w:rPr>
          <w:spacing w:val="-1"/>
          <w:sz w:val="24"/>
          <w:szCs w:val="24"/>
        </w:rPr>
        <w:t xml:space="preserve"> </w:t>
      </w:r>
      <w:r w:rsidRPr="00E8797E">
        <w:rPr>
          <w:sz w:val="24"/>
          <w:szCs w:val="24"/>
        </w:rPr>
        <w:t>der</w:t>
      </w:r>
      <w:r w:rsidRPr="00E8797E">
        <w:rPr>
          <w:spacing w:val="-1"/>
          <w:sz w:val="24"/>
          <w:szCs w:val="24"/>
        </w:rPr>
        <w:t xml:space="preserve"> </w:t>
      </w:r>
      <w:r w:rsidRPr="00E8797E">
        <w:rPr>
          <w:sz w:val="24"/>
          <w:szCs w:val="24"/>
        </w:rPr>
        <w:t>ikke havde fået antiviral profylakse, sammenlignet med 3,6</w:t>
      </w:r>
      <w:r w:rsidRPr="00E8797E">
        <w:rPr>
          <w:spacing w:val="-3"/>
          <w:sz w:val="24"/>
          <w:szCs w:val="24"/>
        </w:rPr>
        <w:t xml:space="preserve"> %</w:t>
      </w:r>
      <w:r w:rsidRPr="00E8797E">
        <w:rPr>
          <w:spacing w:val="1"/>
          <w:sz w:val="24"/>
          <w:szCs w:val="24"/>
        </w:rPr>
        <w:t xml:space="preserve"> </w:t>
      </w:r>
      <w:r w:rsidRPr="00E8797E">
        <w:rPr>
          <w:sz w:val="24"/>
          <w:szCs w:val="24"/>
        </w:rPr>
        <w:t>hos patienter, der havde fået antiviral profylakse (se pkt. 4.4).</w:t>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i/>
          <w:sz w:val="24"/>
          <w:szCs w:val="24"/>
        </w:rPr>
        <w:t xml:space="preserve">Hepatitis </w:t>
      </w:r>
      <w:r w:rsidRPr="00E8797E">
        <w:rPr>
          <w:i/>
          <w:spacing w:val="-1"/>
          <w:sz w:val="24"/>
          <w:szCs w:val="24"/>
        </w:rPr>
        <w:t>B</w:t>
      </w:r>
      <w:r w:rsidRPr="00E8797E">
        <w:rPr>
          <w:i/>
          <w:spacing w:val="-2"/>
          <w:sz w:val="24"/>
          <w:szCs w:val="24"/>
        </w:rPr>
        <w:t>-</w:t>
      </w:r>
      <w:r w:rsidRPr="00E8797E">
        <w:rPr>
          <w:i/>
          <w:sz w:val="24"/>
          <w:szCs w:val="24"/>
        </w:rPr>
        <w:t>virus (HBV</w:t>
      </w:r>
      <w:r w:rsidRPr="00E8797E">
        <w:rPr>
          <w:i/>
          <w:spacing w:val="-2"/>
          <w:sz w:val="24"/>
          <w:szCs w:val="24"/>
        </w:rPr>
        <w:t>)</w:t>
      </w:r>
      <w:r w:rsidRPr="00E8797E">
        <w:rPr>
          <w:i/>
          <w:spacing w:val="1"/>
          <w:sz w:val="24"/>
          <w:szCs w:val="24"/>
        </w:rPr>
        <w:t>-</w:t>
      </w:r>
      <w:r w:rsidRPr="00E8797E">
        <w:rPr>
          <w:i/>
          <w:sz w:val="24"/>
          <w:szCs w:val="24"/>
        </w:rPr>
        <w:t xml:space="preserve">reaktivering og </w:t>
      </w:r>
      <w:r w:rsidRPr="00E8797E">
        <w:rPr>
          <w:i/>
          <w:spacing w:val="-1"/>
          <w:sz w:val="24"/>
          <w:szCs w:val="24"/>
        </w:rPr>
        <w:t>-</w:t>
      </w:r>
      <w:r w:rsidRPr="00E8797E">
        <w:rPr>
          <w:i/>
          <w:sz w:val="24"/>
          <w:szCs w:val="24"/>
        </w:rPr>
        <w:t>infektion</w:t>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sz w:val="24"/>
          <w:szCs w:val="24"/>
        </w:rPr>
        <w:t>Mantle</w:t>
      </w:r>
      <w:r w:rsidRPr="00E8797E">
        <w:rPr>
          <w:spacing w:val="-4"/>
          <w:sz w:val="24"/>
          <w:szCs w:val="24"/>
        </w:rPr>
        <w:t>-</w:t>
      </w:r>
      <w:r w:rsidRPr="00E8797E">
        <w:rPr>
          <w:sz w:val="24"/>
          <w:szCs w:val="24"/>
        </w:rPr>
        <w:t>celle</w:t>
      </w:r>
      <w:r w:rsidRPr="00E8797E">
        <w:rPr>
          <w:spacing w:val="-4"/>
          <w:sz w:val="24"/>
          <w:szCs w:val="24"/>
        </w:rPr>
        <w:t>-</w:t>
      </w:r>
      <w:r w:rsidRPr="00E8797E">
        <w:rPr>
          <w:sz w:val="24"/>
          <w:szCs w:val="24"/>
        </w:rPr>
        <w:t>lymfom</w:t>
      </w:r>
    </w:p>
    <w:p w:rsidR="00510911" w:rsidRPr="00E8797E" w:rsidRDefault="00510911" w:rsidP="00510911">
      <w:pPr>
        <w:ind w:left="851" w:right="-1"/>
        <w:rPr>
          <w:sz w:val="24"/>
          <w:szCs w:val="24"/>
        </w:rPr>
      </w:pPr>
      <w:r w:rsidRPr="00E8797E">
        <w:rPr>
          <w:spacing w:val="-1"/>
          <w:sz w:val="24"/>
          <w:szCs w:val="24"/>
        </w:rPr>
        <w:t>HB</w:t>
      </w:r>
      <w:r w:rsidRPr="00E8797E">
        <w:rPr>
          <w:spacing w:val="1"/>
          <w:sz w:val="24"/>
          <w:szCs w:val="24"/>
        </w:rPr>
        <w:t>V</w:t>
      </w:r>
      <w:r w:rsidRPr="00E8797E">
        <w:rPr>
          <w:spacing w:val="-4"/>
          <w:sz w:val="24"/>
          <w:szCs w:val="24"/>
        </w:rPr>
        <w:t>-</w:t>
      </w:r>
      <w:r w:rsidRPr="00E8797E">
        <w:rPr>
          <w:sz w:val="24"/>
          <w:szCs w:val="24"/>
        </w:rPr>
        <w:t>infektion med d</w:t>
      </w:r>
      <w:r w:rsidRPr="00E8797E">
        <w:rPr>
          <w:spacing w:val="-1"/>
          <w:sz w:val="24"/>
          <w:szCs w:val="24"/>
        </w:rPr>
        <w:t>ødeli</w:t>
      </w:r>
      <w:r w:rsidRPr="00E8797E">
        <w:rPr>
          <w:sz w:val="24"/>
          <w:szCs w:val="24"/>
        </w:rPr>
        <w:t>g</w:t>
      </w:r>
      <w:r w:rsidRPr="00E8797E">
        <w:rPr>
          <w:spacing w:val="-1"/>
          <w:sz w:val="24"/>
          <w:szCs w:val="24"/>
        </w:rPr>
        <w:t xml:space="preserve"> udgan</w:t>
      </w:r>
      <w:r w:rsidRPr="00E8797E">
        <w:rPr>
          <w:sz w:val="24"/>
          <w:szCs w:val="24"/>
        </w:rPr>
        <w:t>g</w:t>
      </w:r>
      <w:r w:rsidRPr="00E8797E">
        <w:rPr>
          <w:spacing w:val="-1"/>
          <w:sz w:val="24"/>
          <w:szCs w:val="24"/>
        </w:rPr>
        <w:t xml:space="preserve"> foreko</w:t>
      </w:r>
      <w:r w:rsidRPr="00E8797E">
        <w:rPr>
          <w:sz w:val="24"/>
          <w:szCs w:val="24"/>
        </w:rPr>
        <w:t>m hos 0,8 % (n=2) af patienterne i no</w:t>
      </w:r>
      <w:r w:rsidRPr="00E8797E">
        <w:rPr>
          <w:spacing w:val="-1"/>
          <w:sz w:val="24"/>
          <w:szCs w:val="24"/>
        </w:rPr>
        <w:t>n</w:t>
      </w:r>
      <w:r w:rsidRPr="00E8797E">
        <w:rPr>
          <w:spacing w:val="-4"/>
          <w:sz w:val="24"/>
          <w:szCs w:val="24"/>
        </w:rPr>
        <w:t>-</w:t>
      </w:r>
      <w:r w:rsidRPr="00E8797E">
        <w:rPr>
          <w:sz w:val="24"/>
          <w:szCs w:val="24"/>
        </w:rPr>
        <w:t>Bortezomib "</w:t>
      </w:r>
      <w:r w:rsidR="00E8797E" w:rsidRPr="00E8797E">
        <w:rPr>
          <w:sz w:val="24"/>
          <w:szCs w:val="24"/>
        </w:rPr>
        <w:t>Medical Valley</w:t>
      </w:r>
      <w:r w:rsidRPr="00E8797E">
        <w:rPr>
          <w:sz w:val="24"/>
          <w:szCs w:val="24"/>
        </w:rPr>
        <w:t>"</w:t>
      </w:r>
      <w:r w:rsidRPr="00E8797E">
        <w:rPr>
          <w:spacing w:val="-4"/>
          <w:sz w:val="24"/>
          <w:szCs w:val="24"/>
        </w:rPr>
        <w:t>-</w:t>
      </w:r>
      <w:r w:rsidRPr="00E8797E">
        <w:rPr>
          <w:spacing w:val="2"/>
          <w:sz w:val="24"/>
          <w:szCs w:val="24"/>
        </w:rPr>
        <w:t>ar</w:t>
      </w:r>
      <w:r w:rsidRPr="00E8797E">
        <w:rPr>
          <w:spacing w:val="-4"/>
          <w:sz w:val="24"/>
          <w:szCs w:val="24"/>
        </w:rPr>
        <w:t>m</w:t>
      </w:r>
      <w:r w:rsidRPr="00E8797E">
        <w:rPr>
          <w:sz w:val="24"/>
          <w:szCs w:val="24"/>
        </w:rPr>
        <w:t>en (rituximab, cyclophosphami</w:t>
      </w:r>
      <w:r w:rsidRPr="00E8797E">
        <w:rPr>
          <w:spacing w:val="-1"/>
          <w:sz w:val="24"/>
          <w:szCs w:val="24"/>
        </w:rPr>
        <w:t>d</w:t>
      </w:r>
      <w:r w:rsidRPr="00E8797E">
        <w:rPr>
          <w:sz w:val="24"/>
          <w:szCs w:val="24"/>
        </w:rPr>
        <w:t xml:space="preserve">, doxorubicin, vincristin og prednison; </w:t>
      </w:r>
      <w:r w:rsidRPr="00E8797E">
        <w:rPr>
          <w:spacing w:val="-2"/>
          <w:sz w:val="24"/>
          <w:szCs w:val="24"/>
        </w:rPr>
        <w:t>R</w:t>
      </w:r>
      <w:r w:rsidRPr="00E8797E">
        <w:rPr>
          <w:spacing w:val="-4"/>
          <w:sz w:val="24"/>
          <w:szCs w:val="24"/>
        </w:rPr>
        <w:t>-</w:t>
      </w:r>
      <w:r w:rsidRPr="00E8797E">
        <w:rPr>
          <w:spacing w:val="-1"/>
          <w:sz w:val="24"/>
          <w:szCs w:val="24"/>
        </w:rPr>
        <w:t>CHOP</w:t>
      </w:r>
      <w:r w:rsidRPr="00E8797E">
        <w:rPr>
          <w:sz w:val="24"/>
          <w:szCs w:val="24"/>
        </w:rPr>
        <w:t>)</w:t>
      </w:r>
      <w:r w:rsidRPr="00E8797E">
        <w:rPr>
          <w:spacing w:val="-1"/>
          <w:sz w:val="24"/>
          <w:szCs w:val="24"/>
        </w:rPr>
        <w:t xml:space="preserve"> o</w:t>
      </w:r>
      <w:r w:rsidRPr="00E8797E">
        <w:rPr>
          <w:sz w:val="24"/>
          <w:szCs w:val="24"/>
        </w:rPr>
        <w:t>g</w:t>
      </w:r>
      <w:r w:rsidRPr="00E8797E">
        <w:rPr>
          <w:spacing w:val="2"/>
          <w:sz w:val="24"/>
          <w:szCs w:val="24"/>
        </w:rPr>
        <w:t xml:space="preserve"> </w:t>
      </w:r>
      <w:r w:rsidRPr="00E8797E">
        <w:rPr>
          <w:sz w:val="24"/>
          <w:szCs w:val="24"/>
        </w:rPr>
        <w:t>hos 0,4</w:t>
      </w:r>
      <w:r w:rsidRPr="00E8797E">
        <w:rPr>
          <w:spacing w:val="-2"/>
          <w:sz w:val="24"/>
          <w:szCs w:val="24"/>
        </w:rPr>
        <w:t xml:space="preserve"> %</w:t>
      </w:r>
      <w:r w:rsidRPr="00E8797E">
        <w:rPr>
          <w:sz w:val="24"/>
          <w:szCs w:val="24"/>
        </w:rPr>
        <w:t xml:space="preserve"> (n=1) af patienterne i</w:t>
      </w:r>
      <w:r w:rsidRPr="00E8797E">
        <w:rPr>
          <w:spacing w:val="-1"/>
          <w:sz w:val="24"/>
          <w:szCs w:val="24"/>
        </w:rPr>
        <w:t xml:space="preserve"> arme</w:t>
      </w:r>
      <w:r w:rsidRPr="00E8797E">
        <w:rPr>
          <w:sz w:val="24"/>
          <w:szCs w:val="24"/>
        </w:rPr>
        <w:t>n</w:t>
      </w:r>
      <w:r w:rsidRPr="00E8797E">
        <w:rPr>
          <w:spacing w:val="-1"/>
          <w:sz w:val="24"/>
          <w:szCs w:val="24"/>
        </w:rPr>
        <w:t xml:space="preserve"> me</w:t>
      </w:r>
      <w:r w:rsidRPr="00E8797E">
        <w:rPr>
          <w:sz w:val="24"/>
          <w:szCs w:val="24"/>
        </w:rPr>
        <w:t xml:space="preserve">d </w:t>
      </w:r>
      <w:r w:rsidRPr="00E8797E">
        <w:rPr>
          <w:sz w:val="24"/>
          <w:szCs w:val="24"/>
          <w:lang w:eastAsia="da-DK"/>
        </w:rPr>
        <w:t>bortezomib</w:t>
      </w:r>
      <w:r w:rsidRPr="00E8797E">
        <w:rPr>
          <w:spacing w:val="-1"/>
          <w:sz w:val="24"/>
          <w:szCs w:val="24"/>
        </w:rPr>
        <w:t xml:space="preserve"> </w:t>
      </w:r>
      <w:r w:rsidRPr="00E8797E">
        <w:rPr>
          <w:sz w:val="24"/>
          <w:szCs w:val="24"/>
        </w:rPr>
        <w:t>plus</w:t>
      </w:r>
      <w:r w:rsidRPr="00E8797E">
        <w:rPr>
          <w:spacing w:val="1"/>
          <w:sz w:val="24"/>
          <w:szCs w:val="24"/>
        </w:rPr>
        <w:t xml:space="preserve"> </w:t>
      </w:r>
      <w:r w:rsidRPr="00E8797E">
        <w:rPr>
          <w:sz w:val="24"/>
          <w:szCs w:val="24"/>
        </w:rPr>
        <w:t>rituximab, cyclophosphamid, doxorubicin og prednison (BR</w:t>
      </w:r>
      <w:r w:rsidRPr="00E8797E">
        <w:rPr>
          <w:spacing w:val="-4"/>
          <w:sz w:val="24"/>
          <w:szCs w:val="24"/>
        </w:rPr>
        <w:t>-</w:t>
      </w:r>
      <w:r w:rsidRPr="00E8797E">
        <w:rPr>
          <w:sz w:val="24"/>
          <w:szCs w:val="24"/>
        </w:rPr>
        <w:t xml:space="preserve">CAP). Den samlede forekomst af hepatitis </w:t>
      </w:r>
      <w:r w:rsidRPr="00E8797E">
        <w:rPr>
          <w:spacing w:val="-1"/>
          <w:sz w:val="24"/>
          <w:szCs w:val="24"/>
        </w:rPr>
        <w:t>B</w:t>
      </w:r>
      <w:r w:rsidRPr="00E8797E">
        <w:rPr>
          <w:spacing w:val="-4"/>
          <w:sz w:val="24"/>
          <w:szCs w:val="24"/>
        </w:rPr>
        <w:t>-</w:t>
      </w:r>
      <w:r w:rsidRPr="00E8797E">
        <w:rPr>
          <w:sz w:val="24"/>
          <w:szCs w:val="24"/>
        </w:rPr>
        <w:t>infektion var sammenlignelig</w:t>
      </w:r>
      <w:r w:rsidRPr="00E8797E">
        <w:rPr>
          <w:spacing w:val="-3"/>
          <w:sz w:val="24"/>
          <w:szCs w:val="24"/>
        </w:rPr>
        <w:t xml:space="preserve"> </w:t>
      </w:r>
      <w:r w:rsidRPr="00E8797E">
        <w:rPr>
          <w:sz w:val="24"/>
          <w:szCs w:val="24"/>
        </w:rPr>
        <w:t>hos patienter</w:t>
      </w:r>
      <w:r w:rsidRPr="00E8797E">
        <w:rPr>
          <w:spacing w:val="-1"/>
          <w:sz w:val="24"/>
          <w:szCs w:val="24"/>
        </w:rPr>
        <w:t xml:space="preserve"> </w:t>
      </w:r>
      <w:r w:rsidRPr="00E8797E">
        <w:rPr>
          <w:sz w:val="24"/>
          <w:szCs w:val="24"/>
        </w:rPr>
        <w:t>i</w:t>
      </w:r>
      <w:r w:rsidRPr="00E8797E">
        <w:rPr>
          <w:spacing w:val="-1"/>
          <w:sz w:val="24"/>
          <w:szCs w:val="24"/>
        </w:rPr>
        <w:t xml:space="preserve"> BR</w:t>
      </w:r>
      <w:r w:rsidRPr="00E8797E">
        <w:rPr>
          <w:sz w:val="24"/>
          <w:szCs w:val="24"/>
        </w:rPr>
        <w:t>-</w:t>
      </w:r>
      <w:r w:rsidRPr="00E8797E">
        <w:rPr>
          <w:spacing w:val="-1"/>
          <w:sz w:val="24"/>
          <w:szCs w:val="24"/>
        </w:rPr>
        <w:t>CA</w:t>
      </w:r>
      <w:r w:rsidRPr="00E8797E">
        <w:rPr>
          <w:spacing w:val="2"/>
          <w:sz w:val="24"/>
          <w:szCs w:val="24"/>
        </w:rPr>
        <w:t>P</w:t>
      </w:r>
      <w:r w:rsidRPr="00E8797E">
        <w:rPr>
          <w:spacing w:val="-4"/>
          <w:sz w:val="24"/>
          <w:szCs w:val="24"/>
        </w:rPr>
        <w:t>-</w:t>
      </w:r>
      <w:r w:rsidRPr="00E8797E">
        <w:rPr>
          <w:sz w:val="24"/>
          <w:szCs w:val="24"/>
        </w:rPr>
        <w:t>armen og patienter i</w:t>
      </w:r>
      <w:r w:rsidRPr="00E8797E">
        <w:rPr>
          <w:spacing w:val="-2"/>
          <w:sz w:val="24"/>
          <w:szCs w:val="24"/>
        </w:rPr>
        <w:t xml:space="preserve"> </w:t>
      </w:r>
      <w:r w:rsidRPr="00E8797E">
        <w:rPr>
          <w:spacing w:val="2"/>
          <w:sz w:val="24"/>
          <w:szCs w:val="24"/>
        </w:rPr>
        <w:t>R</w:t>
      </w:r>
      <w:r w:rsidRPr="00E8797E">
        <w:rPr>
          <w:spacing w:val="-4"/>
          <w:sz w:val="24"/>
          <w:szCs w:val="24"/>
        </w:rPr>
        <w:t>-</w:t>
      </w:r>
      <w:r w:rsidRPr="00E8797E">
        <w:rPr>
          <w:spacing w:val="-1"/>
          <w:sz w:val="24"/>
          <w:szCs w:val="24"/>
        </w:rPr>
        <w:t>CHO</w:t>
      </w:r>
      <w:r w:rsidRPr="00E8797E">
        <w:rPr>
          <w:spacing w:val="2"/>
          <w:sz w:val="24"/>
          <w:szCs w:val="24"/>
        </w:rPr>
        <w:t>P</w:t>
      </w:r>
      <w:r w:rsidRPr="00E8797E">
        <w:rPr>
          <w:spacing w:val="-4"/>
          <w:sz w:val="24"/>
          <w:szCs w:val="24"/>
        </w:rPr>
        <w:t>-</w:t>
      </w:r>
      <w:r w:rsidRPr="00E8797E">
        <w:rPr>
          <w:spacing w:val="2"/>
          <w:sz w:val="24"/>
          <w:szCs w:val="24"/>
        </w:rPr>
        <w:t>ar</w:t>
      </w:r>
      <w:r w:rsidRPr="00E8797E">
        <w:rPr>
          <w:spacing w:val="-4"/>
          <w:sz w:val="24"/>
          <w:szCs w:val="24"/>
        </w:rPr>
        <w:t>m</w:t>
      </w:r>
      <w:r w:rsidRPr="00E8797E">
        <w:rPr>
          <w:sz w:val="24"/>
          <w:szCs w:val="24"/>
        </w:rPr>
        <w:t>en (henholdsvis 0,8 % vs 1,2</w:t>
      </w:r>
      <w:r w:rsidRPr="00E8797E">
        <w:rPr>
          <w:spacing w:val="-2"/>
          <w:sz w:val="24"/>
          <w:szCs w:val="24"/>
        </w:rPr>
        <w:t xml:space="preserve"> %</w:t>
      </w:r>
      <w:r w:rsidRPr="00E8797E">
        <w:rPr>
          <w:sz w:val="24"/>
          <w:szCs w:val="24"/>
        </w:rPr>
        <w:t>).</w:t>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i/>
          <w:sz w:val="24"/>
          <w:szCs w:val="24"/>
        </w:rPr>
        <w:t>Perifer neuropati ved kombinationsbehandlinger</w:t>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sz w:val="24"/>
          <w:szCs w:val="24"/>
        </w:rPr>
        <w:t>Myelomatose</w:t>
      </w:r>
    </w:p>
    <w:p w:rsidR="00510911" w:rsidRPr="00E8797E" w:rsidRDefault="00510911" w:rsidP="00510911">
      <w:pPr>
        <w:ind w:left="851" w:right="-1"/>
        <w:rPr>
          <w:sz w:val="24"/>
          <w:szCs w:val="24"/>
        </w:rPr>
      </w:pPr>
      <w:r w:rsidRPr="00E8797E">
        <w:rPr>
          <w:sz w:val="24"/>
          <w:szCs w:val="24"/>
        </w:rPr>
        <w:t>Fra</w:t>
      </w:r>
      <w:r w:rsidRPr="00E8797E">
        <w:rPr>
          <w:spacing w:val="1"/>
          <w:sz w:val="24"/>
          <w:szCs w:val="24"/>
        </w:rPr>
        <w:t xml:space="preserve"> </w:t>
      </w:r>
      <w:r w:rsidRPr="00E8797E">
        <w:rPr>
          <w:sz w:val="24"/>
          <w:szCs w:val="24"/>
        </w:rPr>
        <w:t xml:space="preserve">studier, hvor </w:t>
      </w:r>
      <w:r w:rsidRPr="00E8797E">
        <w:rPr>
          <w:sz w:val="24"/>
          <w:szCs w:val="24"/>
          <w:lang w:eastAsia="da-DK"/>
        </w:rPr>
        <w:t>bortezomib</w:t>
      </w:r>
      <w:r w:rsidRPr="00E8797E">
        <w:rPr>
          <w:sz w:val="24"/>
          <w:szCs w:val="24"/>
        </w:rPr>
        <w:t xml:space="preserve"> blev administreret som induktionsbehandling i kombination med dexamethason (studie IFM</w:t>
      </w:r>
      <w:r w:rsidRPr="00E8797E">
        <w:rPr>
          <w:spacing w:val="-2"/>
          <w:sz w:val="24"/>
          <w:szCs w:val="24"/>
        </w:rPr>
        <w:t>-</w:t>
      </w:r>
      <w:r w:rsidRPr="00E8797E">
        <w:rPr>
          <w:sz w:val="24"/>
          <w:szCs w:val="24"/>
        </w:rPr>
        <w:t>2005</w:t>
      </w:r>
      <w:r w:rsidRPr="00E8797E">
        <w:rPr>
          <w:spacing w:val="-4"/>
          <w:sz w:val="24"/>
          <w:szCs w:val="24"/>
        </w:rPr>
        <w:t>-</w:t>
      </w:r>
      <w:r w:rsidRPr="00E8797E">
        <w:rPr>
          <w:sz w:val="24"/>
          <w:szCs w:val="24"/>
        </w:rPr>
        <w:t>01) og dexamethaso</w:t>
      </w:r>
      <w:r w:rsidRPr="00E8797E">
        <w:rPr>
          <w:spacing w:val="-3"/>
          <w:sz w:val="24"/>
          <w:szCs w:val="24"/>
        </w:rPr>
        <w:t>n</w:t>
      </w:r>
      <w:r w:rsidRPr="00E8797E">
        <w:rPr>
          <w:spacing w:val="-4"/>
          <w:sz w:val="24"/>
          <w:szCs w:val="24"/>
        </w:rPr>
        <w:t>-</w:t>
      </w:r>
      <w:r w:rsidRPr="00E8797E">
        <w:rPr>
          <w:sz w:val="24"/>
          <w:szCs w:val="24"/>
        </w:rPr>
        <w:t>thalidomid (studie MM</w:t>
      </w:r>
      <w:r w:rsidRPr="00E8797E">
        <w:rPr>
          <w:spacing w:val="-1"/>
          <w:sz w:val="24"/>
          <w:szCs w:val="24"/>
        </w:rPr>
        <w:t>Y</w:t>
      </w:r>
      <w:r w:rsidRPr="00E8797E">
        <w:rPr>
          <w:spacing w:val="-2"/>
          <w:sz w:val="24"/>
          <w:szCs w:val="24"/>
        </w:rPr>
        <w:t>-</w:t>
      </w:r>
      <w:r w:rsidRPr="00E8797E">
        <w:rPr>
          <w:sz w:val="24"/>
          <w:szCs w:val="24"/>
        </w:rPr>
        <w:t>3010</w:t>
      </w:r>
      <w:r w:rsidRPr="00E8797E">
        <w:rPr>
          <w:spacing w:val="1"/>
          <w:sz w:val="24"/>
          <w:szCs w:val="24"/>
        </w:rPr>
        <w:t>)</w:t>
      </w:r>
      <w:r w:rsidRPr="00E8797E">
        <w:rPr>
          <w:sz w:val="24"/>
          <w:szCs w:val="24"/>
        </w:rPr>
        <w:t xml:space="preserve">, </w:t>
      </w:r>
      <w:r w:rsidRPr="00E8797E">
        <w:rPr>
          <w:spacing w:val="-1"/>
          <w:sz w:val="24"/>
          <w:szCs w:val="24"/>
        </w:rPr>
        <w:t>præsenteres</w:t>
      </w:r>
      <w:r w:rsidRPr="00E8797E">
        <w:rPr>
          <w:sz w:val="24"/>
          <w:szCs w:val="24"/>
        </w:rPr>
        <w:t xml:space="preserve"> forekomsten af perifer neuropati ved kombinationsbehandlingerne</w:t>
      </w:r>
      <w:r w:rsidRPr="00E8797E">
        <w:rPr>
          <w:spacing w:val="-2"/>
          <w:sz w:val="24"/>
          <w:szCs w:val="24"/>
        </w:rPr>
        <w:t xml:space="preserve"> </w:t>
      </w:r>
      <w:r w:rsidRPr="00E8797E">
        <w:rPr>
          <w:sz w:val="24"/>
          <w:szCs w:val="24"/>
        </w:rPr>
        <w:t>i nedenstående tabel:</w:t>
      </w:r>
    </w:p>
    <w:p w:rsidR="00510911" w:rsidRPr="00E8797E" w:rsidRDefault="00510911" w:rsidP="00510911">
      <w:pPr>
        <w:ind w:left="851" w:right="-1"/>
        <w:rPr>
          <w:i/>
          <w:sz w:val="24"/>
          <w:szCs w:val="24"/>
        </w:rPr>
      </w:pPr>
    </w:p>
    <w:p w:rsidR="00510911" w:rsidRPr="00E8797E" w:rsidRDefault="00510911" w:rsidP="00510911">
      <w:pPr>
        <w:ind w:left="851" w:right="-1"/>
        <w:rPr>
          <w:i/>
          <w:sz w:val="24"/>
          <w:szCs w:val="24"/>
        </w:rPr>
      </w:pPr>
      <w:r w:rsidRPr="00E8797E">
        <w:rPr>
          <w:i/>
          <w:sz w:val="24"/>
          <w:szCs w:val="24"/>
        </w:rPr>
        <w:t>Tabel</w:t>
      </w:r>
      <w:r w:rsidRPr="00E8797E">
        <w:rPr>
          <w:i/>
          <w:spacing w:val="1"/>
          <w:sz w:val="24"/>
          <w:szCs w:val="24"/>
        </w:rPr>
        <w:t xml:space="preserve"> </w:t>
      </w:r>
      <w:r w:rsidRPr="00E8797E">
        <w:rPr>
          <w:i/>
          <w:spacing w:val="-2"/>
          <w:sz w:val="24"/>
          <w:szCs w:val="24"/>
        </w:rPr>
        <w:t>9</w:t>
      </w:r>
      <w:r w:rsidRPr="00E8797E">
        <w:rPr>
          <w:i/>
          <w:sz w:val="24"/>
          <w:szCs w:val="24"/>
        </w:rPr>
        <w:t>: Forekomst af perifer neuropati under induktionsbehandling ved toksicitet og seponering på grund af perifer neuropati</w:t>
      </w:r>
    </w:p>
    <w:tbl>
      <w:tblPr>
        <w:tblStyle w:val="Tabel-Gitter"/>
        <w:tblW w:w="4111" w:type="pct"/>
        <w:tblInd w:w="846" w:type="dxa"/>
        <w:tblLook w:val="04A0" w:firstRow="1" w:lastRow="0" w:firstColumn="1" w:lastColumn="0" w:noHBand="0" w:noVBand="1"/>
      </w:tblPr>
      <w:tblGrid>
        <w:gridCol w:w="3401"/>
        <w:gridCol w:w="1073"/>
        <w:gridCol w:w="1124"/>
        <w:gridCol w:w="1205"/>
        <w:gridCol w:w="1113"/>
      </w:tblGrid>
      <w:tr w:rsidR="00510911" w:rsidRPr="00E8797E" w:rsidTr="00E8797E">
        <w:tc>
          <w:tcPr>
            <w:tcW w:w="2148" w:type="pct"/>
            <w:tcBorders>
              <w:top w:val="single" w:sz="4" w:space="0" w:color="auto"/>
              <w:left w:val="single" w:sz="4" w:space="0" w:color="auto"/>
              <w:bottom w:val="single" w:sz="4" w:space="0" w:color="auto"/>
              <w:right w:val="single" w:sz="4" w:space="0" w:color="auto"/>
            </w:tcBorders>
          </w:tcPr>
          <w:p w:rsidR="00510911" w:rsidRPr="00E8797E" w:rsidRDefault="00510911" w:rsidP="00E8797E">
            <w:pPr>
              <w:ind w:left="34"/>
              <w:rPr>
                <w:sz w:val="24"/>
                <w:szCs w:val="24"/>
              </w:rPr>
            </w:pPr>
          </w:p>
        </w:tc>
        <w:tc>
          <w:tcPr>
            <w:tcW w:w="1388" w:type="pct"/>
            <w:gridSpan w:val="2"/>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rPr>
                <w:sz w:val="24"/>
                <w:szCs w:val="24"/>
              </w:rPr>
            </w:pPr>
            <w:r w:rsidRPr="00E8797E">
              <w:rPr>
                <w:sz w:val="24"/>
                <w:szCs w:val="24"/>
                <w:u w:val="single"/>
              </w:rPr>
              <w:t>IFM-2005-01</w:t>
            </w:r>
          </w:p>
        </w:tc>
        <w:tc>
          <w:tcPr>
            <w:tcW w:w="1464" w:type="pct"/>
            <w:gridSpan w:val="2"/>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rPr>
                <w:sz w:val="24"/>
                <w:szCs w:val="24"/>
              </w:rPr>
            </w:pPr>
            <w:r w:rsidRPr="00E8797E">
              <w:rPr>
                <w:sz w:val="24"/>
                <w:szCs w:val="24"/>
                <w:u w:val="single"/>
              </w:rPr>
              <w:t>MMY-3010</w:t>
            </w:r>
          </w:p>
        </w:tc>
      </w:tr>
      <w:tr w:rsidR="00510911" w:rsidRPr="00E8797E" w:rsidTr="00E8797E">
        <w:trPr>
          <w:trHeight w:val="795"/>
        </w:trPr>
        <w:tc>
          <w:tcPr>
            <w:tcW w:w="2148" w:type="pct"/>
            <w:tcBorders>
              <w:top w:val="single" w:sz="4" w:space="0" w:color="auto"/>
              <w:left w:val="single" w:sz="4" w:space="0" w:color="auto"/>
              <w:bottom w:val="single" w:sz="4" w:space="0" w:color="auto"/>
              <w:right w:val="single" w:sz="4" w:space="0" w:color="auto"/>
            </w:tcBorders>
          </w:tcPr>
          <w:p w:rsidR="00510911" w:rsidRPr="00E8797E" w:rsidRDefault="00510911" w:rsidP="00E8797E">
            <w:pPr>
              <w:ind w:left="34"/>
              <w:rPr>
                <w:sz w:val="24"/>
                <w:szCs w:val="24"/>
              </w:rPr>
            </w:pPr>
          </w:p>
        </w:tc>
        <w:tc>
          <w:tcPr>
            <w:tcW w:w="678"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rPr>
                <w:sz w:val="24"/>
                <w:szCs w:val="24"/>
              </w:rPr>
            </w:pPr>
            <w:r w:rsidRPr="00E8797E">
              <w:rPr>
                <w:sz w:val="24"/>
                <w:szCs w:val="24"/>
              </w:rPr>
              <w:t>VDDx</w:t>
            </w:r>
          </w:p>
          <w:p w:rsidR="00510911" w:rsidRPr="00E8797E" w:rsidRDefault="00510911" w:rsidP="00E8797E">
            <w:pPr>
              <w:rPr>
                <w:sz w:val="24"/>
                <w:szCs w:val="24"/>
              </w:rPr>
            </w:pPr>
            <w:r w:rsidRPr="00E8797E">
              <w:rPr>
                <w:sz w:val="24"/>
                <w:szCs w:val="24"/>
              </w:rPr>
              <w:t>(N=239)</w:t>
            </w:r>
          </w:p>
        </w:tc>
        <w:tc>
          <w:tcPr>
            <w:tcW w:w="710"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rPr>
                <w:sz w:val="24"/>
                <w:szCs w:val="24"/>
              </w:rPr>
            </w:pPr>
            <w:r w:rsidRPr="00E8797E">
              <w:rPr>
                <w:sz w:val="24"/>
                <w:szCs w:val="24"/>
              </w:rPr>
              <w:t>BDx</w:t>
            </w:r>
          </w:p>
          <w:p w:rsidR="00510911" w:rsidRPr="00E8797E" w:rsidRDefault="00510911" w:rsidP="00E8797E">
            <w:pPr>
              <w:rPr>
                <w:sz w:val="24"/>
                <w:szCs w:val="24"/>
              </w:rPr>
            </w:pPr>
            <w:r w:rsidRPr="00E8797E">
              <w:rPr>
                <w:sz w:val="24"/>
                <w:szCs w:val="24"/>
              </w:rPr>
              <w:t>(N=239)</w:t>
            </w:r>
          </w:p>
        </w:tc>
        <w:tc>
          <w:tcPr>
            <w:tcW w:w="761"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rPr>
                <w:sz w:val="24"/>
                <w:szCs w:val="24"/>
              </w:rPr>
            </w:pPr>
            <w:r w:rsidRPr="00E8797E">
              <w:rPr>
                <w:sz w:val="24"/>
                <w:szCs w:val="24"/>
              </w:rPr>
              <w:t>TDx</w:t>
            </w:r>
          </w:p>
          <w:p w:rsidR="00510911" w:rsidRPr="00E8797E" w:rsidRDefault="00510911" w:rsidP="00E8797E">
            <w:pPr>
              <w:rPr>
                <w:sz w:val="24"/>
                <w:szCs w:val="24"/>
              </w:rPr>
            </w:pPr>
            <w:r w:rsidRPr="00E8797E">
              <w:rPr>
                <w:sz w:val="24"/>
                <w:szCs w:val="24"/>
              </w:rPr>
              <w:t>(N=126)</w:t>
            </w:r>
          </w:p>
        </w:tc>
        <w:tc>
          <w:tcPr>
            <w:tcW w:w="703"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rPr>
                <w:sz w:val="24"/>
                <w:szCs w:val="24"/>
              </w:rPr>
            </w:pPr>
            <w:r w:rsidRPr="00E8797E">
              <w:rPr>
                <w:sz w:val="24"/>
                <w:szCs w:val="24"/>
              </w:rPr>
              <w:t>BTDx</w:t>
            </w:r>
          </w:p>
          <w:p w:rsidR="00510911" w:rsidRPr="00E8797E" w:rsidRDefault="00510911" w:rsidP="00E8797E">
            <w:pPr>
              <w:rPr>
                <w:sz w:val="24"/>
                <w:szCs w:val="24"/>
              </w:rPr>
            </w:pPr>
            <w:r w:rsidRPr="00E8797E">
              <w:rPr>
                <w:sz w:val="24"/>
                <w:szCs w:val="24"/>
              </w:rPr>
              <w:t>(N=130)</w:t>
            </w:r>
          </w:p>
        </w:tc>
      </w:tr>
      <w:tr w:rsidR="00510911" w:rsidRPr="00E8797E" w:rsidTr="00E8797E">
        <w:tc>
          <w:tcPr>
            <w:tcW w:w="2148"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ind w:left="34"/>
              <w:rPr>
                <w:sz w:val="24"/>
                <w:szCs w:val="24"/>
              </w:rPr>
            </w:pPr>
            <w:r w:rsidRPr="00E8797E">
              <w:rPr>
                <w:sz w:val="24"/>
                <w:szCs w:val="24"/>
              </w:rPr>
              <w:t>Forekomst af PN (%)</w:t>
            </w:r>
          </w:p>
        </w:tc>
        <w:tc>
          <w:tcPr>
            <w:tcW w:w="678" w:type="pct"/>
            <w:tcBorders>
              <w:top w:val="single" w:sz="4" w:space="0" w:color="auto"/>
              <w:left w:val="single" w:sz="4" w:space="0" w:color="auto"/>
              <w:bottom w:val="single" w:sz="4" w:space="0" w:color="auto"/>
              <w:right w:val="single" w:sz="4" w:space="0" w:color="auto"/>
            </w:tcBorders>
          </w:tcPr>
          <w:p w:rsidR="00510911" w:rsidRPr="00E8797E" w:rsidRDefault="00510911" w:rsidP="00E8797E">
            <w:pPr>
              <w:rPr>
                <w:sz w:val="24"/>
                <w:szCs w:val="24"/>
              </w:rPr>
            </w:pPr>
          </w:p>
        </w:tc>
        <w:tc>
          <w:tcPr>
            <w:tcW w:w="710" w:type="pct"/>
            <w:tcBorders>
              <w:top w:val="single" w:sz="4" w:space="0" w:color="auto"/>
              <w:left w:val="single" w:sz="4" w:space="0" w:color="auto"/>
              <w:bottom w:val="single" w:sz="4" w:space="0" w:color="auto"/>
              <w:right w:val="single" w:sz="4" w:space="0" w:color="auto"/>
            </w:tcBorders>
          </w:tcPr>
          <w:p w:rsidR="00510911" w:rsidRPr="00E8797E" w:rsidRDefault="00510911" w:rsidP="00E8797E">
            <w:pPr>
              <w:rPr>
                <w:sz w:val="24"/>
                <w:szCs w:val="24"/>
              </w:rPr>
            </w:pPr>
          </w:p>
        </w:tc>
        <w:tc>
          <w:tcPr>
            <w:tcW w:w="761" w:type="pct"/>
            <w:tcBorders>
              <w:top w:val="single" w:sz="4" w:space="0" w:color="auto"/>
              <w:left w:val="single" w:sz="4" w:space="0" w:color="auto"/>
              <w:bottom w:val="single" w:sz="4" w:space="0" w:color="auto"/>
              <w:right w:val="single" w:sz="4" w:space="0" w:color="auto"/>
            </w:tcBorders>
          </w:tcPr>
          <w:p w:rsidR="00510911" w:rsidRPr="00E8797E" w:rsidRDefault="00510911" w:rsidP="00E8797E">
            <w:pPr>
              <w:rPr>
                <w:sz w:val="24"/>
                <w:szCs w:val="24"/>
              </w:rPr>
            </w:pPr>
          </w:p>
        </w:tc>
        <w:tc>
          <w:tcPr>
            <w:tcW w:w="703" w:type="pct"/>
            <w:tcBorders>
              <w:top w:val="single" w:sz="4" w:space="0" w:color="auto"/>
              <w:left w:val="single" w:sz="4" w:space="0" w:color="auto"/>
              <w:bottom w:val="single" w:sz="4" w:space="0" w:color="auto"/>
              <w:right w:val="single" w:sz="4" w:space="0" w:color="auto"/>
            </w:tcBorders>
          </w:tcPr>
          <w:p w:rsidR="00510911" w:rsidRPr="00E8797E" w:rsidRDefault="00510911" w:rsidP="00E8797E">
            <w:pPr>
              <w:rPr>
                <w:sz w:val="24"/>
                <w:szCs w:val="24"/>
              </w:rPr>
            </w:pPr>
          </w:p>
        </w:tc>
      </w:tr>
      <w:tr w:rsidR="00510911" w:rsidRPr="00E8797E" w:rsidTr="00E8797E">
        <w:tc>
          <w:tcPr>
            <w:tcW w:w="2148"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ind w:left="34"/>
              <w:rPr>
                <w:sz w:val="24"/>
                <w:szCs w:val="24"/>
              </w:rPr>
            </w:pPr>
            <w:r w:rsidRPr="00E8797E">
              <w:rPr>
                <w:sz w:val="24"/>
                <w:szCs w:val="24"/>
              </w:rPr>
              <w:t>Alle grader PN</w:t>
            </w:r>
          </w:p>
        </w:tc>
        <w:tc>
          <w:tcPr>
            <w:tcW w:w="678"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rPr>
                <w:sz w:val="24"/>
                <w:szCs w:val="24"/>
              </w:rPr>
            </w:pPr>
            <w:r w:rsidRPr="00E8797E">
              <w:rPr>
                <w:sz w:val="24"/>
                <w:szCs w:val="24"/>
              </w:rPr>
              <w:t>3</w:t>
            </w:r>
          </w:p>
        </w:tc>
        <w:tc>
          <w:tcPr>
            <w:tcW w:w="710"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rPr>
                <w:sz w:val="24"/>
                <w:szCs w:val="24"/>
              </w:rPr>
            </w:pPr>
            <w:r w:rsidRPr="00E8797E">
              <w:rPr>
                <w:sz w:val="24"/>
                <w:szCs w:val="24"/>
              </w:rPr>
              <w:t>15</w:t>
            </w:r>
          </w:p>
        </w:tc>
        <w:tc>
          <w:tcPr>
            <w:tcW w:w="761"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rPr>
                <w:sz w:val="24"/>
                <w:szCs w:val="24"/>
              </w:rPr>
            </w:pPr>
            <w:r w:rsidRPr="00E8797E">
              <w:rPr>
                <w:sz w:val="24"/>
                <w:szCs w:val="24"/>
              </w:rPr>
              <w:t>12</w:t>
            </w:r>
          </w:p>
        </w:tc>
        <w:tc>
          <w:tcPr>
            <w:tcW w:w="703"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rPr>
                <w:sz w:val="24"/>
                <w:szCs w:val="24"/>
              </w:rPr>
            </w:pPr>
            <w:r w:rsidRPr="00E8797E">
              <w:rPr>
                <w:sz w:val="24"/>
                <w:szCs w:val="24"/>
              </w:rPr>
              <w:t>45</w:t>
            </w:r>
          </w:p>
        </w:tc>
      </w:tr>
      <w:tr w:rsidR="00510911" w:rsidRPr="00E8797E" w:rsidTr="00E8797E">
        <w:tc>
          <w:tcPr>
            <w:tcW w:w="2148"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ind w:left="34"/>
              <w:rPr>
                <w:sz w:val="24"/>
                <w:szCs w:val="24"/>
              </w:rPr>
            </w:pPr>
            <w:r w:rsidRPr="00E8797E">
              <w:rPr>
                <w:sz w:val="24"/>
                <w:szCs w:val="24"/>
              </w:rPr>
              <w:t>≥ Grad 2 PN</w:t>
            </w:r>
          </w:p>
        </w:tc>
        <w:tc>
          <w:tcPr>
            <w:tcW w:w="678"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rPr>
                <w:sz w:val="24"/>
                <w:szCs w:val="24"/>
              </w:rPr>
            </w:pPr>
            <w:r w:rsidRPr="00E8797E">
              <w:rPr>
                <w:sz w:val="24"/>
                <w:szCs w:val="24"/>
              </w:rPr>
              <w:t>1</w:t>
            </w:r>
          </w:p>
        </w:tc>
        <w:tc>
          <w:tcPr>
            <w:tcW w:w="710"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rPr>
                <w:sz w:val="24"/>
                <w:szCs w:val="24"/>
              </w:rPr>
            </w:pPr>
            <w:r w:rsidRPr="00E8797E">
              <w:rPr>
                <w:sz w:val="24"/>
                <w:szCs w:val="24"/>
              </w:rPr>
              <w:t>10</w:t>
            </w:r>
          </w:p>
        </w:tc>
        <w:tc>
          <w:tcPr>
            <w:tcW w:w="761"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rPr>
                <w:sz w:val="24"/>
                <w:szCs w:val="24"/>
              </w:rPr>
            </w:pPr>
            <w:r w:rsidRPr="00E8797E">
              <w:rPr>
                <w:sz w:val="24"/>
                <w:szCs w:val="24"/>
              </w:rPr>
              <w:t>2</w:t>
            </w:r>
          </w:p>
        </w:tc>
        <w:tc>
          <w:tcPr>
            <w:tcW w:w="703"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rPr>
                <w:sz w:val="24"/>
                <w:szCs w:val="24"/>
              </w:rPr>
            </w:pPr>
            <w:r w:rsidRPr="00E8797E">
              <w:rPr>
                <w:sz w:val="24"/>
                <w:szCs w:val="24"/>
              </w:rPr>
              <w:t>31</w:t>
            </w:r>
          </w:p>
        </w:tc>
      </w:tr>
      <w:tr w:rsidR="00510911" w:rsidRPr="00E8797E" w:rsidTr="00E8797E">
        <w:tc>
          <w:tcPr>
            <w:tcW w:w="2148"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ind w:left="34"/>
              <w:rPr>
                <w:sz w:val="24"/>
                <w:szCs w:val="24"/>
              </w:rPr>
            </w:pPr>
            <w:r w:rsidRPr="00E8797E">
              <w:rPr>
                <w:sz w:val="24"/>
                <w:szCs w:val="24"/>
              </w:rPr>
              <w:t>≥ Grad 3 PN</w:t>
            </w:r>
          </w:p>
        </w:tc>
        <w:tc>
          <w:tcPr>
            <w:tcW w:w="678"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rPr>
                <w:sz w:val="24"/>
                <w:szCs w:val="24"/>
              </w:rPr>
            </w:pPr>
            <w:r w:rsidRPr="00E8797E">
              <w:rPr>
                <w:sz w:val="24"/>
                <w:szCs w:val="24"/>
              </w:rPr>
              <w:t>&lt; 1</w:t>
            </w:r>
          </w:p>
        </w:tc>
        <w:tc>
          <w:tcPr>
            <w:tcW w:w="710"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rPr>
                <w:sz w:val="24"/>
                <w:szCs w:val="24"/>
              </w:rPr>
            </w:pPr>
            <w:r w:rsidRPr="00E8797E">
              <w:rPr>
                <w:sz w:val="24"/>
                <w:szCs w:val="24"/>
              </w:rPr>
              <w:t>5</w:t>
            </w:r>
          </w:p>
        </w:tc>
        <w:tc>
          <w:tcPr>
            <w:tcW w:w="761"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rPr>
                <w:sz w:val="24"/>
                <w:szCs w:val="24"/>
              </w:rPr>
            </w:pPr>
            <w:r w:rsidRPr="00E8797E">
              <w:rPr>
                <w:sz w:val="24"/>
                <w:szCs w:val="24"/>
              </w:rPr>
              <w:t>0</w:t>
            </w:r>
          </w:p>
        </w:tc>
        <w:tc>
          <w:tcPr>
            <w:tcW w:w="703"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rPr>
                <w:sz w:val="24"/>
                <w:szCs w:val="24"/>
              </w:rPr>
            </w:pPr>
            <w:r w:rsidRPr="00E8797E">
              <w:rPr>
                <w:sz w:val="24"/>
                <w:szCs w:val="24"/>
              </w:rPr>
              <w:t>5</w:t>
            </w:r>
          </w:p>
        </w:tc>
      </w:tr>
      <w:tr w:rsidR="00510911" w:rsidRPr="00E8797E" w:rsidTr="00E8797E">
        <w:tc>
          <w:tcPr>
            <w:tcW w:w="2148"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ind w:left="34"/>
              <w:rPr>
                <w:sz w:val="24"/>
                <w:szCs w:val="24"/>
              </w:rPr>
            </w:pPr>
            <w:r w:rsidRPr="00E8797E">
              <w:rPr>
                <w:sz w:val="24"/>
                <w:szCs w:val="24"/>
              </w:rPr>
              <w:t>Seponering på grund af PN (%)</w:t>
            </w:r>
          </w:p>
        </w:tc>
        <w:tc>
          <w:tcPr>
            <w:tcW w:w="678"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rPr>
                <w:sz w:val="24"/>
                <w:szCs w:val="24"/>
              </w:rPr>
            </w:pPr>
            <w:r w:rsidRPr="00E8797E">
              <w:rPr>
                <w:sz w:val="24"/>
                <w:szCs w:val="24"/>
              </w:rPr>
              <w:t>&lt; 1</w:t>
            </w:r>
          </w:p>
        </w:tc>
        <w:tc>
          <w:tcPr>
            <w:tcW w:w="710"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rPr>
                <w:sz w:val="24"/>
                <w:szCs w:val="24"/>
              </w:rPr>
            </w:pPr>
            <w:r w:rsidRPr="00E8797E">
              <w:rPr>
                <w:sz w:val="24"/>
                <w:szCs w:val="24"/>
              </w:rPr>
              <w:t>2</w:t>
            </w:r>
          </w:p>
        </w:tc>
        <w:tc>
          <w:tcPr>
            <w:tcW w:w="761"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rPr>
                <w:sz w:val="24"/>
                <w:szCs w:val="24"/>
              </w:rPr>
            </w:pPr>
            <w:r w:rsidRPr="00E8797E">
              <w:rPr>
                <w:sz w:val="24"/>
                <w:szCs w:val="24"/>
              </w:rPr>
              <w:t>1</w:t>
            </w:r>
          </w:p>
        </w:tc>
        <w:tc>
          <w:tcPr>
            <w:tcW w:w="703"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rPr>
                <w:sz w:val="24"/>
                <w:szCs w:val="24"/>
              </w:rPr>
            </w:pPr>
            <w:r w:rsidRPr="00E8797E">
              <w:rPr>
                <w:sz w:val="24"/>
                <w:szCs w:val="24"/>
              </w:rPr>
              <w:t>5</w:t>
            </w:r>
          </w:p>
        </w:tc>
      </w:tr>
    </w:tbl>
    <w:p w:rsidR="00510911" w:rsidRPr="00E8797E" w:rsidRDefault="00510911" w:rsidP="00510911">
      <w:pPr>
        <w:ind w:left="851" w:right="-1"/>
        <w:rPr>
          <w:sz w:val="20"/>
        </w:rPr>
      </w:pPr>
      <w:r w:rsidRPr="00E8797E">
        <w:rPr>
          <w:sz w:val="20"/>
        </w:rPr>
        <w:t>VDDx=vincristin, doxorubicin, dexamethason; BDx=bortezomib, dexamethason; TDx=thalidomid, dexamethason; BTDx=bortezomib, thalidomid, dexamethason; PN=perifer neuropati</w:t>
      </w:r>
    </w:p>
    <w:p w:rsidR="00510911" w:rsidRPr="00E8797E" w:rsidRDefault="00510911" w:rsidP="00510911">
      <w:pPr>
        <w:ind w:left="851" w:right="-1"/>
        <w:rPr>
          <w:sz w:val="20"/>
        </w:rPr>
      </w:pPr>
      <w:r w:rsidRPr="00E8797E">
        <w:rPr>
          <w:sz w:val="20"/>
        </w:rPr>
        <w:t>Bemærk: Perifer neuropati inkluderede de foretrukne termer: perifer neuropati, perifer motorisk neuropati, perifer sensorisk neuropati og polyneuropati.</w:t>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sz w:val="24"/>
          <w:szCs w:val="24"/>
        </w:rPr>
        <w:t>Mantle-celle-lymfom</w:t>
      </w:r>
    </w:p>
    <w:p w:rsidR="00510911" w:rsidRPr="00E8797E" w:rsidRDefault="00510911" w:rsidP="00510911">
      <w:pPr>
        <w:ind w:left="851" w:right="-1"/>
        <w:rPr>
          <w:sz w:val="24"/>
          <w:szCs w:val="24"/>
        </w:rPr>
      </w:pPr>
      <w:r w:rsidRPr="00E8797E">
        <w:rPr>
          <w:sz w:val="24"/>
          <w:szCs w:val="24"/>
        </w:rPr>
        <w:t xml:space="preserve">For studiet LYM-3002, hvor </w:t>
      </w:r>
      <w:r w:rsidRPr="00E8797E">
        <w:rPr>
          <w:sz w:val="24"/>
          <w:szCs w:val="24"/>
          <w:lang w:eastAsia="da-DK"/>
        </w:rPr>
        <w:t>bortezomib</w:t>
      </w:r>
      <w:r w:rsidRPr="00E8797E">
        <w:rPr>
          <w:sz w:val="24"/>
          <w:szCs w:val="24"/>
        </w:rPr>
        <w:t xml:space="preserve"> blev administreret sammen med rituximab, cyclophosphamid, doxorubicin og prednison (R-CAP), præsenteres forekomsten af perifer neuropati i kombinationregimerne i tabellen nedenfor:</w:t>
      </w:r>
    </w:p>
    <w:p w:rsidR="00510911" w:rsidRPr="00E8797E" w:rsidRDefault="00510911" w:rsidP="00510911">
      <w:pPr>
        <w:ind w:left="851" w:right="-1"/>
        <w:rPr>
          <w:sz w:val="24"/>
          <w:szCs w:val="24"/>
        </w:rPr>
      </w:pPr>
    </w:p>
    <w:p w:rsidR="00510911" w:rsidRPr="00E8797E" w:rsidRDefault="00510911" w:rsidP="00510911">
      <w:pPr>
        <w:ind w:left="851" w:right="-1"/>
        <w:rPr>
          <w:i/>
          <w:sz w:val="24"/>
          <w:szCs w:val="24"/>
        </w:rPr>
      </w:pPr>
      <w:r w:rsidRPr="00E8797E">
        <w:rPr>
          <w:i/>
          <w:sz w:val="24"/>
          <w:szCs w:val="24"/>
        </w:rPr>
        <w:t>Tabel</w:t>
      </w:r>
      <w:r w:rsidRPr="00E8797E">
        <w:rPr>
          <w:i/>
          <w:spacing w:val="1"/>
          <w:sz w:val="24"/>
          <w:szCs w:val="24"/>
        </w:rPr>
        <w:t xml:space="preserve"> </w:t>
      </w:r>
      <w:r w:rsidRPr="00E8797E">
        <w:rPr>
          <w:i/>
          <w:spacing w:val="-1"/>
          <w:sz w:val="24"/>
          <w:szCs w:val="24"/>
        </w:rPr>
        <w:t>10</w:t>
      </w:r>
      <w:r w:rsidRPr="00E8797E">
        <w:rPr>
          <w:i/>
          <w:sz w:val="24"/>
          <w:szCs w:val="24"/>
        </w:rPr>
        <w:t xml:space="preserve">: Forekomst af perifer neuropati i studie </w:t>
      </w:r>
      <w:r w:rsidRPr="00E8797E">
        <w:rPr>
          <w:i/>
          <w:spacing w:val="-2"/>
          <w:sz w:val="24"/>
          <w:szCs w:val="24"/>
        </w:rPr>
        <w:t>LY</w:t>
      </w:r>
      <w:r w:rsidRPr="00E8797E">
        <w:rPr>
          <w:i/>
          <w:spacing w:val="1"/>
          <w:sz w:val="24"/>
          <w:szCs w:val="24"/>
        </w:rPr>
        <w:t>M-</w:t>
      </w:r>
      <w:r w:rsidRPr="00E8797E">
        <w:rPr>
          <w:i/>
          <w:sz w:val="24"/>
          <w:szCs w:val="24"/>
        </w:rPr>
        <w:t>3002 efter toksicitet og behandlings</w:t>
      </w:r>
      <w:r w:rsidRPr="00E8797E">
        <w:rPr>
          <w:i/>
          <w:sz w:val="24"/>
          <w:szCs w:val="24"/>
        </w:rPr>
        <w:softHyphen/>
        <w:t>seponering som følge af perifer neuropati</w:t>
      </w:r>
    </w:p>
    <w:tbl>
      <w:tblPr>
        <w:tblStyle w:val="Tabel-Gitter"/>
        <w:tblW w:w="4491" w:type="pct"/>
        <w:tblInd w:w="846" w:type="dxa"/>
        <w:tblLook w:val="04A0" w:firstRow="1" w:lastRow="0" w:firstColumn="1" w:lastColumn="0" w:noHBand="0" w:noVBand="1"/>
      </w:tblPr>
      <w:tblGrid>
        <w:gridCol w:w="3488"/>
        <w:gridCol w:w="2323"/>
        <w:gridCol w:w="2837"/>
      </w:tblGrid>
      <w:tr w:rsidR="00510911" w:rsidRPr="00E8797E" w:rsidTr="00E8797E">
        <w:tc>
          <w:tcPr>
            <w:tcW w:w="2017" w:type="pct"/>
            <w:tcBorders>
              <w:top w:val="single" w:sz="4" w:space="0" w:color="auto"/>
              <w:left w:val="single" w:sz="4" w:space="0" w:color="auto"/>
              <w:bottom w:val="single" w:sz="4" w:space="0" w:color="auto"/>
              <w:right w:val="single" w:sz="4" w:space="0" w:color="auto"/>
            </w:tcBorders>
          </w:tcPr>
          <w:p w:rsidR="00510911" w:rsidRPr="00E8797E" w:rsidRDefault="00510911" w:rsidP="00E8797E">
            <w:pPr>
              <w:ind w:left="34"/>
              <w:rPr>
                <w:sz w:val="24"/>
                <w:szCs w:val="24"/>
              </w:rPr>
            </w:pPr>
          </w:p>
        </w:tc>
        <w:tc>
          <w:tcPr>
            <w:tcW w:w="1343"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ind w:left="40"/>
              <w:rPr>
                <w:sz w:val="24"/>
                <w:szCs w:val="24"/>
              </w:rPr>
            </w:pPr>
            <w:r w:rsidRPr="00E8797E">
              <w:rPr>
                <w:sz w:val="24"/>
                <w:szCs w:val="24"/>
              </w:rPr>
              <w:t>BR-CAP (N=240)</w:t>
            </w:r>
          </w:p>
        </w:tc>
        <w:tc>
          <w:tcPr>
            <w:tcW w:w="1639"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rPr>
                <w:sz w:val="24"/>
                <w:szCs w:val="24"/>
              </w:rPr>
            </w:pPr>
            <w:r w:rsidRPr="00E8797E">
              <w:rPr>
                <w:sz w:val="24"/>
                <w:szCs w:val="24"/>
              </w:rPr>
              <w:t>R-CHOP (N=242)</w:t>
            </w:r>
          </w:p>
        </w:tc>
      </w:tr>
      <w:tr w:rsidR="00510911" w:rsidRPr="00E8797E" w:rsidTr="00E8797E">
        <w:tc>
          <w:tcPr>
            <w:tcW w:w="2017"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ind w:left="34"/>
              <w:rPr>
                <w:sz w:val="24"/>
                <w:szCs w:val="24"/>
              </w:rPr>
            </w:pPr>
            <w:r w:rsidRPr="00E8797E">
              <w:rPr>
                <w:sz w:val="24"/>
                <w:szCs w:val="24"/>
              </w:rPr>
              <w:t>Forekomst af PN (%)</w:t>
            </w:r>
          </w:p>
        </w:tc>
        <w:tc>
          <w:tcPr>
            <w:tcW w:w="1343" w:type="pct"/>
            <w:tcBorders>
              <w:top w:val="single" w:sz="4" w:space="0" w:color="auto"/>
              <w:left w:val="single" w:sz="4" w:space="0" w:color="auto"/>
              <w:bottom w:val="single" w:sz="4" w:space="0" w:color="auto"/>
              <w:right w:val="single" w:sz="4" w:space="0" w:color="auto"/>
            </w:tcBorders>
          </w:tcPr>
          <w:p w:rsidR="00510911" w:rsidRPr="00E8797E" w:rsidRDefault="00510911" w:rsidP="00E8797E">
            <w:pPr>
              <w:ind w:left="40"/>
              <w:rPr>
                <w:sz w:val="24"/>
                <w:szCs w:val="24"/>
              </w:rPr>
            </w:pPr>
          </w:p>
        </w:tc>
        <w:tc>
          <w:tcPr>
            <w:tcW w:w="1639" w:type="pct"/>
            <w:tcBorders>
              <w:top w:val="single" w:sz="4" w:space="0" w:color="auto"/>
              <w:left w:val="single" w:sz="4" w:space="0" w:color="auto"/>
              <w:bottom w:val="single" w:sz="4" w:space="0" w:color="auto"/>
              <w:right w:val="single" w:sz="4" w:space="0" w:color="auto"/>
            </w:tcBorders>
          </w:tcPr>
          <w:p w:rsidR="00510911" w:rsidRPr="00E8797E" w:rsidRDefault="00510911" w:rsidP="00E8797E">
            <w:pPr>
              <w:rPr>
                <w:sz w:val="24"/>
                <w:szCs w:val="24"/>
              </w:rPr>
            </w:pPr>
          </w:p>
        </w:tc>
      </w:tr>
      <w:tr w:rsidR="00510911" w:rsidRPr="00E8797E" w:rsidTr="00E8797E">
        <w:tc>
          <w:tcPr>
            <w:tcW w:w="2017"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ind w:left="34"/>
              <w:rPr>
                <w:sz w:val="24"/>
                <w:szCs w:val="24"/>
              </w:rPr>
            </w:pPr>
            <w:r w:rsidRPr="00E8797E">
              <w:rPr>
                <w:sz w:val="24"/>
                <w:szCs w:val="24"/>
              </w:rPr>
              <w:t>PN i alle grader</w:t>
            </w:r>
          </w:p>
        </w:tc>
        <w:tc>
          <w:tcPr>
            <w:tcW w:w="1343"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ind w:left="40"/>
              <w:rPr>
                <w:sz w:val="24"/>
                <w:szCs w:val="24"/>
              </w:rPr>
            </w:pPr>
            <w:r w:rsidRPr="00E8797E">
              <w:rPr>
                <w:sz w:val="24"/>
                <w:szCs w:val="24"/>
              </w:rPr>
              <w:t>30</w:t>
            </w:r>
          </w:p>
        </w:tc>
        <w:tc>
          <w:tcPr>
            <w:tcW w:w="1639"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rPr>
                <w:sz w:val="24"/>
                <w:szCs w:val="24"/>
              </w:rPr>
            </w:pPr>
            <w:r w:rsidRPr="00E8797E">
              <w:rPr>
                <w:sz w:val="24"/>
                <w:szCs w:val="24"/>
              </w:rPr>
              <w:t>29</w:t>
            </w:r>
          </w:p>
        </w:tc>
      </w:tr>
      <w:tr w:rsidR="00510911" w:rsidRPr="00E8797E" w:rsidTr="00E8797E">
        <w:tc>
          <w:tcPr>
            <w:tcW w:w="2017"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ind w:left="34"/>
              <w:rPr>
                <w:sz w:val="24"/>
                <w:szCs w:val="24"/>
              </w:rPr>
            </w:pPr>
            <w:r w:rsidRPr="00E8797E">
              <w:rPr>
                <w:sz w:val="24"/>
                <w:szCs w:val="24"/>
              </w:rPr>
              <w:t>≥ Grad 2 PN</w:t>
            </w:r>
          </w:p>
        </w:tc>
        <w:tc>
          <w:tcPr>
            <w:tcW w:w="1343"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ind w:left="40"/>
              <w:rPr>
                <w:sz w:val="24"/>
                <w:szCs w:val="24"/>
              </w:rPr>
            </w:pPr>
            <w:r w:rsidRPr="00E8797E">
              <w:rPr>
                <w:sz w:val="24"/>
                <w:szCs w:val="24"/>
              </w:rPr>
              <w:t>18</w:t>
            </w:r>
          </w:p>
        </w:tc>
        <w:tc>
          <w:tcPr>
            <w:tcW w:w="1639"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rPr>
                <w:sz w:val="24"/>
                <w:szCs w:val="24"/>
              </w:rPr>
            </w:pPr>
            <w:r w:rsidRPr="00E8797E">
              <w:rPr>
                <w:sz w:val="24"/>
                <w:szCs w:val="24"/>
              </w:rPr>
              <w:t>9</w:t>
            </w:r>
          </w:p>
        </w:tc>
      </w:tr>
      <w:tr w:rsidR="00510911" w:rsidRPr="00E8797E" w:rsidTr="00E8797E">
        <w:tc>
          <w:tcPr>
            <w:tcW w:w="2017"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ind w:left="34"/>
              <w:rPr>
                <w:sz w:val="24"/>
                <w:szCs w:val="24"/>
              </w:rPr>
            </w:pPr>
            <w:r w:rsidRPr="00E8797E">
              <w:rPr>
                <w:sz w:val="24"/>
                <w:szCs w:val="24"/>
              </w:rPr>
              <w:t>≥ Grad 3 PN</w:t>
            </w:r>
          </w:p>
        </w:tc>
        <w:tc>
          <w:tcPr>
            <w:tcW w:w="1343"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ind w:left="40"/>
              <w:rPr>
                <w:sz w:val="24"/>
                <w:szCs w:val="24"/>
              </w:rPr>
            </w:pPr>
            <w:r w:rsidRPr="00E8797E">
              <w:rPr>
                <w:sz w:val="24"/>
                <w:szCs w:val="24"/>
              </w:rPr>
              <w:t>8</w:t>
            </w:r>
          </w:p>
        </w:tc>
        <w:tc>
          <w:tcPr>
            <w:tcW w:w="1639"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rPr>
                <w:sz w:val="24"/>
                <w:szCs w:val="24"/>
              </w:rPr>
            </w:pPr>
            <w:r w:rsidRPr="00E8797E">
              <w:rPr>
                <w:sz w:val="24"/>
                <w:szCs w:val="24"/>
              </w:rPr>
              <w:t>4</w:t>
            </w:r>
          </w:p>
        </w:tc>
      </w:tr>
      <w:tr w:rsidR="00510911" w:rsidRPr="00E8797E" w:rsidTr="00E8797E">
        <w:tc>
          <w:tcPr>
            <w:tcW w:w="2017"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ind w:left="34"/>
              <w:rPr>
                <w:sz w:val="24"/>
                <w:szCs w:val="24"/>
              </w:rPr>
            </w:pPr>
            <w:r w:rsidRPr="00E8797E">
              <w:rPr>
                <w:sz w:val="24"/>
                <w:szCs w:val="24"/>
              </w:rPr>
              <w:lastRenderedPageBreak/>
              <w:t>Seponering på grund af PN (%)</w:t>
            </w:r>
          </w:p>
        </w:tc>
        <w:tc>
          <w:tcPr>
            <w:tcW w:w="1343"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ind w:left="40"/>
              <w:rPr>
                <w:sz w:val="24"/>
                <w:szCs w:val="24"/>
              </w:rPr>
            </w:pPr>
            <w:r w:rsidRPr="00E8797E">
              <w:rPr>
                <w:sz w:val="24"/>
                <w:szCs w:val="24"/>
              </w:rPr>
              <w:t>2</w:t>
            </w:r>
          </w:p>
        </w:tc>
        <w:tc>
          <w:tcPr>
            <w:tcW w:w="1639" w:type="pct"/>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rPr>
                <w:sz w:val="24"/>
                <w:szCs w:val="24"/>
              </w:rPr>
            </w:pPr>
            <w:r w:rsidRPr="00E8797E">
              <w:rPr>
                <w:sz w:val="24"/>
                <w:szCs w:val="24"/>
              </w:rPr>
              <w:t>&lt; 1</w:t>
            </w:r>
          </w:p>
        </w:tc>
      </w:tr>
      <w:tr w:rsidR="00510911" w:rsidRPr="00E8797E" w:rsidTr="00E8797E">
        <w:tc>
          <w:tcPr>
            <w:tcW w:w="5000" w:type="pct"/>
            <w:gridSpan w:val="3"/>
            <w:tcBorders>
              <w:top w:val="single" w:sz="4" w:space="0" w:color="auto"/>
              <w:left w:val="single" w:sz="4" w:space="0" w:color="auto"/>
              <w:bottom w:val="single" w:sz="4" w:space="0" w:color="auto"/>
              <w:right w:val="single" w:sz="4" w:space="0" w:color="auto"/>
            </w:tcBorders>
            <w:hideMark/>
          </w:tcPr>
          <w:p w:rsidR="00510911" w:rsidRPr="00E8797E" w:rsidRDefault="00510911" w:rsidP="00E8797E">
            <w:pPr>
              <w:rPr>
                <w:sz w:val="20"/>
              </w:rPr>
            </w:pPr>
            <w:r w:rsidRPr="00E8797E">
              <w:rPr>
                <w:sz w:val="20"/>
              </w:rPr>
              <w:t xml:space="preserve">BR-CAP=bortezomib, rituximab, cyclophosphamid, doxorubicin og prednison; </w:t>
            </w:r>
          </w:p>
          <w:p w:rsidR="00510911" w:rsidRPr="00E8797E" w:rsidRDefault="00510911" w:rsidP="00E8797E">
            <w:pPr>
              <w:rPr>
                <w:sz w:val="20"/>
              </w:rPr>
            </w:pPr>
            <w:r w:rsidRPr="00E8797E">
              <w:rPr>
                <w:sz w:val="20"/>
              </w:rPr>
              <w:t>R-CHOP=rituximab, cyclophosphamid, doxorubicin, vincristin og prednison; PN=perifer neuropati</w:t>
            </w:r>
          </w:p>
          <w:p w:rsidR="00510911" w:rsidRPr="00E8797E" w:rsidRDefault="00510911" w:rsidP="00E8797E">
            <w:pPr>
              <w:rPr>
                <w:sz w:val="20"/>
              </w:rPr>
            </w:pPr>
            <w:r w:rsidRPr="00E8797E">
              <w:rPr>
                <w:sz w:val="20"/>
              </w:rPr>
              <w:t>Perifer neuropati inkluderede de foretrukne termer: Perifer sensorisk neuropati, perifer neuropati, perifer motorisk neuropati og perifer sensomotorisk neuropati</w:t>
            </w:r>
          </w:p>
        </w:tc>
      </w:tr>
    </w:tbl>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i/>
          <w:sz w:val="24"/>
          <w:szCs w:val="24"/>
        </w:rPr>
        <w:t>Ældre patienter med MCL</w:t>
      </w:r>
    </w:p>
    <w:p w:rsidR="00510911" w:rsidRPr="00E8797E" w:rsidRDefault="00510911" w:rsidP="00510911">
      <w:pPr>
        <w:ind w:left="851"/>
        <w:rPr>
          <w:sz w:val="24"/>
          <w:szCs w:val="24"/>
        </w:rPr>
      </w:pPr>
      <w:r w:rsidRPr="00E8797E">
        <w:rPr>
          <w:spacing w:val="-1"/>
          <w:sz w:val="24"/>
          <w:szCs w:val="24"/>
        </w:rPr>
        <w:t>H</w:t>
      </w:r>
      <w:r w:rsidRPr="00E8797E">
        <w:rPr>
          <w:sz w:val="24"/>
          <w:szCs w:val="24"/>
        </w:rPr>
        <w:t>enholds</w:t>
      </w:r>
      <w:r w:rsidRPr="00E8797E">
        <w:rPr>
          <w:spacing w:val="-2"/>
          <w:sz w:val="24"/>
          <w:szCs w:val="24"/>
        </w:rPr>
        <w:t>v</w:t>
      </w:r>
      <w:r w:rsidRPr="00E8797E">
        <w:rPr>
          <w:spacing w:val="1"/>
          <w:sz w:val="24"/>
          <w:szCs w:val="24"/>
        </w:rPr>
        <w:t>i</w:t>
      </w:r>
      <w:r w:rsidRPr="00E8797E">
        <w:rPr>
          <w:sz w:val="24"/>
          <w:szCs w:val="24"/>
        </w:rPr>
        <w:t>s</w:t>
      </w:r>
      <w:r w:rsidRPr="00E8797E">
        <w:rPr>
          <w:spacing w:val="1"/>
          <w:sz w:val="24"/>
          <w:szCs w:val="24"/>
        </w:rPr>
        <w:t xml:space="preserve"> </w:t>
      </w:r>
      <w:r w:rsidRPr="00E8797E">
        <w:rPr>
          <w:sz w:val="24"/>
          <w:szCs w:val="24"/>
        </w:rPr>
        <w:t>42,9</w:t>
      </w:r>
      <w:r w:rsidRPr="00E8797E">
        <w:rPr>
          <w:spacing w:val="-2"/>
          <w:sz w:val="24"/>
          <w:szCs w:val="24"/>
        </w:rPr>
        <w:t xml:space="preserve"> %</w:t>
      </w:r>
      <w:r w:rsidRPr="00E8797E">
        <w:rPr>
          <w:spacing w:val="1"/>
          <w:sz w:val="24"/>
          <w:szCs w:val="24"/>
        </w:rPr>
        <w:t xml:space="preserve"> </w:t>
      </w:r>
      <w:r w:rsidRPr="00E8797E">
        <w:rPr>
          <w:sz w:val="24"/>
          <w:szCs w:val="24"/>
        </w:rPr>
        <w:t>og</w:t>
      </w:r>
      <w:r w:rsidRPr="00E8797E">
        <w:rPr>
          <w:spacing w:val="-2"/>
          <w:sz w:val="24"/>
          <w:szCs w:val="24"/>
        </w:rPr>
        <w:t xml:space="preserve"> </w:t>
      </w:r>
      <w:r w:rsidRPr="00E8797E">
        <w:rPr>
          <w:spacing w:val="-1"/>
          <w:sz w:val="24"/>
          <w:szCs w:val="24"/>
        </w:rPr>
        <w:t>10,</w:t>
      </w:r>
      <w:r w:rsidRPr="00E8797E">
        <w:rPr>
          <w:sz w:val="24"/>
          <w:szCs w:val="24"/>
        </w:rPr>
        <w:t>4 % af patienterne i B</w:t>
      </w:r>
      <w:r w:rsidRPr="00E8797E">
        <w:rPr>
          <w:spacing w:val="-1"/>
          <w:sz w:val="24"/>
          <w:szCs w:val="24"/>
        </w:rPr>
        <w:t>R</w:t>
      </w:r>
      <w:r w:rsidRPr="00E8797E">
        <w:rPr>
          <w:spacing w:val="-4"/>
          <w:sz w:val="24"/>
          <w:szCs w:val="24"/>
        </w:rPr>
        <w:t>-</w:t>
      </w:r>
      <w:r w:rsidRPr="00E8797E">
        <w:rPr>
          <w:spacing w:val="-1"/>
          <w:sz w:val="24"/>
          <w:szCs w:val="24"/>
        </w:rPr>
        <w:t>CA</w:t>
      </w:r>
      <w:r w:rsidRPr="00E8797E">
        <w:rPr>
          <w:spacing w:val="2"/>
          <w:sz w:val="24"/>
          <w:szCs w:val="24"/>
        </w:rPr>
        <w:t>P</w:t>
      </w:r>
      <w:r w:rsidRPr="00E8797E">
        <w:rPr>
          <w:spacing w:val="-4"/>
          <w:sz w:val="24"/>
          <w:szCs w:val="24"/>
        </w:rPr>
        <w:t>-</w:t>
      </w:r>
      <w:r w:rsidRPr="00E8797E">
        <w:rPr>
          <w:sz w:val="24"/>
          <w:szCs w:val="24"/>
        </w:rPr>
        <w:t>armen var i alderen 65</w:t>
      </w:r>
      <w:r w:rsidRPr="00E8797E">
        <w:rPr>
          <w:spacing w:val="-2"/>
          <w:sz w:val="24"/>
          <w:szCs w:val="24"/>
        </w:rPr>
        <w:t>-</w:t>
      </w:r>
      <w:r w:rsidRPr="00E8797E">
        <w:rPr>
          <w:sz w:val="24"/>
          <w:szCs w:val="24"/>
        </w:rPr>
        <w:t>74 år og ≥</w:t>
      </w:r>
      <w:r w:rsidRPr="00E8797E">
        <w:rPr>
          <w:spacing w:val="-1"/>
          <w:sz w:val="24"/>
          <w:szCs w:val="24"/>
        </w:rPr>
        <w:t xml:space="preserve"> </w:t>
      </w:r>
      <w:r w:rsidRPr="00E8797E">
        <w:rPr>
          <w:sz w:val="24"/>
          <w:szCs w:val="24"/>
        </w:rPr>
        <w:t>75 år.</w:t>
      </w:r>
    </w:p>
    <w:p w:rsidR="00510911" w:rsidRPr="00E8797E" w:rsidRDefault="00510911" w:rsidP="00510911">
      <w:pPr>
        <w:ind w:left="851"/>
        <w:rPr>
          <w:sz w:val="24"/>
          <w:szCs w:val="24"/>
        </w:rPr>
      </w:pPr>
      <w:r w:rsidRPr="00E8797E">
        <w:rPr>
          <w:spacing w:val="-1"/>
          <w:sz w:val="24"/>
          <w:szCs w:val="24"/>
        </w:rPr>
        <w:t>B</w:t>
      </w:r>
      <w:r w:rsidRPr="00E8797E">
        <w:rPr>
          <w:sz w:val="24"/>
          <w:szCs w:val="24"/>
        </w:rPr>
        <w:t>åde</w:t>
      </w:r>
      <w:r w:rsidRPr="00E8797E">
        <w:rPr>
          <w:spacing w:val="-2"/>
          <w:sz w:val="24"/>
          <w:szCs w:val="24"/>
        </w:rPr>
        <w:t xml:space="preserve"> </w:t>
      </w:r>
      <w:r w:rsidRPr="00E8797E">
        <w:rPr>
          <w:spacing w:val="1"/>
          <w:sz w:val="24"/>
          <w:szCs w:val="24"/>
        </w:rPr>
        <w:t>B</w:t>
      </w:r>
      <w:r w:rsidRPr="00E8797E">
        <w:rPr>
          <w:spacing w:val="-1"/>
          <w:sz w:val="24"/>
          <w:szCs w:val="24"/>
        </w:rPr>
        <w:t>R</w:t>
      </w:r>
      <w:r w:rsidRPr="00E8797E">
        <w:rPr>
          <w:spacing w:val="-4"/>
          <w:sz w:val="24"/>
          <w:szCs w:val="24"/>
        </w:rPr>
        <w:t>-</w:t>
      </w:r>
      <w:r w:rsidRPr="00E8797E">
        <w:rPr>
          <w:spacing w:val="-1"/>
          <w:sz w:val="24"/>
          <w:szCs w:val="24"/>
        </w:rPr>
        <w:t>CA</w:t>
      </w:r>
      <w:r w:rsidRPr="00E8797E">
        <w:rPr>
          <w:sz w:val="24"/>
          <w:szCs w:val="24"/>
        </w:rPr>
        <w:t xml:space="preserve">P </w:t>
      </w:r>
      <w:r w:rsidRPr="00E8797E">
        <w:rPr>
          <w:spacing w:val="2"/>
          <w:sz w:val="24"/>
          <w:szCs w:val="24"/>
        </w:rPr>
        <w:t>o</w:t>
      </w:r>
      <w:r w:rsidRPr="00E8797E">
        <w:rPr>
          <w:sz w:val="24"/>
          <w:szCs w:val="24"/>
        </w:rPr>
        <w:t>g</w:t>
      </w:r>
      <w:r w:rsidRPr="00E8797E">
        <w:rPr>
          <w:spacing w:val="-2"/>
          <w:sz w:val="24"/>
          <w:szCs w:val="24"/>
        </w:rPr>
        <w:t xml:space="preserve"> </w:t>
      </w:r>
      <w:r w:rsidRPr="00E8797E">
        <w:rPr>
          <w:spacing w:val="2"/>
          <w:sz w:val="24"/>
          <w:szCs w:val="24"/>
        </w:rPr>
        <w:t>R</w:t>
      </w:r>
      <w:r w:rsidRPr="00E8797E">
        <w:rPr>
          <w:spacing w:val="-2"/>
          <w:sz w:val="24"/>
          <w:szCs w:val="24"/>
        </w:rPr>
        <w:t>-</w:t>
      </w:r>
      <w:r w:rsidRPr="00E8797E">
        <w:rPr>
          <w:sz w:val="24"/>
          <w:szCs w:val="24"/>
        </w:rPr>
        <w:t>CHOP var mindre ve</w:t>
      </w:r>
      <w:r w:rsidRPr="00E8797E">
        <w:rPr>
          <w:spacing w:val="1"/>
          <w:sz w:val="24"/>
          <w:szCs w:val="24"/>
        </w:rPr>
        <w:t>l</w:t>
      </w:r>
      <w:r w:rsidRPr="00E8797E">
        <w:rPr>
          <w:sz w:val="24"/>
          <w:szCs w:val="24"/>
        </w:rPr>
        <w:t>tolereret</w:t>
      </w:r>
      <w:r w:rsidRPr="00E8797E">
        <w:rPr>
          <w:spacing w:val="1"/>
          <w:sz w:val="24"/>
          <w:szCs w:val="24"/>
        </w:rPr>
        <w:t xml:space="preserve"> </w:t>
      </w:r>
      <w:r w:rsidRPr="00E8797E">
        <w:rPr>
          <w:spacing w:val="-1"/>
          <w:sz w:val="24"/>
          <w:szCs w:val="24"/>
        </w:rPr>
        <w:t>ho</w:t>
      </w:r>
      <w:r w:rsidRPr="00E8797E">
        <w:rPr>
          <w:sz w:val="24"/>
          <w:szCs w:val="24"/>
        </w:rPr>
        <w:t>s patienter</w:t>
      </w:r>
      <w:r w:rsidRPr="00E8797E">
        <w:rPr>
          <w:spacing w:val="-3"/>
          <w:sz w:val="24"/>
          <w:szCs w:val="24"/>
        </w:rPr>
        <w:t xml:space="preserve"> </w:t>
      </w:r>
      <w:r w:rsidRPr="00E8797E">
        <w:rPr>
          <w:sz w:val="24"/>
          <w:szCs w:val="24"/>
        </w:rPr>
        <w:t>≥</w:t>
      </w:r>
      <w:r w:rsidRPr="00E8797E">
        <w:rPr>
          <w:spacing w:val="1"/>
          <w:sz w:val="24"/>
          <w:szCs w:val="24"/>
        </w:rPr>
        <w:t xml:space="preserve"> </w:t>
      </w:r>
      <w:r w:rsidRPr="00E8797E">
        <w:rPr>
          <w:sz w:val="24"/>
          <w:szCs w:val="24"/>
        </w:rPr>
        <w:t xml:space="preserve">75 </w:t>
      </w:r>
      <w:r w:rsidRPr="00E8797E">
        <w:rPr>
          <w:spacing w:val="-2"/>
          <w:sz w:val="24"/>
          <w:szCs w:val="24"/>
        </w:rPr>
        <w:t>å</w:t>
      </w:r>
      <w:r w:rsidRPr="00E8797E">
        <w:rPr>
          <w:spacing w:val="1"/>
          <w:sz w:val="24"/>
          <w:szCs w:val="24"/>
        </w:rPr>
        <w:t>r</w:t>
      </w:r>
      <w:r w:rsidRPr="00E8797E">
        <w:rPr>
          <w:sz w:val="24"/>
          <w:szCs w:val="24"/>
        </w:rPr>
        <w:t>, og</w:t>
      </w:r>
      <w:r w:rsidRPr="00E8797E">
        <w:rPr>
          <w:spacing w:val="-2"/>
          <w:sz w:val="24"/>
          <w:szCs w:val="24"/>
        </w:rPr>
        <w:t xml:space="preserve"> </w:t>
      </w:r>
      <w:r w:rsidRPr="00E8797E">
        <w:rPr>
          <w:sz w:val="24"/>
          <w:szCs w:val="24"/>
        </w:rPr>
        <w:t xml:space="preserve">hyppigheden af </w:t>
      </w:r>
      <w:r w:rsidRPr="00E8797E">
        <w:rPr>
          <w:spacing w:val="-1"/>
          <w:sz w:val="24"/>
          <w:szCs w:val="24"/>
        </w:rPr>
        <w:t xml:space="preserve">alvorlige </w:t>
      </w:r>
      <w:r w:rsidRPr="00E8797E">
        <w:rPr>
          <w:sz w:val="24"/>
          <w:szCs w:val="24"/>
        </w:rPr>
        <w:t>bivirkninger</w:t>
      </w:r>
      <w:r w:rsidRPr="00E8797E">
        <w:rPr>
          <w:spacing w:val="1"/>
          <w:sz w:val="24"/>
          <w:szCs w:val="24"/>
        </w:rPr>
        <w:t xml:space="preserve"> </w:t>
      </w:r>
      <w:r w:rsidRPr="00E8797E">
        <w:rPr>
          <w:spacing w:val="-1"/>
          <w:sz w:val="24"/>
          <w:szCs w:val="24"/>
        </w:rPr>
        <w:t>va</w:t>
      </w:r>
      <w:r w:rsidRPr="00E8797E">
        <w:rPr>
          <w:sz w:val="24"/>
          <w:szCs w:val="24"/>
        </w:rPr>
        <w:t>r</w:t>
      </w:r>
      <w:r w:rsidRPr="00E8797E">
        <w:rPr>
          <w:spacing w:val="1"/>
          <w:sz w:val="24"/>
          <w:szCs w:val="24"/>
        </w:rPr>
        <w:t xml:space="preserve"> </w:t>
      </w:r>
      <w:r w:rsidRPr="00E8797E">
        <w:rPr>
          <w:sz w:val="24"/>
          <w:szCs w:val="24"/>
        </w:rPr>
        <w:t>i</w:t>
      </w:r>
      <w:r w:rsidRPr="00E8797E">
        <w:rPr>
          <w:spacing w:val="-1"/>
          <w:sz w:val="24"/>
          <w:szCs w:val="24"/>
        </w:rPr>
        <w:t xml:space="preserve"> BR</w:t>
      </w:r>
      <w:r w:rsidRPr="00E8797E">
        <w:rPr>
          <w:spacing w:val="-4"/>
          <w:sz w:val="24"/>
          <w:szCs w:val="24"/>
        </w:rPr>
        <w:t>-</w:t>
      </w:r>
      <w:r w:rsidRPr="00E8797E">
        <w:rPr>
          <w:sz w:val="24"/>
          <w:szCs w:val="24"/>
        </w:rPr>
        <w:t>CA</w:t>
      </w:r>
      <w:r w:rsidRPr="00E8797E">
        <w:rPr>
          <w:spacing w:val="2"/>
          <w:sz w:val="24"/>
          <w:szCs w:val="24"/>
        </w:rPr>
        <w:t>P</w:t>
      </w:r>
      <w:r w:rsidRPr="00E8797E">
        <w:rPr>
          <w:spacing w:val="-4"/>
          <w:sz w:val="24"/>
          <w:szCs w:val="24"/>
        </w:rPr>
        <w:t>-</w:t>
      </w:r>
      <w:r w:rsidRPr="00E8797E">
        <w:rPr>
          <w:sz w:val="24"/>
          <w:szCs w:val="24"/>
        </w:rPr>
        <w:t xml:space="preserve">gruppen 68 % sammenlignet med 42 % i </w:t>
      </w:r>
      <w:r w:rsidRPr="00E8797E">
        <w:rPr>
          <w:spacing w:val="-1"/>
          <w:sz w:val="24"/>
          <w:szCs w:val="24"/>
        </w:rPr>
        <w:t>R</w:t>
      </w:r>
      <w:r w:rsidRPr="00E8797E">
        <w:rPr>
          <w:spacing w:val="-4"/>
          <w:sz w:val="24"/>
          <w:szCs w:val="24"/>
        </w:rPr>
        <w:t>-</w:t>
      </w:r>
      <w:r w:rsidRPr="00E8797E">
        <w:rPr>
          <w:spacing w:val="-1"/>
          <w:sz w:val="24"/>
          <w:szCs w:val="24"/>
        </w:rPr>
        <w:t>CHO</w:t>
      </w:r>
      <w:r w:rsidRPr="00E8797E">
        <w:rPr>
          <w:spacing w:val="2"/>
          <w:sz w:val="24"/>
          <w:szCs w:val="24"/>
        </w:rPr>
        <w:t>P</w:t>
      </w:r>
      <w:r w:rsidRPr="00E8797E">
        <w:rPr>
          <w:spacing w:val="-2"/>
          <w:sz w:val="24"/>
          <w:szCs w:val="24"/>
        </w:rPr>
        <w:t>-g</w:t>
      </w:r>
      <w:r w:rsidRPr="00E8797E">
        <w:rPr>
          <w:spacing w:val="3"/>
          <w:sz w:val="24"/>
          <w:szCs w:val="24"/>
        </w:rPr>
        <w:t>r</w:t>
      </w:r>
      <w:r w:rsidRPr="00E8797E">
        <w:rPr>
          <w:sz w:val="24"/>
          <w:szCs w:val="24"/>
        </w:rPr>
        <w:t>uppen.</w:t>
      </w:r>
    </w:p>
    <w:p w:rsidR="00510911" w:rsidRPr="00E8797E" w:rsidRDefault="00510911" w:rsidP="00510911">
      <w:pPr>
        <w:ind w:left="851"/>
        <w:rPr>
          <w:sz w:val="24"/>
          <w:szCs w:val="24"/>
        </w:rPr>
      </w:pPr>
    </w:p>
    <w:p w:rsidR="00510911" w:rsidRPr="00E8797E" w:rsidRDefault="00510911" w:rsidP="00510911">
      <w:pPr>
        <w:ind w:left="851"/>
        <w:rPr>
          <w:sz w:val="24"/>
          <w:szCs w:val="24"/>
        </w:rPr>
      </w:pPr>
      <w:r w:rsidRPr="00E8797E">
        <w:rPr>
          <w:i/>
          <w:sz w:val="24"/>
          <w:szCs w:val="24"/>
        </w:rPr>
        <w:t>Bemærkelsesværdige forskelle mellem sikkerhedsprofilen for bortezomib administreret subkutant versus intravenøst som monoterapi</w:t>
      </w:r>
    </w:p>
    <w:p w:rsidR="00510911" w:rsidRPr="00E8797E" w:rsidRDefault="00510911" w:rsidP="00510911">
      <w:pPr>
        <w:ind w:left="851"/>
        <w:rPr>
          <w:sz w:val="24"/>
          <w:szCs w:val="24"/>
        </w:rPr>
      </w:pPr>
      <w:r w:rsidRPr="00E8797E">
        <w:rPr>
          <w:sz w:val="24"/>
          <w:szCs w:val="24"/>
        </w:rPr>
        <w:t xml:space="preserve">I fase III-studiet var den samlede forekomst af bivirkninger, der indtrådte under behandlingen, i form af toksicitet af grad 3 eller derover, 13 % lavere blandt de patienter, der fik subkutant administreret </w:t>
      </w:r>
      <w:r w:rsidRPr="00E8797E">
        <w:rPr>
          <w:sz w:val="24"/>
          <w:szCs w:val="24"/>
          <w:lang w:eastAsia="da-DK"/>
        </w:rPr>
        <w:t>bortezomib</w:t>
      </w:r>
      <w:r w:rsidRPr="00E8797E">
        <w:rPr>
          <w:sz w:val="24"/>
          <w:szCs w:val="24"/>
        </w:rPr>
        <w:t xml:space="preserve">, i forhold til de patienter, der fik intravenøst administreret </w:t>
      </w:r>
      <w:r w:rsidRPr="00E8797E">
        <w:rPr>
          <w:sz w:val="24"/>
          <w:szCs w:val="24"/>
          <w:lang w:eastAsia="da-DK"/>
        </w:rPr>
        <w:t>bortezomib</w:t>
      </w:r>
      <w:r w:rsidRPr="00E8797E">
        <w:rPr>
          <w:sz w:val="24"/>
          <w:szCs w:val="24"/>
        </w:rPr>
        <w:t xml:space="preserve">, og forekomsten af seponering af </w:t>
      </w:r>
      <w:r w:rsidRPr="00E8797E">
        <w:rPr>
          <w:sz w:val="24"/>
          <w:szCs w:val="24"/>
          <w:lang w:eastAsia="da-DK"/>
        </w:rPr>
        <w:t>bortezomib</w:t>
      </w:r>
      <w:r w:rsidRPr="00E8797E">
        <w:rPr>
          <w:sz w:val="24"/>
          <w:szCs w:val="24"/>
        </w:rPr>
        <w:t xml:space="preserve"> var 5 % lavere, Den samlede forekomst af diarré,</w:t>
      </w:r>
      <w:r w:rsidRPr="00E8797E">
        <w:rPr>
          <w:spacing w:val="-1"/>
          <w:sz w:val="24"/>
          <w:szCs w:val="24"/>
        </w:rPr>
        <w:t xml:space="preserve"> </w:t>
      </w:r>
      <w:r w:rsidRPr="00E8797E">
        <w:rPr>
          <w:sz w:val="24"/>
          <w:szCs w:val="24"/>
        </w:rPr>
        <w:t>smerter</w:t>
      </w:r>
      <w:r w:rsidRPr="00E8797E">
        <w:rPr>
          <w:spacing w:val="-1"/>
          <w:sz w:val="24"/>
          <w:szCs w:val="24"/>
        </w:rPr>
        <w:t xml:space="preserve"> </w:t>
      </w:r>
      <w:r w:rsidRPr="00E8797E">
        <w:rPr>
          <w:sz w:val="24"/>
          <w:szCs w:val="24"/>
        </w:rPr>
        <w:t>i</w:t>
      </w:r>
      <w:r w:rsidRPr="00E8797E">
        <w:rPr>
          <w:spacing w:val="-1"/>
          <w:sz w:val="24"/>
          <w:szCs w:val="24"/>
        </w:rPr>
        <w:t xml:space="preserve"> </w:t>
      </w:r>
      <w:r w:rsidRPr="00E8797E">
        <w:rPr>
          <w:sz w:val="24"/>
          <w:szCs w:val="24"/>
        </w:rPr>
        <w:t>mav</w:t>
      </w:r>
      <w:r w:rsidRPr="00E8797E">
        <w:rPr>
          <w:spacing w:val="2"/>
          <w:sz w:val="24"/>
          <w:szCs w:val="24"/>
        </w:rPr>
        <w:t>e-tarm-</w:t>
      </w:r>
      <w:r w:rsidRPr="00E8797E">
        <w:rPr>
          <w:sz w:val="24"/>
          <w:szCs w:val="24"/>
        </w:rPr>
        <w:t>kanalen og abdomen, asteniske tilstande, øvre luftvejsinfektioner og perifere neuropatier var 12</w:t>
      </w:r>
      <w:r w:rsidRPr="00E8797E">
        <w:rPr>
          <w:spacing w:val="-3"/>
          <w:sz w:val="24"/>
          <w:szCs w:val="24"/>
        </w:rPr>
        <w:t xml:space="preserve"> %</w:t>
      </w:r>
      <w:r w:rsidRPr="00E8797E">
        <w:rPr>
          <w:spacing w:val="-1"/>
          <w:sz w:val="24"/>
          <w:szCs w:val="24"/>
        </w:rPr>
        <w:t xml:space="preserve"> </w:t>
      </w:r>
      <w:r w:rsidRPr="00E8797E">
        <w:rPr>
          <w:sz w:val="24"/>
          <w:szCs w:val="24"/>
        </w:rPr>
        <w:t>til</w:t>
      </w:r>
      <w:r w:rsidRPr="00E8797E">
        <w:rPr>
          <w:spacing w:val="-1"/>
          <w:sz w:val="24"/>
          <w:szCs w:val="24"/>
        </w:rPr>
        <w:t xml:space="preserve"> </w:t>
      </w:r>
      <w:r w:rsidRPr="00E8797E">
        <w:rPr>
          <w:sz w:val="24"/>
          <w:szCs w:val="24"/>
        </w:rPr>
        <w:t>15 % lavere i den subkutane gruppe end i den intravenøse gruppe. Desud</w:t>
      </w:r>
      <w:r w:rsidRPr="00E8797E">
        <w:rPr>
          <w:spacing w:val="-1"/>
          <w:sz w:val="24"/>
          <w:szCs w:val="24"/>
        </w:rPr>
        <w:t>e</w:t>
      </w:r>
      <w:r w:rsidRPr="00E8797E">
        <w:rPr>
          <w:sz w:val="24"/>
          <w:szCs w:val="24"/>
        </w:rPr>
        <w:t>n</w:t>
      </w:r>
      <w:r w:rsidRPr="00E8797E">
        <w:rPr>
          <w:spacing w:val="-1"/>
          <w:sz w:val="24"/>
          <w:szCs w:val="24"/>
        </w:rPr>
        <w:t xml:space="preserve"> va</w:t>
      </w:r>
      <w:r w:rsidRPr="00E8797E">
        <w:rPr>
          <w:sz w:val="24"/>
          <w:szCs w:val="24"/>
        </w:rPr>
        <w:t xml:space="preserve">r </w:t>
      </w:r>
      <w:r w:rsidRPr="00E8797E">
        <w:rPr>
          <w:spacing w:val="-1"/>
          <w:sz w:val="24"/>
          <w:szCs w:val="24"/>
        </w:rPr>
        <w:t>forekomst</w:t>
      </w:r>
      <w:r w:rsidRPr="00E8797E">
        <w:rPr>
          <w:sz w:val="24"/>
          <w:szCs w:val="24"/>
        </w:rPr>
        <w:t xml:space="preserve">en </w:t>
      </w:r>
      <w:r w:rsidRPr="00E8797E">
        <w:rPr>
          <w:spacing w:val="1"/>
          <w:sz w:val="24"/>
          <w:szCs w:val="24"/>
        </w:rPr>
        <w:t>a</w:t>
      </w:r>
      <w:r w:rsidRPr="00E8797E">
        <w:rPr>
          <w:sz w:val="24"/>
          <w:szCs w:val="24"/>
        </w:rPr>
        <w:t>f</w:t>
      </w:r>
      <w:r w:rsidRPr="00E8797E">
        <w:rPr>
          <w:spacing w:val="-2"/>
          <w:sz w:val="24"/>
          <w:szCs w:val="24"/>
        </w:rPr>
        <w:t xml:space="preserve"> </w:t>
      </w:r>
      <w:r w:rsidRPr="00E8797E">
        <w:rPr>
          <w:sz w:val="24"/>
          <w:szCs w:val="24"/>
        </w:rPr>
        <w:t>≥</w:t>
      </w:r>
      <w:r w:rsidRPr="00E8797E">
        <w:rPr>
          <w:spacing w:val="1"/>
          <w:sz w:val="24"/>
          <w:szCs w:val="24"/>
        </w:rPr>
        <w:t xml:space="preserve"> </w:t>
      </w:r>
      <w:r w:rsidRPr="00E8797E">
        <w:rPr>
          <w:sz w:val="24"/>
          <w:szCs w:val="24"/>
        </w:rPr>
        <w:t>grad 3 perifere neuropatier 10</w:t>
      </w:r>
      <w:r w:rsidRPr="00E8797E">
        <w:rPr>
          <w:spacing w:val="-5"/>
          <w:sz w:val="24"/>
          <w:szCs w:val="24"/>
        </w:rPr>
        <w:t xml:space="preserve"> %</w:t>
      </w:r>
      <w:r w:rsidRPr="00E8797E">
        <w:rPr>
          <w:sz w:val="24"/>
          <w:szCs w:val="24"/>
        </w:rPr>
        <w:t xml:space="preserve"> lavere, og seponeringsraten på grund af perifer neuropati var 8 % lavere i den subkutane gruppe i forhold til den intravenøse gruppe.</w:t>
      </w:r>
    </w:p>
    <w:p w:rsidR="00510911" w:rsidRPr="00E8797E" w:rsidRDefault="00510911" w:rsidP="00510911">
      <w:pPr>
        <w:ind w:left="851"/>
        <w:rPr>
          <w:sz w:val="24"/>
          <w:szCs w:val="24"/>
        </w:rPr>
      </w:pPr>
    </w:p>
    <w:p w:rsidR="00510911" w:rsidRPr="00E8797E" w:rsidRDefault="00510911" w:rsidP="00510911">
      <w:pPr>
        <w:ind w:left="851"/>
        <w:rPr>
          <w:sz w:val="24"/>
          <w:szCs w:val="24"/>
        </w:rPr>
      </w:pPr>
      <w:r w:rsidRPr="00E8797E">
        <w:rPr>
          <w:sz w:val="24"/>
          <w:szCs w:val="24"/>
        </w:rPr>
        <w:t>6</w:t>
      </w:r>
      <w:r w:rsidRPr="00E8797E">
        <w:rPr>
          <w:spacing w:val="-2"/>
          <w:sz w:val="24"/>
          <w:szCs w:val="24"/>
        </w:rPr>
        <w:t xml:space="preserve"> %</w:t>
      </w:r>
      <w:r w:rsidRPr="00E8797E">
        <w:rPr>
          <w:spacing w:val="-1"/>
          <w:sz w:val="24"/>
          <w:szCs w:val="24"/>
        </w:rPr>
        <w:t xml:space="preserve"> af patienterne </w:t>
      </w:r>
      <w:r w:rsidRPr="00E8797E">
        <w:rPr>
          <w:sz w:val="24"/>
          <w:szCs w:val="24"/>
        </w:rPr>
        <w:t>fik</w:t>
      </w:r>
      <w:r w:rsidRPr="00E8797E">
        <w:rPr>
          <w:spacing w:val="-1"/>
          <w:sz w:val="24"/>
          <w:szCs w:val="24"/>
        </w:rPr>
        <w:t xml:space="preserve"> </w:t>
      </w:r>
      <w:r w:rsidRPr="00E8797E">
        <w:rPr>
          <w:sz w:val="24"/>
          <w:szCs w:val="24"/>
        </w:rPr>
        <w:t>en</w:t>
      </w:r>
      <w:r w:rsidRPr="00E8797E">
        <w:rPr>
          <w:spacing w:val="-1"/>
          <w:sz w:val="24"/>
          <w:szCs w:val="24"/>
        </w:rPr>
        <w:t xml:space="preserve"> </w:t>
      </w:r>
      <w:r w:rsidRPr="00E8797E">
        <w:rPr>
          <w:sz w:val="24"/>
          <w:szCs w:val="24"/>
        </w:rPr>
        <w:t>lokal</w:t>
      </w:r>
      <w:r w:rsidRPr="00E8797E">
        <w:rPr>
          <w:spacing w:val="-1"/>
          <w:sz w:val="24"/>
          <w:szCs w:val="24"/>
        </w:rPr>
        <w:t xml:space="preserve"> </w:t>
      </w:r>
      <w:r w:rsidRPr="00E8797E">
        <w:rPr>
          <w:sz w:val="24"/>
          <w:szCs w:val="24"/>
        </w:rPr>
        <w:t>reaktion</w:t>
      </w:r>
      <w:r w:rsidRPr="00E8797E">
        <w:rPr>
          <w:spacing w:val="-1"/>
          <w:sz w:val="24"/>
          <w:szCs w:val="24"/>
        </w:rPr>
        <w:t xml:space="preserve"> </w:t>
      </w:r>
      <w:r w:rsidRPr="00E8797E">
        <w:rPr>
          <w:sz w:val="24"/>
          <w:szCs w:val="24"/>
        </w:rPr>
        <w:t>på</w:t>
      </w:r>
      <w:r w:rsidRPr="00E8797E">
        <w:rPr>
          <w:spacing w:val="-1"/>
          <w:sz w:val="24"/>
          <w:szCs w:val="24"/>
        </w:rPr>
        <w:t xml:space="preserve"> </w:t>
      </w:r>
      <w:r w:rsidRPr="00E8797E">
        <w:rPr>
          <w:sz w:val="24"/>
          <w:szCs w:val="24"/>
        </w:rPr>
        <w:t>subkutan</w:t>
      </w:r>
      <w:r w:rsidRPr="00E8797E">
        <w:rPr>
          <w:spacing w:val="-1"/>
          <w:sz w:val="24"/>
          <w:szCs w:val="24"/>
        </w:rPr>
        <w:t xml:space="preserve"> </w:t>
      </w:r>
      <w:r w:rsidRPr="00E8797E">
        <w:rPr>
          <w:sz w:val="24"/>
          <w:szCs w:val="24"/>
        </w:rPr>
        <w:t>adm</w:t>
      </w:r>
      <w:r w:rsidRPr="00E8797E">
        <w:rPr>
          <w:spacing w:val="1"/>
          <w:sz w:val="24"/>
          <w:szCs w:val="24"/>
        </w:rPr>
        <w:t>i</w:t>
      </w:r>
      <w:r w:rsidRPr="00E8797E">
        <w:rPr>
          <w:sz w:val="24"/>
          <w:szCs w:val="24"/>
        </w:rPr>
        <w:t>nistration, for det meste rødme. Reaktionerne gik over i løbet af 6</w:t>
      </w:r>
      <w:r w:rsidRPr="00E8797E">
        <w:rPr>
          <w:spacing w:val="-1"/>
          <w:sz w:val="24"/>
          <w:szCs w:val="24"/>
        </w:rPr>
        <w:t xml:space="preserve"> </w:t>
      </w:r>
      <w:r w:rsidRPr="00E8797E">
        <w:rPr>
          <w:sz w:val="24"/>
          <w:szCs w:val="24"/>
        </w:rPr>
        <w:t xml:space="preserve">dage i gennemsnit og udløste dosisjustering hos to patienter. To </w:t>
      </w:r>
      <w:r w:rsidRPr="00E8797E">
        <w:rPr>
          <w:spacing w:val="1"/>
          <w:sz w:val="24"/>
          <w:szCs w:val="24"/>
        </w:rPr>
        <w:t>(</w:t>
      </w:r>
      <w:r w:rsidRPr="00E8797E">
        <w:rPr>
          <w:sz w:val="24"/>
          <w:szCs w:val="24"/>
        </w:rPr>
        <w:t>1 %) af patienterne fik svære reaktioner. Det drejede sig om 1 tilfælde af pruritus og 1 tilfælde af rødme.</w:t>
      </w:r>
    </w:p>
    <w:p w:rsidR="00510911" w:rsidRPr="00E8797E" w:rsidRDefault="00510911" w:rsidP="00510911">
      <w:pPr>
        <w:ind w:left="851"/>
        <w:rPr>
          <w:sz w:val="24"/>
          <w:szCs w:val="24"/>
        </w:rPr>
      </w:pPr>
    </w:p>
    <w:p w:rsidR="00510911" w:rsidRPr="00E8797E" w:rsidRDefault="00510911" w:rsidP="00510911">
      <w:pPr>
        <w:ind w:left="851"/>
        <w:rPr>
          <w:sz w:val="24"/>
          <w:szCs w:val="24"/>
        </w:rPr>
      </w:pPr>
      <w:r w:rsidRPr="00E8797E">
        <w:rPr>
          <w:spacing w:val="-1"/>
          <w:sz w:val="24"/>
          <w:szCs w:val="24"/>
        </w:rPr>
        <w:t>Forekoms</w:t>
      </w:r>
      <w:r w:rsidRPr="00E8797E">
        <w:rPr>
          <w:spacing w:val="1"/>
          <w:sz w:val="24"/>
          <w:szCs w:val="24"/>
        </w:rPr>
        <w:t>t</w:t>
      </w:r>
      <w:r w:rsidRPr="00E8797E">
        <w:rPr>
          <w:sz w:val="24"/>
          <w:szCs w:val="24"/>
        </w:rPr>
        <w:t>en af død under behandlingen var 5</w:t>
      </w:r>
      <w:r w:rsidRPr="00E8797E">
        <w:rPr>
          <w:spacing w:val="-3"/>
          <w:sz w:val="24"/>
          <w:szCs w:val="24"/>
        </w:rPr>
        <w:t xml:space="preserve"> %</w:t>
      </w:r>
      <w:r w:rsidRPr="00E8797E">
        <w:rPr>
          <w:spacing w:val="-1"/>
          <w:sz w:val="24"/>
          <w:szCs w:val="24"/>
        </w:rPr>
        <w:t xml:space="preserve"> </w:t>
      </w:r>
      <w:r w:rsidRPr="00E8797E">
        <w:rPr>
          <w:sz w:val="24"/>
          <w:szCs w:val="24"/>
        </w:rPr>
        <w:t>i</w:t>
      </w:r>
      <w:r w:rsidRPr="00E8797E">
        <w:rPr>
          <w:spacing w:val="-1"/>
          <w:sz w:val="24"/>
          <w:szCs w:val="24"/>
        </w:rPr>
        <w:t xml:space="preserve"> </w:t>
      </w:r>
      <w:r w:rsidRPr="00E8797E">
        <w:rPr>
          <w:sz w:val="24"/>
          <w:szCs w:val="24"/>
        </w:rPr>
        <w:t>den</w:t>
      </w:r>
      <w:r w:rsidRPr="00E8797E">
        <w:rPr>
          <w:spacing w:val="-1"/>
          <w:sz w:val="24"/>
          <w:szCs w:val="24"/>
        </w:rPr>
        <w:t xml:space="preserve"> </w:t>
      </w:r>
      <w:r w:rsidRPr="00E8797E">
        <w:rPr>
          <w:sz w:val="24"/>
          <w:szCs w:val="24"/>
        </w:rPr>
        <w:t>subkutane</w:t>
      </w:r>
      <w:r w:rsidRPr="00E8797E">
        <w:rPr>
          <w:spacing w:val="-1"/>
          <w:sz w:val="24"/>
          <w:szCs w:val="24"/>
        </w:rPr>
        <w:t xml:space="preserve"> </w:t>
      </w:r>
      <w:r w:rsidRPr="00E8797E">
        <w:rPr>
          <w:sz w:val="24"/>
          <w:szCs w:val="24"/>
        </w:rPr>
        <w:t>gruppe</w:t>
      </w:r>
      <w:r w:rsidRPr="00E8797E">
        <w:rPr>
          <w:spacing w:val="-1"/>
          <w:sz w:val="24"/>
          <w:szCs w:val="24"/>
        </w:rPr>
        <w:t xml:space="preserve"> </w:t>
      </w:r>
      <w:r w:rsidRPr="00E8797E">
        <w:rPr>
          <w:sz w:val="24"/>
          <w:szCs w:val="24"/>
        </w:rPr>
        <w:t>og</w:t>
      </w:r>
      <w:r w:rsidRPr="00E8797E">
        <w:rPr>
          <w:spacing w:val="-1"/>
          <w:sz w:val="24"/>
          <w:szCs w:val="24"/>
        </w:rPr>
        <w:t xml:space="preserve"> </w:t>
      </w:r>
      <w:r w:rsidRPr="00E8797E">
        <w:rPr>
          <w:sz w:val="24"/>
          <w:szCs w:val="24"/>
        </w:rPr>
        <w:t>7 % i den intravenøse gruppe. Død som følge af "progredierende sygdom" forekom hos 18</w:t>
      </w:r>
      <w:r w:rsidRPr="00E8797E">
        <w:rPr>
          <w:spacing w:val="-1"/>
          <w:sz w:val="24"/>
          <w:szCs w:val="24"/>
        </w:rPr>
        <w:t xml:space="preserve"> %</w:t>
      </w:r>
      <w:r w:rsidRPr="00E8797E">
        <w:rPr>
          <w:sz w:val="24"/>
          <w:szCs w:val="24"/>
        </w:rPr>
        <w:t xml:space="preserve"> i den subkutane gruppe og hos 9 % i den intravenøse gruppe.</w:t>
      </w:r>
    </w:p>
    <w:p w:rsidR="00510911" w:rsidRPr="00E8797E" w:rsidRDefault="00510911" w:rsidP="00510911">
      <w:pPr>
        <w:ind w:left="851"/>
        <w:rPr>
          <w:sz w:val="24"/>
          <w:szCs w:val="24"/>
        </w:rPr>
      </w:pPr>
    </w:p>
    <w:p w:rsidR="00510911" w:rsidRPr="00E8797E" w:rsidRDefault="00510911" w:rsidP="00510911">
      <w:pPr>
        <w:ind w:left="851"/>
        <w:rPr>
          <w:i/>
          <w:sz w:val="24"/>
          <w:szCs w:val="24"/>
        </w:rPr>
      </w:pPr>
      <w:r w:rsidRPr="00E8797E">
        <w:rPr>
          <w:i/>
          <w:sz w:val="24"/>
          <w:szCs w:val="24"/>
        </w:rPr>
        <w:t>Genbehandling af patienter med recidiverende myelomatose</w:t>
      </w:r>
    </w:p>
    <w:p w:rsidR="00510911" w:rsidRPr="00E8797E" w:rsidRDefault="00510911" w:rsidP="00510911">
      <w:pPr>
        <w:ind w:left="851"/>
        <w:rPr>
          <w:sz w:val="24"/>
          <w:szCs w:val="24"/>
        </w:rPr>
      </w:pPr>
      <w:r w:rsidRPr="00E8797E">
        <w:rPr>
          <w:sz w:val="24"/>
          <w:szCs w:val="24"/>
        </w:rPr>
        <w:t>I et studi</w:t>
      </w:r>
      <w:r w:rsidRPr="00E8797E">
        <w:rPr>
          <w:spacing w:val="-2"/>
          <w:sz w:val="24"/>
          <w:szCs w:val="24"/>
        </w:rPr>
        <w:t>e</w:t>
      </w:r>
      <w:r w:rsidRPr="00E8797E">
        <w:rPr>
          <w:sz w:val="24"/>
          <w:szCs w:val="24"/>
        </w:rPr>
        <w:t>,</w:t>
      </w:r>
      <w:r w:rsidRPr="00E8797E">
        <w:rPr>
          <w:spacing w:val="-1"/>
          <w:sz w:val="24"/>
          <w:szCs w:val="24"/>
        </w:rPr>
        <w:t xml:space="preserve"> </w:t>
      </w:r>
      <w:r w:rsidRPr="00E8797E">
        <w:rPr>
          <w:sz w:val="24"/>
          <w:szCs w:val="24"/>
        </w:rPr>
        <w:t>hvor</w:t>
      </w:r>
      <w:r w:rsidRPr="00E8797E">
        <w:rPr>
          <w:spacing w:val="1"/>
          <w:sz w:val="24"/>
          <w:szCs w:val="24"/>
        </w:rPr>
        <w:t xml:space="preserve"> </w:t>
      </w:r>
      <w:r w:rsidRPr="00E8797E">
        <w:rPr>
          <w:sz w:val="24"/>
          <w:szCs w:val="24"/>
          <w:lang w:eastAsia="da-DK"/>
        </w:rPr>
        <w:t>bortezomib</w:t>
      </w:r>
      <w:r w:rsidRPr="00E8797E">
        <w:rPr>
          <w:spacing w:val="-4"/>
          <w:sz w:val="24"/>
          <w:szCs w:val="24"/>
        </w:rPr>
        <w:t>-</w:t>
      </w:r>
      <w:r w:rsidRPr="00E8797E">
        <w:rPr>
          <w:sz w:val="24"/>
          <w:szCs w:val="24"/>
        </w:rPr>
        <w:t>behandling</w:t>
      </w:r>
      <w:r w:rsidRPr="00E8797E">
        <w:rPr>
          <w:spacing w:val="-2"/>
          <w:sz w:val="24"/>
          <w:szCs w:val="24"/>
        </w:rPr>
        <w:t xml:space="preserve"> </w:t>
      </w:r>
      <w:r w:rsidRPr="00E8797E">
        <w:rPr>
          <w:sz w:val="24"/>
          <w:szCs w:val="24"/>
        </w:rPr>
        <w:t>blev</w:t>
      </w:r>
      <w:r w:rsidRPr="00E8797E">
        <w:rPr>
          <w:spacing w:val="-2"/>
          <w:sz w:val="24"/>
          <w:szCs w:val="24"/>
        </w:rPr>
        <w:t xml:space="preserve"> </w:t>
      </w:r>
      <w:r w:rsidRPr="00E8797E">
        <w:rPr>
          <w:sz w:val="24"/>
          <w:szCs w:val="24"/>
        </w:rPr>
        <w:t>gentaget hos 130</w:t>
      </w:r>
      <w:r w:rsidRPr="00E8797E">
        <w:rPr>
          <w:spacing w:val="-2"/>
          <w:sz w:val="24"/>
          <w:szCs w:val="24"/>
        </w:rPr>
        <w:t xml:space="preserve"> </w:t>
      </w:r>
      <w:r w:rsidRPr="00E8797E">
        <w:rPr>
          <w:sz w:val="24"/>
          <w:szCs w:val="24"/>
        </w:rPr>
        <w:t>patienter med recidiverende myelomatose, som tidligere havde opnået mindst partielt</w:t>
      </w:r>
      <w:r w:rsidRPr="00E8797E">
        <w:rPr>
          <w:spacing w:val="-1"/>
          <w:sz w:val="24"/>
          <w:szCs w:val="24"/>
        </w:rPr>
        <w:t xml:space="preserve"> </w:t>
      </w:r>
      <w:r w:rsidRPr="00E8797E">
        <w:rPr>
          <w:sz w:val="24"/>
          <w:szCs w:val="24"/>
        </w:rPr>
        <w:t xml:space="preserve">respons med et regime, der omfattede </w:t>
      </w:r>
      <w:r w:rsidRPr="00E8797E">
        <w:rPr>
          <w:sz w:val="24"/>
          <w:szCs w:val="24"/>
          <w:lang w:eastAsia="da-DK"/>
        </w:rPr>
        <w:t>bortezomib,</w:t>
      </w:r>
      <w:r w:rsidRPr="00E8797E">
        <w:rPr>
          <w:sz w:val="24"/>
          <w:szCs w:val="24"/>
        </w:rPr>
        <w:t xml:space="preserve"> var de hyppigste</w:t>
      </w:r>
      <w:r w:rsidRPr="00E8797E">
        <w:rPr>
          <w:spacing w:val="-1"/>
          <w:sz w:val="24"/>
          <w:szCs w:val="24"/>
        </w:rPr>
        <w:t xml:space="preserve"> </w:t>
      </w:r>
      <w:r w:rsidRPr="00E8797E">
        <w:rPr>
          <w:sz w:val="24"/>
          <w:szCs w:val="24"/>
        </w:rPr>
        <w:t>bivirkninger</w:t>
      </w:r>
      <w:r w:rsidRPr="00E8797E">
        <w:rPr>
          <w:spacing w:val="1"/>
          <w:sz w:val="24"/>
          <w:szCs w:val="24"/>
        </w:rPr>
        <w:t xml:space="preserve"> </w:t>
      </w:r>
      <w:r w:rsidRPr="00E8797E">
        <w:rPr>
          <w:sz w:val="24"/>
          <w:szCs w:val="24"/>
        </w:rPr>
        <w:t>af</w:t>
      </w:r>
      <w:r w:rsidRPr="00E8797E">
        <w:rPr>
          <w:spacing w:val="-1"/>
          <w:sz w:val="24"/>
          <w:szCs w:val="24"/>
        </w:rPr>
        <w:t xml:space="preserve"> </w:t>
      </w:r>
      <w:r w:rsidRPr="00E8797E">
        <w:rPr>
          <w:sz w:val="24"/>
          <w:szCs w:val="24"/>
        </w:rPr>
        <w:t>alle</w:t>
      </w:r>
      <w:r w:rsidRPr="00E8797E">
        <w:rPr>
          <w:spacing w:val="-1"/>
          <w:sz w:val="24"/>
          <w:szCs w:val="24"/>
        </w:rPr>
        <w:t xml:space="preserve"> </w:t>
      </w:r>
      <w:r w:rsidRPr="00E8797E">
        <w:rPr>
          <w:sz w:val="24"/>
          <w:szCs w:val="24"/>
        </w:rPr>
        <w:t>grader, der indtraf hos mindst 25</w:t>
      </w:r>
      <w:r w:rsidRPr="00E8797E">
        <w:rPr>
          <w:spacing w:val="-3"/>
          <w:sz w:val="24"/>
          <w:szCs w:val="24"/>
        </w:rPr>
        <w:t xml:space="preserve"> %</w:t>
      </w:r>
      <w:r w:rsidRPr="00E8797E">
        <w:rPr>
          <w:sz w:val="24"/>
          <w:szCs w:val="24"/>
        </w:rPr>
        <w:t xml:space="preserve"> af patienterne, trombocytopeni (55</w:t>
      </w:r>
      <w:r w:rsidRPr="00E8797E">
        <w:rPr>
          <w:spacing w:val="-2"/>
          <w:sz w:val="24"/>
          <w:szCs w:val="24"/>
        </w:rPr>
        <w:t xml:space="preserve"> %</w:t>
      </w:r>
      <w:r w:rsidRPr="00E8797E">
        <w:rPr>
          <w:sz w:val="24"/>
          <w:szCs w:val="24"/>
        </w:rPr>
        <w:t>), neuropati (40</w:t>
      </w:r>
      <w:r w:rsidRPr="00E8797E">
        <w:rPr>
          <w:spacing w:val="-2"/>
          <w:sz w:val="24"/>
          <w:szCs w:val="24"/>
        </w:rPr>
        <w:t xml:space="preserve"> %</w:t>
      </w:r>
      <w:r w:rsidRPr="00E8797E">
        <w:rPr>
          <w:sz w:val="24"/>
          <w:szCs w:val="24"/>
        </w:rPr>
        <w:t>), anæmi (37</w:t>
      </w:r>
      <w:r w:rsidRPr="00E8797E">
        <w:rPr>
          <w:spacing w:val="-2"/>
          <w:sz w:val="24"/>
          <w:szCs w:val="24"/>
        </w:rPr>
        <w:t xml:space="preserve"> %</w:t>
      </w:r>
      <w:r w:rsidRPr="00E8797E">
        <w:rPr>
          <w:sz w:val="24"/>
          <w:szCs w:val="24"/>
        </w:rPr>
        <w:t>), diarré (35</w:t>
      </w:r>
      <w:r w:rsidRPr="00E8797E">
        <w:rPr>
          <w:spacing w:val="-2"/>
          <w:sz w:val="24"/>
          <w:szCs w:val="24"/>
        </w:rPr>
        <w:t xml:space="preserve"> %</w:t>
      </w:r>
      <w:r w:rsidRPr="00E8797E">
        <w:rPr>
          <w:sz w:val="24"/>
          <w:szCs w:val="24"/>
        </w:rPr>
        <w:t>) og obstipation (28</w:t>
      </w:r>
      <w:r w:rsidRPr="00E8797E">
        <w:rPr>
          <w:spacing w:val="-3"/>
          <w:sz w:val="24"/>
          <w:szCs w:val="24"/>
        </w:rPr>
        <w:t xml:space="preserve"> %</w:t>
      </w:r>
      <w:r w:rsidRPr="00E8797E">
        <w:rPr>
          <w:sz w:val="24"/>
          <w:szCs w:val="24"/>
        </w:rPr>
        <w:t>). Perifer neuropati</w:t>
      </w:r>
      <w:r w:rsidRPr="00E8797E">
        <w:rPr>
          <w:spacing w:val="1"/>
          <w:sz w:val="24"/>
          <w:szCs w:val="24"/>
        </w:rPr>
        <w:t xml:space="preserve"> </w:t>
      </w:r>
      <w:r w:rsidRPr="00E8797E">
        <w:rPr>
          <w:sz w:val="24"/>
          <w:szCs w:val="24"/>
        </w:rPr>
        <w:t>uanset grad og perifer neuropati</w:t>
      </w:r>
      <w:r w:rsidRPr="00E8797E">
        <w:rPr>
          <w:spacing w:val="-3"/>
          <w:sz w:val="24"/>
          <w:szCs w:val="24"/>
        </w:rPr>
        <w:t xml:space="preserve"> </w:t>
      </w:r>
      <w:r w:rsidRPr="00E8797E">
        <w:rPr>
          <w:sz w:val="24"/>
          <w:szCs w:val="24"/>
        </w:rPr>
        <w:t>≥</w:t>
      </w:r>
      <w:r w:rsidRPr="00E8797E">
        <w:rPr>
          <w:spacing w:val="1"/>
          <w:sz w:val="24"/>
          <w:szCs w:val="24"/>
        </w:rPr>
        <w:t xml:space="preserve"> </w:t>
      </w:r>
      <w:r w:rsidRPr="00E8797E">
        <w:rPr>
          <w:sz w:val="24"/>
          <w:szCs w:val="24"/>
        </w:rPr>
        <w:t>grad 3 blev observeret hos henholdsvis 40</w:t>
      </w:r>
      <w:r w:rsidRPr="00E8797E">
        <w:rPr>
          <w:spacing w:val="-2"/>
          <w:sz w:val="24"/>
          <w:szCs w:val="24"/>
        </w:rPr>
        <w:t xml:space="preserve"> %</w:t>
      </w:r>
      <w:r w:rsidRPr="00E8797E">
        <w:rPr>
          <w:sz w:val="24"/>
          <w:szCs w:val="24"/>
        </w:rPr>
        <w:t xml:space="preserve"> og 8,5</w:t>
      </w:r>
      <w:r w:rsidRPr="00E8797E">
        <w:rPr>
          <w:spacing w:val="-2"/>
          <w:sz w:val="24"/>
          <w:szCs w:val="24"/>
        </w:rPr>
        <w:t xml:space="preserve"> %</w:t>
      </w:r>
      <w:r w:rsidRPr="00E8797E">
        <w:rPr>
          <w:sz w:val="24"/>
          <w:szCs w:val="24"/>
        </w:rPr>
        <w:t xml:space="preserve"> af patienterne.</w:t>
      </w:r>
    </w:p>
    <w:p w:rsidR="00510911" w:rsidRPr="00E8797E" w:rsidRDefault="00510911" w:rsidP="00510911">
      <w:pPr>
        <w:ind w:left="851"/>
        <w:rPr>
          <w:sz w:val="24"/>
          <w:szCs w:val="24"/>
        </w:rPr>
      </w:pPr>
    </w:p>
    <w:p w:rsidR="00510911" w:rsidRPr="00E8797E" w:rsidRDefault="00510911" w:rsidP="00510911">
      <w:pPr>
        <w:autoSpaceDE w:val="0"/>
        <w:autoSpaceDN w:val="0"/>
        <w:ind w:left="851"/>
        <w:rPr>
          <w:sz w:val="24"/>
          <w:szCs w:val="24"/>
          <w:u w:val="single"/>
          <w:lang w:eastAsia="da-DK"/>
        </w:rPr>
      </w:pPr>
      <w:r w:rsidRPr="00E8797E">
        <w:rPr>
          <w:sz w:val="24"/>
          <w:szCs w:val="24"/>
          <w:u w:val="single"/>
          <w:lang w:eastAsia="da-DK"/>
        </w:rPr>
        <w:t>Indberetning af formodede bivirkninger</w:t>
      </w:r>
    </w:p>
    <w:p w:rsidR="00510911" w:rsidRPr="00E8797E" w:rsidRDefault="00510911" w:rsidP="00510911">
      <w:pPr>
        <w:ind w:left="851"/>
        <w:rPr>
          <w:sz w:val="24"/>
          <w:szCs w:val="24"/>
          <w:lang w:eastAsia="da-DK"/>
        </w:rPr>
      </w:pPr>
      <w:r w:rsidRPr="00E8797E">
        <w:rPr>
          <w:sz w:val="24"/>
          <w:szCs w:val="24"/>
          <w:lang w:eastAsia="da-DK"/>
        </w:rPr>
        <w:t xml:space="preserve">Når lægemidlet er godkendt, er indberetning af formodede bivirkninger vigtig. Det muliggør løbende overvågning af benefit/risk-forholdet for lægemidlet. </w:t>
      </w:r>
      <w:r w:rsidR="00242253">
        <w:rPr>
          <w:sz w:val="24"/>
          <w:szCs w:val="24"/>
          <w:lang w:eastAsia="da-DK"/>
        </w:rPr>
        <w:t>S</w:t>
      </w:r>
      <w:r w:rsidRPr="00E8797E">
        <w:rPr>
          <w:sz w:val="24"/>
          <w:szCs w:val="24"/>
          <w:lang w:eastAsia="da-DK"/>
        </w:rPr>
        <w:t>undhedsperson</w:t>
      </w:r>
      <w:r w:rsidR="00242253">
        <w:rPr>
          <w:sz w:val="24"/>
          <w:szCs w:val="24"/>
          <w:lang w:eastAsia="da-DK"/>
        </w:rPr>
        <w:t>er</w:t>
      </w:r>
      <w:r w:rsidRPr="00E8797E">
        <w:rPr>
          <w:sz w:val="24"/>
          <w:szCs w:val="24"/>
          <w:lang w:eastAsia="da-DK"/>
        </w:rPr>
        <w:t xml:space="preserve"> anmodes om at indberette alle formodede bivirkninger via:</w:t>
      </w:r>
    </w:p>
    <w:p w:rsidR="00510911" w:rsidRPr="00E8797E" w:rsidRDefault="00510911" w:rsidP="00510911">
      <w:pPr>
        <w:ind w:left="851"/>
        <w:rPr>
          <w:sz w:val="24"/>
          <w:szCs w:val="24"/>
          <w:lang w:eastAsia="da-DK"/>
        </w:rPr>
      </w:pPr>
    </w:p>
    <w:p w:rsidR="00510911" w:rsidRPr="00E8797E" w:rsidRDefault="00510911" w:rsidP="00510911">
      <w:pPr>
        <w:ind w:left="851"/>
        <w:rPr>
          <w:sz w:val="24"/>
          <w:szCs w:val="24"/>
          <w:lang w:eastAsia="da-DK"/>
        </w:rPr>
      </w:pPr>
      <w:r w:rsidRPr="00E8797E">
        <w:rPr>
          <w:sz w:val="24"/>
          <w:szCs w:val="24"/>
          <w:lang w:eastAsia="da-DK"/>
        </w:rPr>
        <w:t>Lægemiddelstyrelsen</w:t>
      </w:r>
    </w:p>
    <w:p w:rsidR="00510911" w:rsidRPr="00E8797E" w:rsidRDefault="00510911" w:rsidP="00510911">
      <w:pPr>
        <w:ind w:left="851"/>
        <w:rPr>
          <w:sz w:val="24"/>
          <w:szCs w:val="24"/>
          <w:lang w:eastAsia="da-DK"/>
        </w:rPr>
      </w:pPr>
      <w:r w:rsidRPr="00E8797E">
        <w:rPr>
          <w:sz w:val="24"/>
          <w:szCs w:val="24"/>
          <w:lang w:eastAsia="da-DK"/>
        </w:rPr>
        <w:t>Axel Heides Gade 1</w:t>
      </w:r>
    </w:p>
    <w:p w:rsidR="00510911" w:rsidRPr="00E8797E" w:rsidRDefault="00510911" w:rsidP="00510911">
      <w:pPr>
        <w:ind w:left="851"/>
        <w:rPr>
          <w:sz w:val="24"/>
          <w:szCs w:val="24"/>
          <w:lang w:eastAsia="da-DK"/>
        </w:rPr>
      </w:pPr>
      <w:r w:rsidRPr="00E8797E">
        <w:rPr>
          <w:sz w:val="24"/>
          <w:szCs w:val="24"/>
          <w:lang w:eastAsia="da-DK"/>
        </w:rPr>
        <w:t>DK-2300 København S</w:t>
      </w:r>
    </w:p>
    <w:p w:rsidR="00510911" w:rsidRPr="00E8797E" w:rsidRDefault="00510911" w:rsidP="00510911">
      <w:pPr>
        <w:ind w:left="851"/>
        <w:rPr>
          <w:sz w:val="24"/>
          <w:lang w:eastAsia="da-DK"/>
        </w:rPr>
      </w:pPr>
      <w:r w:rsidRPr="00E8797E">
        <w:rPr>
          <w:sz w:val="24"/>
          <w:szCs w:val="24"/>
          <w:lang w:eastAsia="da-DK"/>
        </w:rPr>
        <w:t xml:space="preserve">Websted: </w:t>
      </w:r>
      <w:hyperlink r:id="rId8" w:history="1">
        <w:r w:rsidRPr="00E8797E">
          <w:rPr>
            <w:rStyle w:val="Hyperlink"/>
            <w:sz w:val="24"/>
            <w:lang w:eastAsia="da-DK"/>
          </w:rPr>
          <w:t>www.meldenbivirkning.dk</w:t>
        </w:r>
      </w:hyperlink>
    </w:p>
    <w:p w:rsidR="00510911" w:rsidRPr="00E8797E" w:rsidRDefault="00510911" w:rsidP="00510911">
      <w:pPr>
        <w:pStyle w:val="Sidehoved"/>
        <w:tabs>
          <w:tab w:val="left" w:pos="851"/>
        </w:tabs>
        <w:ind w:left="851"/>
        <w:rPr>
          <w:szCs w:val="24"/>
        </w:rPr>
      </w:pPr>
    </w:p>
    <w:p w:rsidR="00510911" w:rsidRPr="00E8797E" w:rsidRDefault="00510911" w:rsidP="00510911">
      <w:pPr>
        <w:tabs>
          <w:tab w:val="left" w:pos="851"/>
        </w:tabs>
        <w:ind w:left="851" w:hanging="851"/>
        <w:rPr>
          <w:b/>
          <w:sz w:val="24"/>
          <w:szCs w:val="24"/>
        </w:rPr>
      </w:pPr>
      <w:r w:rsidRPr="00E8797E">
        <w:rPr>
          <w:b/>
          <w:sz w:val="24"/>
          <w:szCs w:val="24"/>
        </w:rPr>
        <w:lastRenderedPageBreak/>
        <w:t>4.9</w:t>
      </w:r>
      <w:r w:rsidRPr="00E8797E">
        <w:rPr>
          <w:b/>
          <w:sz w:val="24"/>
          <w:szCs w:val="24"/>
        </w:rPr>
        <w:tab/>
        <w:t>Overdosering</w:t>
      </w:r>
    </w:p>
    <w:p w:rsidR="00510911" w:rsidRPr="00E8797E" w:rsidRDefault="00510911" w:rsidP="00510911">
      <w:pPr>
        <w:ind w:left="851" w:right="-1"/>
        <w:rPr>
          <w:sz w:val="24"/>
          <w:szCs w:val="24"/>
        </w:rPr>
      </w:pPr>
      <w:r w:rsidRPr="00E8797E">
        <w:rPr>
          <w:sz w:val="24"/>
          <w:szCs w:val="24"/>
        </w:rPr>
        <w:t xml:space="preserve">Hos patienter har overdosering med mere end det dobbelte af den anbefalede dosis været forbundet med akut symptomatisk hypotension og trombocytopeni med dødelig udgang. For prækliniske farmakologiske </w:t>
      </w:r>
      <w:r w:rsidRPr="00E8797E">
        <w:rPr>
          <w:spacing w:val="-3"/>
          <w:sz w:val="24"/>
          <w:szCs w:val="24"/>
        </w:rPr>
        <w:t>k</w:t>
      </w:r>
      <w:r w:rsidRPr="00E8797E">
        <w:rPr>
          <w:sz w:val="24"/>
          <w:szCs w:val="24"/>
        </w:rPr>
        <w:t>ardiovaskulære sikkerhed</w:t>
      </w:r>
      <w:r w:rsidRPr="00E8797E">
        <w:rPr>
          <w:spacing w:val="-2"/>
          <w:sz w:val="24"/>
          <w:szCs w:val="24"/>
        </w:rPr>
        <w:t>s</w:t>
      </w:r>
      <w:r w:rsidRPr="00E8797E">
        <w:rPr>
          <w:sz w:val="24"/>
          <w:szCs w:val="24"/>
        </w:rPr>
        <w:t>studie</w:t>
      </w:r>
      <w:r w:rsidRPr="00E8797E">
        <w:rPr>
          <w:spacing w:val="1"/>
          <w:sz w:val="24"/>
          <w:szCs w:val="24"/>
        </w:rPr>
        <w:t>r</w:t>
      </w:r>
      <w:r w:rsidRPr="00E8797E">
        <w:rPr>
          <w:sz w:val="24"/>
          <w:szCs w:val="24"/>
        </w:rPr>
        <w:t>,</w:t>
      </w:r>
      <w:r w:rsidRPr="00E8797E">
        <w:rPr>
          <w:spacing w:val="-1"/>
          <w:sz w:val="24"/>
          <w:szCs w:val="24"/>
        </w:rPr>
        <w:t xml:space="preserve"> </w:t>
      </w:r>
      <w:r w:rsidRPr="00E8797E">
        <w:rPr>
          <w:sz w:val="24"/>
          <w:szCs w:val="24"/>
        </w:rPr>
        <w:t>se</w:t>
      </w:r>
      <w:r w:rsidRPr="00E8797E">
        <w:rPr>
          <w:spacing w:val="-1"/>
          <w:sz w:val="24"/>
          <w:szCs w:val="24"/>
        </w:rPr>
        <w:t xml:space="preserve"> </w:t>
      </w:r>
      <w:r w:rsidRPr="00E8797E">
        <w:rPr>
          <w:sz w:val="24"/>
          <w:szCs w:val="24"/>
        </w:rPr>
        <w:t>pkt.</w:t>
      </w:r>
      <w:r w:rsidRPr="00E8797E">
        <w:rPr>
          <w:spacing w:val="-1"/>
          <w:sz w:val="24"/>
          <w:szCs w:val="24"/>
        </w:rPr>
        <w:t xml:space="preserve"> </w:t>
      </w:r>
      <w:r w:rsidRPr="00E8797E">
        <w:rPr>
          <w:sz w:val="24"/>
          <w:szCs w:val="24"/>
        </w:rPr>
        <w:t xml:space="preserve">5.3. </w:t>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sz w:val="24"/>
          <w:szCs w:val="24"/>
        </w:rPr>
        <w:t xml:space="preserve">Der findes ingen specifik antidot mod overdosering af </w:t>
      </w:r>
      <w:r w:rsidRPr="00E8797E">
        <w:rPr>
          <w:sz w:val="24"/>
          <w:szCs w:val="24"/>
          <w:lang w:eastAsia="da-DK"/>
        </w:rPr>
        <w:t>bortezomib</w:t>
      </w:r>
      <w:r w:rsidRPr="00E8797E">
        <w:rPr>
          <w:sz w:val="24"/>
          <w:szCs w:val="24"/>
        </w:rPr>
        <w:t>. I tilfælde af overdosering skal patientens vitale tegn monitoreres, og der skal ydes relevant, støttende behandling for at opretholde blodtry</w:t>
      </w:r>
      <w:r w:rsidRPr="00E8797E">
        <w:rPr>
          <w:spacing w:val="-2"/>
          <w:sz w:val="24"/>
          <w:szCs w:val="24"/>
        </w:rPr>
        <w:t>k</w:t>
      </w:r>
      <w:r w:rsidRPr="00E8797E">
        <w:rPr>
          <w:sz w:val="24"/>
          <w:szCs w:val="24"/>
        </w:rPr>
        <w:t>ket (f.eks. væske, pressorer og/eller inotrope midler) og kropstemperaturen (se pkt. 4</w:t>
      </w:r>
      <w:r w:rsidRPr="00E8797E">
        <w:rPr>
          <w:spacing w:val="-2"/>
          <w:sz w:val="24"/>
          <w:szCs w:val="24"/>
        </w:rPr>
        <w:t>.</w:t>
      </w:r>
      <w:r w:rsidRPr="00E8797E">
        <w:rPr>
          <w:sz w:val="24"/>
          <w:szCs w:val="24"/>
        </w:rPr>
        <w:t>2</w:t>
      </w:r>
      <w:r w:rsidRPr="00E8797E">
        <w:rPr>
          <w:spacing w:val="-2"/>
          <w:sz w:val="24"/>
          <w:szCs w:val="24"/>
        </w:rPr>
        <w:t xml:space="preserve"> </w:t>
      </w:r>
      <w:r w:rsidRPr="00E8797E">
        <w:rPr>
          <w:sz w:val="24"/>
          <w:szCs w:val="24"/>
        </w:rPr>
        <w:t>og 4.4).</w:t>
      </w:r>
    </w:p>
    <w:p w:rsidR="00510911" w:rsidRPr="00E8797E" w:rsidRDefault="00510911" w:rsidP="00510911">
      <w:pPr>
        <w:tabs>
          <w:tab w:val="left" w:pos="851"/>
        </w:tabs>
        <w:ind w:left="851"/>
        <w:rPr>
          <w:sz w:val="24"/>
          <w:szCs w:val="24"/>
        </w:rPr>
      </w:pPr>
    </w:p>
    <w:p w:rsidR="00510911" w:rsidRPr="00E8797E" w:rsidRDefault="00510911" w:rsidP="00510911">
      <w:pPr>
        <w:tabs>
          <w:tab w:val="left" w:pos="851"/>
        </w:tabs>
        <w:ind w:left="851" w:hanging="851"/>
        <w:rPr>
          <w:b/>
          <w:sz w:val="24"/>
          <w:szCs w:val="24"/>
        </w:rPr>
      </w:pPr>
      <w:r w:rsidRPr="00E8797E">
        <w:rPr>
          <w:b/>
          <w:sz w:val="24"/>
          <w:szCs w:val="24"/>
        </w:rPr>
        <w:t>4.10</w:t>
      </w:r>
      <w:r w:rsidRPr="00E8797E">
        <w:rPr>
          <w:b/>
          <w:sz w:val="24"/>
          <w:szCs w:val="24"/>
        </w:rPr>
        <w:tab/>
        <w:t>Udlevering</w:t>
      </w:r>
    </w:p>
    <w:p w:rsidR="00510911" w:rsidRPr="00E8797E" w:rsidRDefault="00510911" w:rsidP="00510911">
      <w:pPr>
        <w:tabs>
          <w:tab w:val="left" w:pos="851"/>
        </w:tabs>
        <w:ind w:left="851"/>
        <w:rPr>
          <w:sz w:val="24"/>
          <w:szCs w:val="24"/>
        </w:rPr>
      </w:pPr>
      <w:r w:rsidRPr="00E8797E">
        <w:rPr>
          <w:sz w:val="24"/>
          <w:szCs w:val="24"/>
        </w:rPr>
        <w:t>BEGR (kun til sygehuse)</w:t>
      </w:r>
    </w:p>
    <w:p w:rsidR="00510911" w:rsidRPr="00E8797E" w:rsidRDefault="00510911" w:rsidP="00510911">
      <w:pPr>
        <w:tabs>
          <w:tab w:val="left" w:pos="851"/>
        </w:tabs>
        <w:ind w:left="851"/>
        <w:rPr>
          <w:sz w:val="24"/>
          <w:szCs w:val="24"/>
        </w:rPr>
      </w:pPr>
    </w:p>
    <w:p w:rsidR="00510911" w:rsidRPr="00E8797E" w:rsidRDefault="00510911" w:rsidP="00510911">
      <w:pPr>
        <w:tabs>
          <w:tab w:val="left" w:pos="851"/>
        </w:tabs>
        <w:ind w:left="851"/>
        <w:rPr>
          <w:sz w:val="24"/>
          <w:szCs w:val="24"/>
        </w:rPr>
      </w:pPr>
    </w:p>
    <w:p w:rsidR="00510911" w:rsidRPr="00E8797E" w:rsidRDefault="00510911" w:rsidP="00510911">
      <w:pPr>
        <w:tabs>
          <w:tab w:val="left" w:pos="851"/>
        </w:tabs>
        <w:ind w:left="851" w:hanging="851"/>
        <w:rPr>
          <w:b/>
          <w:sz w:val="24"/>
          <w:szCs w:val="24"/>
        </w:rPr>
      </w:pPr>
      <w:r w:rsidRPr="00E8797E">
        <w:rPr>
          <w:b/>
          <w:sz w:val="24"/>
          <w:szCs w:val="24"/>
        </w:rPr>
        <w:t>5.</w:t>
      </w:r>
      <w:r w:rsidRPr="00E8797E">
        <w:rPr>
          <w:b/>
          <w:sz w:val="24"/>
          <w:szCs w:val="24"/>
        </w:rPr>
        <w:tab/>
        <w:t>FARMAKOLOGISKE EGENSKABER</w:t>
      </w:r>
    </w:p>
    <w:p w:rsidR="00510911" w:rsidRPr="00E8797E" w:rsidRDefault="00510911" w:rsidP="00510911">
      <w:pPr>
        <w:tabs>
          <w:tab w:val="left" w:pos="851"/>
        </w:tabs>
        <w:ind w:left="851"/>
        <w:rPr>
          <w:sz w:val="24"/>
          <w:szCs w:val="24"/>
        </w:rPr>
      </w:pPr>
    </w:p>
    <w:p w:rsidR="00781F5D" w:rsidRPr="00781F5D" w:rsidRDefault="00781F5D" w:rsidP="00781F5D">
      <w:pPr>
        <w:tabs>
          <w:tab w:val="num" w:pos="851"/>
        </w:tabs>
        <w:ind w:left="851" w:hanging="851"/>
        <w:rPr>
          <w:b/>
          <w:sz w:val="24"/>
          <w:szCs w:val="24"/>
        </w:rPr>
      </w:pPr>
      <w:r w:rsidRPr="00E8797E">
        <w:rPr>
          <w:b/>
          <w:sz w:val="24"/>
          <w:szCs w:val="24"/>
        </w:rPr>
        <w:t>5.1</w:t>
      </w:r>
      <w:r w:rsidRPr="00E8797E">
        <w:rPr>
          <w:b/>
          <w:sz w:val="24"/>
          <w:szCs w:val="24"/>
        </w:rPr>
        <w:tab/>
        <w:t>Farmakodynamiske egenskaber</w:t>
      </w:r>
    </w:p>
    <w:p w:rsidR="00781F5D" w:rsidRPr="00F36DA9" w:rsidRDefault="00781F5D" w:rsidP="00781F5D">
      <w:pPr>
        <w:ind w:left="851" w:right="-1"/>
        <w:rPr>
          <w:sz w:val="24"/>
          <w:szCs w:val="24"/>
          <w:u w:color="000000"/>
        </w:rPr>
      </w:pPr>
      <w:r w:rsidRPr="00F36DA9">
        <w:rPr>
          <w:sz w:val="24"/>
          <w:szCs w:val="24"/>
          <w:u w:color="000000"/>
        </w:rPr>
        <w:t>Farmakoterapeutisk klassifikation: ATC-kode: L01XG01. Antineoplastiske stoffer, andre neoplastiske stoffer.</w:t>
      </w:r>
    </w:p>
    <w:p w:rsidR="00510911" w:rsidRPr="00E8797E" w:rsidRDefault="00510911" w:rsidP="00510911">
      <w:pPr>
        <w:ind w:left="851" w:right="-1"/>
        <w:rPr>
          <w:sz w:val="24"/>
          <w:szCs w:val="24"/>
          <w:u w:val="single" w:color="000000"/>
        </w:rPr>
      </w:pPr>
    </w:p>
    <w:p w:rsidR="00510911" w:rsidRPr="00E8797E" w:rsidRDefault="00510911" w:rsidP="00510911">
      <w:pPr>
        <w:ind w:left="851" w:right="-1"/>
        <w:rPr>
          <w:sz w:val="24"/>
          <w:szCs w:val="24"/>
        </w:rPr>
      </w:pPr>
      <w:r w:rsidRPr="00E8797E">
        <w:rPr>
          <w:sz w:val="24"/>
          <w:szCs w:val="24"/>
          <w:u w:val="single" w:color="000000"/>
        </w:rPr>
        <w:t>Virkningsmekanisme</w:t>
      </w:r>
    </w:p>
    <w:p w:rsidR="00510911" w:rsidRPr="00E8797E" w:rsidRDefault="00510911" w:rsidP="00510911">
      <w:pPr>
        <w:ind w:left="851" w:right="-1"/>
        <w:rPr>
          <w:sz w:val="24"/>
          <w:szCs w:val="24"/>
        </w:rPr>
      </w:pPr>
      <w:r w:rsidRPr="00E8797E">
        <w:rPr>
          <w:sz w:val="24"/>
          <w:szCs w:val="24"/>
        </w:rPr>
        <w:t>Bortezomib er en proteaso</w:t>
      </w:r>
      <w:r w:rsidRPr="00E8797E">
        <w:rPr>
          <w:spacing w:val="-2"/>
          <w:sz w:val="24"/>
          <w:szCs w:val="24"/>
        </w:rPr>
        <w:t>mh</w:t>
      </w:r>
      <w:r w:rsidRPr="00E8797E">
        <w:rPr>
          <w:sz w:val="24"/>
          <w:szCs w:val="24"/>
        </w:rPr>
        <w:t>æmmer. Den er specifikt designet til at hæmme chymotrypsinlignende aktivitet ved 26</w:t>
      </w:r>
      <w:r w:rsidRPr="00E8797E">
        <w:rPr>
          <w:spacing w:val="-1"/>
          <w:sz w:val="24"/>
          <w:szCs w:val="24"/>
        </w:rPr>
        <w:t>S</w:t>
      </w:r>
      <w:r w:rsidRPr="00E8797E">
        <w:rPr>
          <w:spacing w:val="-4"/>
          <w:sz w:val="24"/>
          <w:szCs w:val="24"/>
        </w:rPr>
        <w:t>-</w:t>
      </w:r>
      <w:r w:rsidRPr="00E8797E">
        <w:rPr>
          <w:sz w:val="24"/>
          <w:szCs w:val="24"/>
        </w:rPr>
        <w:t>proteasom i pattedyrceller. 26</w:t>
      </w:r>
      <w:r w:rsidRPr="00E8797E">
        <w:rPr>
          <w:spacing w:val="-1"/>
          <w:sz w:val="24"/>
          <w:szCs w:val="24"/>
        </w:rPr>
        <w:t>S</w:t>
      </w:r>
      <w:r w:rsidRPr="00E8797E">
        <w:rPr>
          <w:spacing w:val="-4"/>
          <w:sz w:val="24"/>
          <w:szCs w:val="24"/>
        </w:rPr>
        <w:t>-</w:t>
      </w:r>
      <w:r w:rsidRPr="00E8797E">
        <w:rPr>
          <w:sz w:val="24"/>
          <w:szCs w:val="24"/>
        </w:rPr>
        <w:t>proteasom er et stort proteinkompleks, som nedbryder ubiquitinerede proteine</w:t>
      </w:r>
      <w:r w:rsidRPr="00E8797E">
        <w:rPr>
          <w:spacing w:val="-2"/>
          <w:sz w:val="24"/>
          <w:szCs w:val="24"/>
        </w:rPr>
        <w:t>r</w:t>
      </w:r>
      <w:r w:rsidRPr="00E8797E">
        <w:rPr>
          <w:sz w:val="24"/>
          <w:szCs w:val="24"/>
        </w:rPr>
        <w:t>. Ubiquitin</w:t>
      </w:r>
      <w:r w:rsidRPr="00E8797E">
        <w:rPr>
          <w:spacing w:val="-4"/>
          <w:sz w:val="24"/>
          <w:szCs w:val="24"/>
        </w:rPr>
        <w:t>-</w:t>
      </w:r>
      <w:r w:rsidRPr="00E8797E">
        <w:rPr>
          <w:sz w:val="24"/>
          <w:szCs w:val="24"/>
        </w:rPr>
        <w:t>proteaso</w:t>
      </w:r>
      <w:r w:rsidRPr="00E8797E">
        <w:rPr>
          <w:spacing w:val="-1"/>
          <w:sz w:val="24"/>
          <w:szCs w:val="24"/>
        </w:rPr>
        <w:t>m</w:t>
      </w:r>
      <w:r w:rsidRPr="00E8797E">
        <w:rPr>
          <w:spacing w:val="-2"/>
          <w:sz w:val="24"/>
          <w:szCs w:val="24"/>
        </w:rPr>
        <w:t>-</w:t>
      </w:r>
      <w:r w:rsidRPr="00E8797E">
        <w:rPr>
          <w:sz w:val="24"/>
          <w:szCs w:val="24"/>
        </w:rPr>
        <w:t>pathway'en spiller en vigtig rolle i reguleringen af omsætningen af specifikke proteiner, som derved opretholder homeostasen i cellerne. Hæmning af 26</w:t>
      </w:r>
      <w:r w:rsidRPr="00E8797E">
        <w:rPr>
          <w:spacing w:val="-1"/>
          <w:sz w:val="24"/>
          <w:szCs w:val="24"/>
        </w:rPr>
        <w:t>S</w:t>
      </w:r>
      <w:r w:rsidRPr="00E8797E">
        <w:rPr>
          <w:spacing w:val="-4"/>
          <w:sz w:val="24"/>
          <w:szCs w:val="24"/>
        </w:rPr>
        <w:t>-</w:t>
      </w:r>
      <w:r w:rsidRPr="00E8797E">
        <w:rPr>
          <w:sz w:val="24"/>
          <w:szCs w:val="24"/>
        </w:rPr>
        <w:t>proteasom forhindrer denne målrettede proteolyse og påvirker multiple signalerin</w:t>
      </w:r>
      <w:r w:rsidRPr="00E8797E">
        <w:rPr>
          <w:spacing w:val="-4"/>
          <w:sz w:val="24"/>
          <w:szCs w:val="24"/>
        </w:rPr>
        <w:t>g</w:t>
      </w:r>
      <w:r w:rsidRPr="00E8797E">
        <w:rPr>
          <w:sz w:val="24"/>
          <w:szCs w:val="24"/>
        </w:rPr>
        <w:t>skaskader i cellen, hvilket til sidst resulterer i cance</w:t>
      </w:r>
      <w:r w:rsidRPr="00E8797E">
        <w:rPr>
          <w:spacing w:val="-1"/>
          <w:sz w:val="24"/>
          <w:szCs w:val="24"/>
        </w:rPr>
        <w:t>r</w:t>
      </w:r>
      <w:r w:rsidRPr="00E8797E">
        <w:rPr>
          <w:spacing w:val="-4"/>
          <w:sz w:val="24"/>
          <w:szCs w:val="24"/>
        </w:rPr>
        <w:t>-</w:t>
      </w:r>
      <w:r w:rsidRPr="00E8797E">
        <w:rPr>
          <w:spacing w:val="1"/>
          <w:sz w:val="24"/>
          <w:szCs w:val="24"/>
        </w:rPr>
        <w:t>cell</w:t>
      </w:r>
      <w:r w:rsidRPr="00E8797E">
        <w:rPr>
          <w:sz w:val="24"/>
          <w:szCs w:val="24"/>
        </w:rPr>
        <w:t>e</w:t>
      </w:r>
      <w:r w:rsidRPr="00E8797E">
        <w:rPr>
          <w:spacing w:val="-4"/>
          <w:sz w:val="24"/>
          <w:szCs w:val="24"/>
        </w:rPr>
        <w:t>-</w:t>
      </w:r>
      <w:r w:rsidRPr="00E8797E">
        <w:rPr>
          <w:sz w:val="24"/>
          <w:szCs w:val="24"/>
        </w:rPr>
        <w:t>død.</w:t>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sz w:val="24"/>
          <w:szCs w:val="24"/>
        </w:rPr>
        <w:t xml:space="preserve">Bortezomib er meget selektivt for proteasom. I koncentrationer på </w:t>
      </w:r>
      <w:r w:rsidRPr="00E8797E">
        <w:rPr>
          <w:spacing w:val="-2"/>
          <w:sz w:val="24"/>
          <w:szCs w:val="24"/>
        </w:rPr>
        <w:t>1</w:t>
      </w:r>
      <w:r w:rsidRPr="00E8797E">
        <w:rPr>
          <w:sz w:val="24"/>
          <w:szCs w:val="24"/>
        </w:rPr>
        <w:t xml:space="preserve">0 </w:t>
      </w:r>
      <w:r w:rsidRPr="00E8797E">
        <w:rPr>
          <w:spacing w:val="-2"/>
          <w:sz w:val="24"/>
          <w:szCs w:val="24"/>
        </w:rPr>
        <w:t>µ</w:t>
      </w:r>
      <w:r w:rsidRPr="00E8797E">
        <w:rPr>
          <w:sz w:val="24"/>
          <w:szCs w:val="24"/>
        </w:rPr>
        <w:t>M</w:t>
      </w:r>
      <w:r w:rsidRPr="00E8797E">
        <w:rPr>
          <w:spacing w:val="1"/>
          <w:sz w:val="24"/>
          <w:szCs w:val="24"/>
        </w:rPr>
        <w:t xml:space="preserve"> </w:t>
      </w:r>
      <w:r w:rsidRPr="00E8797E">
        <w:rPr>
          <w:spacing w:val="-1"/>
          <w:sz w:val="24"/>
          <w:szCs w:val="24"/>
        </w:rPr>
        <w:t>hæmme</w:t>
      </w:r>
      <w:r w:rsidRPr="00E8797E">
        <w:rPr>
          <w:sz w:val="24"/>
          <w:szCs w:val="24"/>
        </w:rPr>
        <w:t>r</w:t>
      </w:r>
      <w:r w:rsidRPr="00E8797E">
        <w:rPr>
          <w:spacing w:val="-1"/>
          <w:sz w:val="24"/>
          <w:szCs w:val="24"/>
        </w:rPr>
        <w:t xml:space="preserve"> bortezomib ikke </w:t>
      </w:r>
      <w:r w:rsidRPr="00E8797E">
        <w:rPr>
          <w:sz w:val="24"/>
          <w:szCs w:val="24"/>
        </w:rPr>
        <w:t xml:space="preserve">nogen af en lang række screenede receptorer og proteaser og er mere end </w:t>
      </w:r>
      <w:r w:rsidRPr="00E8797E">
        <w:rPr>
          <w:spacing w:val="-1"/>
          <w:sz w:val="24"/>
          <w:szCs w:val="24"/>
        </w:rPr>
        <w:t>1</w:t>
      </w:r>
      <w:r w:rsidRPr="00E8797E">
        <w:rPr>
          <w:sz w:val="24"/>
          <w:szCs w:val="24"/>
        </w:rPr>
        <w:t>.</w:t>
      </w:r>
      <w:r w:rsidRPr="00E8797E">
        <w:rPr>
          <w:spacing w:val="-2"/>
          <w:sz w:val="24"/>
          <w:szCs w:val="24"/>
        </w:rPr>
        <w:t>5</w:t>
      </w:r>
      <w:r w:rsidRPr="00E8797E">
        <w:rPr>
          <w:sz w:val="24"/>
          <w:szCs w:val="24"/>
        </w:rPr>
        <w:t xml:space="preserve">00 </w:t>
      </w:r>
      <w:r w:rsidRPr="00E8797E">
        <w:rPr>
          <w:spacing w:val="-2"/>
          <w:sz w:val="24"/>
          <w:szCs w:val="24"/>
        </w:rPr>
        <w:t>g</w:t>
      </w:r>
      <w:r w:rsidRPr="00E8797E">
        <w:rPr>
          <w:sz w:val="24"/>
          <w:szCs w:val="24"/>
        </w:rPr>
        <w:t>ange så se</w:t>
      </w:r>
      <w:r w:rsidRPr="00E8797E">
        <w:rPr>
          <w:spacing w:val="1"/>
          <w:sz w:val="24"/>
          <w:szCs w:val="24"/>
        </w:rPr>
        <w:t>l</w:t>
      </w:r>
      <w:r w:rsidRPr="00E8797E">
        <w:rPr>
          <w:sz w:val="24"/>
          <w:szCs w:val="24"/>
        </w:rPr>
        <w:t>ektivt for proteasom end for det næste foretrukne enzym. Kinetikken ved proteasomhæmning blev vurderet</w:t>
      </w:r>
      <w:r w:rsidRPr="00E8797E">
        <w:rPr>
          <w:spacing w:val="-4"/>
          <w:sz w:val="24"/>
          <w:szCs w:val="24"/>
        </w:rPr>
        <w:t xml:space="preserve"> </w:t>
      </w:r>
      <w:r w:rsidRPr="00E8797E">
        <w:rPr>
          <w:i/>
          <w:spacing w:val="1"/>
          <w:sz w:val="24"/>
          <w:szCs w:val="24"/>
        </w:rPr>
        <w:t xml:space="preserve">in </w:t>
      </w:r>
      <w:r w:rsidRPr="00E8797E">
        <w:rPr>
          <w:i/>
          <w:sz w:val="24"/>
          <w:szCs w:val="24"/>
        </w:rPr>
        <w:t>vitro</w:t>
      </w:r>
      <w:r w:rsidRPr="00E8797E">
        <w:rPr>
          <w:sz w:val="24"/>
          <w:szCs w:val="24"/>
        </w:rPr>
        <w:t xml:space="preserve">, og det blev påvist, at bortezomib dissocieres fra proteasomet med en </w:t>
      </w:r>
      <w:r w:rsidRPr="00E8797E">
        <w:rPr>
          <w:spacing w:val="-1"/>
          <w:sz w:val="24"/>
          <w:szCs w:val="24"/>
        </w:rPr>
        <w:t>t</w:t>
      </w:r>
      <w:r w:rsidRPr="00E8797E">
        <w:rPr>
          <w:position w:val="-3"/>
          <w:sz w:val="24"/>
          <w:szCs w:val="24"/>
          <w:vertAlign w:val="subscript"/>
        </w:rPr>
        <w:t>½</w:t>
      </w:r>
      <w:r w:rsidRPr="00E8797E">
        <w:rPr>
          <w:spacing w:val="20"/>
          <w:position w:val="-3"/>
          <w:sz w:val="24"/>
          <w:szCs w:val="24"/>
        </w:rPr>
        <w:t xml:space="preserve"> </w:t>
      </w:r>
      <w:r w:rsidRPr="00E8797E">
        <w:rPr>
          <w:spacing w:val="-1"/>
          <w:sz w:val="24"/>
          <w:szCs w:val="24"/>
        </w:rPr>
        <w:t>p</w:t>
      </w:r>
      <w:r w:rsidRPr="00E8797E">
        <w:rPr>
          <w:sz w:val="24"/>
          <w:szCs w:val="24"/>
        </w:rPr>
        <w:t>å</w:t>
      </w:r>
      <w:r w:rsidRPr="00E8797E">
        <w:rPr>
          <w:spacing w:val="-1"/>
          <w:sz w:val="24"/>
          <w:szCs w:val="24"/>
        </w:rPr>
        <w:t xml:space="preserve"> </w:t>
      </w:r>
      <w:r w:rsidRPr="00E8797E">
        <w:rPr>
          <w:sz w:val="24"/>
          <w:szCs w:val="24"/>
        </w:rPr>
        <w:t>20</w:t>
      </w:r>
      <w:r w:rsidRPr="00E8797E">
        <w:rPr>
          <w:spacing w:val="-2"/>
          <w:sz w:val="24"/>
          <w:szCs w:val="24"/>
        </w:rPr>
        <w:t xml:space="preserve"> </w:t>
      </w:r>
      <w:r w:rsidRPr="00E8797E">
        <w:rPr>
          <w:spacing w:val="-4"/>
          <w:sz w:val="24"/>
          <w:szCs w:val="24"/>
        </w:rPr>
        <w:t>m</w:t>
      </w:r>
      <w:r w:rsidRPr="00E8797E">
        <w:rPr>
          <w:spacing w:val="1"/>
          <w:sz w:val="24"/>
          <w:szCs w:val="24"/>
        </w:rPr>
        <w:t>i</w:t>
      </w:r>
      <w:r w:rsidRPr="00E8797E">
        <w:rPr>
          <w:sz w:val="24"/>
          <w:szCs w:val="24"/>
        </w:rPr>
        <w:t>nutter, hvilket påviser, at proteaso</w:t>
      </w:r>
      <w:r w:rsidRPr="00E8797E">
        <w:rPr>
          <w:spacing w:val="-2"/>
          <w:sz w:val="24"/>
          <w:szCs w:val="24"/>
        </w:rPr>
        <w:t>m</w:t>
      </w:r>
      <w:r w:rsidRPr="00E8797E">
        <w:rPr>
          <w:spacing w:val="-1"/>
          <w:sz w:val="24"/>
          <w:szCs w:val="24"/>
        </w:rPr>
        <w:t>hæmnin</w:t>
      </w:r>
      <w:r w:rsidRPr="00E8797E">
        <w:rPr>
          <w:sz w:val="24"/>
          <w:szCs w:val="24"/>
        </w:rPr>
        <w:t>g ved hjælp af</w:t>
      </w:r>
      <w:r w:rsidRPr="00E8797E">
        <w:rPr>
          <w:spacing w:val="1"/>
          <w:sz w:val="24"/>
          <w:szCs w:val="24"/>
        </w:rPr>
        <w:t xml:space="preserve"> </w:t>
      </w:r>
      <w:r w:rsidRPr="00E8797E">
        <w:rPr>
          <w:spacing w:val="-1"/>
          <w:sz w:val="24"/>
          <w:szCs w:val="24"/>
        </w:rPr>
        <w:t>bortezomib</w:t>
      </w:r>
      <w:r w:rsidRPr="00E8797E">
        <w:rPr>
          <w:sz w:val="24"/>
          <w:szCs w:val="24"/>
        </w:rPr>
        <w:t xml:space="preserve"> er reversibel.</w:t>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sz w:val="24"/>
          <w:szCs w:val="24"/>
        </w:rPr>
        <w:t>Bortezomib</w:t>
      </w:r>
      <w:r w:rsidRPr="00E8797E">
        <w:rPr>
          <w:spacing w:val="-2"/>
          <w:sz w:val="24"/>
          <w:szCs w:val="24"/>
        </w:rPr>
        <w:t>-</w:t>
      </w:r>
      <w:r w:rsidRPr="00E8797E">
        <w:rPr>
          <w:sz w:val="24"/>
          <w:szCs w:val="24"/>
        </w:rPr>
        <w:t>medieret</w:t>
      </w:r>
      <w:r w:rsidRPr="00E8797E">
        <w:rPr>
          <w:spacing w:val="-1"/>
          <w:sz w:val="24"/>
          <w:szCs w:val="24"/>
        </w:rPr>
        <w:t xml:space="preserve"> </w:t>
      </w:r>
      <w:r w:rsidRPr="00E8797E">
        <w:rPr>
          <w:sz w:val="24"/>
          <w:szCs w:val="24"/>
        </w:rPr>
        <w:t>proteasomhæmning</w:t>
      </w:r>
      <w:r w:rsidRPr="00E8797E">
        <w:rPr>
          <w:spacing w:val="-1"/>
          <w:sz w:val="24"/>
          <w:szCs w:val="24"/>
        </w:rPr>
        <w:t xml:space="preserve"> </w:t>
      </w:r>
      <w:r w:rsidRPr="00E8797E">
        <w:rPr>
          <w:sz w:val="24"/>
          <w:szCs w:val="24"/>
        </w:rPr>
        <w:t>påvirker</w:t>
      </w:r>
      <w:r w:rsidRPr="00E8797E">
        <w:rPr>
          <w:spacing w:val="1"/>
          <w:sz w:val="24"/>
          <w:szCs w:val="24"/>
        </w:rPr>
        <w:t xml:space="preserve"> </w:t>
      </w:r>
      <w:r w:rsidRPr="00E8797E">
        <w:rPr>
          <w:sz w:val="24"/>
          <w:szCs w:val="24"/>
        </w:rPr>
        <w:t>cancerceller på flere måder, inklusive</w:t>
      </w:r>
      <w:r w:rsidRPr="00E8797E">
        <w:rPr>
          <w:spacing w:val="-1"/>
          <w:sz w:val="24"/>
          <w:szCs w:val="24"/>
        </w:rPr>
        <w:t xml:space="preserve"> </w:t>
      </w:r>
      <w:r w:rsidRPr="00E8797E">
        <w:rPr>
          <w:sz w:val="24"/>
          <w:szCs w:val="24"/>
        </w:rPr>
        <w:t xml:space="preserve">– </w:t>
      </w:r>
      <w:r w:rsidRPr="00E8797E">
        <w:rPr>
          <w:spacing w:val="-1"/>
          <w:sz w:val="24"/>
          <w:szCs w:val="24"/>
        </w:rPr>
        <w:t>me</w:t>
      </w:r>
      <w:r w:rsidRPr="00E8797E">
        <w:rPr>
          <w:sz w:val="24"/>
          <w:szCs w:val="24"/>
        </w:rPr>
        <w:t>n</w:t>
      </w:r>
      <w:r w:rsidRPr="00E8797E">
        <w:rPr>
          <w:spacing w:val="-1"/>
          <w:sz w:val="24"/>
          <w:szCs w:val="24"/>
        </w:rPr>
        <w:t xml:space="preserve"> ikke </w:t>
      </w:r>
      <w:r w:rsidRPr="00E8797E">
        <w:rPr>
          <w:sz w:val="24"/>
          <w:szCs w:val="24"/>
        </w:rPr>
        <w:t>begrænset til – ændring af regulatorproteiner, som styrer cellecyklusprogression og aktiveringen af nuklear faktor kappa B (N</w:t>
      </w:r>
      <w:r w:rsidRPr="00E8797E">
        <w:rPr>
          <w:spacing w:val="-3"/>
          <w:sz w:val="24"/>
          <w:szCs w:val="24"/>
        </w:rPr>
        <w:t>F</w:t>
      </w:r>
      <w:r w:rsidRPr="00E8797E">
        <w:rPr>
          <w:spacing w:val="-2"/>
          <w:sz w:val="24"/>
          <w:szCs w:val="24"/>
        </w:rPr>
        <w:t>-</w:t>
      </w:r>
      <w:r w:rsidRPr="00E8797E">
        <w:rPr>
          <w:sz w:val="24"/>
          <w:szCs w:val="24"/>
        </w:rPr>
        <w:t xml:space="preserve">κB). </w:t>
      </w:r>
      <w:r w:rsidRPr="00E8797E">
        <w:rPr>
          <w:spacing w:val="-1"/>
          <w:sz w:val="24"/>
          <w:szCs w:val="24"/>
        </w:rPr>
        <w:t>H</w:t>
      </w:r>
      <w:r w:rsidRPr="00E8797E">
        <w:rPr>
          <w:spacing w:val="2"/>
          <w:sz w:val="24"/>
          <w:szCs w:val="24"/>
        </w:rPr>
        <w:t>æ</w:t>
      </w:r>
      <w:r w:rsidRPr="00E8797E">
        <w:rPr>
          <w:spacing w:val="-4"/>
          <w:sz w:val="24"/>
          <w:szCs w:val="24"/>
        </w:rPr>
        <w:t>m</w:t>
      </w:r>
      <w:r w:rsidRPr="00E8797E">
        <w:rPr>
          <w:sz w:val="24"/>
          <w:szCs w:val="24"/>
        </w:rPr>
        <w:t>n</w:t>
      </w:r>
      <w:r w:rsidRPr="00E8797E">
        <w:rPr>
          <w:spacing w:val="1"/>
          <w:sz w:val="24"/>
          <w:szCs w:val="24"/>
        </w:rPr>
        <w:t>i</w:t>
      </w:r>
      <w:r w:rsidRPr="00E8797E">
        <w:rPr>
          <w:sz w:val="24"/>
          <w:szCs w:val="24"/>
        </w:rPr>
        <w:t>ng af proteasomet resulterer i cellecyklusstop og apoptose. N</w:t>
      </w:r>
      <w:r w:rsidRPr="00E8797E">
        <w:rPr>
          <w:spacing w:val="-2"/>
          <w:sz w:val="24"/>
          <w:szCs w:val="24"/>
        </w:rPr>
        <w:t>F</w:t>
      </w:r>
      <w:r w:rsidRPr="00E8797E">
        <w:rPr>
          <w:sz w:val="24"/>
          <w:szCs w:val="24"/>
        </w:rPr>
        <w:t>-κB er en transkriptionsfaktor, hvis aktivering kræves til mange aspekter af tumorgenese, inklusive cellevækst</w:t>
      </w:r>
      <w:r w:rsidRPr="00E8797E">
        <w:rPr>
          <w:spacing w:val="-1"/>
          <w:sz w:val="24"/>
          <w:szCs w:val="24"/>
        </w:rPr>
        <w:t xml:space="preserve"> </w:t>
      </w:r>
      <w:r w:rsidRPr="00E8797E">
        <w:rPr>
          <w:sz w:val="24"/>
          <w:szCs w:val="24"/>
        </w:rPr>
        <w:t>og</w:t>
      </w:r>
      <w:r w:rsidRPr="00E8797E">
        <w:rPr>
          <w:spacing w:val="-1"/>
          <w:sz w:val="24"/>
          <w:szCs w:val="24"/>
        </w:rPr>
        <w:t xml:space="preserve"> </w:t>
      </w:r>
      <w:r w:rsidRPr="00E8797E">
        <w:rPr>
          <w:sz w:val="24"/>
          <w:szCs w:val="24"/>
        </w:rPr>
        <w:t>-overlevelse, angiogenese, celle</w:t>
      </w:r>
      <w:r w:rsidRPr="00E8797E">
        <w:rPr>
          <w:spacing w:val="-4"/>
          <w:sz w:val="24"/>
          <w:szCs w:val="24"/>
        </w:rPr>
        <w:t>-</w:t>
      </w:r>
      <w:r w:rsidRPr="00E8797E">
        <w:rPr>
          <w:sz w:val="24"/>
          <w:szCs w:val="24"/>
        </w:rPr>
        <w:t>celle</w:t>
      </w:r>
      <w:r w:rsidRPr="00E8797E">
        <w:rPr>
          <w:spacing w:val="-4"/>
          <w:sz w:val="24"/>
          <w:szCs w:val="24"/>
        </w:rPr>
        <w:t>-</w:t>
      </w:r>
      <w:r w:rsidRPr="00E8797E">
        <w:rPr>
          <w:sz w:val="24"/>
          <w:szCs w:val="24"/>
        </w:rPr>
        <w:t>interaktioner og metastase. I</w:t>
      </w:r>
      <w:r w:rsidRPr="00E8797E">
        <w:rPr>
          <w:spacing w:val="-2"/>
          <w:sz w:val="24"/>
          <w:szCs w:val="24"/>
        </w:rPr>
        <w:t xml:space="preserve"> </w:t>
      </w:r>
      <w:r w:rsidRPr="00E8797E">
        <w:rPr>
          <w:spacing w:val="-1"/>
          <w:sz w:val="24"/>
          <w:szCs w:val="24"/>
        </w:rPr>
        <w:t>myelome</w:t>
      </w:r>
      <w:r w:rsidRPr="00E8797E">
        <w:rPr>
          <w:sz w:val="24"/>
          <w:szCs w:val="24"/>
        </w:rPr>
        <w:t>r</w:t>
      </w:r>
      <w:r w:rsidRPr="00E8797E">
        <w:rPr>
          <w:spacing w:val="1"/>
          <w:sz w:val="24"/>
          <w:szCs w:val="24"/>
        </w:rPr>
        <w:t xml:space="preserve"> </w:t>
      </w:r>
      <w:r w:rsidRPr="00E8797E">
        <w:rPr>
          <w:spacing w:val="-1"/>
          <w:sz w:val="24"/>
          <w:szCs w:val="24"/>
        </w:rPr>
        <w:t>påv</w:t>
      </w:r>
      <w:r w:rsidRPr="00E8797E">
        <w:rPr>
          <w:spacing w:val="1"/>
          <w:sz w:val="24"/>
          <w:szCs w:val="24"/>
        </w:rPr>
        <w:t>i</w:t>
      </w:r>
      <w:r w:rsidRPr="00E8797E">
        <w:rPr>
          <w:sz w:val="24"/>
          <w:szCs w:val="24"/>
        </w:rPr>
        <w:t>rker bortezomib myelomcellernes evne til at interagere med knoglemarvens mikromiljø.</w:t>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sz w:val="24"/>
          <w:szCs w:val="24"/>
        </w:rPr>
        <w:t>Studier har påvist, at bortezomib er cytotoksisk over for en række cancercelletyper, og at cancerceller er mere følsomme over for</w:t>
      </w:r>
      <w:r w:rsidRPr="00E8797E">
        <w:rPr>
          <w:spacing w:val="-3"/>
          <w:sz w:val="24"/>
          <w:szCs w:val="24"/>
        </w:rPr>
        <w:t xml:space="preserve"> </w:t>
      </w:r>
      <w:r w:rsidRPr="00E8797E">
        <w:rPr>
          <w:sz w:val="24"/>
          <w:szCs w:val="24"/>
        </w:rPr>
        <w:t>pro</w:t>
      </w:r>
      <w:r w:rsidRPr="00E8797E">
        <w:rPr>
          <w:spacing w:val="-4"/>
          <w:sz w:val="24"/>
          <w:szCs w:val="24"/>
        </w:rPr>
        <w:t>-</w:t>
      </w:r>
      <w:r w:rsidRPr="00E8797E">
        <w:rPr>
          <w:sz w:val="24"/>
          <w:szCs w:val="24"/>
        </w:rPr>
        <w:t>apoptotiske virkninger af proteaso</w:t>
      </w:r>
      <w:r w:rsidRPr="00E8797E">
        <w:rPr>
          <w:spacing w:val="-2"/>
          <w:sz w:val="24"/>
          <w:szCs w:val="24"/>
        </w:rPr>
        <w:t>m</w:t>
      </w:r>
      <w:r w:rsidRPr="00E8797E">
        <w:rPr>
          <w:spacing w:val="-4"/>
          <w:sz w:val="24"/>
          <w:szCs w:val="24"/>
        </w:rPr>
        <w:t>-</w:t>
      </w:r>
      <w:r w:rsidRPr="00E8797E">
        <w:rPr>
          <w:sz w:val="24"/>
          <w:szCs w:val="24"/>
        </w:rPr>
        <w:t xml:space="preserve">hæmning end normale celler. Bortezomib forårsager reduktion af tumorvækst </w:t>
      </w:r>
      <w:r w:rsidRPr="00E8797E">
        <w:rPr>
          <w:i/>
          <w:sz w:val="24"/>
          <w:szCs w:val="24"/>
        </w:rPr>
        <w:t>in vivo</w:t>
      </w:r>
      <w:r w:rsidRPr="00E8797E">
        <w:rPr>
          <w:i/>
          <w:spacing w:val="-2"/>
          <w:sz w:val="24"/>
          <w:szCs w:val="24"/>
        </w:rPr>
        <w:t xml:space="preserve"> </w:t>
      </w:r>
      <w:r w:rsidRPr="00E8797E">
        <w:rPr>
          <w:sz w:val="24"/>
          <w:szCs w:val="24"/>
        </w:rPr>
        <w:t>i mange prækliniske tumormodeller, inklusive myelomatose.</w:t>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sz w:val="24"/>
          <w:szCs w:val="24"/>
        </w:rPr>
        <w:t xml:space="preserve">Resultater fra </w:t>
      </w:r>
      <w:r w:rsidRPr="00E8797E">
        <w:rPr>
          <w:i/>
          <w:sz w:val="24"/>
          <w:szCs w:val="24"/>
        </w:rPr>
        <w:t>in vitr</w:t>
      </w:r>
      <w:r w:rsidRPr="00E8797E">
        <w:rPr>
          <w:i/>
          <w:spacing w:val="-3"/>
          <w:sz w:val="24"/>
          <w:szCs w:val="24"/>
        </w:rPr>
        <w:t>o</w:t>
      </w:r>
      <w:r w:rsidRPr="00E8797E">
        <w:rPr>
          <w:i/>
          <w:spacing w:val="1"/>
          <w:sz w:val="24"/>
          <w:szCs w:val="24"/>
        </w:rPr>
        <w:t>-</w:t>
      </w:r>
      <w:r w:rsidRPr="00E8797E">
        <w:rPr>
          <w:sz w:val="24"/>
          <w:szCs w:val="24"/>
        </w:rPr>
        <w:t xml:space="preserve">, </w:t>
      </w:r>
      <w:r w:rsidRPr="00E8797E">
        <w:rPr>
          <w:i/>
          <w:spacing w:val="-2"/>
          <w:sz w:val="24"/>
          <w:szCs w:val="24"/>
        </w:rPr>
        <w:t>e</w:t>
      </w:r>
      <w:r w:rsidRPr="00E8797E">
        <w:rPr>
          <w:i/>
          <w:sz w:val="24"/>
          <w:szCs w:val="24"/>
        </w:rPr>
        <w:t>x vivo-</w:t>
      </w:r>
      <w:r w:rsidRPr="00E8797E">
        <w:rPr>
          <w:i/>
          <w:spacing w:val="-1"/>
          <w:sz w:val="24"/>
          <w:szCs w:val="24"/>
        </w:rPr>
        <w:t xml:space="preserve"> </w:t>
      </w:r>
      <w:r w:rsidRPr="00E8797E">
        <w:rPr>
          <w:sz w:val="24"/>
          <w:szCs w:val="24"/>
        </w:rPr>
        <w:t>og dyremodelforsøg med bortezomib tyder på, at bortezomib øger osteoblas</w:t>
      </w:r>
      <w:r w:rsidRPr="00E8797E">
        <w:rPr>
          <w:spacing w:val="-2"/>
          <w:sz w:val="24"/>
          <w:szCs w:val="24"/>
        </w:rPr>
        <w:t>t</w:t>
      </w:r>
      <w:r w:rsidRPr="00E8797E">
        <w:rPr>
          <w:sz w:val="24"/>
          <w:szCs w:val="24"/>
        </w:rPr>
        <w:t>differentieringen og</w:t>
      </w:r>
      <w:r w:rsidRPr="00E8797E">
        <w:rPr>
          <w:spacing w:val="2"/>
          <w:sz w:val="24"/>
          <w:szCs w:val="24"/>
        </w:rPr>
        <w:t xml:space="preserve"> </w:t>
      </w:r>
      <w:r w:rsidRPr="00E8797E">
        <w:rPr>
          <w:spacing w:val="-4"/>
          <w:sz w:val="24"/>
          <w:szCs w:val="24"/>
        </w:rPr>
        <w:t>-</w:t>
      </w:r>
      <w:r w:rsidRPr="00E8797E">
        <w:rPr>
          <w:spacing w:val="3"/>
          <w:sz w:val="24"/>
          <w:szCs w:val="24"/>
        </w:rPr>
        <w:t>a</w:t>
      </w:r>
      <w:r w:rsidRPr="00E8797E">
        <w:rPr>
          <w:spacing w:val="-2"/>
          <w:sz w:val="24"/>
          <w:szCs w:val="24"/>
        </w:rPr>
        <w:t>k</w:t>
      </w:r>
      <w:r w:rsidRPr="00E8797E">
        <w:rPr>
          <w:sz w:val="24"/>
          <w:szCs w:val="24"/>
        </w:rPr>
        <w:t xml:space="preserve">tiviteten samt hæmmer </w:t>
      </w:r>
      <w:r w:rsidRPr="00E8797E">
        <w:rPr>
          <w:sz w:val="24"/>
          <w:szCs w:val="24"/>
        </w:rPr>
        <w:lastRenderedPageBreak/>
        <w:t>osteoklastfunktionen. Disse virkninger er set hos patienter med myelomatose påvirket af en fremskreden osteolytisk sygdom, der blev behandlet</w:t>
      </w:r>
      <w:r w:rsidRPr="00E8797E">
        <w:rPr>
          <w:spacing w:val="-1"/>
          <w:sz w:val="24"/>
          <w:szCs w:val="24"/>
        </w:rPr>
        <w:t xml:space="preserve"> </w:t>
      </w:r>
      <w:r w:rsidRPr="00E8797E">
        <w:rPr>
          <w:sz w:val="24"/>
          <w:szCs w:val="24"/>
        </w:rPr>
        <w:t>med</w:t>
      </w:r>
      <w:r w:rsidRPr="00E8797E">
        <w:rPr>
          <w:spacing w:val="-1"/>
          <w:sz w:val="24"/>
          <w:szCs w:val="24"/>
        </w:rPr>
        <w:t xml:space="preserve"> </w:t>
      </w:r>
      <w:r w:rsidRPr="00E8797E">
        <w:rPr>
          <w:sz w:val="24"/>
          <w:szCs w:val="24"/>
        </w:rPr>
        <w:t>bortezomib.</w:t>
      </w:r>
    </w:p>
    <w:p w:rsidR="00510911" w:rsidRPr="00E8797E" w:rsidRDefault="00510911" w:rsidP="00510911">
      <w:pPr>
        <w:ind w:left="851" w:right="-1"/>
        <w:rPr>
          <w:sz w:val="24"/>
          <w:szCs w:val="24"/>
        </w:rPr>
      </w:pPr>
    </w:p>
    <w:p w:rsidR="00510911" w:rsidRPr="00E8797E" w:rsidRDefault="00510911" w:rsidP="00510911">
      <w:pPr>
        <w:ind w:left="851" w:right="-1"/>
        <w:rPr>
          <w:sz w:val="24"/>
          <w:szCs w:val="24"/>
          <w:u w:val="single" w:color="000000"/>
        </w:rPr>
      </w:pPr>
      <w:r w:rsidRPr="00E8797E">
        <w:rPr>
          <w:sz w:val="24"/>
          <w:szCs w:val="24"/>
          <w:u w:val="single" w:color="000000"/>
        </w:rPr>
        <w:t>Klinisk virkning hos tidligere ubehandlede myelomatosepatienter</w:t>
      </w:r>
    </w:p>
    <w:p w:rsidR="00510911" w:rsidRPr="00E8797E" w:rsidRDefault="00510911" w:rsidP="00510911">
      <w:pPr>
        <w:ind w:left="851"/>
        <w:rPr>
          <w:sz w:val="24"/>
          <w:szCs w:val="24"/>
        </w:rPr>
      </w:pPr>
      <w:r w:rsidRPr="00E8797E">
        <w:rPr>
          <w:sz w:val="24"/>
          <w:szCs w:val="24"/>
        </w:rPr>
        <w:t>Et prospektivt, internationalt, randomiseret (1:1), åbent klinisk fase III-studie (MMY-3002 VISTA) med 682 patienter blev gennemført for at bestemme, om bortezomib (1,3 mg/</w:t>
      </w:r>
      <w:r w:rsidRPr="00E8797E">
        <w:rPr>
          <w:spacing w:val="-4"/>
          <w:sz w:val="24"/>
          <w:szCs w:val="24"/>
        </w:rPr>
        <w:t>m</w:t>
      </w:r>
      <w:r w:rsidRPr="00E8797E">
        <w:rPr>
          <w:spacing w:val="-4"/>
          <w:sz w:val="24"/>
          <w:szCs w:val="24"/>
          <w:vertAlign w:val="superscript"/>
        </w:rPr>
        <w:t>2</w:t>
      </w:r>
      <w:r w:rsidRPr="00E8797E">
        <w:rPr>
          <w:sz w:val="24"/>
          <w:szCs w:val="24"/>
        </w:rPr>
        <w:t xml:space="preserve"> som intravenøs injektion) i kombination med melphalan (9 mg/</w:t>
      </w:r>
      <w:r w:rsidRPr="00E8797E">
        <w:rPr>
          <w:spacing w:val="-4"/>
          <w:sz w:val="24"/>
          <w:szCs w:val="24"/>
        </w:rPr>
        <w:t>m</w:t>
      </w:r>
      <w:r w:rsidRPr="00E8797E">
        <w:rPr>
          <w:spacing w:val="-4"/>
          <w:sz w:val="24"/>
          <w:szCs w:val="24"/>
          <w:vertAlign w:val="superscript"/>
        </w:rPr>
        <w:t>2</w:t>
      </w:r>
      <w:r w:rsidRPr="00E8797E">
        <w:rPr>
          <w:sz w:val="24"/>
          <w:szCs w:val="24"/>
        </w:rPr>
        <w:t>) og prednison (60 mg/</w:t>
      </w:r>
      <w:r w:rsidRPr="00E8797E">
        <w:rPr>
          <w:spacing w:val="-4"/>
          <w:sz w:val="24"/>
          <w:szCs w:val="24"/>
        </w:rPr>
        <w:t>m</w:t>
      </w:r>
      <w:r w:rsidRPr="00E8797E">
        <w:rPr>
          <w:spacing w:val="-4"/>
          <w:sz w:val="24"/>
          <w:szCs w:val="24"/>
          <w:vertAlign w:val="superscript"/>
        </w:rPr>
        <w:t>2</w:t>
      </w:r>
      <w:r w:rsidRPr="00E8797E">
        <w:rPr>
          <w:sz w:val="24"/>
          <w:szCs w:val="24"/>
        </w:rPr>
        <w:t>) medførte en forbedring i tid til progression (TTP) ved sammenligning med melphalan (9 mg/</w:t>
      </w:r>
      <w:r w:rsidRPr="00E8797E">
        <w:rPr>
          <w:spacing w:val="-4"/>
          <w:sz w:val="24"/>
          <w:szCs w:val="24"/>
        </w:rPr>
        <w:t>m</w:t>
      </w:r>
      <w:r w:rsidRPr="00E8797E">
        <w:rPr>
          <w:spacing w:val="-4"/>
          <w:sz w:val="24"/>
          <w:szCs w:val="24"/>
          <w:vertAlign w:val="superscript"/>
        </w:rPr>
        <w:t>2</w:t>
      </w:r>
      <w:r w:rsidRPr="00E8797E">
        <w:rPr>
          <w:sz w:val="24"/>
          <w:szCs w:val="24"/>
        </w:rPr>
        <w:t>) og prednison (60 mg/</w:t>
      </w:r>
      <w:r w:rsidRPr="00E8797E">
        <w:rPr>
          <w:spacing w:val="-4"/>
          <w:sz w:val="24"/>
          <w:szCs w:val="24"/>
        </w:rPr>
        <w:t>m</w:t>
      </w:r>
      <w:r w:rsidRPr="00E8797E">
        <w:rPr>
          <w:spacing w:val="-4"/>
          <w:sz w:val="24"/>
          <w:szCs w:val="24"/>
          <w:vertAlign w:val="superscript"/>
        </w:rPr>
        <w:t>2</w:t>
      </w:r>
      <w:r w:rsidRPr="00E8797E">
        <w:rPr>
          <w:sz w:val="24"/>
          <w:szCs w:val="24"/>
        </w:rPr>
        <w:t>) til patienter med tidligere ubehandlet myelomatose. Behandlingen blev givet i højst 9 cyklusser (ca. 54 uger) og blev seponeret før tid ved sygdomsprogression eller uacceptabel toksicitet. Den mediane alder hos patienterne i studiet var 71 år, 50 % var mænd, 88 % var kaukasere og medianen for Karnofskys performancestatus var en score på 80. Patienterne havde IgG-/IgA-/letkædemyelomer i henholdsvis 63 %/25 %/8 % tilfælde, mediant hæmoglobin på 105 g/l og mediant trombocyttal på 221,5 x 10</w:t>
      </w:r>
      <w:r w:rsidRPr="00E8797E">
        <w:rPr>
          <w:sz w:val="24"/>
          <w:szCs w:val="24"/>
          <w:vertAlign w:val="superscript"/>
        </w:rPr>
        <w:t>9</w:t>
      </w:r>
      <w:r w:rsidRPr="00E8797E">
        <w:rPr>
          <w:sz w:val="24"/>
          <w:szCs w:val="24"/>
        </w:rPr>
        <w:t>/l. Andelen af patienter med kreatininclearance ≤ 30 ml/min var den samme (3 % i hver gruppe).</w:t>
      </w:r>
    </w:p>
    <w:p w:rsidR="00510911" w:rsidRPr="00E8797E" w:rsidRDefault="00510911" w:rsidP="00510911">
      <w:pPr>
        <w:ind w:left="851"/>
        <w:rPr>
          <w:sz w:val="24"/>
          <w:szCs w:val="24"/>
        </w:rPr>
      </w:pPr>
      <w:r w:rsidRPr="00E8797E">
        <w:rPr>
          <w:sz w:val="24"/>
          <w:szCs w:val="24"/>
        </w:rPr>
        <w:t>På tidspunktet for en forudspecificeret interimanalyse var det primære endepunkt, tid til progression, opnået, og patienterne i M+P-gruppen blev tilbudt B+M+P-behandling. Median opfølgning var 16,3 måneder.</w:t>
      </w:r>
      <w:r w:rsidRPr="00E8797E">
        <w:rPr>
          <w:spacing w:val="-1"/>
          <w:sz w:val="24"/>
          <w:szCs w:val="24"/>
        </w:rPr>
        <w:t xml:space="preserve"> </w:t>
      </w:r>
      <w:r w:rsidRPr="00E8797E">
        <w:rPr>
          <w:sz w:val="24"/>
          <w:szCs w:val="24"/>
        </w:rPr>
        <w:t>Den</w:t>
      </w:r>
      <w:r w:rsidRPr="00E8797E">
        <w:rPr>
          <w:spacing w:val="-1"/>
          <w:sz w:val="24"/>
          <w:szCs w:val="24"/>
        </w:rPr>
        <w:t xml:space="preserve"> </w:t>
      </w:r>
      <w:r w:rsidRPr="00E8797E">
        <w:rPr>
          <w:sz w:val="24"/>
          <w:szCs w:val="24"/>
        </w:rPr>
        <w:t>endelige</w:t>
      </w:r>
      <w:r w:rsidRPr="00E8797E">
        <w:rPr>
          <w:spacing w:val="-1"/>
          <w:sz w:val="24"/>
          <w:szCs w:val="24"/>
        </w:rPr>
        <w:t xml:space="preserve"> </w:t>
      </w:r>
      <w:r w:rsidRPr="00E8797E">
        <w:rPr>
          <w:sz w:val="24"/>
          <w:szCs w:val="24"/>
        </w:rPr>
        <w:t>opdatering af overlevelsesdata fandt sted med en median opfølgning på 60,1 måneder. Der blev observeret en statistisk signifikant forbedring af overlevelsen i B+M+</w:t>
      </w:r>
      <w:r w:rsidRPr="00E8797E">
        <w:rPr>
          <w:spacing w:val="-2"/>
          <w:sz w:val="24"/>
          <w:szCs w:val="24"/>
        </w:rPr>
        <w:t>P</w:t>
      </w:r>
      <w:r w:rsidRPr="00E8797E">
        <w:rPr>
          <w:sz w:val="24"/>
          <w:szCs w:val="24"/>
        </w:rPr>
        <w:t>- behandlingsgruppen (HR=0,695; p=0,00043) til trods for efterfølgende behandlinger, inklusive regimer baseret på bortezomib. Den mediane overlevelse i B+M+</w:t>
      </w:r>
      <w:r w:rsidRPr="00E8797E">
        <w:rPr>
          <w:spacing w:val="-1"/>
          <w:sz w:val="24"/>
          <w:szCs w:val="24"/>
        </w:rPr>
        <w:t>P</w:t>
      </w:r>
      <w:r w:rsidRPr="00E8797E">
        <w:rPr>
          <w:spacing w:val="-4"/>
          <w:sz w:val="24"/>
          <w:szCs w:val="24"/>
        </w:rPr>
        <w:t>-</w:t>
      </w:r>
      <w:r w:rsidRPr="00E8797E">
        <w:rPr>
          <w:sz w:val="24"/>
          <w:szCs w:val="24"/>
        </w:rPr>
        <w:t>behandlingsgruppen var 56,4 måneder sammenlignet med 43,1 i M+</w:t>
      </w:r>
      <w:r w:rsidRPr="00E8797E">
        <w:rPr>
          <w:spacing w:val="-1"/>
          <w:sz w:val="24"/>
          <w:szCs w:val="24"/>
        </w:rPr>
        <w:t>P</w:t>
      </w:r>
      <w:r w:rsidRPr="00E8797E">
        <w:rPr>
          <w:spacing w:val="-4"/>
          <w:sz w:val="24"/>
          <w:szCs w:val="24"/>
        </w:rPr>
        <w:t>-</w:t>
      </w:r>
      <w:r w:rsidRPr="00E8797E">
        <w:rPr>
          <w:sz w:val="24"/>
          <w:szCs w:val="24"/>
        </w:rPr>
        <w:t>behandlingsgruppen. Effektresultaterne fremgår af tabel</w:t>
      </w:r>
      <w:r w:rsidRPr="00E8797E">
        <w:rPr>
          <w:spacing w:val="1"/>
          <w:sz w:val="24"/>
          <w:szCs w:val="24"/>
        </w:rPr>
        <w:t xml:space="preserve"> </w:t>
      </w:r>
      <w:r w:rsidRPr="00E8797E">
        <w:rPr>
          <w:sz w:val="24"/>
          <w:szCs w:val="24"/>
        </w:rPr>
        <w:t>1</w:t>
      </w:r>
      <w:r w:rsidRPr="00E8797E">
        <w:rPr>
          <w:spacing w:val="-2"/>
          <w:sz w:val="24"/>
          <w:szCs w:val="24"/>
        </w:rPr>
        <w:t>1</w:t>
      </w:r>
      <w:r w:rsidRPr="00E8797E">
        <w:rPr>
          <w:sz w:val="24"/>
          <w:szCs w:val="24"/>
        </w:rPr>
        <w:t>:</w:t>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i/>
          <w:sz w:val="24"/>
          <w:szCs w:val="24"/>
        </w:rPr>
        <w:t>Tabel</w:t>
      </w:r>
      <w:r w:rsidRPr="00E8797E">
        <w:rPr>
          <w:i/>
          <w:spacing w:val="1"/>
          <w:sz w:val="24"/>
          <w:szCs w:val="24"/>
        </w:rPr>
        <w:t xml:space="preserve"> </w:t>
      </w:r>
      <w:r w:rsidRPr="00E8797E">
        <w:rPr>
          <w:i/>
          <w:spacing w:val="-2"/>
          <w:sz w:val="24"/>
          <w:szCs w:val="24"/>
        </w:rPr>
        <w:t>1</w:t>
      </w:r>
      <w:r w:rsidRPr="00E8797E">
        <w:rPr>
          <w:i/>
          <w:sz w:val="24"/>
          <w:szCs w:val="24"/>
        </w:rPr>
        <w:t>1: Effektresultater efter den endelige opdatering af overlevelse i VIST</w:t>
      </w:r>
      <w:r w:rsidRPr="00E8797E">
        <w:rPr>
          <w:i/>
          <w:spacing w:val="-4"/>
          <w:sz w:val="24"/>
          <w:szCs w:val="24"/>
        </w:rPr>
        <w:t>A</w:t>
      </w:r>
      <w:r w:rsidRPr="00E8797E">
        <w:rPr>
          <w:i/>
          <w:spacing w:val="1"/>
          <w:sz w:val="24"/>
          <w:szCs w:val="24"/>
        </w:rPr>
        <w:t>-</w:t>
      </w:r>
      <w:r w:rsidRPr="00E8797E">
        <w:rPr>
          <w:i/>
          <w:sz w:val="24"/>
          <w:szCs w:val="24"/>
        </w:rPr>
        <w:t>studiet</w:t>
      </w:r>
    </w:p>
    <w:tbl>
      <w:tblPr>
        <w:tblW w:w="5000" w:type="pct"/>
        <w:tblCellMar>
          <w:left w:w="0" w:type="dxa"/>
          <w:right w:w="0" w:type="dxa"/>
        </w:tblCellMar>
        <w:tblLook w:val="01E0" w:firstRow="1" w:lastRow="1" w:firstColumn="1" w:lastColumn="1" w:noHBand="0" w:noVBand="0"/>
      </w:tblPr>
      <w:tblGrid>
        <w:gridCol w:w="4929"/>
        <w:gridCol w:w="2504"/>
        <w:gridCol w:w="2205"/>
      </w:tblGrid>
      <w:tr w:rsidR="00510911" w:rsidRPr="00E8797E" w:rsidTr="00E8797E">
        <w:trPr>
          <w:trHeight w:val="20"/>
        </w:trPr>
        <w:tc>
          <w:tcPr>
            <w:tcW w:w="2557" w:type="pct"/>
            <w:tcBorders>
              <w:top w:val="single" w:sz="12" w:space="0" w:color="000000"/>
              <w:left w:val="nil"/>
              <w:bottom w:val="single" w:sz="12" w:space="0" w:color="000000"/>
              <w:right w:val="single" w:sz="4" w:space="0" w:color="000000"/>
            </w:tcBorders>
            <w:hideMark/>
          </w:tcPr>
          <w:p w:rsidR="00510911" w:rsidRPr="00E8797E" w:rsidRDefault="00510911" w:rsidP="00E8797E">
            <w:pPr>
              <w:ind w:left="142"/>
              <w:rPr>
                <w:b/>
                <w:sz w:val="22"/>
                <w:szCs w:val="22"/>
              </w:rPr>
            </w:pPr>
            <w:r w:rsidRPr="00E8797E">
              <w:rPr>
                <w:b/>
                <w:spacing w:val="-1"/>
                <w:sz w:val="22"/>
                <w:szCs w:val="22"/>
              </w:rPr>
              <w:t>E</w:t>
            </w:r>
            <w:r w:rsidRPr="00E8797E">
              <w:rPr>
                <w:b/>
                <w:sz w:val="22"/>
                <w:szCs w:val="22"/>
              </w:rPr>
              <w:t>ndepunkt</w:t>
            </w:r>
          </w:p>
        </w:tc>
        <w:tc>
          <w:tcPr>
            <w:tcW w:w="1299" w:type="pct"/>
            <w:tcBorders>
              <w:top w:val="single" w:sz="12" w:space="0" w:color="000000"/>
              <w:left w:val="single" w:sz="4" w:space="0" w:color="000000"/>
              <w:bottom w:val="single" w:sz="12" w:space="0" w:color="000000"/>
              <w:right w:val="single" w:sz="4" w:space="0" w:color="000000"/>
            </w:tcBorders>
            <w:hideMark/>
          </w:tcPr>
          <w:p w:rsidR="00510911" w:rsidRPr="00E8797E" w:rsidRDefault="00510911" w:rsidP="00E8797E">
            <w:pPr>
              <w:ind w:left="174"/>
              <w:jc w:val="center"/>
              <w:rPr>
                <w:b/>
                <w:sz w:val="22"/>
                <w:szCs w:val="22"/>
              </w:rPr>
            </w:pPr>
            <w:r w:rsidRPr="00E8797E">
              <w:rPr>
                <w:b/>
                <w:sz w:val="22"/>
                <w:szCs w:val="22"/>
              </w:rPr>
              <w:t>B+M+P</w:t>
            </w:r>
          </w:p>
          <w:p w:rsidR="00510911" w:rsidRPr="00E8797E" w:rsidRDefault="00510911" w:rsidP="00E8797E">
            <w:pPr>
              <w:ind w:left="174"/>
              <w:jc w:val="center"/>
              <w:rPr>
                <w:b/>
                <w:sz w:val="22"/>
                <w:szCs w:val="22"/>
              </w:rPr>
            </w:pPr>
            <w:r w:rsidRPr="00E8797E">
              <w:rPr>
                <w:b/>
                <w:sz w:val="22"/>
                <w:szCs w:val="22"/>
              </w:rPr>
              <w:t>n=344</w:t>
            </w:r>
          </w:p>
        </w:tc>
        <w:tc>
          <w:tcPr>
            <w:tcW w:w="1144" w:type="pct"/>
            <w:tcBorders>
              <w:top w:val="single" w:sz="12" w:space="0" w:color="000000"/>
              <w:left w:val="single" w:sz="4" w:space="0" w:color="000000"/>
              <w:bottom w:val="single" w:sz="12" w:space="0" w:color="000000"/>
              <w:right w:val="nil"/>
            </w:tcBorders>
            <w:hideMark/>
          </w:tcPr>
          <w:p w:rsidR="00510911" w:rsidRPr="00E8797E" w:rsidRDefault="00510911" w:rsidP="00E8797E">
            <w:pPr>
              <w:ind w:left="80"/>
              <w:jc w:val="center"/>
              <w:rPr>
                <w:b/>
                <w:sz w:val="22"/>
                <w:szCs w:val="22"/>
              </w:rPr>
            </w:pPr>
            <w:r w:rsidRPr="00E8797E">
              <w:rPr>
                <w:b/>
                <w:sz w:val="22"/>
                <w:szCs w:val="22"/>
              </w:rPr>
              <w:t>M+P</w:t>
            </w:r>
          </w:p>
          <w:p w:rsidR="00510911" w:rsidRPr="00E8797E" w:rsidRDefault="00510911" w:rsidP="00E8797E">
            <w:pPr>
              <w:ind w:left="80"/>
              <w:jc w:val="center"/>
              <w:rPr>
                <w:b/>
                <w:sz w:val="22"/>
                <w:szCs w:val="22"/>
              </w:rPr>
            </w:pPr>
            <w:r w:rsidRPr="00E8797E">
              <w:rPr>
                <w:b/>
                <w:sz w:val="22"/>
                <w:szCs w:val="22"/>
              </w:rPr>
              <w:t>n=338</w:t>
            </w:r>
          </w:p>
        </w:tc>
      </w:tr>
      <w:tr w:rsidR="00510911" w:rsidRPr="00E8797E" w:rsidTr="00E8797E">
        <w:trPr>
          <w:trHeight w:val="20"/>
        </w:trPr>
        <w:tc>
          <w:tcPr>
            <w:tcW w:w="2557" w:type="pct"/>
            <w:tcBorders>
              <w:top w:val="single" w:sz="12" w:space="0" w:color="000000"/>
              <w:left w:val="nil"/>
              <w:bottom w:val="single" w:sz="4" w:space="0" w:color="000000"/>
              <w:right w:val="single" w:sz="4" w:space="0" w:color="000000"/>
            </w:tcBorders>
            <w:hideMark/>
          </w:tcPr>
          <w:p w:rsidR="00510911" w:rsidRPr="00E8797E" w:rsidRDefault="00510911" w:rsidP="00E8797E">
            <w:pPr>
              <w:ind w:left="142"/>
              <w:rPr>
                <w:sz w:val="22"/>
                <w:szCs w:val="22"/>
              </w:rPr>
            </w:pPr>
            <w:r w:rsidRPr="00E8797E">
              <w:rPr>
                <w:b/>
                <w:sz w:val="22"/>
                <w:szCs w:val="22"/>
              </w:rPr>
              <w:t>Tid til progr</w:t>
            </w:r>
            <w:r w:rsidRPr="00E8797E">
              <w:rPr>
                <w:b/>
                <w:spacing w:val="-2"/>
                <w:sz w:val="22"/>
                <w:szCs w:val="22"/>
              </w:rPr>
              <w:t>e</w:t>
            </w:r>
            <w:r w:rsidRPr="00E8797E">
              <w:rPr>
                <w:b/>
                <w:sz w:val="22"/>
                <w:szCs w:val="22"/>
              </w:rPr>
              <w:t>ssion</w:t>
            </w:r>
            <w:r w:rsidRPr="00E8797E">
              <w:rPr>
                <w:sz w:val="22"/>
                <w:szCs w:val="22"/>
              </w:rPr>
              <w:t xml:space="preserve"> –</w:t>
            </w:r>
          </w:p>
          <w:p w:rsidR="00510911" w:rsidRPr="00E8797E" w:rsidRDefault="00510911" w:rsidP="00E8797E">
            <w:pPr>
              <w:ind w:left="142"/>
              <w:rPr>
                <w:sz w:val="22"/>
                <w:szCs w:val="22"/>
              </w:rPr>
            </w:pPr>
            <w:r w:rsidRPr="00E8797E">
              <w:rPr>
                <w:sz w:val="22"/>
                <w:szCs w:val="22"/>
              </w:rPr>
              <w:t>Hændelser n (%)</w:t>
            </w:r>
          </w:p>
        </w:tc>
        <w:tc>
          <w:tcPr>
            <w:tcW w:w="1299" w:type="pct"/>
            <w:tcBorders>
              <w:top w:val="single" w:sz="12" w:space="0" w:color="000000"/>
              <w:left w:val="single" w:sz="4" w:space="0" w:color="000000"/>
              <w:bottom w:val="single" w:sz="4" w:space="0" w:color="000000"/>
              <w:right w:val="single" w:sz="4" w:space="0" w:color="000000"/>
            </w:tcBorders>
          </w:tcPr>
          <w:p w:rsidR="00510911" w:rsidRPr="00E8797E" w:rsidRDefault="00510911" w:rsidP="00E8797E">
            <w:pPr>
              <w:ind w:left="174"/>
              <w:jc w:val="center"/>
              <w:rPr>
                <w:sz w:val="22"/>
                <w:szCs w:val="22"/>
              </w:rPr>
            </w:pPr>
          </w:p>
          <w:p w:rsidR="00510911" w:rsidRPr="00E8797E" w:rsidRDefault="00510911" w:rsidP="00E8797E">
            <w:pPr>
              <w:ind w:left="174"/>
              <w:jc w:val="center"/>
              <w:rPr>
                <w:sz w:val="22"/>
                <w:szCs w:val="22"/>
              </w:rPr>
            </w:pPr>
            <w:r w:rsidRPr="00E8797E">
              <w:rPr>
                <w:sz w:val="22"/>
                <w:szCs w:val="22"/>
              </w:rPr>
              <w:t>101 (29)</w:t>
            </w:r>
          </w:p>
        </w:tc>
        <w:tc>
          <w:tcPr>
            <w:tcW w:w="1144" w:type="pct"/>
            <w:tcBorders>
              <w:top w:val="single" w:sz="12" w:space="0" w:color="000000"/>
              <w:left w:val="single" w:sz="4" w:space="0" w:color="000000"/>
              <w:bottom w:val="single" w:sz="4" w:space="0" w:color="000000"/>
              <w:right w:val="nil"/>
            </w:tcBorders>
          </w:tcPr>
          <w:p w:rsidR="00510911" w:rsidRPr="00E8797E" w:rsidRDefault="00510911" w:rsidP="00E8797E">
            <w:pPr>
              <w:ind w:left="80"/>
              <w:jc w:val="center"/>
              <w:rPr>
                <w:sz w:val="22"/>
                <w:szCs w:val="22"/>
              </w:rPr>
            </w:pPr>
          </w:p>
          <w:p w:rsidR="00510911" w:rsidRPr="00E8797E" w:rsidRDefault="00510911" w:rsidP="00E8797E">
            <w:pPr>
              <w:ind w:left="80"/>
              <w:jc w:val="center"/>
              <w:rPr>
                <w:sz w:val="22"/>
                <w:szCs w:val="22"/>
              </w:rPr>
            </w:pPr>
            <w:r w:rsidRPr="00E8797E">
              <w:rPr>
                <w:sz w:val="22"/>
                <w:szCs w:val="22"/>
              </w:rPr>
              <w:t>152 (45)</w:t>
            </w:r>
          </w:p>
        </w:tc>
      </w:tr>
      <w:tr w:rsidR="00510911" w:rsidRPr="00E8797E" w:rsidTr="00E8797E">
        <w:trPr>
          <w:trHeight w:val="20"/>
        </w:trPr>
        <w:tc>
          <w:tcPr>
            <w:tcW w:w="2557" w:type="pct"/>
            <w:tcBorders>
              <w:top w:val="single" w:sz="4" w:space="0" w:color="000000"/>
              <w:left w:val="nil"/>
              <w:bottom w:val="single" w:sz="4" w:space="0" w:color="000000"/>
              <w:right w:val="single" w:sz="4" w:space="0" w:color="000000"/>
            </w:tcBorders>
            <w:hideMark/>
          </w:tcPr>
          <w:p w:rsidR="00510911" w:rsidRPr="00E8797E" w:rsidRDefault="00510911" w:rsidP="00E8797E">
            <w:pPr>
              <w:ind w:left="142"/>
              <w:rPr>
                <w:sz w:val="22"/>
                <w:szCs w:val="22"/>
              </w:rPr>
            </w:pPr>
            <w:r w:rsidRPr="00E8797E">
              <w:rPr>
                <w:sz w:val="22"/>
                <w:szCs w:val="22"/>
              </w:rPr>
              <w:t>Median</w:t>
            </w:r>
            <w:r w:rsidRPr="00E8797E">
              <w:rPr>
                <w:sz w:val="22"/>
                <w:szCs w:val="22"/>
                <w:vertAlign w:val="superscript"/>
              </w:rPr>
              <w:t>a</w:t>
            </w:r>
            <w:r w:rsidRPr="00E8797E">
              <w:rPr>
                <w:sz w:val="22"/>
                <w:szCs w:val="22"/>
              </w:rPr>
              <w:t xml:space="preserve"> </w:t>
            </w:r>
            <w:r w:rsidRPr="00E8797E">
              <w:rPr>
                <w:spacing w:val="-1"/>
                <w:sz w:val="22"/>
                <w:szCs w:val="22"/>
              </w:rPr>
              <w:t>(95</w:t>
            </w:r>
            <w:r w:rsidRPr="00E8797E">
              <w:rPr>
                <w:sz w:val="22"/>
                <w:szCs w:val="22"/>
              </w:rPr>
              <w:t xml:space="preserve"> %</w:t>
            </w:r>
            <w:r w:rsidRPr="00E8797E">
              <w:rPr>
                <w:spacing w:val="-1"/>
                <w:sz w:val="22"/>
                <w:szCs w:val="22"/>
              </w:rPr>
              <w:t xml:space="preserve"> CI)</w:t>
            </w:r>
          </w:p>
        </w:tc>
        <w:tc>
          <w:tcPr>
            <w:tcW w:w="1299"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174"/>
              <w:jc w:val="center"/>
              <w:rPr>
                <w:sz w:val="22"/>
                <w:szCs w:val="22"/>
              </w:rPr>
            </w:pPr>
            <w:r w:rsidRPr="00E8797E">
              <w:rPr>
                <w:sz w:val="22"/>
                <w:szCs w:val="22"/>
              </w:rPr>
              <w:t xml:space="preserve">20,7 </w:t>
            </w:r>
            <w:r w:rsidRPr="00E8797E">
              <w:rPr>
                <w:spacing w:val="-1"/>
                <w:sz w:val="22"/>
                <w:szCs w:val="22"/>
              </w:rPr>
              <w:t>mdr.</w:t>
            </w:r>
          </w:p>
          <w:p w:rsidR="00510911" w:rsidRPr="00E8797E" w:rsidRDefault="00510911" w:rsidP="00E8797E">
            <w:pPr>
              <w:ind w:left="174"/>
              <w:jc w:val="center"/>
              <w:rPr>
                <w:sz w:val="22"/>
                <w:szCs w:val="22"/>
              </w:rPr>
            </w:pPr>
            <w:r w:rsidRPr="00E8797E">
              <w:rPr>
                <w:sz w:val="22"/>
                <w:szCs w:val="22"/>
              </w:rPr>
              <w:t>(17,6</w:t>
            </w:r>
            <w:r w:rsidRPr="00E8797E">
              <w:rPr>
                <w:spacing w:val="-4"/>
                <w:sz w:val="22"/>
                <w:szCs w:val="22"/>
              </w:rPr>
              <w:t>-</w:t>
            </w:r>
            <w:r w:rsidRPr="00E8797E">
              <w:rPr>
                <w:sz w:val="22"/>
                <w:szCs w:val="22"/>
              </w:rPr>
              <w:t>24,7)</w:t>
            </w:r>
          </w:p>
        </w:tc>
        <w:tc>
          <w:tcPr>
            <w:tcW w:w="1144" w:type="pct"/>
            <w:tcBorders>
              <w:top w:val="single" w:sz="4" w:space="0" w:color="000000"/>
              <w:left w:val="single" w:sz="4" w:space="0" w:color="000000"/>
              <w:bottom w:val="single" w:sz="4" w:space="0" w:color="000000"/>
              <w:right w:val="nil"/>
            </w:tcBorders>
            <w:hideMark/>
          </w:tcPr>
          <w:p w:rsidR="00510911" w:rsidRPr="00E8797E" w:rsidRDefault="00510911" w:rsidP="00E8797E">
            <w:pPr>
              <w:ind w:left="80"/>
              <w:jc w:val="center"/>
              <w:rPr>
                <w:sz w:val="22"/>
                <w:szCs w:val="22"/>
              </w:rPr>
            </w:pPr>
            <w:r w:rsidRPr="00E8797E">
              <w:rPr>
                <w:sz w:val="22"/>
                <w:szCs w:val="22"/>
              </w:rPr>
              <w:t xml:space="preserve">15,0 </w:t>
            </w:r>
            <w:r w:rsidRPr="00E8797E">
              <w:rPr>
                <w:spacing w:val="-1"/>
                <w:sz w:val="22"/>
                <w:szCs w:val="22"/>
              </w:rPr>
              <w:t>mdr.</w:t>
            </w:r>
          </w:p>
          <w:p w:rsidR="00510911" w:rsidRPr="00E8797E" w:rsidRDefault="00510911" w:rsidP="00E8797E">
            <w:pPr>
              <w:ind w:left="80"/>
              <w:jc w:val="center"/>
              <w:rPr>
                <w:sz w:val="22"/>
                <w:szCs w:val="22"/>
              </w:rPr>
            </w:pPr>
            <w:r w:rsidRPr="00E8797E">
              <w:rPr>
                <w:sz w:val="22"/>
                <w:szCs w:val="22"/>
              </w:rPr>
              <w:t>(14,1</w:t>
            </w:r>
            <w:r w:rsidRPr="00E8797E">
              <w:rPr>
                <w:spacing w:val="-4"/>
                <w:sz w:val="22"/>
                <w:szCs w:val="22"/>
              </w:rPr>
              <w:t>-</w:t>
            </w:r>
            <w:r w:rsidRPr="00E8797E">
              <w:rPr>
                <w:sz w:val="22"/>
                <w:szCs w:val="22"/>
              </w:rPr>
              <w:t>17,9)</w:t>
            </w:r>
          </w:p>
        </w:tc>
      </w:tr>
      <w:tr w:rsidR="00510911" w:rsidRPr="00E8797E" w:rsidTr="00E8797E">
        <w:trPr>
          <w:trHeight w:val="20"/>
        </w:trPr>
        <w:tc>
          <w:tcPr>
            <w:tcW w:w="2557" w:type="pct"/>
            <w:tcBorders>
              <w:top w:val="single" w:sz="4" w:space="0" w:color="000000"/>
              <w:left w:val="nil"/>
              <w:bottom w:val="single" w:sz="4" w:space="0" w:color="000000"/>
              <w:right w:val="single" w:sz="4" w:space="0" w:color="000000"/>
            </w:tcBorders>
            <w:hideMark/>
          </w:tcPr>
          <w:p w:rsidR="00510911" w:rsidRPr="00E8797E" w:rsidRDefault="00510911" w:rsidP="00E8797E">
            <w:pPr>
              <w:ind w:left="142"/>
              <w:rPr>
                <w:sz w:val="22"/>
                <w:szCs w:val="22"/>
              </w:rPr>
            </w:pPr>
            <w:r w:rsidRPr="00E8797E">
              <w:rPr>
                <w:i/>
                <w:sz w:val="22"/>
                <w:szCs w:val="22"/>
              </w:rPr>
              <w:t xml:space="preserve">Hazard </w:t>
            </w:r>
            <w:r w:rsidRPr="00E8797E">
              <w:rPr>
                <w:sz w:val="22"/>
                <w:szCs w:val="22"/>
              </w:rPr>
              <w:t>ratio</w:t>
            </w:r>
            <w:r w:rsidRPr="00E8797E">
              <w:rPr>
                <w:sz w:val="22"/>
                <w:szCs w:val="22"/>
                <w:vertAlign w:val="superscript"/>
              </w:rPr>
              <w:t>b</w:t>
            </w:r>
          </w:p>
          <w:p w:rsidR="00510911" w:rsidRPr="00E8797E" w:rsidRDefault="00510911" w:rsidP="00E8797E">
            <w:pPr>
              <w:ind w:left="142"/>
              <w:rPr>
                <w:sz w:val="22"/>
                <w:szCs w:val="22"/>
              </w:rPr>
            </w:pPr>
            <w:r w:rsidRPr="00E8797E">
              <w:rPr>
                <w:spacing w:val="-1"/>
                <w:sz w:val="22"/>
                <w:szCs w:val="22"/>
              </w:rPr>
              <w:t>(95</w:t>
            </w:r>
            <w:r w:rsidRPr="00E8797E">
              <w:rPr>
                <w:sz w:val="22"/>
                <w:szCs w:val="22"/>
              </w:rPr>
              <w:t xml:space="preserve"> %</w:t>
            </w:r>
            <w:r w:rsidRPr="00E8797E">
              <w:rPr>
                <w:spacing w:val="-1"/>
                <w:sz w:val="22"/>
                <w:szCs w:val="22"/>
              </w:rPr>
              <w:t xml:space="preserve"> CI)</w:t>
            </w:r>
          </w:p>
        </w:tc>
        <w:tc>
          <w:tcPr>
            <w:tcW w:w="2443" w:type="pct"/>
            <w:gridSpan w:val="2"/>
            <w:tcBorders>
              <w:top w:val="single" w:sz="4" w:space="0" w:color="000000"/>
              <w:left w:val="single" w:sz="4" w:space="0" w:color="000000"/>
              <w:bottom w:val="single" w:sz="4" w:space="0" w:color="000000"/>
              <w:right w:val="nil"/>
            </w:tcBorders>
            <w:hideMark/>
          </w:tcPr>
          <w:p w:rsidR="00510911" w:rsidRPr="00E8797E" w:rsidRDefault="00510911" w:rsidP="00E8797E">
            <w:pPr>
              <w:ind w:left="80"/>
              <w:jc w:val="center"/>
              <w:rPr>
                <w:sz w:val="22"/>
                <w:szCs w:val="22"/>
              </w:rPr>
            </w:pPr>
            <w:r w:rsidRPr="00E8797E">
              <w:rPr>
                <w:sz w:val="22"/>
                <w:szCs w:val="22"/>
              </w:rPr>
              <w:t>0,54</w:t>
            </w:r>
          </w:p>
          <w:p w:rsidR="00510911" w:rsidRPr="00E8797E" w:rsidRDefault="00510911" w:rsidP="00E8797E">
            <w:pPr>
              <w:ind w:left="80"/>
              <w:jc w:val="center"/>
              <w:rPr>
                <w:sz w:val="22"/>
                <w:szCs w:val="22"/>
              </w:rPr>
            </w:pPr>
            <w:r w:rsidRPr="00E8797E">
              <w:rPr>
                <w:sz w:val="22"/>
                <w:szCs w:val="22"/>
              </w:rPr>
              <w:t>(0,42</w:t>
            </w:r>
            <w:r w:rsidRPr="00E8797E">
              <w:rPr>
                <w:spacing w:val="-4"/>
                <w:sz w:val="22"/>
                <w:szCs w:val="22"/>
              </w:rPr>
              <w:t>-</w:t>
            </w:r>
            <w:r w:rsidRPr="00E8797E">
              <w:rPr>
                <w:sz w:val="22"/>
                <w:szCs w:val="22"/>
              </w:rPr>
              <w:t>0,70)</w:t>
            </w:r>
          </w:p>
        </w:tc>
      </w:tr>
      <w:tr w:rsidR="00510911" w:rsidRPr="00E8797E" w:rsidTr="00E8797E">
        <w:trPr>
          <w:trHeight w:val="20"/>
        </w:trPr>
        <w:tc>
          <w:tcPr>
            <w:tcW w:w="2557" w:type="pct"/>
            <w:tcBorders>
              <w:top w:val="single" w:sz="4" w:space="0" w:color="000000"/>
              <w:left w:val="nil"/>
              <w:bottom w:val="single" w:sz="4" w:space="0" w:color="000000"/>
              <w:right w:val="single" w:sz="4" w:space="0" w:color="000000"/>
            </w:tcBorders>
            <w:hideMark/>
          </w:tcPr>
          <w:p w:rsidR="00510911" w:rsidRPr="00E8797E" w:rsidRDefault="00510911" w:rsidP="00E8797E">
            <w:pPr>
              <w:ind w:left="142"/>
              <w:rPr>
                <w:sz w:val="22"/>
                <w:szCs w:val="22"/>
              </w:rPr>
            </w:pPr>
            <w:r w:rsidRPr="00E8797E">
              <w:rPr>
                <w:sz w:val="22"/>
                <w:szCs w:val="22"/>
              </w:rPr>
              <w:t>p</w:t>
            </w:r>
            <w:r w:rsidRPr="00E8797E">
              <w:rPr>
                <w:spacing w:val="-2"/>
                <w:sz w:val="22"/>
                <w:szCs w:val="22"/>
              </w:rPr>
              <w:t>-</w:t>
            </w:r>
            <w:r w:rsidRPr="00E8797E">
              <w:rPr>
                <w:spacing w:val="-1"/>
                <w:sz w:val="22"/>
                <w:szCs w:val="22"/>
              </w:rPr>
              <w:t>værd</w:t>
            </w:r>
            <w:r w:rsidRPr="00E8797E">
              <w:rPr>
                <w:sz w:val="22"/>
                <w:szCs w:val="22"/>
              </w:rPr>
              <w:t>i</w:t>
            </w:r>
            <w:r w:rsidRPr="00E8797E">
              <w:rPr>
                <w:sz w:val="22"/>
                <w:szCs w:val="22"/>
                <w:vertAlign w:val="superscript"/>
              </w:rPr>
              <w:t>c</w:t>
            </w:r>
            <w:r w:rsidRPr="00E8797E">
              <w:rPr>
                <w:spacing w:val="-18"/>
                <w:sz w:val="22"/>
                <w:szCs w:val="22"/>
              </w:rPr>
              <w:t xml:space="preserve"> </w:t>
            </w:r>
          </w:p>
        </w:tc>
        <w:tc>
          <w:tcPr>
            <w:tcW w:w="2443" w:type="pct"/>
            <w:gridSpan w:val="2"/>
            <w:tcBorders>
              <w:top w:val="single" w:sz="4" w:space="0" w:color="000000"/>
              <w:left w:val="single" w:sz="4" w:space="0" w:color="000000"/>
              <w:bottom w:val="single" w:sz="4" w:space="0" w:color="000000"/>
              <w:right w:val="nil"/>
            </w:tcBorders>
            <w:hideMark/>
          </w:tcPr>
          <w:p w:rsidR="00510911" w:rsidRPr="00E8797E" w:rsidRDefault="00510911" w:rsidP="00E8797E">
            <w:pPr>
              <w:ind w:left="80"/>
              <w:jc w:val="center"/>
              <w:rPr>
                <w:sz w:val="22"/>
                <w:szCs w:val="22"/>
              </w:rPr>
            </w:pPr>
            <w:r w:rsidRPr="00E8797E">
              <w:rPr>
                <w:sz w:val="22"/>
                <w:szCs w:val="22"/>
              </w:rPr>
              <w:t>0,000002</w:t>
            </w:r>
          </w:p>
        </w:tc>
      </w:tr>
      <w:tr w:rsidR="00510911" w:rsidRPr="00E8797E" w:rsidTr="00E8797E">
        <w:trPr>
          <w:trHeight w:val="20"/>
        </w:trPr>
        <w:tc>
          <w:tcPr>
            <w:tcW w:w="2557" w:type="pct"/>
            <w:tcBorders>
              <w:top w:val="single" w:sz="4" w:space="0" w:color="000000"/>
              <w:left w:val="nil"/>
              <w:bottom w:val="single" w:sz="4" w:space="0" w:color="000000"/>
              <w:right w:val="single" w:sz="4" w:space="0" w:color="000000"/>
            </w:tcBorders>
            <w:hideMark/>
          </w:tcPr>
          <w:p w:rsidR="00510911" w:rsidRPr="00E8797E" w:rsidRDefault="00510911" w:rsidP="00E8797E">
            <w:pPr>
              <w:ind w:left="142"/>
              <w:rPr>
                <w:b/>
                <w:sz w:val="22"/>
                <w:szCs w:val="22"/>
              </w:rPr>
            </w:pPr>
            <w:r w:rsidRPr="00E8797E">
              <w:rPr>
                <w:b/>
                <w:sz w:val="22"/>
                <w:szCs w:val="22"/>
              </w:rPr>
              <w:t>Progressionsfri overlevelse</w:t>
            </w:r>
          </w:p>
          <w:p w:rsidR="00510911" w:rsidRPr="00E8797E" w:rsidRDefault="00510911" w:rsidP="00E8797E">
            <w:pPr>
              <w:ind w:left="142"/>
              <w:rPr>
                <w:sz w:val="22"/>
                <w:szCs w:val="22"/>
              </w:rPr>
            </w:pPr>
            <w:r w:rsidRPr="00E8797E">
              <w:rPr>
                <w:sz w:val="22"/>
                <w:szCs w:val="22"/>
              </w:rPr>
              <w:t>Hændelser n (%)</w:t>
            </w:r>
          </w:p>
        </w:tc>
        <w:tc>
          <w:tcPr>
            <w:tcW w:w="1299" w:type="pct"/>
            <w:tcBorders>
              <w:top w:val="single" w:sz="4" w:space="0" w:color="000000"/>
              <w:left w:val="single" w:sz="4" w:space="0" w:color="000000"/>
              <w:bottom w:val="single" w:sz="4" w:space="0" w:color="000000"/>
              <w:right w:val="single" w:sz="4" w:space="0" w:color="000000"/>
            </w:tcBorders>
          </w:tcPr>
          <w:p w:rsidR="00510911" w:rsidRPr="00E8797E" w:rsidRDefault="00510911" w:rsidP="00E8797E">
            <w:pPr>
              <w:ind w:left="174"/>
              <w:jc w:val="center"/>
              <w:rPr>
                <w:sz w:val="22"/>
                <w:szCs w:val="22"/>
              </w:rPr>
            </w:pPr>
          </w:p>
          <w:p w:rsidR="00510911" w:rsidRPr="00E8797E" w:rsidRDefault="00510911" w:rsidP="00E8797E">
            <w:pPr>
              <w:ind w:left="174"/>
              <w:jc w:val="center"/>
              <w:rPr>
                <w:sz w:val="22"/>
                <w:szCs w:val="22"/>
              </w:rPr>
            </w:pPr>
            <w:r w:rsidRPr="00E8797E">
              <w:rPr>
                <w:sz w:val="22"/>
                <w:szCs w:val="22"/>
              </w:rPr>
              <w:t>135 (39)</w:t>
            </w:r>
          </w:p>
        </w:tc>
        <w:tc>
          <w:tcPr>
            <w:tcW w:w="1144" w:type="pct"/>
            <w:tcBorders>
              <w:top w:val="single" w:sz="4" w:space="0" w:color="000000"/>
              <w:left w:val="single" w:sz="4" w:space="0" w:color="000000"/>
              <w:bottom w:val="single" w:sz="4" w:space="0" w:color="000000"/>
              <w:right w:val="nil"/>
            </w:tcBorders>
          </w:tcPr>
          <w:p w:rsidR="00510911" w:rsidRPr="00E8797E" w:rsidRDefault="00510911" w:rsidP="00E8797E">
            <w:pPr>
              <w:ind w:left="80"/>
              <w:jc w:val="center"/>
              <w:rPr>
                <w:sz w:val="22"/>
                <w:szCs w:val="22"/>
              </w:rPr>
            </w:pPr>
          </w:p>
          <w:p w:rsidR="00510911" w:rsidRPr="00E8797E" w:rsidRDefault="00510911" w:rsidP="00E8797E">
            <w:pPr>
              <w:ind w:left="80"/>
              <w:jc w:val="center"/>
              <w:rPr>
                <w:sz w:val="22"/>
                <w:szCs w:val="22"/>
              </w:rPr>
            </w:pPr>
            <w:r w:rsidRPr="00E8797E">
              <w:rPr>
                <w:sz w:val="22"/>
                <w:szCs w:val="22"/>
              </w:rPr>
              <w:t>190 (56)</w:t>
            </w:r>
          </w:p>
        </w:tc>
      </w:tr>
      <w:tr w:rsidR="00510911" w:rsidRPr="00E8797E" w:rsidTr="00E8797E">
        <w:trPr>
          <w:trHeight w:val="20"/>
        </w:trPr>
        <w:tc>
          <w:tcPr>
            <w:tcW w:w="2557" w:type="pct"/>
            <w:tcBorders>
              <w:top w:val="single" w:sz="4" w:space="0" w:color="000000"/>
              <w:left w:val="nil"/>
              <w:bottom w:val="single" w:sz="4" w:space="0" w:color="000000"/>
              <w:right w:val="single" w:sz="4" w:space="0" w:color="000000"/>
            </w:tcBorders>
            <w:hideMark/>
          </w:tcPr>
          <w:p w:rsidR="00510911" w:rsidRPr="00E8797E" w:rsidRDefault="00510911" w:rsidP="00E8797E">
            <w:pPr>
              <w:ind w:left="142"/>
              <w:rPr>
                <w:sz w:val="22"/>
                <w:szCs w:val="22"/>
              </w:rPr>
            </w:pPr>
            <w:r w:rsidRPr="00E8797E">
              <w:rPr>
                <w:sz w:val="22"/>
                <w:szCs w:val="22"/>
              </w:rPr>
              <w:t>Median</w:t>
            </w:r>
            <w:r w:rsidRPr="00E8797E">
              <w:rPr>
                <w:sz w:val="22"/>
                <w:szCs w:val="22"/>
                <w:vertAlign w:val="superscript"/>
              </w:rPr>
              <w:t>a</w:t>
            </w:r>
            <w:r w:rsidRPr="00E8797E">
              <w:rPr>
                <w:sz w:val="22"/>
                <w:szCs w:val="22"/>
              </w:rPr>
              <w:t xml:space="preserve"> </w:t>
            </w:r>
            <w:r w:rsidRPr="00E8797E">
              <w:rPr>
                <w:spacing w:val="-1"/>
                <w:sz w:val="22"/>
                <w:szCs w:val="22"/>
              </w:rPr>
              <w:t>(95</w:t>
            </w:r>
            <w:r w:rsidRPr="00E8797E">
              <w:rPr>
                <w:sz w:val="22"/>
                <w:szCs w:val="22"/>
              </w:rPr>
              <w:t xml:space="preserve"> %</w:t>
            </w:r>
            <w:r w:rsidRPr="00E8797E">
              <w:rPr>
                <w:spacing w:val="-1"/>
                <w:sz w:val="22"/>
                <w:szCs w:val="22"/>
              </w:rPr>
              <w:t xml:space="preserve"> CI)</w:t>
            </w:r>
          </w:p>
        </w:tc>
        <w:tc>
          <w:tcPr>
            <w:tcW w:w="1299"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174"/>
              <w:jc w:val="center"/>
              <w:rPr>
                <w:sz w:val="22"/>
                <w:szCs w:val="22"/>
              </w:rPr>
            </w:pPr>
            <w:r w:rsidRPr="00E8797E">
              <w:rPr>
                <w:sz w:val="22"/>
                <w:szCs w:val="22"/>
              </w:rPr>
              <w:t xml:space="preserve">18,3 </w:t>
            </w:r>
            <w:r w:rsidRPr="00E8797E">
              <w:rPr>
                <w:spacing w:val="-4"/>
                <w:sz w:val="22"/>
                <w:szCs w:val="22"/>
              </w:rPr>
              <w:t>m</w:t>
            </w:r>
            <w:r w:rsidRPr="00E8797E">
              <w:rPr>
                <w:sz w:val="22"/>
                <w:szCs w:val="22"/>
              </w:rPr>
              <w:t>dr.</w:t>
            </w:r>
          </w:p>
          <w:p w:rsidR="00510911" w:rsidRPr="00E8797E" w:rsidRDefault="00510911" w:rsidP="00E8797E">
            <w:pPr>
              <w:ind w:left="174"/>
              <w:jc w:val="center"/>
              <w:rPr>
                <w:sz w:val="22"/>
                <w:szCs w:val="22"/>
              </w:rPr>
            </w:pPr>
            <w:r w:rsidRPr="00E8797E">
              <w:rPr>
                <w:sz w:val="22"/>
                <w:szCs w:val="22"/>
              </w:rPr>
              <w:t>(16,6</w:t>
            </w:r>
            <w:r w:rsidRPr="00E8797E">
              <w:rPr>
                <w:spacing w:val="-4"/>
                <w:sz w:val="22"/>
                <w:szCs w:val="22"/>
              </w:rPr>
              <w:t>-</w:t>
            </w:r>
            <w:r w:rsidRPr="00E8797E">
              <w:rPr>
                <w:sz w:val="22"/>
                <w:szCs w:val="22"/>
              </w:rPr>
              <w:t>21,7)</w:t>
            </w:r>
          </w:p>
        </w:tc>
        <w:tc>
          <w:tcPr>
            <w:tcW w:w="1144" w:type="pct"/>
            <w:tcBorders>
              <w:top w:val="single" w:sz="4" w:space="0" w:color="000000"/>
              <w:left w:val="single" w:sz="4" w:space="0" w:color="000000"/>
              <w:bottom w:val="single" w:sz="4" w:space="0" w:color="000000"/>
              <w:right w:val="nil"/>
            </w:tcBorders>
            <w:hideMark/>
          </w:tcPr>
          <w:p w:rsidR="00510911" w:rsidRPr="00E8797E" w:rsidRDefault="00510911" w:rsidP="00E8797E">
            <w:pPr>
              <w:ind w:left="80"/>
              <w:jc w:val="center"/>
              <w:rPr>
                <w:sz w:val="22"/>
                <w:szCs w:val="22"/>
              </w:rPr>
            </w:pPr>
            <w:r w:rsidRPr="00E8797E">
              <w:rPr>
                <w:sz w:val="22"/>
                <w:szCs w:val="22"/>
              </w:rPr>
              <w:t xml:space="preserve">14,0 </w:t>
            </w:r>
            <w:r w:rsidRPr="00E8797E">
              <w:rPr>
                <w:spacing w:val="-1"/>
                <w:sz w:val="22"/>
                <w:szCs w:val="22"/>
              </w:rPr>
              <w:t>mdr.</w:t>
            </w:r>
          </w:p>
          <w:p w:rsidR="00510911" w:rsidRPr="00E8797E" w:rsidRDefault="00510911" w:rsidP="00E8797E">
            <w:pPr>
              <w:ind w:left="80"/>
              <w:jc w:val="center"/>
              <w:rPr>
                <w:sz w:val="22"/>
                <w:szCs w:val="22"/>
              </w:rPr>
            </w:pPr>
            <w:r w:rsidRPr="00E8797E">
              <w:rPr>
                <w:sz w:val="22"/>
                <w:szCs w:val="22"/>
              </w:rPr>
              <w:t>(11,1</w:t>
            </w:r>
            <w:r w:rsidRPr="00E8797E">
              <w:rPr>
                <w:spacing w:val="-4"/>
                <w:sz w:val="22"/>
                <w:szCs w:val="22"/>
              </w:rPr>
              <w:t>-</w:t>
            </w:r>
            <w:r w:rsidRPr="00E8797E">
              <w:rPr>
                <w:sz w:val="22"/>
                <w:szCs w:val="22"/>
              </w:rPr>
              <w:t>15,0)</w:t>
            </w:r>
          </w:p>
        </w:tc>
      </w:tr>
      <w:tr w:rsidR="00510911" w:rsidRPr="00E8797E" w:rsidTr="00E8797E">
        <w:trPr>
          <w:trHeight w:val="20"/>
        </w:trPr>
        <w:tc>
          <w:tcPr>
            <w:tcW w:w="2557" w:type="pct"/>
            <w:tcBorders>
              <w:top w:val="single" w:sz="4" w:space="0" w:color="000000"/>
              <w:left w:val="nil"/>
              <w:bottom w:val="single" w:sz="4" w:space="0" w:color="000000"/>
              <w:right w:val="single" w:sz="4" w:space="0" w:color="000000"/>
            </w:tcBorders>
            <w:hideMark/>
          </w:tcPr>
          <w:p w:rsidR="00510911" w:rsidRPr="00E8797E" w:rsidRDefault="00510911" w:rsidP="00E8797E">
            <w:pPr>
              <w:ind w:left="142"/>
              <w:rPr>
                <w:sz w:val="22"/>
                <w:szCs w:val="22"/>
              </w:rPr>
            </w:pPr>
            <w:r w:rsidRPr="00E8797E">
              <w:rPr>
                <w:i/>
                <w:sz w:val="22"/>
                <w:szCs w:val="22"/>
              </w:rPr>
              <w:t xml:space="preserve">Hazard </w:t>
            </w:r>
            <w:r w:rsidRPr="00E8797E">
              <w:rPr>
                <w:sz w:val="22"/>
                <w:szCs w:val="22"/>
              </w:rPr>
              <w:t>ratio</w:t>
            </w:r>
            <w:r w:rsidRPr="00E8797E">
              <w:rPr>
                <w:sz w:val="22"/>
                <w:szCs w:val="22"/>
                <w:vertAlign w:val="superscript"/>
              </w:rPr>
              <w:t>b</w:t>
            </w:r>
          </w:p>
          <w:p w:rsidR="00510911" w:rsidRPr="00E8797E" w:rsidRDefault="00510911" w:rsidP="00E8797E">
            <w:pPr>
              <w:ind w:left="142"/>
              <w:rPr>
                <w:sz w:val="22"/>
                <w:szCs w:val="22"/>
              </w:rPr>
            </w:pPr>
            <w:r w:rsidRPr="00E8797E">
              <w:rPr>
                <w:spacing w:val="-1"/>
                <w:sz w:val="22"/>
                <w:szCs w:val="22"/>
              </w:rPr>
              <w:t>(95</w:t>
            </w:r>
            <w:r w:rsidRPr="00E8797E">
              <w:rPr>
                <w:sz w:val="22"/>
                <w:szCs w:val="22"/>
              </w:rPr>
              <w:t xml:space="preserve"> %</w:t>
            </w:r>
            <w:r w:rsidRPr="00E8797E">
              <w:rPr>
                <w:spacing w:val="-1"/>
                <w:sz w:val="22"/>
                <w:szCs w:val="22"/>
              </w:rPr>
              <w:t xml:space="preserve"> CI)</w:t>
            </w:r>
          </w:p>
        </w:tc>
        <w:tc>
          <w:tcPr>
            <w:tcW w:w="2443" w:type="pct"/>
            <w:gridSpan w:val="2"/>
            <w:tcBorders>
              <w:top w:val="single" w:sz="4" w:space="0" w:color="000000"/>
              <w:left w:val="single" w:sz="4" w:space="0" w:color="000000"/>
              <w:bottom w:val="single" w:sz="4" w:space="0" w:color="000000"/>
              <w:right w:val="nil"/>
            </w:tcBorders>
            <w:hideMark/>
          </w:tcPr>
          <w:p w:rsidR="00510911" w:rsidRPr="00E8797E" w:rsidRDefault="00510911" w:rsidP="00E8797E">
            <w:pPr>
              <w:ind w:left="80"/>
              <w:jc w:val="center"/>
              <w:rPr>
                <w:sz w:val="22"/>
                <w:szCs w:val="22"/>
              </w:rPr>
            </w:pPr>
            <w:r w:rsidRPr="00E8797E">
              <w:rPr>
                <w:sz w:val="22"/>
                <w:szCs w:val="22"/>
              </w:rPr>
              <w:t>0,61</w:t>
            </w:r>
          </w:p>
          <w:p w:rsidR="00510911" w:rsidRPr="00E8797E" w:rsidRDefault="00510911" w:rsidP="00E8797E">
            <w:pPr>
              <w:ind w:left="80"/>
              <w:jc w:val="center"/>
              <w:rPr>
                <w:sz w:val="22"/>
                <w:szCs w:val="22"/>
              </w:rPr>
            </w:pPr>
            <w:r w:rsidRPr="00E8797E">
              <w:rPr>
                <w:sz w:val="22"/>
                <w:szCs w:val="22"/>
              </w:rPr>
              <w:t>(0,49</w:t>
            </w:r>
            <w:r w:rsidRPr="00E8797E">
              <w:rPr>
                <w:spacing w:val="-4"/>
                <w:sz w:val="22"/>
                <w:szCs w:val="22"/>
              </w:rPr>
              <w:t>-</w:t>
            </w:r>
            <w:r w:rsidRPr="00E8797E">
              <w:rPr>
                <w:sz w:val="22"/>
                <w:szCs w:val="22"/>
              </w:rPr>
              <w:t>0,76)</w:t>
            </w:r>
          </w:p>
        </w:tc>
      </w:tr>
      <w:tr w:rsidR="00510911" w:rsidRPr="00E8797E" w:rsidTr="00E8797E">
        <w:trPr>
          <w:trHeight w:val="20"/>
        </w:trPr>
        <w:tc>
          <w:tcPr>
            <w:tcW w:w="2557" w:type="pct"/>
            <w:tcBorders>
              <w:top w:val="single" w:sz="4" w:space="0" w:color="000000"/>
              <w:left w:val="nil"/>
              <w:bottom w:val="single" w:sz="4" w:space="0" w:color="000000"/>
              <w:right w:val="single" w:sz="4" w:space="0" w:color="000000"/>
            </w:tcBorders>
            <w:hideMark/>
          </w:tcPr>
          <w:p w:rsidR="00510911" w:rsidRPr="00E8797E" w:rsidRDefault="00510911" w:rsidP="00E8797E">
            <w:pPr>
              <w:ind w:left="142"/>
              <w:rPr>
                <w:sz w:val="22"/>
                <w:szCs w:val="22"/>
              </w:rPr>
            </w:pPr>
            <w:r w:rsidRPr="00E8797E">
              <w:rPr>
                <w:sz w:val="22"/>
                <w:szCs w:val="22"/>
              </w:rPr>
              <w:t>p</w:t>
            </w:r>
            <w:r w:rsidRPr="00E8797E">
              <w:rPr>
                <w:spacing w:val="-2"/>
                <w:sz w:val="22"/>
                <w:szCs w:val="22"/>
              </w:rPr>
              <w:t>-</w:t>
            </w:r>
            <w:r w:rsidRPr="00E8797E">
              <w:rPr>
                <w:spacing w:val="-1"/>
                <w:sz w:val="22"/>
                <w:szCs w:val="22"/>
              </w:rPr>
              <w:t>værd</w:t>
            </w:r>
            <w:r w:rsidRPr="00E8797E">
              <w:rPr>
                <w:sz w:val="22"/>
                <w:szCs w:val="22"/>
              </w:rPr>
              <w:t xml:space="preserve">i </w:t>
            </w:r>
            <w:r w:rsidRPr="00E8797E">
              <w:rPr>
                <w:sz w:val="22"/>
                <w:szCs w:val="22"/>
                <w:vertAlign w:val="superscript"/>
              </w:rPr>
              <w:t>c</w:t>
            </w:r>
          </w:p>
        </w:tc>
        <w:tc>
          <w:tcPr>
            <w:tcW w:w="2443" w:type="pct"/>
            <w:gridSpan w:val="2"/>
            <w:tcBorders>
              <w:top w:val="single" w:sz="4" w:space="0" w:color="000000"/>
              <w:left w:val="single" w:sz="4" w:space="0" w:color="000000"/>
              <w:bottom w:val="single" w:sz="4" w:space="0" w:color="000000"/>
              <w:right w:val="nil"/>
            </w:tcBorders>
            <w:hideMark/>
          </w:tcPr>
          <w:p w:rsidR="00510911" w:rsidRPr="00E8797E" w:rsidRDefault="00510911" w:rsidP="00E8797E">
            <w:pPr>
              <w:ind w:left="80"/>
              <w:jc w:val="center"/>
              <w:rPr>
                <w:sz w:val="22"/>
                <w:szCs w:val="22"/>
              </w:rPr>
            </w:pPr>
            <w:r w:rsidRPr="00E8797E">
              <w:rPr>
                <w:sz w:val="22"/>
                <w:szCs w:val="22"/>
              </w:rPr>
              <w:t>0,00001</w:t>
            </w:r>
          </w:p>
        </w:tc>
      </w:tr>
      <w:tr w:rsidR="00510911" w:rsidRPr="00E8797E" w:rsidTr="00E8797E">
        <w:trPr>
          <w:trHeight w:val="20"/>
        </w:trPr>
        <w:tc>
          <w:tcPr>
            <w:tcW w:w="2557" w:type="pct"/>
            <w:tcBorders>
              <w:top w:val="single" w:sz="4" w:space="0" w:color="000000"/>
              <w:left w:val="nil"/>
              <w:bottom w:val="single" w:sz="4" w:space="0" w:color="000000"/>
              <w:right w:val="single" w:sz="4" w:space="0" w:color="000000"/>
            </w:tcBorders>
            <w:hideMark/>
          </w:tcPr>
          <w:p w:rsidR="00510911" w:rsidRPr="00E8797E" w:rsidRDefault="00510911" w:rsidP="00E8797E">
            <w:pPr>
              <w:ind w:left="142"/>
              <w:rPr>
                <w:sz w:val="22"/>
                <w:szCs w:val="22"/>
              </w:rPr>
            </w:pPr>
            <w:r w:rsidRPr="00E8797E">
              <w:rPr>
                <w:b/>
                <w:sz w:val="22"/>
                <w:szCs w:val="22"/>
              </w:rPr>
              <w:t>Samlet overlevelse</w:t>
            </w:r>
            <w:r w:rsidRPr="00E8797E">
              <w:rPr>
                <w:sz w:val="22"/>
                <w:szCs w:val="22"/>
              </w:rPr>
              <w:t>*</w:t>
            </w:r>
          </w:p>
          <w:p w:rsidR="00510911" w:rsidRPr="00E8797E" w:rsidRDefault="00510911" w:rsidP="00E8797E">
            <w:pPr>
              <w:ind w:left="142"/>
              <w:rPr>
                <w:sz w:val="22"/>
                <w:szCs w:val="22"/>
              </w:rPr>
            </w:pPr>
            <w:r w:rsidRPr="00E8797E">
              <w:rPr>
                <w:sz w:val="22"/>
                <w:szCs w:val="22"/>
              </w:rPr>
              <w:t>Hændelser (dødsfald) n (%)</w:t>
            </w:r>
          </w:p>
        </w:tc>
        <w:tc>
          <w:tcPr>
            <w:tcW w:w="1299" w:type="pct"/>
            <w:tcBorders>
              <w:top w:val="single" w:sz="4" w:space="0" w:color="000000"/>
              <w:left w:val="single" w:sz="4" w:space="0" w:color="000000"/>
              <w:bottom w:val="single" w:sz="4" w:space="0" w:color="000000"/>
              <w:right w:val="single" w:sz="4" w:space="0" w:color="000000"/>
            </w:tcBorders>
          </w:tcPr>
          <w:p w:rsidR="00510911" w:rsidRPr="00E8797E" w:rsidRDefault="00510911" w:rsidP="00E8797E">
            <w:pPr>
              <w:ind w:left="174"/>
              <w:jc w:val="center"/>
              <w:rPr>
                <w:sz w:val="22"/>
                <w:szCs w:val="22"/>
              </w:rPr>
            </w:pPr>
          </w:p>
          <w:p w:rsidR="00510911" w:rsidRPr="00E8797E" w:rsidRDefault="00510911" w:rsidP="00E8797E">
            <w:pPr>
              <w:ind w:left="174"/>
              <w:jc w:val="center"/>
              <w:rPr>
                <w:sz w:val="22"/>
                <w:szCs w:val="22"/>
              </w:rPr>
            </w:pPr>
            <w:r w:rsidRPr="00E8797E">
              <w:rPr>
                <w:sz w:val="22"/>
                <w:szCs w:val="22"/>
              </w:rPr>
              <w:t>176 (51,2)</w:t>
            </w:r>
          </w:p>
        </w:tc>
        <w:tc>
          <w:tcPr>
            <w:tcW w:w="1144" w:type="pct"/>
            <w:tcBorders>
              <w:top w:val="single" w:sz="4" w:space="0" w:color="000000"/>
              <w:left w:val="single" w:sz="4" w:space="0" w:color="000000"/>
              <w:bottom w:val="single" w:sz="4" w:space="0" w:color="000000"/>
              <w:right w:val="nil"/>
            </w:tcBorders>
          </w:tcPr>
          <w:p w:rsidR="00510911" w:rsidRPr="00E8797E" w:rsidRDefault="00510911" w:rsidP="00E8797E">
            <w:pPr>
              <w:ind w:left="80"/>
              <w:jc w:val="center"/>
              <w:rPr>
                <w:sz w:val="22"/>
                <w:szCs w:val="22"/>
              </w:rPr>
            </w:pPr>
          </w:p>
          <w:p w:rsidR="00510911" w:rsidRPr="00E8797E" w:rsidRDefault="00510911" w:rsidP="00E8797E">
            <w:pPr>
              <w:ind w:left="80"/>
              <w:jc w:val="center"/>
              <w:rPr>
                <w:sz w:val="22"/>
                <w:szCs w:val="22"/>
              </w:rPr>
            </w:pPr>
            <w:r w:rsidRPr="00E8797E">
              <w:rPr>
                <w:sz w:val="22"/>
                <w:szCs w:val="22"/>
              </w:rPr>
              <w:t>211 (62,4)</w:t>
            </w:r>
          </w:p>
        </w:tc>
      </w:tr>
      <w:tr w:rsidR="00510911" w:rsidRPr="00E8797E" w:rsidTr="00E8797E">
        <w:trPr>
          <w:trHeight w:val="20"/>
        </w:trPr>
        <w:tc>
          <w:tcPr>
            <w:tcW w:w="2557" w:type="pct"/>
            <w:tcBorders>
              <w:top w:val="single" w:sz="4" w:space="0" w:color="000000"/>
              <w:left w:val="nil"/>
              <w:bottom w:val="single" w:sz="4" w:space="0" w:color="000000"/>
              <w:right w:val="single" w:sz="4" w:space="0" w:color="000000"/>
            </w:tcBorders>
            <w:hideMark/>
          </w:tcPr>
          <w:p w:rsidR="00510911" w:rsidRPr="00E8797E" w:rsidRDefault="00510911" w:rsidP="00E8797E">
            <w:pPr>
              <w:ind w:left="142"/>
              <w:rPr>
                <w:sz w:val="22"/>
                <w:szCs w:val="22"/>
              </w:rPr>
            </w:pPr>
            <w:r w:rsidRPr="00E8797E">
              <w:rPr>
                <w:sz w:val="22"/>
                <w:szCs w:val="22"/>
              </w:rPr>
              <w:t>Median</w:t>
            </w:r>
            <w:r w:rsidRPr="00E8797E">
              <w:rPr>
                <w:sz w:val="22"/>
                <w:szCs w:val="22"/>
                <w:vertAlign w:val="superscript"/>
              </w:rPr>
              <w:t>a</w:t>
            </w:r>
          </w:p>
          <w:p w:rsidR="00510911" w:rsidRPr="00E8797E" w:rsidRDefault="00510911" w:rsidP="00E8797E">
            <w:pPr>
              <w:ind w:left="142"/>
              <w:rPr>
                <w:sz w:val="22"/>
                <w:szCs w:val="22"/>
              </w:rPr>
            </w:pPr>
            <w:r w:rsidRPr="00E8797E">
              <w:rPr>
                <w:spacing w:val="-1"/>
                <w:sz w:val="22"/>
                <w:szCs w:val="22"/>
              </w:rPr>
              <w:t>(95</w:t>
            </w:r>
            <w:r w:rsidRPr="00E8797E">
              <w:rPr>
                <w:sz w:val="22"/>
                <w:szCs w:val="22"/>
              </w:rPr>
              <w:t xml:space="preserve"> %</w:t>
            </w:r>
            <w:r w:rsidRPr="00E8797E">
              <w:rPr>
                <w:spacing w:val="-1"/>
                <w:sz w:val="22"/>
                <w:szCs w:val="22"/>
              </w:rPr>
              <w:t xml:space="preserve"> CI)</w:t>
            </w:r>
          </w:p>
        </w:tc>
        <w:tc>
          <w:tcPr>
            <w:tcW w:w="1299"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174"/>
              <w:jc w:val="center"/>
              <w:rPr>
                <w:sz w:val="22"/>
                <w:szCs w:val="22"/>
              </w:rPr>
            </w:pPr>
            <w:r w:rsidRPr="00E8797E">
              <w:rPr>
                <w:sz w:val="22"/>
                <w:szCs w:val="22"/>
              </w:rPr>
              <w:t xml:space="preserve">56,4 </w:t>
            </w:r>
            <w:r w:rsidRPr="00E8797E">
              <w:rPr>
                <w:spacing w:val="-1"/>
                <w:sz w:val="22"/>
                <w:szCs w:val="22"/>
              </w:rPr>
              <w:t>mdr.</w:t>
            </w:r>
          </w:p>
          <w:p w:rsidR="00510911" w:rsidRPr="00E8797E" w:rsidRDefault="00510911" w:rsidP="00E8797E">
            <w:pPr>
              <w:ind w:left="174"/>
              <w:jc w:val="center"/>
              <w:rPr>
                <w:sz w:val="22"/>
                <w:szCs w:val="22"/>
              </w:rPr>
            </w:pPr>
            <w:r w:rsidRPr="00E8797E">
              <w:rPr>
                <w:sz w:val="22"/>
                <w:szCs w:val="22"/>
              </w:rPr>
              <w:t>(52,8</w:t>
            </w:r>
            <w:r w:rsidRPr="00E8797E">
              <w:rPr>
                <w:spacing w:val="-4"/>
                <w:sz w:val="22"/>
                <w:szCs w:val="22"/>
              </w:rPr>
              <w:t>-</w:t>
            </w:r>
            <w:r w:rsidRPr="00E8797E">
              <w:rPr>
                <w:sz w:val="22"/>
                <w:szCs w:val="22"/>
              </w:rPr>
              <w:t>60,9)</w:t>
            </w:r>
          </w:p>
        </w:tc>
        <w:tc>
          <w:tcPr>
            <w:tcW w:w="1144" w:type="pct"/>
            <w:tcBorders>
              <w:top w:val="single" w:sz="4" w:space="0" w:color="000000"/>
              <w:left w:val="single" w:sz="4" w:space="0" w:color="000000"/>
              <w:bottom w:val="single" w:sz="4" w:space="0" w:color="000000"/>
              <w:right w:val="nil"/>
            </w:tcBorders>
            <w:hideMark/>
          </w:tcPr>
          <w:p w:rsidR="00510911" w:rsidRPr="00E8797E" w:rsidRDefault="00510911" w:rsidP="00E8797E">
            <w:pPr>
              <w:ind w:left="80"/>
              <w:jc w:val="center"/>
              <w:rPr>
                <w:sz w:val="22"/>
                <w:szCs w:val="22"/>
              </w:rPr>
            </w:pPr>
            <w:r w:rsidRPr="00E8797E">
              <w:rPr>
                <w:sz w:val="22"/>
                <w:szCs w:val="22"/>
              </w:rPr>
              <w:t xml:space="preserve">43,1 </w:t>
            </w:r>
            <w:r w:rsidRPr="00E8797E">
              <w:rPr>
                <w:spacing w:val="-1"/>
                <w:sz w:val="22"/>
                <w:szCs w:val="22"/>
              </w:rPr>
              <w:t>mdr.</w:t>
            </w:r>
          </w:p>
          <w:p w:rsidR="00510911" w:rsidRPr="00E8797E" w:rsidRDefault="00510911" w:rsidP="00E8797E">
            <w:pPr>
              <w:ind w:left="80"/>
              <w:jc w:val="center"/>
              <w:rPr>
                <w:sz w:val="22"/>
                <w:szCs w:val="22"/>
              </w:rPr>
            </w:pPr>
            <w:r w:rsidRPr="00E8797E">
              <w:rPr>
                <w:sz w:val="22"/>
                <w:szCs w:val="22"/>
              </w:rPr>
              <w:t>(35,3</w:t>
            </w:r>
            <w:r w:rsidRPr="00E8797E">
              <w:rPr>
                <w:spacing w:val="-4"/>
                <w:sz w:val="22"/>
                <w:szCs w:val="22"/>
              </w:rPr>
              <w:t>-</w:t>
            </w:r>
            <w:r w:rsidRPr="00E8797E">
              <w:rPr>
                <w:sz w:val="22"/>
                <w:szCs w:val="22"/>
              </w:rPr>
              <w:t>48,3)</w:t>
            </w:r>
          </w:p>
        </w:tc>
      </w:tr>
      <w:tr w:rsidR="00510911" w:rsidRPr="00E8797E" w:rsidTr="00E8797E">
        <w:trPr>
          <w:trHeight w:val="20"/>
        </w:trPr>
        <w:tc>
          <w:tcPr>
            <w:tcW w:w="2557" w:type="pct"/>
            <w:tcBorders>
              <w:top w:val="single" w:sz="4" w:space="0" w:color="000000"/>
              <w:left w:val="nil"/>
              <w:bottom w:val="single" w:sz="4" w:space="0" w:color="000000"/>
              <w:right w:val="single" w:sz="4" w:space="0" w:color="000000"/>
            </w:tcBorders>
            <w:hideMark/>
          </w:tcPr>
          <w:p w:rsidR="00510911" w:rsidRPr="00E8797E" w:rsidRDefault="00510911" w:rsidP="00E8797E">
            <w:pPr>
              <w:ind w:left="142"/>
              <w:rPr>
                <w:sz w:val="22"/>
                <w:szCs w:val="22"/>
              </w:rPr>
            </w:pPr>
            <w:r w:rsidRPr="00E8797E">
              <w:rPr>
                <w:i/>
                <w:sz w:val="22"/>
                <w:szCs w:val="22"/>
              </w:rPr>
              <w:t xml:space="preserve">Hazard </w:t>
            </w:r>
            <w:r w:rsidRPr="00E8797E">
              <w:rPr>
                <w:sz w:val="22"/>
                <w:szCs w:val="22"/>
              </w:rPr>
              <w:t>ratio</w:t>
            </w:r>
            <w:r w:rsidRPr="00E8797E">
              <w:rPr>
                <w:sz w:val="22"/>
                <w:szCs w:val="22"/>
                <w:vertAlign w:val="superscript"/>
              </w:rPr>
              <w:t>b</w:t>
            </w:r>
          </w:p>
          <w:p w:rsidR="00510911" w:rsidRPr="00E8797E" w:rsidRDefault="00510911" w:rsidP="00E8797E">
            <w:pPr>
              <w:ind w:left="142"/>
              <w:rPr>
                <w:sz w:val="22"/>
                <w:szCs w:val="22"/>
              </w:rPr>
            </w:pPr>
            <w:r w:rsidRPr="00E8797E">
              <w:rPr>
                <w:spacing w:val="-1"/>
                <w:sz w:val="22"/>
                <w:szCs w:val="22"/>
              </w:rPr>
              <w:t>(95</w:t>
            </w:r>
            <w:r w:rsidRPr="00E8797E">
              <w:rPr>
                <w:sz w:val="22"/>
                <w:szCs w:val="22"/>
              </w:rPr>
              <w:t xml:space="preserve"> %</w:t>
            </w:r>
            <w:r w:rsidRPr="00E8797E">
              <w:rPr>
                <w:spacing w:val="-1"/>
                <w:sz w:val="22"/>
                <w:szCs w:val="22"/>
              </w:rPr>
              <w:t xml:space="preserve"> CI)</w:t>
            </w:r>
          </w:p>
        </w:tc>
        <w:tc>
          <w:tcPr>
            <w:tcW w:w="2443" w:type="pct"/>
            <w:gridSpan w:val="2"/>
            <w:tcBorders>
              <w:top w:val="single" w:sz="4" w:space="0" w:color="000000"/>
              <w:left w:val="single" w:sz="4" w:space="0" w:color="000000"/>
              <w:bottom w:val="single" w:sz="4" w:space="0" w:color="000000"/>
              <w:right w:val="nil"/>
            </w:tcBorders>
            <w:hideMark/>
          </w:tcPr>
          <w:p w:rsidR="00510911" w:rsidRPr="00E8797E" w:rsidRDefault="00510911" w:rsidP="00E8797E">
            <w:pPr>
              <w:ind w:left="80"/>
              <w:jc w:val="center"/>
              <w:rPr>
                <w:sz w:val="22"/>
                <w:szCs w:val="22"/>
              </w:rPr>
            </w:pPr>
            <w:r w:rsidRPr="00E8797E">
              <w:rPr>
                <w:sz w:val="22"/>
                <w:szCs w:val="22"/>
              </w:rPr>
              <w:t>0,695</w:t>
            </w:r>
          </w:p>
          <w:p w:rsidR="00510911" w:rsidRPr="00E8797E" w:rsidRDefault="00510911" w:rsidP="00E8797E">
            <w:pPr>
              <w:ind w:left="80"/>
              <w:jc w:val="center"/>
              <w:rPr>
                <w:sz w:val="22"/>
                <w:szCs w:val="22"/>
              </w:rPr>
            </w:pPr>
            <w:r w:rsidRPr="00E8797E">
              <w:rPr>
                <w:sz w:val="22"/>
                <w:szCs w:val="22"/>
              </w:rPr>
              <w:t>(0,567</w:t>
            </w:r>
            <w:r w:rsidRPr="00E8797E">
              <w:rPr>
                <w:spacing w:val="-4"/>
                <w:sz w:val="22"/>
                <w:szCs w:val="22"/>
              </w:rPr>
              <w:t>-</w:t>
            </w:r>
            <w:r w:rsidRPr="00E8797E">
              <w:rPr>
                <w:sz w:val="22"/>
                <w:szCs w:val="22"/>
              </w:rPr>
              <w:t>0,852)</w:t>
            </w:r>
          </w:p>
        </w:tc>
      </w:tr>
      <w:tr w:rsidR="00510911" w:rsidRPr="00E8797E" w:rsidTr="00E8797E">
        <w:trPr>
          <w:trHeight w:val="20"/>
        </w:trPr>
        <w:tc>
          <w:tcPr>
            <w:tcW w:w="2557" w:type="pct"/>
            <w:tcBorders>
              <w:top w:val="single" w:sz="4" w:space="0" w:color="000000"/>
              <w:left w:val="nil"/>
              <w:bottom w:val="single" w:sz="4" w:space="0" w:color="000000"/>
              <w:right w:val="single" w:sz="4" w:space="0" w:color="000000"/>
            </w:tcBorders>
            <w:hideMark/>
          </w:tcPr>
          <w:p w:rsidR="00510911" w:rsidRPr="00E8797E" w:rsidRDefault="00510911" w:rsidP="00E8797E">
            <w:pPr>
              <w:ind w:left="142"/>
              <w:rPr>
                <w:sz w:val="22"/>
                <w:szCs w:val="22"/>
              </w:rPr>
            </w:pPr>
            <w:r w:rsidRPr="00E8797E">
              <w:rPr>
                <w:sz w:val="22"/>
                <w:szCs w:val="22"/>
              </w:rPr>
              <w:t>p</w:t>
            </w:r>
            <w:r w:rsidRPr="00E8797E">
              <w:rPr>
                <w:spacing w:val="-2"/>
                <w:sz w:val="22"/>
                <w:szCs w:val="22"/>
              </w:rPr>
              <w:t>-</w:t>
            </w:r>
            <w:r w:rsidRPr="00E8797E">
              <w:rPr>
                <w:spacing w:val="-1"/>
                <w:sz w:val="22"/>
                <w:szCs w:val="22"/>
              </w:rPr>
              <w:t>værd</w:t>
            </w:r>
            <w:r w:rsidRPr="00E8797E">
              <w:rPr>
                <w:sz w:val="22"/>
                <w:szCs w:val="22"/>
              </w:rPr>
              <w:t>i</w:t>
            </w:r>
            <w:r w:rsidRPr="00E8797E">
              <w:rPr>
                <w:sz w:val="22"/>
                <w:szCs w:val="22"/>
                <w:vertAlign w:val="superscript"/>
              </w:rPr>
              <w:t>c</w:t>
            </w:r>
            <w:r w:rsidRPr="00E8797E">
              <w:rPr>
                <w:spacing w:val="-18"/>
                <w:sz w:val="22"/>
                <w:szCs w:val="22"/>
              </w:rPr>
              <w:t xml:space="preserve"> </w:t>
            </w:r>
          </w:p>
        </w:tc>
        <w:tc>
          <w:tcPr>
            <w:tcW w:w="2443" w:type="pct"/>
            <w:gridSpan w:val="2"/>
            <w:tcBorders>
              <w:top w:val="single" w:sz="4" w:space="0" w:color="000000"/>
              <w:left w:val="single" w:sz="4" w:space="0" w:color="000000"/>
              <w:bottom w:val="single" w:sz="4" w:space="0" w:color="000000"/>
              <w:right w:val="nil"/>
            </w:tcBorders>
            <w:hideMark/>
          </w:tcPr>
          <w:p w:rsidR="00510911" w:rsidRPr="00E8797E" w:rsidRDefault="00510911" w:rsidP="00E8797E">
            <w:pPr>
              <w:ind w:left="80"/>
              <w:jc w:val="center"/>
              <w:rPr>
                <w:sz w:val="22"/>
                <w:szCs w:val="22"/>
              </w:rPr>
            </w:pPr>
            <w:r w:rsidRPr="00E8797E">
              <w:rPr>
                <w:sz w:val="22"/>
                <w:szCs w:val="22"/>
              </w:rPr>
              <w:t>0,00043</w:t>
            </w:r>
          </w:p>
        </w:tc>
      </w:tr>
      <w:tr w:rsidR="00510911" w:rsidRPr="00E8797E" w:rsidTr="00E8797E">
        <w:trPr>
          <w:trHeight w:val="20"/>
        </w:trPr>
        <w:tc>
          <w:tcPr>
            <w:tcW w:w="2557" w:type="pct"/>
            <w:tcBorders>
              <w:top w:val="single" w:sz="4" w:space="0" w:color="000000"/>
              <w:left w:val="nil"/>
              <w:bottom w:val="single" w:sz="4" w:space="0" w:color="000000"/>
              <w:right w:val="single" w:sz="4" w:space="0" w:color="000000"/>
            </w:tcBorders>
            <w:hideMark/>
          </w:tcPr>
          <w:p w:rsidR="00510911" w:rsidRPr="00E8797E" w:rsidRDefault="00510911" w:rsidP="00482046">
            <w:pPr>
              <w:keepNext/>
              <w:ind w:left="142"/>
              <w:rPr>
                <w:b/>
                <w:sz w:val="22"/>
                <w:szCs w:val="22"/>
              </w:rPr>
            </w:pPr>
            <w:r w:rsidRPr="00E8797E">
              <w:rPr>
                <w:b/>
                <w:position w:val="-1"/>
                <w:sz w:val="22"/>
                <w:szCs w:val="22"/>
              </w:rPr>
              <w:t>Responsrate</w:t>
            </w:r>
          </w:p>
          <w:p w:rsidR="00510911" w:rsidRPr="00E8797E" w:rsidRDefault="00510911" w:rsidP="00482046">
            <w:pPr>
              <w:keepNext/>
              <w:ind w:left="142"/>
              <w:rPr>
                <w:sz w:val="22"/>
                <w:szCs w:val="22"/>
              </w:rPr>
            </w:pPr>
            <w:r w:rsidRPr="00E8797E">
              <w:rPr>
                <w:sz w:val="22"/>
                <w:szCs w:val="22"/>
              </w:rPr>
              <w:t>population</w:t>
            </w:r>
            <w:r w:rsidRPr="00E8797E">
              <w:rPr>
                <w:sz w:val="22"/>
                <w:szCs w:val="22"/>
                <w:vertAlign w:val="superscript"/>
              </w:rPr>
              <w:t>e</w:t>
            </w:r>
            <w:r w:rsidRPr="00E8797E">
              <w:rPr>
                <w:sz w:val="22"/>
                <w:szCs w:val="22"/>
              </w:rPr>
              <w:t xml:space="preserve"> n = 668</w:t>
            </w:r>
          </w:p>
        </w:tc>
        <w:tc>
          <w:tcPr>
            <w:tcW w:w="1299"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482046">
            <w:pPr>
              <w:keepNext/>
              <w:ind w:left="174"/>
              <w:jc w:val="center"/>
              <w:rPr>
                <w:sz w:val="22"/>
                <w:szCs w:val="22"/>
              </w:rPr>
            </w:pPr>
            <w:r w:rsidRPr="00E8797E">
              <w:rPr>
                <w:sz w:val="22"/>
                <w:szCs w:val="22"/>
              </w:rPr>
              <w:t>n=337</w:t>
            </w:r>
          </w:p>
        </w:tc>
        <w:tc>
          <w:tcPr>
            <w:tcW w:w="1144" w:type="pct"/>
            <w:tcBorders>
              <w:top w:val="single" w:sz="4" w:space="0" w:color="000000"/>
              <w:left w:val="single" w:sz="4" w:space="0" w:color="000000"/>
              <w:bottom w:val="single" w:sz="4" w:space="0" w:color="000000"/>
              <w:right w:val="nil"/>
            </w:tcBorders>
            <w:hideMark/>
          </w:tcPr>
          <w:p w:rsidR="00510911" w:rsidRPr="00E8797E" w:rsidRDefault="00510911" w:rsidP="00482046">
            <w:pPr>
              <w:keepNext/>
              <w:ind w:left="80"/>
              <w:jc w:val="center"/>
              <w:rPr>
                <w:sz w:val="22"/>
                <w:szCs w:val="22"/>
              </w:rPr>
            </w:pPr>
            <w:r w:rsidRPr="00E8797E">
              <w:rPr>
                <w:sz w:val="22"/>
                <w:szCs w:val="22"/>
              </w:rPr>
              <w:t>n=331</w:t>
            </w:r>
          </w:p>
        </w:tc>
      </w:tr>
      <w:tr w:rsidR="00510911" w:rsidRPr="00E8797E" w:rsidTr="00E8797E">
        <w:trPr>
          <w:trHeight w:val="20"/>
        </w:trPr>
        <w:tc>
          <w:tcPr>
            <w:tcW w:w="2557" w:type="pct"/>
            <w:tcBorders>
              <w:top w:val="single" w:sz="4" w:space="0" w:color="000000"/>
              <w:left w:val="nil"/>
              <w:bottom w:val="single" w:sz="4" w:space="0" w:color="000000"/>
              <w:right w:val="single" w:sz="4" w:space="0" w:color="000000"/>
            </w:tcBorders>
            <w:hideMark/>
          </w:tcPr>
          <w:p w:rsidR="00510911" w:rsidRPr="00E8797E" w:rsidRDefault="00510911" w:rsidP="00E8797E">
            <w:pPr>
              <w:ind w:left="142"/>
              <w:rPr>
                <w:sz w:val="22"/>
                <w:szCs w:val="22"/>
              </w:rPr>
            </w:pPr>
            <w:r w:rsidRPr="00E8797E">
              <w:rPr>
                <w:spacing w:val="-1"/>
                <w:sz w:val="22"/>
                <w:szCs w:val="22"/>
              </w:rPr>
              <w:t>C</w:t>
            </w:r>
            <w:r w:rsidRPr="00E8797E">
              <w:rPr>
                <w:spacing w:val="2"/>
                <w:sz w:val="22"/>
                <w:szCs w:val="22"/>
              </w:rPr>
              <w:t>R</w:t>
            </w:r>
            <w:r w:rsidRPr="00E8797E">
              <w:rPr>
                <w:spacing w:val="2"/>
                <w:sz w:val="22"/>
                <w:szCs w:val="22"/>
                <w:vertAlign w:val="superscript"/>
              </w:rPr>
              <w:t>f</w:t>
            </w:r>
            <w:r w:rsidRPr="00E8797E">
              <w:rPr>
                <w:sz w:val="22"/>
                <w:szCs w:val="22"/>
              </w:rPr>
              <w:t xml:space="preserve"> n</w:t>
            </w:r>
            <w:r w:rsidRPr="00E8797E">
              <w:rPr>
                <w:spacing w:val="1"/>
                <w:sz w:val="22"/>
                <w:szCs w:val="22"/>
              </w:rPr>
              <w:t xml:space="preserve"> </w:t>
            </w:r>
            <w:r w:rsidRPr="00E8797E">
              <w:rPr>
                <w:sz w:val="22"/>
                <w:szCs w:val="22"/>
              </w:rPr>
              <w:t>(%)</w:t>
            </w:r>
          </w:p>
        </w:tc>
        <w:tc>
          <w:tcPr>
            <w:tcW w:w="1299"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174"/>
              <w:jc w:val="center"/>
              <w:rPr>
                <w:sz w:val="22"/>
                <w:szCs w:val="22"/>
              </w:rPr>
            </w:pPr>
            <w:r w:rsidRPr="00E8797E">
              <w:rPr>
                <w:sz w:val="22"/>
                <w:szCs w:val="22"/>
              </w:rPr>
              <w:t>102 (30)</w:t>
            </w:r>
          </w:p>
        </w:tc>
        <w:tc>
          <w:tcPr>
            <w:tcW w:w="1144" w:type="pct"/>
            <w:tcBorders>
              <w:top w:val="single" w:sz="4" w:space="0" w:color="000000"/>
              <w:left w:val="single" w:sz="4" w:space="0" w:color="000000"/>
              <w:bottom w:val="single" w:sz="4" w:space="0" w:color="000000"/>
              <w:right w:val="nil"/>
            </w:tcBorders>
            <w:hideMark/>
          </w:tcPr>
          <w:p w:rsidR="00510911" w:rsidRPr="00E8797E" w:rsidRDefault="00510911" w:rsidP="00E8797E">
            <w:pPr>
              <w:ind w:left="80"/>
              <w:jc w:val="center"/>
              <w:rPr>
                <w:sz w:val="22"/>
                <w:szCs w:val="22"/>
              </w:rPr>
            </w:pPr>
            <w:r w:rsidRPr="00E8797E">
              <w:rPr>
                <w:sz w:val="22"/>
                <w:szCs w:val="22"/>
              </w:rPr>
              <w:t>12 (4)</w:t>
            </w:r>
          </w:p>
        </w:tc>
      </w:tr>
      <w:tr w:rsidR="00510911" w:rsidRPr="00E8797E" w:rsidTr="00E8797E">
        <w:trPr>
          <w:trHeight w:val="20"/>
        </w:trPr>
        <w:tc>
          <w:tcPr>
            <w:tcW w:w="2557" w:type="pct"/>
            <w:tcBorders>
              <w:top w:val="single" w:sz="4" w:space="0" w:color="000000"/>
              <w:left w:val="nil"/>
              <w:bottom w:val="single" w:sz="4" w:space="0" w:color="000000"/>
              <w:right w:val="single" w:sz="4" w:space="0" w:color="000000"/>
            </w:tcBorders>
            <w:hideMark/>
          </w:tcPr>
          <w:p w:rsidR="00510911" w:rsidRPr="00E8797E" w:rsidRDefault="00510911" w:rsidP="00E8797E">
            <w:pPr>
              <w:ind w:left="142"/>
              <w:rPr>
                <w:sz w:val="22"/>
                <w:szCs w:val="22"/>
              </w:rPr>
            </w:pPr>
            <w:r w:rsidRPr="00E8797E">
              <w:rPr>
                <w:sz w:val="22"/>
                <w:szCs w:val="22"/>
              </w:rPr>
              <w:t>P</w:t>
            </w:r>
            <w:r w:rsidRPr="00E8797E">
              <w:rPr>
                <w:spacing w:val="2"/>
                <w:sz w:val="22"/>
                <w:szCs w:val="22"/>
              </w:rPr>
              <w:t>R</w:t>
            </w:r>
            <w:r w:rsidRPr="00E8797E">
              <w:rPr>
                <w:spacing w:val="2"/>
                <w:sz w:val="22"/>
                <w:szCs w:val="22"/>
                <w:vertAlign w:val="superscript"/>
              </w:rPr>
              <w:t>f</w:t>
            </w:r>
            <w:r w:rsidRPr="00E8797E">
              <w:rPr>
                <w:sz w:val="22"/>
                <w:szCs w:val="22"/>
              </w:rPr>
              <w:t xml:space="preserve"> n</w:t>
            </w:r>
            <w:r w:rsidRPr="00E8797E">
              <w:rPr>
                <w:spacing w:val="1"/>
                <w:sz w:val="22"/>
                <w:szCs w:val="22"/>
              </w:rPr>
              <w:t xml:space="preserve"> </w:t>
            </w:r>
            <w:r w:rsidRPr="00E8797E">
              <w:rPr>
                <w:sz w:val="22"/>
                <w:szCs w:val="22"/>
              </w:rPr>
              <w:t>(%)</w:t>
            </w:r>
          </w:p>
        </w:tc>
        <w:tc>
          <w:tcPr>
            <w:tcW w:w="1299"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174"/>
              <w:jc w:val="center"/>
              <w:rPr>
                <w:sz w:val="22"/>
                <w:szCs w:val="22"/>
              </w:rPr>
            </w:pPr>
            <w:r w:rsidRPr="00E8797E">
              <w:rPr>
                <w:sz w:val="22"/>
                <w:szCs w:val="22"/>
              </w:rPr>
              <w:t>136 (40)</w:t>
            </w:r>
          </w:p>
        </w:tc>
        <w:tc>
          <w:tcPr>
            <w:tcW w:w="1144" w:type="pct"/>
            <w:tcBorders>
              <w:top w:val="single" w:sz="4" w:space="0" w:color="000000"/>
              <w:left w:val="single" w:sz="4" w:space="0" w:color="000000"/>
              <w:bottom w:val="single" w:sz="4" w:space="0" w:color="000000"/>
              <w:right w:val="nil"/>
            </w:tcBorders>
            <w:hideMark/>
          </w:tcPr>
          <w:p w:rsidR="00510911" w:rsidRPr="00E8797E" w:rsidRDefault="00510911" w:rsidP="00E8797E">
            <w:pPr>
              <w:ind w:left="80"/>
              <w:jc w:val="center"/>
              <w:rPr>
                <w:sz w:val="22"/>
                <w:szCs w:val="22"/>
              </w:rPr>
            </w:pPr>
            <w:r w:rsidRPr="00E8797E">
              <w:rPr>
                <w:sz w:val="22"/>
                <w:szCs w:val="22"/>
              </w:rPr>
              <w:t>103 (31)</w:t>
            </w:r>
          </w:p>
        </w:tc>
      </w:tr>
      <w:tr w:rsidR="00510911" w:rsidRPr="00E8797E" w:rsidTr="00E8797E">
        <w:trPr>
          <w:trHeight w:val="20"/>
        </w:trPr>
        <w:tc>
          <w:tcPr>
            <w:tcW w:w="2557" w:type="pct"/>
            <w:tcBorders>
              <w:top w:val="single" w:sz="4" w:space="0" w:color="000000"/>
              <w:left w:val="nil"/>
              <w:bottom w:val="single" w:sz="4" w:space="0" w:color="000000"/>
              <w:right w:val="single" w:sz="4" w:space="0" w:color="000000"/>
            </w:tcBorders>
            <w:hideMark/>
          </w:tcPr>
          <w:p w:rsidR="00510911" w:rsidRPr="00E8797E" w:rsidRDefault="00510911" w:rsidP="00E8797E">
            <w:pPr>
              <w:ind w:left="142"/>
              <w:rPr>
                <w:sz w:val="22"/>
                <w:szCs w:val="22"/>
              </w:rPr>
            </w:pPr>
            <w:r w:rsidRPr="00E8797E">
              <w:rPr>
                <w:sz w:val="22"/>
                <w:szCs w:val="22"/>
              </w:rPr>
              <w:lastRenderedPageBreak/>
              <w:t>nCR n (%)</w:t>
            </w:r>
          </w:p>
        </w:tc>
        <w:tc>
          <w:tcPr>
            <w:tcW w:w="1299"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174"/>
              <w:jc w:val="center"/>
              <w:rPr>
                <w:sz w:val="22"/>
                <w:szCs w:val="22"/>
              </w:rPr>
            </w:pPr>
            <w:r w:rsidRPr="00E8797E">
              <w:rPr>
                <w:sz w:val="22"/>
                <w:szCs w:val="22"/>
              </w:rPr>
              <w:t>5</w:t>
            </w:r>
            <w:r w:rsidRPr="00E8797E">
              <w:rPr>
                <w:spacing w:val="1"/>
                <w:sz w:val="22"/>
                <w:szCs w:val="22"/>
              </w:rPr>
              <w:t xml:space="preserve"> </w:t>
            </w:r>
            <w:r w:rsidRPr="00E8797E">
              <w:rPr>
                <w:sz w:val="22"/>
                <w:szCs w:val="22"/>
              </w:rPr>
              <w:t>(1)</w:t>
            </w:r>
          </w:p>
        </w:tc>
        <w:tc>
          <w:tcPr>
            <w:tcW w:w="1144" w:type="pct"/>
            <w:tcBorders>
              <w:top w:val="single" w:sz="4" w:space="0" w:color="000000"/>
              <w:left w:val="single" w:sz="4" w:space="0" w:color="000000"/>
              <w:bottom w:val="single" w:sz="4" w:space="0" w:color="000000"/>
              <w:right w:val="nil"/>
            </w:tcBorders>
            <w:hideMark/>
          </w:tcPr>
          <w:p w:rsidR="00510911" w:rsidRPr="00E8797E" w:rsidRDefault="00510911" w:rsidP="00E8797E">
            <w:pPr>
              <w:ind w:left="80"/>
              <w:jc w:val="center"/>
              <w:rPr>
                <w:sz w:val="22"/>
                <w:szCs w:val="22"/>
              </w:rPr>
            </w:pPr>
            <w:r w:rsidRPr="00E8797E">
              <w:rPr>
                <w:sz w:val="22"/>
                <w:szCs w:val="22"/>
              </w:rPr>
              <w:t>0</w:t>
            </w:r>
          </w:p>
        </w:tc>
      </w:tr>
      <w:tr w:rsidR="00510911" w:rsidRPr="00E8797E" w:rsidTr="00E8797E">
        <w:trPr>
          <w:trHeight w:val="20"/>
        </w:trPr>
        <w:tc>
          <w:tcPr>
            <w:tcW w:w="2557" w:type="pct"/>
            <w:tcBorders>
              <w:top w:val="single" w:sz="4" w:space="0" w:color="000000"/>
              <w:left w:val="nil"/>
              <w:bottom w:val="single" w:sz="4" w:space="0" w:color="000000"/>
              <w:right w:val="single" w:sz="4" w:space="0" w:color="000000"/>
            </w:tcBorders>
            <w:hideMark/>
          </w:tcPr>
          <w:p w:rsidR="00510911" w:rsidRPr="00E8797E" w:rsidRDefault="00510911" w:rsidP="00E8797E">
            <w:pPr>
              <w:ind w:left="142"/>
              <w:rPr>
                <w:sz w:val="22"/>
                <w:szCs w:val="22"/>
              </w:rPr>
            </w:pPr>
            <w:r w:rsidRPr="00E8797E">
              <w:rPr>
                <w:sz w:val="22"/>
                <w:szCs w:val="22"/>
              </w:rPr>
              <w:t>CR+P</w:t>
            </w:r>
            <w:r w:rsidRPr="00E8797E">
              <w:rPr>
                <w:spacing w:val="2"/>
                <w:sz w:val="22"/>
                <w:szCs w:val="22"/>
              </w:rPr>
              <w:t>R</w:t>
            </w:r>
            <w:r w:rsidRPr="00E8797E">
              <w:rPr>
                <w:spacing w:val="2"/>
                <w:sz w:val="22"/>
                <w:szCs w:val="22"/>
                <w:vertAlign w:val="superscript"/>
              </w:rPr>
              <w:t>f</w:t>
            </w:r>
            <w:r w:rsidRPr="00E8797E">
              <w:rPr>
                <w:sz w:val="22"/>
                <w:szCs w:val="22"/>
              </w:rPr>
              <w:t xml:space="preserve"> n</w:t>
            </w:r>
            <w:r w:rsidRPr="00E8797E">
              <w:rPr>
                <w:spacing w:val="1"/>
                <w:sz w:val="22"/>
                <w:szCs w:val="22"/>
              </w:rPr>
              <w:t xml:space="preserve"> </w:t>
            </w:r>
            <w:r w:rsidRPr="00E8797E">
              <w:rPr>
                <w:sz w:val="22"/>
                <w:szCs w:val="22"/>
              </w:rPr>
              <w:t>(%)</w:t>
            </w:r>
          </w:p>
        </w:tc>
        <w:tc>
          <w:tcPr>
            <w:tcW w:w="1299"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174"/>
              <w:jc w:val="center"/>
              <w:rPr>
                <w:sz w:val="22"/>
                <w:szCs w:val="22"/>
              </w:rPr>
            </w:pPr>
            <w:r w:rsidRPr="00E8797E">
              <w:rPr>
                <w:sz w:val="22"/>
                <w:szCs w:val="22"/>
              </w:rPr>
              <w:t>238 (71)</w:t>
            </w:r>
          </w:p>
        </w:tc>
        <w:tc>
          <w:tcPr>
            <w:tcW w:w="1144" w:type="pct"/>
            <w:tcBorders>
              <w:top w:val="single" w:sz="4" w:space="0" w:color="000000"/>
              <w:left w:val="single" w:sz="4" w:space="0" w:color="000000"/>
              <w:bottom w:val="single" w:sz="4" w:space="0" w:color="000000"/>
              <w:right w:val="nil"/>
            </w:tcBorders>
            <w:hideMark/>
          </w:tcPr>
          <w:p w:rsidR="00510911" w:rsidRPr="00E8797E" w:rsidRDefault="00510911" w:rsidP="00E8797E">
            <w:pPr>
              <w:ind w:left="80"/>
              <w:jc w:val="center"/>
              <w:rPr>
                <w:sz w:val="22"/>
                <w:szCs w:val="22"/>
              </w:rPr>
            </w:pPr>
            <w:r w:rsidRPr="00E8797E">
              <w:rPr>
                <w:sz w:val="22"/>
                <w:szCs w:val="22"/>
              </w:rPr>
              <w:t>115 (35)</w:t>
            </w:r>
          </w:p>
        </w:tc>
      </w:tr>
      <w:tr w:rsidR="00510911" w:rsidRPr="00E8797E" w:rsidTr="00E8797E">
        <w:trPr>
          <w:trHeight w:val="20"/>
        </w:trPr>
        <w:tc>
          <w:tcPr>
            <w:tcW w:w="2557" w:type="pct"/>
            <w:tcBorders>
              <w:top w:val="single" w:sz="4" w:space="0" w:color="000000"/>
              <w:left w:val="nil"/>
              <w:bottom w:val="single" w:sz="4" w:space="0" w:color="000000"/>
              <w:right w:val="single" w:sz="4" w:space="0" w:color="000000"/>
            </w:tcBorders>
            <w:hideMark/>
          </w:tcPr>
          <w:p w:rsidR="00510911" w:rsidRPr="00E8797E" w:rsidRDefault="00510911" w:rsidP="00E8797E">
            <w:pPr>
              <w:ind w:left="142"/>
              <w:rPr>
                <w:sz w:val="22"/>
                <w:szCs w:val="22"/>
              </w:rPr>
            </w:pPr>
            <w:r w:rsidRPr="00E8797E">
              <w:rPr>
                <w:sz w:val="22"/>
                <w:szCs w:val="22"/>
              </w:rPr>
              <w:t>p</w:t>
            </w:r>
            <w:r w:rsidRPr="00E8797E">
              <w:rPr>
                <w:spacing w:val="-2"/>
                <w:sz w:val="22"/>
                <w:szCs w:val="22"/>
              </w:rPr>
              <w:t>-</w:t>
            </w:r>
            <w:r w:rsidRPr="00E8797E">
              <w:rPr>
                <w:spacing w:val="-1"/>
                <w:sz w:val="22"/>
                <w:szCs w:val="22"/>
              </w:rPr>
              <w:t>værd</w:t>
            </w:r>
            <w:r w:rsidRPr="00E8797E">
              <w:rPr>
                <w:spacing w:val="1"/>
                <w:sz w:val="22"/>
                <w:szCs w:val="22"/>
              </w:rPr>
              <w:t>i</w:t>
            </w:r>
            <w:r w:rsidRPr="00E8797E">
              <w:rPr>
                <w:spacing w:val="1"/>
                <w:sz w:val="22"/>
                <w:szCs w:val="22"/>
                <w:vertAlign w:val="superscript"/>
              </w:rPr>
              <w:t>d</w:t>
            </w:r>
          </w:p>
        </w:tc>
        <w:tc>
          <w:tcPr>
            <w:tcW w:w="2443" w:type="pct"/>
            <w:gridSpan w:val="2"/>
            <w:tcBorders>
              <w:top w:val="single" w:sz="4" w:space="0" w:color="000000"/>
              <w:left w:val="single" w:sz="4" w:space="0" w:color="000000"/>
              <w:bottom w:val="single" w:sz="4" w:space="0" w:color="000000"/>
              <w:right w:val="nil"/>
            </w:tcBorders>
            <w:hideMark/>
          </w:tcPr>
          <w:p w:rsidR="00510911" w:rsidRPr="00E8797E" w:rsidRDefault="00510911" w:rsidP="00E8797E">
            <w:pPr>
              <w:ind w:left="80"/>
              <w:jc w:val="center"/>
              <w:rPr>
                <w:sz w:val="22"/>
                <w:szCs w:val="22"/>
              </w:rPr>
            </w:pPr>
            <w:r w:rsidRPr="00E8797E">
              <w:rPr>
                <w:sz w:val="22"/>
                <w:szCs w:val="22"/>
              </w:rPr>
              <w:t>&lt; 10</w:t>
            </w:r>
            <w:r w:rsidRPr="00E8797E">
              <w:rPr>
                <w:sz w:val="22"/>
                <w:szCs w:val="22"/>
                <w:vertAlign w:val="superscript"/>
              </w:rPr>
              <w:t>-10</w:t>
            </w:r>
          </w:p>
        </w:tc>
      </w:tr>
      <w:tr w:rsidR="00510911" w:rsidRPr="00E8797E" w:rsidTr="00E8797E">
        <w:trPr>
          <w:trHeight w:val="20"/>
        </w:trPr>
        <w:tc>
          <w:tcPr>
            <w:tcW w:w="2557" w:type="pct"/>
            <w:tcBorders>
              <w:top w:val="single" w:sz="4" w:space="0" w:color="000000"/>
              <w:left w:val="nil"/>
              <w:bottom w:val="single" w:sz="4" w:space="0" w:color="000000"/>
              <w:right w:val="single" w:sz="4" w:space="0" w:color="000000"/>
            </w:tcBorders>
            <w:hideMark/>
          </w:tcPr>
          <w:p w:rsidR="00510911" w:rsidRPr="00E8797E" w:rsidRDefault="00510911" w:rsidP="00E8797E">
            <w:pPr>
              <w:ind w:left="142"/>
              <w:rPr>
                <w:b/>
                <w:sz w:val="22"/>
                <w:szCs w:val="22"/>
              </w:rPr>
            </w:pPr>
            <w:r w:rsidRPr="00E8797E">
              <w:rPr>
                <w:b/>
                <w:position w:val="-1"/>
                <w:sz w:val="22"/>
                <w:szCs w:val="22"/>
              </w:rPr>
              <w:t xml:space="preserve">Reduktion i serum </w:t>
            </w:r>
            <w:r w:rsidRPr="00E8797E">
              <w:rPr>
                <w:b/>
                <w:spacing w:val="-2"/>
                <w:position w:val="-1"/>
                <w:sz w:val="22"/>
                <w:szCs w:val="22"/>
              </w:rPr>
              <w:t>M</w:t>
            </w:r>
            <w:r w:rsidRPr="00E8797E">
              <w:rPr>
                <w:b/>
                <w:spacing w:val="1"/>
                <w:position w:val="-1"/>
                <w:sz w:val="22"/>
                <w:szCs w:val="22"/>
              </w:rPr>
              <w:t>-</w:t>
            </w:r>
            <w:r w:rsidRPr="00E8797E">
              <w:rPr>
                <w:b/>
                <w:position w:val="-1"/>
                <w:sz w:val="22"/>
                <w:szCs w:val="22"/>
              </w:rPr>
              <w:t>protein</w:t>
            </w:r>
          </w:p>
          <w:p w:rsidR="00510911" w:rsidRPr="00E8797E" w:rsidRDefault="00510911" w:rsidP="00E8797E">
            <w:pPr>
              <w:ind w:left="142"/>
              <w:rPr>
                <w:sz w:val="22"/>
                <w:szCs w:val="22"/>
              </w:rPr>
            </w:pPr>
            <w:r w:rsidRPr="00E8797E">
              <w:rPr>
                <w:sz w:val="22"/>
                <w:szCs w:val="22"/>
              </w:rPr>
              <w:t>Population</w:t>
            </w:r>
            <w:r w:rsidRPr="00E8797E">
              <w:rPr>
                <w:sz w:val="22"/>
                <w:szCs w:val="22"/>
                <w:vertAlign w:val="superscript"/>
              </w:rPr>
              <w:t>g</w:t>
            </w:r>
            <w:r w:rsidRPr="00E8797E">
              <w:rPr>
                <w:sz w:val="22"/>
                <w:szCs w:val="22"/>
              </w:rPr>
              <w:t xml:space="preserve"> n =667</w:t>
            </w:r>
          </w:p>
        </w:tc>
        <w:tc>
          <w:tcPr>
            <w:tcW w:w="1299"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174"/>
              <w:jc w:val="center"/>
              <w:rPr>
                <w:sz w:val="22"/>
                <w:szCs w:val="22"/>
              </w:rPr>
            </w:pPr>
            <w:r w:rsidRPr="00E8797E">
              <w:rPr>
                <w:sz w:val="22"/>
                <w:szCs w:val="22"/>
              </w:rPr>
              <w:t>n=336</w:t>
            </w:r>
          </w:p>
        </w:tc>
        <w:tc>
          <w:tcPr>
            <w:tcW w:w="1144" w:type="pct"/>
            <w:tcBorders>
              <w:top w:val="single" w:sz="4" w:space="0" w:color="000000"/>
              <w:left w:val="single" w:sz="4" w:space="0" w:color="000000"/>
              <w:bottom w:val="single" w:sz="4" w:space="0" w:color="000000"/>
              <w:right w:val="nil"/>
            </w:tcBorders>
            <w:hideMark/>
          </w:tcPr>
          <w:p w:rsidR="00510911" w:rsidRPr="00E8797E" w:rsidRDefault="00510911" w:rsidP="00E8797E">
            <w:pPr>
              <w:ind w:left="80"/>
              <w:jc w:val="center"/>
              <w:rPr>
                <w:sz w:val="22"/>
                <w:szCs w:val="22"/>
              </w:rPr>
            </w:pPr>
            <w:r w:rsidRPr="00E8797E">
              <w:rPr>
                <w:sz w:val="22"/>
                <w:szCs w:val="22"/>
              </w:rPr>
              <w:t>n=331</w:t>
            </w:r>
          </w:p>
        </w:tc>
      </w:tr>
      <w:tr w:rsidR="00510911" w:rsidRPr="00E8797E" w:rsidTr="00E8797E">
        <w:trPr>
          <w:trHeight w:val="20"/>
        </w:trPr>
        <w:tc>
          <w:tcPr>
            <w:tcW w:w="2557" w:type="pct"/>
            <w:tcBorders>
              <w:top w:val="single" w:sz="4" w:space="0" w:color="000000"/>
              <w:left w:val="nil"/>
              <w:bottom w:val="single" w:sz="4" w:space="0" w:color="000000"/>
              <w:right w:val="single" w:sz="4" w:space="0" w:color="000000"/>
            </w:tcBorders>
            <w:hideMark/>
          </w:tcPr>
          <w:p w:rsidR="00510911" w:rsidRPr="00E8797E" w:rsidRDefault="00510911" w:rsidP="00E8797E">
            <w:pPr>
              <w:ind w:left="142"/>
              <w:rPr>
                <w:sz w:val="22"/>
                <w:szCs w:val="22"/>
              </w:rPr>
            </w:pPr>
            <w:r w:rsidRPr="00E8797E">
              <w:rPr>
                <w:sz w:val="22"/>
                <w:szCs w:val="22"/>
              </w:rPr>
              <w:t>&gt;=90 % n (%)</w:t>
            </w:r>
          </w:p>
        </w:tc>
        <w:tc>
          <w:tcPr>
            <w:tcW w:w="1299"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174"/>
              <w:jc w:val="center"/>
              <w:rPr>
                <w:sz w:val="22"/>
                <w:szCs w:val="22"/>
              </w:rPr>
            </w:pPr>
            <w:r w:rsidRPr="00E8797E">
              <w:rPr>
                <w:sz w:val="22"/>
                <w:szCs w:val="22"/>
              </w:rPr>
              <w:t>151 (45)</w:t>
            </w:r>
          </w:p>
        </w:tc>
        <w:tc>
          <w:tcPr>
            <w:tcW w:w="1144" w:type="pct"/>
            <w:tcBorders>
              <w:top w:val="single" w:sz="4" w:space="0" w:color="000000"/>
              <w:left w:val="single" w:sz="4" w:space="0" w:color="000000"/>
              <w:bottom w:val="single" w:sz="4" w:space="0" w:color="000000"/>
              <w:right w:val="nil"/>
            </w:tcBorders>
            <w:hideMark/>
          </w:tcPr>
          <w:p w:rsidR="00510911" w:rsidRPr="00E8797E" w:rsidRDefault="00510911" w:rsidP="00E8797E">
            <w:pPr>
              <w:ind w:left="80"/>
              <w:jc w:val="center"/>
              <w:rPr>
                <w:sz w:val="22"/>
                <w:szCs w:val="22"/>
              </w:rPr>
            </w:pPr>
            <w:r w:rsidRPr="00E8797E">
              <w:rPr>
                <w:sz w:val="22"/>
                <w:szCs w:val="22"/>
              </w:rPr>
              <w:t>34 (10)</w:t>
            </w:r>
          </w:p>
        </w:tc>
      </w:tr>
      <w:tr w:rsidR="00510911" w:rsidRPr="00E8797E" w:rsidTr="00E8797E">
        <w:trPr>
          <w:trHeight w:val="20"/>
        </w:trPr>
        <w:tc>
          <w:tcPr>
            <w:tcW w:w="2557" w:type="pct"/>
            <w:tcBorders>
              <w:top w:val="single" w:sz="4" w:space="0" w:color="000000"/>
              <w:left w:val="nil"/>
              <w:bottom w:val="single" w:sz="4" w:space="0" w:color="000000"/>
              <w:right w:val="single" w:sz="4" w:space="0" w:color="000000"/>
            </w:tcBorders>
            <w:hideMark/>
          </w:tcPr>
          <w:p w:rsidR="00510911" w:rsidRPr="00E8797E" w:rsidRDefault="00510911" w:rsidP="00E8797E">
            <w:pPr>
              <w:ind w:left="142"/>
              <w:rPr>
                <w:b/>
                <w:sz w:val="22"/>
                <w:szCs w:val="22"/>
              </w:rPr>
            </w:pPr>
            <w:r w:rsidRPr="00E8797E">
              <w:rPr>
                <w:b/>
                <w:sz w:val="22"/>
                <w:szCs w:val="22"/>
              </w:rPr>
              <w:t>Tid til første respons i CR + PR</w:t>
            </w:r>
          </w:p>
        </w:tc>
        <w:tc>
          <w:tcPr>
            <w:tcW w:w="2443" w:type="pct"/>
            <w:gridSpan w:val="2"/>
            <w:tcBorders>
              <w:top w:val="single" w:sz="4" w:space="0" w:color="000000"/>
              <w:left w:val="single" w:sz="4" w:space="0" w:color="000000"/>
              <w:bottom w:val="single" w:sz="4" w:space="0" w:color="000000"/>
              <w:right w:val="nil"/>
            </w:tcBorders>
          </w:tcPr>
          <w:p w:rsidR="00510911" w:rsidRPr="00E8797E" w:rsidRDefault="00510911" w:rsidP="00E8797E">
            <w:pPr>
              <w:ind w:left="174"/>
              <w:jc w:val="center"/>
              <w:rPr>
                <w:sz w:val="22"/>
                <w:szCs w:val="22"/>
              </w:rPr>
            </w:pPr>
          </w:p>
        </w:tc>
      </w:tr>
      <w:tr w:rsidR="00510911" w:rsidRPr="00E8797E" w:rsidTr="00E8797E">
        <w:trPr>
          <w:trHeight w:val="20"/>
        </w:trPr>
        <w:tc>
          <w:tcPr>
            <w:tcW w:w="2557" w:type="pct"/>
            <w:tcBorders>
              <w:top w:val="single" w:sz="4" w:space="0" w:color="000000"/>
              <w:left w:val="nil"/>
              <w:bottom w:val="single" w:sz="4" w:space="0" w:color="000000"/>
              <w:right w:val="single" w:sz="4" w:space="0" w:color="000000"/>
            </w:tcBorders>
            <w:hideMark/>
          </w:tcPr>
          <w:p w:rsidR="00510911" w:rsidRPr="00E8797E" w:rsidRDefault="00510911" w:rsidP="00E8797E">
            <w:pPr>
              <w:ind w:left="142"/>
              <w:rPr>
                <w:sz w:val="22"/>
                <w:szCs w:val="22"/>
              </w:rPr>
            </w:pPr>
            <w:r w:rsidRPr="00E8797E">
              <w:rPr>
                <w:sz w:val="22"/>
                <w:szCs w:val="22"/>
              </w:rPr>
              <w:t>Median</w:t>
            </w:r>
          </w:p>
        </w:tc>
        <w:tc>
          <w:tcPr>
            <w:tcW w:w="1299"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174"/>
              <w:jc w:val="center"/>
              <w:rPr>
                <w:sz w:val="22"/>
                <w:szCs w:val="22"/>
              </w:rPr>
            </w:pPr>
            <w:r w:rsidRPr="00E8797E">
              <w:rPr>
                <w:sz w:val="22"/>
                <w:szCs w:val="22"/>
              </w:rPr>
              <w:t xml:space="preserve">1,4 </w:t>
            </w:r>
            <w:r w:rsidRPr="00E8797E">
              <w:rPr>
                <w:spacing w:val="-1"/>
                <w:sz w:val="22"/>
                <w:szCs w:val="22"/>
              </w:rPr>
              <w:t>mdr.</w:t>
            </w:r>
          </w:p>
        </w:tc>
        <w:tc>
          <w:tcPr>
            <w:tcW w:w="1144" w:type="pct"/>
            <w:tcBorders>
              <w:top w:val="single" w:sz="4" w:space="0" w:color="000000"/>
              <w:left w:val="single" w:sz="4" w:space="0" w:color="000000"/>
              <w:bottom w:val="single" w:sz="4" w:space="0" w:color="000000"/>
              <w:right w:val="nil"/>
            </w:tcBorders>
            <w:hideMark/>
          </w:tcPr>
          <w:p w:rsidR="00510911" w:rsidRPr="00E8797E" w:rsidRDefault="00510911" w:rsidP="00E8797E">
            <w:pPr>
              <w:ind w:left="80"/>
              <w:jc w:val="center"/>
              <w:rPr>
                <w:sz w:val="22"/>
                <w:szCs w:val="22"/>
              </w:rPr>
            </w:pPr>
            <w:r w:rsidRPr="00E8797E">
              <w:rPr>
                <w:sz w:val="22"/>
                <w:szCs w:val="22"/>
              </w:rPr>
              <w:t xml:space="preserve">4,2 </w:t>
            </w:r>
            <w:r w:rsidRPr="00E8797E">
              <w:rPr>
                <w:spacing w:val="-1"/>
                <w:sz w:val="22"/>
                <w:szCs w:val="22"/>
              </w:rPr>
              <w:t>mdr.</w:t>
            </w:r>
          </w:p>
        </w:tc>
      </w:tr>
      <w:tr w:rsidR="00510911" w:rsidRPr="00E8797E" w:rsidTr="00E8797E">
        <w:trPr>
          <w:trHeight w:val="20"/>
        </w:trPr>
        <w:tc>
          <w:tcPr>
            <w:tcW w:w="2557" w:type="pct"/>
            <w:tcBorders>
              <w:top w:val="single" w:sz="4" w:space="0" w:color="000000"/>
              <w:left w:val="nil"/>
              <w:bottom w:val="single" w:sz="4" w:space="0" w:color="000000"/>
              <w:right w:val="single" w:sz="4" w:space="0" w:color="000000"/>
            </w:tcBorders>
            <w:hideMark/>
          </w:tcPr>
          <w:p w:rsidR="00510911" w:rsidRPr="00E8797E" w:rsidRDefault="00510911" w:rsidP="00E8797E">
            <w:pPr>
              <w:ind w:left="142"/>
              <w:rPr>
                <w:b/>
                <w:sz w:val="22"/>
                <w:szCs w:val="22"/>
              </w:rPr>
            </w:pPr>
            <w:r w:rsidRPr="00E8797E">
              <w:rPr>
                <w:b/>
                <w:sz w:val="22"/>
                <w:szCs w:val="22"/>
              </w:rPr>
              <w:t>Median</w:t>
            </w:r>
            <w:r w:rsidRPr="00E8797E">
              <w:rPr>
                <w:b/>
                <w:sz w:val="22"/>
                <w:szCs w:val="22"/>
                <w:vertAlign w:val="superscript"/>
              </w:rPr>
              <w:t>a</w:t>
            </w:r>
            <w:r w:rsidRPr="00E8797E">
              <w:rPr>
                <w:b/>
                <w:sz w:val="22"/>
                <w:szCs w:val="22"/>
              </w:rPr>
              <w:t xml:space="preserve"> responsvarighed</w:t>
            </w:r>
          </w:p>
        </w:tc>
        <w:tc>
          <w:tcPr>
            <w:tcW w:w="2443" w:type="pct"/>
            <w:gridSpan w:val="2"/>
            <w:tcBorders>
              <w:top w:val="single" w:sz="4" w:space="0" w:color="000000"/>
              <w:left w:val="single" w:sz="4" w:space="0" w:color="000000"/>
              <w:bottom w:val="single" w:sz="4" w:space="0" w:color="000000"/>
              <w:right w:val="nil"/>
            </w:tcBorders>
          </w:tcPr>
          <w:p w:rsidR="00510911" w:rsidRPr="00E8797E" w:rsidRDefault="00510911" w:rsidP="00E8797E">
            <w:pPr>
              <w:ind w:left="80"/>
              <w:jc w:val="center"/>
              <w:rPr>
                <w:sz w:val="22"/>
                <w:szCs w:val="22"/>
              </w:rPr>
            </w:pPr>
          </w:p>
        </w:tc>
      </w:tr>
      <w:tr w:rsidR="00510911" w:rsidRPr="00E8797E" w:rsidTr="00E8797E">
        <w:trPr>
          <w:trHeight w:val="20"/>
        </w:trPr>
        <w:tc>
          <w:tcPr>
            <w:tcW w:w="2557" w:type="pct"/>
            <w:tcBorders>
              <w:top w:val="single" w:sz="4" w:space="0" w:color="000000"/>
              <w:left w:val="nil"/>
              <w:bottom w:val="single" w:sz="4" w:space="0" w:color="000000"/>
              <w:right w:val="single" w:sz="4" w:space="0" w:color="000000"/>
            </w:tcBorders>
            <w:hideMark/>
          </w:tcPr>
          <w:p w:rsidR="00510911" w:rsidRPr="00E8797E" w:rsidRDefault="00510911" w:rsidP="00E8797E">
            <w:pPr>
              <w:ind w:left="142"/>
              <w:rPr>
                <w:sz w:val="22"/>
                <w:szCs w:val="22"/>
                <w:vertAlign w:val="superscript"/>
              </w:rPr>
            </w:pPr>
            <w:r w:rsidRPr="00E8797E">
              <w:rPr>
                <w:spacing w:val="-1"/>
                <w:sz w:val="22"/>
                <w:szCs w:val="22"/>
              </w:rPr>
              <w:t>C</w:t>
            </w:r>
            <w:r w:rsidRPr="00E8797E">
              <w:rPr>
                <w:spacing w:val="2"/>
                <w:sz w:val="22"/>
                <w:szCs w:val="22"/>
              </w:rPr>
              <w:t>R</w:t>
            </w:r>
            <w:r w:rsidRPr="00E8797E">
              <w:rPr>
                <w:spacing w:val="2"/>
                <w:sz w:val="22"/>
                <w:szCs w:val="22"/>
                <w:vertAlign w:val="superscript"/>
              </w:rPr>
              <w:t>f</w:t>
            </w:r>
          </w:p>
        </w:tc>
        <w:tc>
          <w:tcPr>
            <w:tcW w:w="1299"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174"/>
              <w:jc w:val="center"/>
              <w:rPr>
                <w:sz w:val="22"/>
                <w:szCs w:val="22"/>
              </w:rPr>
            </w:pPr>
            <w:r w:rsidRPr="00E8797E">
              <w:rPr>
                <w:sz w:val="22"/>
                <w:szCs w:val="22"/>
              </w:rPr>
              <w:t xml:space="preserve">24,0 </w:t>
            </w:r>
            <w:r w:rsidRPr="00E8797E">
              <w:rPr>
                <w:spacing w:val="-1"/>
                <w:sz w:val="22"/>
                <w:szCs w:val="22"/>
              </w:rPr>
              <w:t>mdr.</w:t>
            </w:r>
          </w:p>
        </w:tc>
        <w:tc>
          <w:tcPr>
            <w:tcW w:w="1144" w:type="pct"/>
            <w:tcBorders>
              <w:top w:val="single" w:sz="4" w:space="0" w:color="000000"/>
              <w:left w:val="single" w:sz="4" w:space="0" w:color="000000"/>
              <w:bottom w:val="single" w:sz="4" w:space="0" w:color="000000"/>
              <w:right w:val="nil"/>
            </w:tcBorders>
            <w:hideMark/>
          </w:tcPr>
          <w:p w:rsidR="00510911" w:rsidRPr="00E8797E" w:rsidRDefault="00510911" w:rsidP="00E8797E">
            <w:pPr>
              <w:ind w:left="80"/>
              <w:jc w:val="center"/>
              <w:rPr>
                <w:sz w:val="22"/>
                <w:szCs w:val="22"/>
              </w:rPr>
            </w:pPr>
            <w:r w:rsidRPr="00E8797E">
              <w:rPr>
                <w:sz w:val="22"/>
                <w:szCs w:val="22"/>
              </w:rPr>
              <w:t xml:space="preserve">12,8 </w:t>
            </w:r>
            <w:r w:rsidRPr="00E8797E">
              <w:rPr>
                <w:spacing w:val="-1"/>
                <w:sz w:val="22"/>
                <w:szCs w:val="22"/>
              </w:rPr>
              <w:t>mdr.</w:t>
            </w:r>
          </w:p>
        </w:tc>
      </w:tr>
      <w:tr w:rsidR="00510911" w:rsidRPr="00E8797E" w:rsidTr="00E8797E">
        <w:trPr>
          <w:trHeight w:val="20"/>
        </w:trPr>
        <w:tc>
          <w:tcPr>
            <w:tcW w:w="2557" w:type="pct"/>
            <w:tcBorders>
              <w:top w:val="single" w:sz="4" w:space="0" w:color="000000"/>
              <w:left w:val="nil"/>
              <w:bottom w:val="single" w:sz="4" w:space="0" w:color="000000"/>
              <w:right w:val="single" w:sz="4" w:space="0" w:color="000000"/>
            </w:tcBorders>
            <w:hideMark/>
          </w:tcPr>
          <w:p w:rsidR="00510911" w:rsidRPr="00E8797E" w:rsidRDefault="00510911" w:rsidP="00E8797E">
            <w:pPr>
              <w:ind w:left="142"/>
              <w:rPr>
                <w:sz w:val="22"/>
                <w:szCs w:val="22"/>
              </w:rPr>
            </w:pPr>
            <w:r w:rsidRPr="00E8797E">
              <w:rPr>
                <w:sz w:val="22"/>
                <w:szCs w:val="22"/>
              </w:rPr>
              <w:t>CR+P</w:t>
            </w:r>
            <w:r w:rsidRPr="00E8797E">
              <w:rPr>
                <w:spacing w:val="2"/>
                <w:sz w:val="22"/>
                <w:szCs w:val="22"/>
              </w:rPr>
              <w:t>R</w:t>
            </w:r>
            <w:r w:rsidRPr="00E8797E">
              <w:rPr>
                <w:spacing w:val="2"/>
                <w:sz w:val="22"/>
                <w:szCs w:val="22"/>
                <w:vertAlign w:val="superscript"/>
              </w:rPr>
              <w:t>f</w:t>
            </w:r>
          </w:p>
        </w:tc>
        <w:tc>
          <w:tcPr>
            <w:tcW w:w="1299"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174"/>
              <w:jc w:val="center"/>
              <w:rPr>
                <w:sz w:val="22"/>
                <w:szCs w:val="22"/>
              </w:rPr>
            </w:pPr>
            <w:r w:rsidRPr="00E8797E">
              <w:rPr>
                <w:sz w:val="22"/>
                <w:szCs w:val="22"/>
              </w:rPr>
              <w:t xml:space="preserve">19,9 </w:t>
            </w:r>
            <w:r w:rsidRPr="00E8797E">
              <w:rPr>
                <w:spacing w:val="-1"/>
                <w:sz w:val="22"/>
                <w:szCs w:val="22"/>
              </w:rPr>
              <w:t>mdr.</w:t>
            </w:r>
          </w:p>
        </w:tc>
        <w:tc>
          <w:tcPr>
            <w:tcW w:w="1144" w:type="pct"/>
            <w:tcBorders>
              <w:top w:val="single" w:sz="4" w:space="0" w:color="000000"/>
              <w:left w:val="single" w:sz="4" w:space="0" w:color="000000"/>
              <w:bottom w:val="single" w:sz="4" w:space="0" w:color="000000"/>
              <w:right w:val="nil"/>
            </w:tcBorders>
            <w:hideMark/>
          </w:tcPr>
          <w:p w:rsidR="00510911" w:rsidRPr="00E8797E" w:rsidRDefault="00510911" w:rsidP="00E8797E">
            <w:pPr>
              <w:ind w:left="80"/>
              <w:jc w:val="center"/>
              <w:rPr>
                <w:sz w:val="22"/>
                <w:szCs w:val="22"/>
              </w:rPr>
            </w:pPr>
            <w:r w:rsidRPr="00E8797E">
              <w:rPr>
                <w:sz w:val="22"/>
                <w:szCs w:val="22"/>
              </w:rPr>
              <w:t xml:space="preserve">13,1 </w:t>
            </w:r>
            <w:r w:rsidRPr="00E8797E">
              <w:rPr>
                <w:spacing w:val="-1"/>
                <w:sz w:val="22"/>
                <w:szCs w:val="22"/>
              </w:rPr>
              <w:t>mdr.</w:t>
            </w:r>
          </w:p>
        </w:tc>
      </w:tr>
      <w:tr w:rsidR="00510911" w:rsidRPr="00E8797E" w:rsidTr="00E8797E">
        <w:trPr>
          <w:trHeight w:val="20"/>
        </w:trPr>
        <w:tc>
          <w:tcPr>
            <w:tcW w:w="2557" w:type="pct"/>
            <w:tcBorders>
              <w:top w:val="single" w:sz="4" w:space="0" w:color="000000"/>
              <w:left w:val="nil"/>
              <w:bottom w:val="single" w:sz="4" w:space="0" w:color="000000"/>
              <w:right w:val="single" w:sz="4" w:space="0" w:color="000000"/>
            </w:tcBorders>
            <w:hideMark/>
          </w:tcPr>
          <w:p w:rsidR="00510911" w:rsidRPr="00E8797E" w:rsidRDefault="00510911" w:rsidP="00E8797E">
            <w:pPr>
              <w:ind w:left="142"/>
              <w:rPr>
                <w:b/>
                <w:sz w:val="22"/>
                <w:szCs w:val="22"/>
              </w:rPr>
            </w:pPr>
            <w:r w:rsidRPr="00E8797E">
              <w:rPr>
                <w:b/>
                <w:sz w:val="22"/>
                <w:szCs w:val="22"/>
              </w:rPr>
              <w:t>Tid til næste behandling</w:t>
            </w:r>
          </w:p>
          <w:p w:rsidR="00510911" w:rsidRPr="00E8797E" w:rsidRDefault="00510911" w:rsidP="00E8797E">
            <w:pPr>
              <w:ind w:left="142"/>
              <w:rPr>
                <w:sz w:val="22"/>
                <w:szCs w:val="22"/>
              </w:rPr>
            </w:pPr>
            <w:r w:rsidRPr="00E8797E">
              <w:rPr>
                <w:sz w:val="22"/>
                <w:szCs w:val="22"/>
              </w:rPr>
              <w:t>Hændelser n (%)</w:t>
            </w:r>
          </w:p>
        </w:tc>
        <w:tc>
          <w:tcPr>
            <w:tcW w:w="1299" w:type="pct"/>
            <w:tcBorders>
              <w:top w:val="single" w:sz="4" w:space="0" w:color="000000"/>
              <w:left w:val="single" w:sz="4" w:space="0" w:color="000000"/>
              <w:bottom w:val="single" w:sz="4" w:space="0" w:color="000000"/>
              <w:right w:val="single" w:sz="4" w:space="0" w:color="000000"/>
            </w:tcBorders>
          </w:tcPr>
          <w:p w:rsidR="00510911" w:rsidRPr="00E8797E" w:rsidRDefault="00510911" w:rsidP="00E8797E">
            <w:pPr>
              <w:ind w:left="174"/>
              <w:jc w:val="center"/>
              <w:rPr>
                <w:sz w:val="22"/>
                <w:szCs w:val="22"/>
              </w:rPr>
            </w:pPr>
          </w:p>
          <w:p w:rsidR="00510911" w:rsidRPr="00E8797E" w:rsidRDefault="00510911" w:rsidP="00E8797E">
            <w:pPr>
              <w:ind w:left="174"/>
              <w:jc w:val="center"/>
              <w:rPr>
                <w:sz w:val="22"/>
                <w:szCs w:val="22"/>
              </w:rPr>
            </w:pPr>
            <w:r w:rsidRPr="00E8797E">
              <w:rPr>
                <w:sz w:val="22"/>
                <w:szCs w:val="22"/>
              </w:rPr>
              <w:t>224 (65,1)</w:t>
            </w:r>
          </w:p>
        </w:tc>
        <w:tc>
          <w:tcPr>
            <w:tcW w:w="1144" w:type="pct"/>
            <w:tcBorders>
              <w:top w:val="single" w:sz="4" w:space="0" w:color="000000"/>
              <w:left w:val="single" w:sz="4" w:space="0" w:color="000000"/>
              <w:bottom w:val="single" w:sz="4" w:space="0" w:color="000000"/>
              <w:right w:val="nil"/>
            </w:tcBorders>
          </w:tcPr>
          <w:p w:rsidR="00510911" w:rsidRPr="00E8797E" w:rsidRDefault="00510911" w:rsidP="00E8797E">
            <w:pPr>
              <w:ind w:left="80"/>
              <w:jc w:val="center"/>
              <w:rPr>
                <w:sz w:val="22"/>
                <w:szCs w:val="22"/>
              </w:rPr>
            </w:pPr>
          </w:p>
          <w:p w:rsidR="00510911" w:rsidRPr="00E8797E" w:rsidRDefault="00510911" w:rsidP="00E8797E">
            <w:pPr>
              <w:ind w:left="80"/>
              <w:jc w:val="center"/>
              <w:rPr>
                <w:sz w:val="22"/>
                <w:szCs w:val="22"/>
              </w:rPr>
            </w:pPr>
            <w:r w:rsidRPr="00E8797E">
              <w:rPr>
                <w:sz w:val="22"/>
                <w:szCs w:val="22"/>
              </w:rPr>
              <w:t>260 (76,9)</w:t>
            </w:r>
          </w:p>
        </w:tc>
      </w:tr>
      <w:tr w:rsidR="00510911" w:rsidRPr="00E8797E" w:rsidTr="00E8797E">
        <w:trPr>
          <w:trHeight w:val="20"/>
        </w:trPr>
        <w:tc>
          <w:tcPr>
            <w:tcW w:w="2557" w:type="pct"/>
            <w:tcBorders>
              <w:top w:val="single" w:sz="4" w:space="0" w:color="000000"/>
              <w:left w:val="nil"/>
              <w:bottom w:val="single" w:sz="4" w:space="0" w:color="000000"/>
              <w:right w:val="single" w:sz="4" w:space="0" w:color="000000"/>
            </w:tcBorders>
            <w:hideMark/>
          </w:tcPr>
          <w:p w:rsidR="00510911" w:rsidRPr="00E8797E" w:rsidRDefault="00510911" w:rsidP="00E8797E">
            <w:pPr>
              <w:ind w:left="142"/>
              <w:rPr>
                <w:sz w:val="22"/>
                <w:szCs w:val="22"/>
                <w:vertAlign w:val="superscript"/>
              </w:rPr>
            </w:pPr>
            <w:r w:rsidRPr="00E8797E">
              <w:rPr>
                <w:sz w:val="22"/>
                <w:szCs w:val="22"/>
              </w:rPr>
              <w:t>Median</w:t>
            </w:r>
            <w:r w:rsidRPr="00E8797E">
              <w:rPr>
                <w:sz w:val="22"/>
                <w:szCs w:val="22"/>
                <w:vertAlign w:val="superscript"/>
              </w:rPr>
              <w:t>a</w:t>
            </w:r>
          </w:p>
          <w:p w:rsidR="00510911" w:rsidRPr="00E8797E" w:rsidRDefault="00510911" w:rsidP="00E8797E">
            <w:pPr>
              <w:ind w:left="142"/>
              <w:rPr>
                <w:sz w:val="22"/>
                <w:szCs w:val="22"/>
              </w:rPr>
            </w:pPr>
            <w:r w:rsidRPr="00E8797E">
              <w:rPr>
                <w:spacing w:val="-1"/>
                <w:sz w:val="22"/>
                <w:szCs w:val="22"/>
              </w:rPr>
              <w:t>(95</w:t>
            </w:r>
            <w:r w:rsidRPr="00E8797E">
              <w:rPr>
                <w:sz w:val="22"/>
                <w:szCs w:val="22"/>
              </w:rPr>
              <w:t xml:space="preserve"> %</w:t>
            </w:r>
            <w:r w:rsidRPr="00E8797E">
              <w:rPr>
                <w:spacing w:val="-1"/>
                <w:sz w:val="22"/>
                <w:szCs w:val="22"/>
              </w:rPr>
              <w:t xml:space="preserve"> CI)</w:t>
            </w:r>
          </w:p>
        </w:tc>
        <w:tc>
          <w:tcPr>
            <w:tcW w:w="1299" w:type="pct"/>
            <w:tcBorders>
              <w:top w:val="single" w:sz="4" w:space="0" w:color="000000"/>
              <w:left w:val="single" w:sz="4" w:space="0" w:color="000000"/>
              <w:bottom w:val="single" w:sz="4" w:space="0" w:color="000000"/>
              <w:right w:val="single" w:sz="4" w:space="0" w:color="000000"/>
            </w:tcBorders>
            <w:hideMark/>
          </w:tcPr>
          <w:p w:rsidR="00510911" w:rsidRPr="00E8797E" w:rsidRDefault="00510911" w:rsidP="00E8797E">
            <w:pPr>
              <w:ind w:left="174"/>
              <w:jc w:val="center"/>
              <w:rPr>
                <w:sz w:val="22"/>
                <w:szCs w:val="22"/>
              </w:rPr>
            </w:pPr>
            <w:r w:rsidRPr="00E8797E">
              <w:rPr>
                <w:sz w:val="22"/>
                <w:szCs w:val="22"/>
              </w:rPr>
              <w:t xml:space="preserve">27,0 </w:t>
            </w:r>
            <w:r w:rsidRPr="00E8797E">
              <w:rPr>
                <w:spacing w:val="-1"/>
                <w:sz w:val="22"/>
                <w:szCs w:val="22"/>
              </w:rPr>
              <w:t>mdr.</w:t>
            </w:r>
          </w:p>
          <w:p w:rsidR="00510911" w:rsidRPr="00E8797E" w:rsidRDefault="00510911" w:rsidP="00E8797E">
            <w:pPr>
              <w:ind w:left="174"/>
              <w:jc w:val="center"/>
              <w:rPr>
                <w:sz w:val="22"/>
                <w:szCs w:val="22"/>
              </w:rPr>
            </w:pPr>
            <w:r w:rsidRPr="00E8797E">
              <w:rPr>
                <w:sz w:val="22"/>
                <w:szCs w:val="22"/>
              </w:rPr>
              <w:t>(24,7</w:t>
            </w:r>
            <w:r w:rsidRPr="00E8797E">
              <w:rPr>
                <w:spacing w:val="-4"/>
                <w:sz w:val="22"/>
                <w:szCs w:val="22"/>
              </w:rPr>
              <w:t>-</w:t>
            </w:r>
            <w:r w:rsidRPr="00E8797E">
              <w:rPr>
                <w:sz w:val="22"/>
                <w:szCs w:val="22"/>
              </w:rPr>
              <w:t>31,1)</w:t>
            </w:r>
          </w:p>
        </w:tc>
        <w:tc>
          <w:tcPr>
            <w:tcW w:w="1144" w:type="pct"/>
            <w:tcBorders>
              <w:top w:val="single" w:sz="4" w:space="0" w:color="000000"/>
              <w:left w:val="single" w:sz="4" w:space="0" w:color="000000"/>
              <w:bottom w:val="single" w:sz="4" w:space="0" w:color="000000"/>
              <w:right w:val="nil"/>
            </w:tcBorders>
            <w:hideMark/>
          </w:tcPr>
          <w:p w:rsidR="00510911" w:rsidRPr="00E8797E" w:rsidRDefault="00510911" w:rsidP="00E8797E">
            <w:pPr>
              <w:ind w:left="80"/>
              <w:jc w:val="center"/>
              <w:rPr>
                <w:sz w:val="22"/>
                <w:szCs w:val="22"/>
              </w:rPr>
            </w:pPr>
            <w:r w:rsidRPr="00E8797E">
              <w:rPr>
                <w:sz w:val="22"/>
                <w:szCs w:val="22"/>
              </w:rPr>
              <w:t xml:space="preserve">19,2 </w:t>
            </w:r>
            <w:r w:rsidRPr="00E8797E">
              <w:rPr>
                <w:spacing w:val="-1"/>
                <w:sz w:val="22"/>
                <w:szCs w:val="22"/>
              </w:rPr>
              <w:t>mdr.</w:t>
            </w:r>
          </w:p>
          <w:p w:rsidR="00510911" w:rsidRPr="00E8797E" w:rsidRDefault="00510911" w:rsidP="00E8797E">
            <w:pPr>
              <w:ind w:left="80"/>
              <w:jc w:val="center"/>
              <w:rPr>
                <w:sz w:val="22"/>
                <w:szCs w:val="22"/>
              </w:rPr>
            </w:pPr>
            <w:r w:rsidRPr="00E8797E">
              <w:rPr>
                <w:sz w:val="22"/>
                <w:szCs w:val="22"/>
              </w:rPr>
              <w:t>(17,0</w:t>
            </w:r>
            <w:r w:rsidRPr="00E8797E">
              <w:rPr>
                <w:spacing w:val="-4"/>
                <w:sz w:val="22"/>
                <w:szCs w:val="22"/>
              </w:rPr>
              <w:t>-</w:t>
            </w:r>
            <w:r w:rsidRPr="00E8797E">
              <w:rPr>
                <w:sz w:val="22"/>
                <w:szCs w:val="22"/>
              </w:rPr>
              <w:t>21,0)</w:t>
            </w:r>
          </w:p>
        </w:tc>
      </w:tr>
      <w:tr w:rsidR="00510911" w:rsidRPr="00E8797E" w:rsidTr="00E8797E">
        <w:trPr>
          <w:trHeight w:val="20"/>
        </w:trPr>
        <w:tc>
          <w:tcPr>
            <w:tcW w:w="2557" w:type="pct"/>
            <w:tcBorders>
              <w:top w:val="single" w:sz="4" w:space="0" w:color="000000"/>
              <w:left w:val="nil"/>
              <w:bottom w:val="single" w:sz="4" w:space="0" w:color="000000"/>
              <w:right w:val="single" w:sz="4" w:space="0" w:color="000000"/>
            </w:tcBorders>
            <w:hideMark/>
          </w:tcPr>
          <w:p w:rsidR="00510911" w:rsidRPr="00E8797E" w:rsidRDefault="00510911" w:rsidP="00E8797E">
            <w:pPr>
              <w:ind w:left="142"/>
              <w:rPr>
                <w:sz w:val="22"/>
                <w:szCs w:val="22"/>
                <w:vertAlign w:val="superscript"/>
              </w:rPr>
            </w:pPr>
            <w:r w:rsidRPr="00E8797E">
              <w:rPr>
                <w:i/>
                <w:sz w:val="22"/>
                <w:szCs w:val="22"/>
              </w:rPr>
              <w:t xml:space="preserve">Hazard </w:t>
            </w:r>
            <w:r w:rsidRPr="00E8797E">
              <w:rPr>
                <w:sz w:val="22"/>
                <w:szCs w:val="22"/>
              </w:rPr>
              <w:t>ratio</w:t>
            </w:r>
            <w:r w:rsidRPr="00E8797E">
              <w:rPr>
                <w:sz w:val="22"/>
                <w:szCs w:val="22"/>
                <w:vertAlign w:val="superscript"/>
              </w:rPr>
              <w:t>b</w:t>
            </w:r>
          </w:p>
          <w:p w:rsidR="00510911" w:rsidRPr="00E8797E" w:rsidRDefault="00510911" w:rsidP="00E8797E">
            <w:pPr>
              <w:ind w:left="142"/>
              <w:rPr>
                <w:sz w:val="22"/>
                <w:szCs w:val="22"/>
              </w:rPr>
            </w:pPr>
            <w:r w:rsidRPr="00E8797E">
              <w:rPr>
                <w:spacing w:val="-1"/>
                <w:sz w:val="22"/>
                <w:szCs w:val="22"/>
              </w:rPr>
              <w:t>(95</w:t>
            </w:r>
            <w:r w:rsidRPr="00E8797E">
              <w:rPr>
                <w:sz w:val="22"/>
                <w:szCs w:val="22"/>
              </w:rPr>
              <w:t xml:space="preserve"> %</w:t>
            </w:r>
            <w:r w:rsidRPr="00E8797E">
              <w:rPr>
                <w:spacing w:val="-1"/>
                <w:sz w:val="22"/>
                <w:szCs w:val="22"/>
              </w:rPr>
              <w:t xml:space="preserve"> CI)</w:t>
            </w:r>
          </w:p>
        </w:tc>
        <w:tc>
          <w:tcPr>
            <w:tcW w:w="2443" w:type="pct"/>
            <w:gridSpan w:val="2"/>
            <w:tcBorders>
              <w:top w:val="single" w:sz="4" w:space="0" w:color="000000"/>
              <w:left w:val="single" w:sz="4" w:space="0" w:color="000000"/>
              <w:bottom w:val="single" w:sz="4" w:space="0" w:color="000000"/>
              <w:right w:val="nil"/>
            </w:tcBorders>
            <w:hideMark/>
          </w:tcPr>
          <w:p w:rsidR="00510911" w:rsidRPr="00E8797E" w:rsidRDefault="00510911" w:rsidP="00E8797E">
            <w:pPr>
              <w:ind w:left="174"/>
              <w:jc w:val="center"/>
              <w:rPr>
                <w:sz w:val="22"/>
                <w:szCs w:val="22"/>
              </w:rPr>
            </w:pPr>
            <w:r w:rsidRPr="00E8797E">
              <w:rPr>
                <w:sz w:val="22"/>
                <w:szCs w:val="22"/>
              </w:rPr>
              <w:t>0,557</w:t>
            </w:r>
          </w:p>
          <w:p w:rsidR="00510911" w:rsidRPr="00E8797E" w:rsidRDefault="00510911" w:rsidP="00E8797E">
            <w:pPr>
              <w:ind w:left="174"/>
              <w:jc w:val="center"/>
              <w:rPr>
                <w:sz w:val="22"/>
                <w:szCs w:val="22"/>
              </w:rPr>
            </w:pPr>
            <w:r w:rsidRPr="00E8797E">
              <w:rPr>
                <w:sz w:val="22"/>
                <w:szCs w:val="22"/>
              </w:rPr>
              <w:t>(0,462</w:t>
            </w:r>
            <w:r w:rsidRPr="00E8797E">
              <w:rPr>
                <w:spacing w:val="-4"/>
                <w:sz w:val="22"/>
                <w:szCs w:val="22"/>
              </w:rPr>
              <w:t>-</w:t>
            </w:r>
            <w:r w:rsidRPr="00E8797E">
              <w:rPr>
                <w:sz w:val="22"/>
                <w:szCs w:val="22"/>
              </w:rPr>
              <w:t>0,671)</w:t>
            </w:r>
          </w:p>
        </w:tc>
      </w:tr>
      <w:tr w:rsidR="00510911" w:rsidRPr="00E8797E" w:rsidTr="00E8797E">
        <w:trPr>
          <w:trHeight w:val="20"/>
        </w:trPr>
        <w:tc>
          <w:tcPr>
            <w:tcW w:w="2557" w:type="pct"/>
            <w:tcBorders>
              <w:top w:val="single" w:sz="4" w:space="0" w:color="000000"/>
              <w:left w:val="nil"/>
              <w:bottom w:val="single" w:sz="4" w:space="0" w:color="000000"/>
              <w:right w:val="single" w:sz="4" w:space="0" w:color="000000"/>
            </w:tcBorders>
            <w:hideMark/>
          </w:tcPr>
          <w:p w:rsidR="00510911" w:rsidRPr="00E8797E" w:rsidRDefault="00510911" w:rsidP="00E8797E">
            <w:pPr>
              <w:ind w:left="142"/>
              <w:rPr>
                <w:sz w:val="22"/>
                <w:szCs w:val="22"/>
                <w:vertAlign w:val="superscript"/>
              </w:rPr>
            </w:pPr>
            <w:r w:rsidRPr="00E8797E">
              <w:rPr>
                <w:sz w:val="22"/>
                <w:szCs w:val="22"/>
              </w:rPr>
              <w:t>p</w:t>
            </w:r>
            <w:r w:rsidRPr="00E8797E">
              <w:rPr>
                <w:spacing w:val="-2"/>
                <w:sz w:val="22"/>
                <w:szCs w:val="22"/>
              </w:rPr>
              <w:t>-</w:t>
            </w:r>
            <w:r w:rsidRPr="00E8797E">
              <w:rPr>
                <w:spacing w:val="-1"/>
                <w:sz w:val="22"/>
                <w:szCs w:val="22"/>
              </w:rPr>
              <w:t>værd</w:t>
            </w:r>
            <w:r w:rsidRPr="00E8797E">
              <w:rPr>
                <w:sz w:val="22"/>
                <w:szCs w:val="22"/>
              </w:rPr>
              <w:t>i</w:t>
            </w:r>
            <w:r w:rsidRPr="00E8797E">
              <w:rPr>
                <w:spacing w:val="-18"/>
                <w:sz w:val="22"/>
                <w:szCs w:val="22"/>
              </w:rPr>
              <w:t xml:space="preserve"> </w:t>
            </w:r>
            <w:r w:rsidRPr="00E8797E">
              <w:rPr>
                <w:spacing w:val="-18"/>
                <w:sz w:val="22"/>
                <w:szCs w:val="22"/>
                <w:vertAlign w:val="superscript"/>
              </w:rPr>
              <w:t>c</w:t>
            </w:r>
          </w:p>
        </w:tc>
        <w:tc>
          <w:tcPr>
            <w:tcW w:w="2443" w:type="pct"/>
            <w:gridSpan w:val="2"/>
            <w:tcBorders>
              <w:top w:val="single" w:sz="4" w:space="0" w:color="000000"/>
              <w:left w:val="single" w:sz="4" w:space="0" w:color="000000"/>
              <w:bottom w:val="single" w:sz="4" w:space="0" w:color="000000"/>
              <w:right w:val="nil"/>
            </w:tcBorders>
            <w:hideMark/>
          </w:tcPr>
          <w:p w:rsidR="00510911" w:rsidRPr="00E8797E" w:rsidRDefault="00510911" w:rsidP="00E8797E">
            <w:pPr>
              <w:ind w:left="174"/>
              <w:jc w:val="center"/>
              <w:rPr>
                <w:sz w:val="22"/>
                <w:szCs w:val="22"/>
              </w:rPr>
            </w:pPr>
            <w:r w:rsidRPr="00E8797E">
              <w:rPr>
                <w:sz w:val="22"/>
                <w:szCs w:val="22"/>
              </w:rPr>
              <w:t>&lt; 0,000001</w:t>
            </w:r>
          </w:p>
        </w:tc>
      </w:tr>
    </w:tbl>
    <w:p w:rsidR="00510911" w:rsidRPr="00E8797E" w:rsidRDefault="00510911" w:rsidP="00510911">
      <w:pPr>
        <w:ind w:left="1134" w:right="-1" w:hanging="283"/>
        <w:rPr>
          <w:sz w:val="20"/>
        </w:rPr>
      </w:pPr>
      <w:r w:rsidRPr="00E8797E">
        <w:rPr>
          <w:sz w:val="20"/>
          <w:vertAlign w:val="superscript"/>
        </w:rPr>
        <w:t>a</w:t>
      </w:r>
      <w:r w:rsidRPr="00E8797E">
        <w:rPr>
          <w:sz w:val="20"/>
          <w:vertAlign w:val="superscript"/>
        </w:rPr>
        <w:tab/>
      </w:r>
      <w:r w:rsidRPr="00E8797E">
        <w:rPr>
          <w:sz w:val="20"/>
        </w:rPr>
        <w:t>Kaplan-Meier-estimat</w:t>
      </w:r>
    </w:p>
    <w:p w:rsidR="00510911" w:rsidRPr="00E8797E" w:rsidRDefault="00510911" w:rsidP="00510911">
      <w:pPr>
        <w:ind w:left="1134" w:right="-1" w:hanging="283"/>
        <w:rPr>
          <w:sz w:val="20"/>
        </w:rPr>
      </w:pPr>
      <w:r w:rsidRPr="00E8797E">
        <w:rPr>
          <w:sz w:val="20"/>
          <w:vertAlign w:val="superscript"/>
        </w:rPr>
        <w:t>b</w:t>
      </w:r>
      <w:r w:rsidRPr="00E8797E">
        <w:rPr>
          <w:sz w:val="20"/>
          <w:vertAlign w:val="superscript"/>
        </w:rPr>
        <w:tab/>
      </w:r>
      <w:r w:rsidRPr="00E8797E">
        <w:rPr>
          <w:sz w:val="20"/>
        </w:rPr>
        <w:t xml:space="preserve">Estimatet af </w:t>
      </w:r>
      <w:r w:rsidRPr="00E8797E">
        <w:rPr>
          <w:i/>
          <w:sz w:val="20"/>
        </w:rPr>
        <w:t xml:space="preserve">Hazard </w:t>
      </w:r>
      <w:r w:rsidRPr="00E8797E">
        <w:rPr>
          <w:sz w:val="20"/>
        </w:rPr>
        <w:t>ratio er baseret på Cox' proportionelle risikomodel justeret for stratifikationsfaktorer: β2-mikroglobulin, albumin og region. Et risikoforhold på mindre end 1 indikerer en fordel for VMP</w:t>
      </w:r>
    </w:p>
    <w:p w:rsidR="00510911" w:rsidRPr="00E8797E" w:rsidRDefault="00510911" w:rsidP="00510911">
      <w:pPr>
        <w:ind w:left="1134" w:right="-1" w:hanging="283"/>
        <w:rPr>
          <w:sz w:val="20"/>
        </w:rPr>
      </w:pPr>
      <w:r w:rsidRPr="00E8797E">
        <w:rPr>
          <w:sz w:val="20"/>
          <w:vertAlign w:val="superscript"/>
        </w:rPr>
        <w:t>c</w:t>
      </w:r>
      <w:r w:rsidRPr="00E8797E">
        <w:rPr>
          <w:sz w:val="20"/>
          <w:vertAlign w:val="superscript"/>
        </w:rPr>
        <w:tab/>
      </w:r>
      <w:r w:rsidRPr="00E8797E">
        <w:rPr>
          <w:sz w:val="20"/>
        </w:rPr>
        <w:t>Nominel p-værdi baseret på den stratificerede log-rank-test justeret for stratifikationsfaktorer: β</w:t>
      </w:r>
      <w:r w:rsidRPr="00E8797E">
        <w:rPr>
          <w:sz w:val="20"/>
          <w:vertAlign w:val="subscript"/>
        </w:rPr>
        <w:t>2</w:t>
      </w:r>
      <w:r w:rsidRPr="00E8797E">
        <w:rPr>
          <w:sz w:val="20"/>
        </w:rPr>
        <w:t>-mikroglobulin, albumin og region</w:t>
      </w:r>
    </w:p>
    <w:p w:rsidR="00510911" w:rsidRPr="00E8797E" w:rsidRDefault="00510911" w:rsidP="00510911">
      <w:pPr>
        <w:ind w:left="1134" w:right="-1" w:hanging="283"/>
        <w:rPr>
          <w:sz w:val="20"/>
        </w:rPr>
      </w:pPr>
      <w:r w:rsidRPr="00E8797E">
        <w:rPr>
          <w:sz w:val="20"/>
          <w:vertAlign w:val="superscript"/>
        </w:rPr>
        <w:t>d</w:t>
      </w:r>
      <w:r w:rsidRPr="00E8797E">
        <w:rPr>
          <w:sz w:val="20"/>
          <w:vertAlign w:val="superscript"/>
        </w:rPr>
        <w:tab/>
      </w:r>
      <w:r w:rsidRPr="00E8797E">
        <w:rPr>
          <w:sz w:val="20"/>
        </w:rPr>
        <w:t>p-værdi for responsrate (CR+PR) fra Cochran-Mantel-Haenszel chi-square-test justeret for stratifikationsfaktorer</w:t>
      </w:r>
    </w:p>
    <w:p w:rsidR="00510911" w:rsidRPr="00E8797E" w:rsidRDefault="00510911" w:rsidP="00510911">
      <w:pPr>
        <w:ind w:left="1134" w:right="-1" w:hanging="283"/>
        <w:rPr>
          <w:sz w:val="20"/>
        </w:rPr>
      </w:pPr>
      <w:r w:rsidRPr="00E8797E">
        <w:rPr>
          <w:sz w:val="20"/>
          <w:vertAlign w:val="superscript"/>
        </w:rPr>
        <w:t>e</w:t>
      </w:r>
      <w:r w:rsidRPr="00E8797E">
        <w:rPr>
          <w:sz w:val="20"/>
          <w:vertAlign w:val="superscript"/>
        </w:rPr>
        <w:tab/>
      </w:r>
      <w:r w:rsidRPr="00E8797E">
        <w:rPr>
          <w:sz w:val="20"/>
        </w:rPr>
        <w:t xml:space="preserve">Responspopulation omfatter patienter, som havde målbar sygdom ved </w:t>
      </w:r>
      <w:r w:rsidRPr="00E8797E">
        <w:rPr>
          <w:i/>
          <w:sz w:val="20"/>
        </w:rPr>
        <w:t>baseline</w:t>
      </w:r>
    </w:p>
    <w:p w:rsidR="00510911" w:rsidRPr="00E8797E" w:rsidRDefault="00510911" w:rsidP="00510911">
      <w:pPr>
        <w:ind w:left="1134" w:right="-1" w:hanging="283"/>
        <w:rPr>
          <w:sz w:val="20"/>
        </w:rPr>
      </w:pPr>
      <w:r w:rsidRPr="00E8797E">
        <w:rPr>
          <w:sz w:val="20"/>
          <w:vertAlign w:val="superscript"/>
        </w:rPr>
        <w:t>f</w:t>
      </w:r>
      <w:r w:rsidRPr="00E8797E">
        <w:rPr>
          <w:sz w:val="20"/>
          <w:vertAlign w:val="superscript"/>
        </w:rPr>
        <w:tab/>
      </w:r>
      <w:r w:rsidRPr="00E8797E">
        <w:rPr>
          <w:sz w:val="20"/>
        </w:rPr>
        <w:t>CR = fuldstændigt respons; PR = partielt respons. EBMT-kriterier</w:t>
      </w:r>
    </w:p>
    <w:p w:rsidR="00510911" w:rsidRPr="00E8797E" w:rsidRDefault="00510911" w:rsidP="00510911">
      <w:pPr>
        <w:ind w:left="1134" w:right="-1" w:hanging="283"/>
        <w:rPr>
          <w:sz w:val="20"/>
        </w:rPr>
      </w:pPr>
      <w:r w:rsidRPr="00E8797E">
        <w:rPr>
          <w:sz w:val="20"/>
          <w:vertAlign w:val="superscript"/>
        </w:rPr>
        <w:t>g</w:t>
      </w:r>
      <w:r w:rsidRPr="00E8797E">
        <w:rPr>
          <w:sz w:val="20"/>
          <w:vertAlign w:val="superscript"/>
        </w:rPr>
        <w:tab/>
      </w:r>
      <w:r w:rsidRPr="00E8797E">
        <w:rPr>
          <w:sz w:val="20"/>
        </w:rPr>
        <w:t>Alle randomiserede patienter med sekretorisk sygdom</w:t>
      </w:r>
    </w:p>
    <w:p w:rsidR="00510911" w:rsidRPr="00E8797E" w:rsidRDefault="00510911" w:rsidP="00510911">
      <w:pPr>
        <w:ind w:left="1134" w:right="-1" w:hanging="283"/>
        <w:rPr>
          <w:sz w:val="20"/>
        </w:rPr>
      </w:pPr>
      <w:r w:rsidRPr="00E8797E">
        <w:rPr>
          <w:sz w:val="20"/>
        </w:rPr>
        <w:t>*</w:t>
      </w:r>
      <w:r w:rsidRPr="00E8797E">
        <w:rPr>
          <w:sz w:val="20"/>
        </w:rPr>
        <w:tab/>
        <w:t xml:space="preserve">Opdatering af overlevelsesdata baseret på en median opfølgning på 60,1 måneder </w:t>
      </w:r>
    </w:p>
    <w:p w:rsidR="00510911" w:rsidRPr="00E8797E" w:rsidRDefault="00510911" w:rsidP="00510911">
      <w:pPr>
        <w:ind w:left="1134" w:right="-1" w:hanging="283"/>
        <w:rPr>
          <w:sz w:val="20"/>
        </w:rPr>
      </w:pPr>
      <w:r w:rsidRPr="00E8797E">
        <w:rPr>
          <w:sz w:val="20"/>
        </w:rPr>
        <w:t>mdr.= måneder</w:t>
      </w:r>
    </w:p>
    <w:p w:rsidR="00510911" w:rsidRPr="00E8797E" w:rsidRDefault="00510911" w:rsidP="00510911">
      <w:pPr>
        <w:ind w:left="1134" w:right="-1" w:hanging="283"/>
        <w:rPr>
          <w:sz w:val="20"/>
        </w:rPr>
      </w:pPr>
      <w:r w:rsidRPr="00E8797E">
        <w:rPr>
          <w:sz w:val="20"/>
        </w:rPr>
        <w:t>CI = konfidensinterval</w:t>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i/>
          <w:sz w:val="24"/>
          <w:szCs w:val="24"/>
        </w:rPr>
        <w:t>Patienter, som er egnede til stamcelletransplantation</w:t>
      </w:r>
    </w:p>
    <w:p w:rsidR="00510911" w:rsidRPr="00E8797E" w:rsidRDefault="00510911" w:rsidP="00510911">
      <w:pPr>
        <w:ind w:left="851" w:right="-1"/>
        <w:rPr>
          <w:sz w:val="24"/>
          <w:szCs w:val="24"/>
        </w:rPr>
      </w:pPr>
      <w:r w:rsidRPr="00E8797E">
        <w:rPr>
          <w:sz w:val="24"/>
          <w:szCs w:val="24"/>
        </w:rPr>
        <w:t>Der blev gennemført to randomiserede, åbne multicenterstudier i fase III (IF</w:t>
      </w:r>
      <w:r w:rsidRPr="00E8797E">
        <w:rPr>
          <w:spacing w:val="1"/>
          <w:sz w:val="24"/>
          <w:szCs w:val="24"/>
        </w:rPr>
        <w:t>M</w:t>
      </w:r>
      <w:r w:rsidRPr="00E8797E">
        <w:rPr>
          <w:spacing w:val="-4"/>
          <w:sz w:val="24"/>
          <w:szCs w:val="24"/>
        </w:rPr>
        <w:t>-</w:t>
      </w:r>
      <w:r w:rsidRPr="00E8797E">
        <w:rPr>
          <w:sz w:val="24"/>
          <w:szCs w:val="24"/>
        </w:rPr>
        <w:t>200</w:t>
      </w:r>
      <w:r w:rsidRPr="00E8797E">
        <w:rPr>
          <w:spacing w:val="2"/>
          <w:sz w:val="24"/>
          <w:szCs w:val="24"/>
        </w:rPr>
        <w:t>5</w:t>
      </w:r>
      <w:r w:rsidRPr="00E8797E">
        <w:rPr>
          <w:spacing w:val="-4"/>
          <w:sz w:val="24"/>
          <w:szCs w:val="24"/>
        </w:rPr>
        <w:t>-</w:t>
      </w:r>
      <w:r w:rsidRPr="00E8797E">
        <w:rPr>
          <w:sz w:val="24"/>
          <w:szCs w:val="24"/>
        </w:rPr>
        <w:t>01,</w:t>
      </w:r>
      <w:r w:rsidRPr="00E8797E">
        <w:rPr>
          <w:spacing w:val="1"/>
          <w:sz w:val="24"/>
          <w:szCs w:val="24"/>
        </w:rPr>
        <w:t xml:space="preserve"> </w:t>
      </w:r>
      <w:r w:rsidRPr="00E8797E">
        <w:rPr>
          <w:sz w:val="24"/>
          <w:szCs w:val="24"/>
        </w:rPr>
        <w:t>MM</w:t>
      </w:r>
      <w:r w:rsidRPr="00E8797E">
        <w:rPr>
          <w:spacing w:val="-1"/>
          <w:sz w:val="24"/>
          <w:szCs w:val="24"/>
        </w:rPr>
        <w:t>Y</w:t>
      </w:r>
      <w:r w:rsidRPr="00E8797E">
        <w:rPr>
          <w:sz w:val="24"/>
          <w:szCs w:val="24"/>
        </w:rPr>
        <w:t>-3010) til påvisning af</w:t>
      </w:r>
      <w:r w:rsidRPr="00E8797E">
        <w:rPr>
          <w:spacing w:val="-3"/>
          <w:sz w:val="24"/>
          <w:szCs w:val="24"/>
        </w:rPr>
        <w:t xml:space="preserve"> </w:t>
      </w:r>
      <w:r w:rsidRPr="00E8797E">
        <w:rPr>
          <w:spacing w:val="-1"/>
          <w:sz w:val="24"/>
          <w:szCs w:val="24"/>
        </w:rPr>
        <w:t>bortezomibs</w:t>
      </w:r>
      <w:r w:rsidRPr="00E8797E">
        <w:rPr>
          <w:sz w:val="24"/>
          <w:szCs w:val="24"/>
        </w:rPr>
        <w:t xml:space="preserve"> sikkerhed og effekt i</w:t>
      </w:r>
      <w:r w:rsidRPr="00E8797E">
        <w:rPr>
          <w:spacing w:val="1"/>
          <w:sz w:val="24"/>
          <w:szCs w:val="24"/>
        </w:rPr>
        <w:t xml:space="preserve"> </w:t>
      </w:r>
      <w:r w:rsidRPr="00E8797E">
        <w:rPr>
          <w:sz w:val="24"/>
          <w:szCs w:val="24"/>
        </w:rPr>
        <w:t>dobbe</w:t>
      </w:r>
      <w:r w:rsidRPr="00E8797E">
        <w:rPr>
          <w:spacing w:val="1"/>
          <w:sz w:val="24"/>
          <w:szCs w:val="24"/>
        </w:rPr>
        <w:t>lt</w:t>
      </w:r>
      <w:r w:rsidRPr="00E8797E">
        <w:rPr>
          <w:sz w:val="24"/>
          <w:szCs w:val="24"/>
        </w:rPr>
        <w:t>-</w:t>
      </w:r>
      <w:r w:rsidRPr="00E8797E">
        <w:rPr>
          <w:spacing w:val="-4"/>
          <w:sz w:val="24"/>
          <w:szCs w:val="24"/>
        </w:rPr>
        <w:t xml:space="preserve"> </w:t>
      </w:r>
      <w:r w:rsidRPr="00E8797E">
        <w:rPr>
          <w:spacing w:val="-1"/>
          <w:sz w:val="24"/>
          <w:szCs w:val="24"/>
        </w:rPr>
        <w:t>o</w:t>
      </w:r>
      <w:r w:rsidRPr="00E8797E">
        <w:rPr>
          <w:sz w:val="24"/>
          <w:szCs w:val="24"/>
        </w:rPr>
        <w:t>g</w:t>
      </w:r>
      <w:r w:rsidRPr="00E8797E">
        <w:rPr>
          <w:spacing w:val="-1"/>
          <w:sz w:val="24"/>
          <w:szCs w:val="24"/>
        </w:rPr>
        <w:t xml:space="preserve"> </w:t>
      </w:r>
      <w:r w:rsidRPr="00E8797E">
        <w:rPr>
          <w:sz w:val="24"/>
          <w:szCs w:val="24"/>
        </w:rPr>
        <w:t>trippe</w:t>
      </w:r>
      <w:r w:rsidRPr="00E8797E">
        <w:rPr>
          <w:spacing w:val="1"/>
          <w:sz w:val="24"/>
          <w:szCs w:val="24"/>
        </w:rPr>
        <w:t>l</w:t>
      </w:r>
      <w:r w:rsidRPr="00E8797E">
        <w:rPr>
          <w:spacing w:val="-2"/>
          <w:sz w:val="24"/>
          <w:szCs w:val="24"/>
        </w:rPr>
        <w:t>-</w:t>
      </w:r>
      <w:r w:rsidRPr="00E8797E">
        <w:rPr>
          <w:sz w:val="24"/>
          <w:szCs w:val="24"/>
        </w:rPr>
        <w:t xml:space="preserve">kombinationer med andre </w:t>
      </w:r>
      <w:r w:rsidRPr="00E8797E">
        <w:rPr>
          <w:spacing w:val="-2"/>
          <w:sz w:val="24"/>
          <w:szCs w:val="24"/>
        </w:rPr>
        <w:t>k</w:t>
      </w:r>
      <w:r w:rsidRPr="00E8797E">
        <w:rPr>
          <w:spacing w:val="3"/>
          <w:sz w:val="24"/>
          <w:szCs w:val="24"/>
        </w:rPr>
        <w:t>e</w:t>
      </w:r>
      <w:r w:rsidRPr="00E8797E">
        <w:rPr>
          <w:sz w:val="24"/>
          <w:szCs w:val="24"/>
        </w:rPr>
        <w:t>moterap</w:t>
      </w:r>
      <w:r w:rsidRPr="00E8797E">
        <w:rPr>
          <w:spacing w:val="-1"/>
          <w:sz w:val="24"/>
          <w:szCs w:val="24"/>
        </w:rPr>
        <w:t>eutik</w:t>
      </w:r>
      <w:r w:rsidRPr="00E8797E">
        <w:rPr>
          <w:sz w:val="24"/>
          <w:szCs w:val="24"/>
        </w:rPr>
        <w:t>a som induktionsterapi forud for stamcelletransplantation hos patienter med tidligere ubehandlet myelomatose.</w:t>
      </w:r>
    </w:p>
    <w:p w:rsidR="00510911" w:rsidRPr="00E8797E" w:rsidRDefault="00510911" w:rsidP="00510911">
      <w:pPr>
        <w:tabs>
          <w:tab w:val="left" w:pos="3285"/>
        </w:tabs>
        <w:ind w:left="851" w:right="-1"/>
        <w:rPr>
          <w:sz w:val="24"/>
          <w:szCs w:val="24"/>
        </w:rPr>
      </w:pPr>
      <w:r w:rsidRPr="00E8797E">
        <w:rPr>
          <w:sz w:val="24"/>
          <w:szCs w:val="24"/>
        </w:rPr>
        <w:tab/>
      </w:r>
      <w:r w:rsidRPr="00E8797E">
        <w:rPr>
          <w:sz w:val="24"/>
          <w:szCs w:val="24"/>
        </w:rPr>
        <w:tab/>
      </w:r>
    </w:p>
    <w:p w:rsidR="00510911" w:rsidRPr="00E8797E" w:rsidRDefault="00510911" w:rsidP="00510911">
      <w:pPr>
        <w:ind w:left="851" w:right="-1"/>
        <w:rPr>
          <w:sz w:val="24"/>
          <w:szCs w:val="24"/>
        </w:rPr>
      </w:pPr>
      <w:r w:rsidRPr="00E8797E">
        <w:rPr>
          <w:sz w:val="24"/>
          <w:szCs w:val="24"/>
        </w:rPr>
        <w:t>I</w:t>
      </w:r>
      <w:r w:rsidRPr="00E8797E">
        <w:rPr>
          <w:spacing w:val="-4"/>
          <w:sz w:val="24"/>
          <w:szCs w:val="24"/>
        </w:rPr>
        <w:t xml:space="preserve"> </w:t>
      </w:r>
      <w:r w:rsidRPr="00E8797E">
        <w:rPr>
          <w:spacing w:val="1"/>
          <w:sz w:val="24"/>
          <w:szCs w:val="24"/>
        </w:rPr>
        <w:t>s</w:t>
      </w:r>
      <w:r w:rsidRPr="00E8797E">
        <w:rPr>
          <w:sz w:val="24"/>
          <w:szCs w:val="24"/>
        </w:rPr>
        <w:t>tudiet IFM</w:t>
      </w:r>
      <w:r w:rsidRPr="00E8797E">
        <w:rPr>
          <w:spacing w:val="-4"/>
          <w:sz w:val="24"/>
          <w:szCs w:val="24"/>
        </w:rPr>
        <w:t>-</w:t>
      </w:r>
      <w:r w:rsidRPr="00E8797E">
        <w:rPr>
          <w:sz w:val="24"/>
          <w:szCs w:val="24"/>
        </w:rPr>
        <w:t>200</w:t>
      </w:r>
      <w:r w:rsidRPr="00E8797E">
        <w:rPr>
          <w:spacing w:val="2"/>
          <w:sz w:val="24"/>
          <w:szCs w:val="24"/>
        </w:rPr>
        <w:t>5</w:t>
      </w:r>
      <w:r w:rsidRPr="00E8797E">
        <w:rPr>
          <w:spacing w:val="-4"/>
          <w:sz w:val="24"/>
          <w:szCs w:val="24"/>
        </w:rPr>
        <w:t>-</w:t>
      </w:r>
      <w:r w:rsidRPr="00E8797E">
        <w:rPr>
          <w:sz w:val="24"/>
          <w:szCs w:val="24"/>
        </w:rPr>
        <w:t>01 blev bortezomib i</w:t>
      </w:r>
      <w:r w:rsidRPr="00E8797E">
        <w:rPr>
          <w:spacing w:val="1"/>
          <w:sz w:val="24"/>
          <w:szCs w:val="24"/>
        </w:rPr>
        <w:t xml:space="preserve"> </w:t>
      </w:r>
      <w:r w:rsidRPr="00E8797E">
        <w:rPr>
          <w:spacing w:val="-1"/>
          <w:sz w:val="24"/>
          <w:szCs w:val="24"/>
        </w:rPr>
        <w:t>kombi</w:t>
      </w:r>
      <w:r w:rsidRPr="00E8797E">
        <w:rPr>
          <w:sz w:val="24"/>
          <w:szCs w:val="24"/>
        </w:rPr>
        <w:t>nation</w:t>
      </w:r>
      <w:r w:rsidRPr="00E8797E">
        <w:rPr>
          <w:spacing w:val="-2"/>
          <w:sz w:val="24"/>
          <w:szCs w:val="24"/>
        </w:rPr>
        <w:t xml:space="preserve"> </w:t>
      </w:r>
      <w:r w:rsidRPr="00E8797E">
        <w:rPr>
          <w:sz w:val="24"/>
          <w:szCs w:val="24"/>
        </w:rPr>
        <w:t>med dexamethason [BDx, n=240] sammenlignet med</w:t>
      </w:r>
      <w:r w:rsidRPr="00E8797E">
        <w:rPr>
          <w:spacing w:val="-1"/>
          <w:sz w:val="24"/>
          <w:szCs w:val="24"/>
        </w:rPr>
        <w:t xml:space="preserve"> </w:t>
      </w:r>
      <w:r w:rsidRPr="00E8797E">
        <w:rPr>
          <w:sz w:val="24"/>
          <w:szCs w:val="24"/>
        </w:rPr>
        <w:t>vincristin</w:t>
      </w:r>
      <w:r w:rsidRPr="00E8797E">
        <w:rPr>
          <w:spacing w:val="-4"/>
          <w:sz w:val="24"/>
          <w:szCs w:val="24"/>
        </w:rPr>
        <w:t>-</w:t>
      </w:r>
      <w:r w:rsidRPr="00E8797E">
        <w:rPr>
          <w:sz w:val="24"/>
          <w:szCs w:val="24"/>
        </w:rPr>
        <w:t>doxorubicin</w:t>
      </w:r>
      <w:r w:rsidRPr="00E8797E">
        <w:rPr>
          <w:spacing w:val="-4"/>
          <w:sz w:val="24"/>
          <w:szCs w:val="24"/>
        </w:rPr>
        <w:t>-</w:t>
      </w:r>
      <w:r w:rsidRPr="00E8797E">
        <w:rPr>
          <w:sz w:val="24"/>
          <w:szCs w:val="24"/>
        </w:rPr>
        <w:t>dexamethason [VDDx, n=242</w:t>
      </w:r>
      <w:r w:rsidRPr="00E8797E">
        <w:rPr>
          <w:spacing w:val="1"/>
          <w:sz w:val="24"/>
          <w:szCs w:val="24"/>
        </w:rPr>
        <w:t>]</w:t>
      </w:r>
      <w:r w:rsidRPr="00E8797E">
        <w:rPr>
          <w:sz w:val="24"/>
          <w:szCs w:val="24"/>
        </w:rPr>
        <w:t xml:space="preserve">. </w:t>
      </w:r>
      <w:r w:rsidRPr="00E8797E">
        <w:rPr>
          <w:spacing w:val="-1"/>
          <w:sz w:val="24"/>
          <w:szCs w:val="24"/>
        </w:rPr>
        <w:t>Patiente</w:t>
      </w:r>
      <w:r w:rsidRPr="00E8797E">
        <w:rPr>
          <w:sz w:val="24"/>
          <w:szCs w:val="24"/>
        </w:rPr>
        <w:t>r</w:t>
      </w:r>
      <w:r w:rsidRPr="00E8797E">
        <w:rPr>
          <w:spacing w:val="-1"/>
          <w:sz w:val="24"/>
          <w:szCs w:val="24"/>
        </w:rPr>
        <w:t xml:space="preserve"> </w:t>
      </w:r>
      <w:r w:rsidRPr="00E8797E">
        <w:rPr>
          <w:sz w:val="24"/>
          <w:szCs w:val="24"/>
        </w:rPr>
        <w:t>i</w:t>
      </w:r>
      <w:r w:rsidRPr="00E8797E">
        <w:rPr>
          <w:spacing w:val="-1"/>
          <w:sz w:val="24"/>
          <w:szCs w:val="24"/>
        </w:rPr>
        <w:t xml:space="preserve"> BD</w:t>
      </w:r>
      <w:r w:rsidRPr="00E8797E">
        <w:rPr>
          <w:sz w:val="24"/>
          <w:szCs w:val="24"/>
        </w:rPr>
        <w:t>x</w:t>
      </w:r>
      <w:r w:rsidRPr="00E8797E">
        <w:rPr>
          <w:spacing w:val="-2"/>
          <w:sz w:val="24"/>
          <w:szCs w:val="24"/>
        </w:rPr>
        <w:t>-</w:t>
      </w:r>
      <w:r w:rsidRPr="00E8797E">
        <w:rPr>
          <w:sz w:val="24"/>
          <w:szCs w:val="24"/>
        </w:rPr>
        <w:t>gruppen fik fire 21</w:t>
      </w:r>
      <w:r w:rsidRPr="00E8797E">
        <w:rPr>
          <w:spacing w:val="-4"/>
          <w:sz w:val="24"/>
          <w:szCs w:val="24"/>
        </w:rPr>
        <w:t>-</w:t>
      </w:r>
      <w:r w:rsidRPr="00E8797E">
        <w:rPr>
          <w:sz w:val="24"/>
          <w:szCs w:val="24"/>
        </w:rPr>
        <w:t xml:space="preserve">dages cyklusser, hver bestående af bortezomib (1,3 </w:t>
      </w:r>
      <w:r w:rsidRPr="00E8797E">
        <w:rPr>
          <w:spacing w:val="-3"/>
          <w:sz w:val="24"/>
          <w:szCs w:val="24"/>
        </w:rPr>
        <w:t>mg</w:t>
      </w:r>
      <w:r w:rsidRPr="00E8797E">
        <w:rPr>
          <w:spacing w:val="3"/>
          <w:sz w:val="24"/>
          <w:szCs w:val="24"/>
        </w:rPr>
        <w:t>/</w:t>
      </w:r>
      <w:r w:rsidRPr="00E8797E">
        <w:rPr>
          <w:spacing w:val="-4"/>
          <w:sz w:val="24"/>
          <w:szCs w:val="24"/>
        </w:rPr>
        <w:t>m</w:t>
      </w:r>
      <w:r w:rsidRPr="00E8797E">
        <w:rPr>
          <w:spacing w:val="-4"/>
          <w:sz w:val="24"/>
          <w:szCs w:val="24"/>
          <w:vertAlign w:val="superscript"/>
        </w:rPr>
        <w:t>2</w:t>
      </w:r>
      <w:r w:rsidRPr="00E8797E">
        <w:rPr>
          <w:spacing w:val="1"/>
          <w:sz w:val="24"/>
          <w:szCs w:val="24"/>
        </w:rPr>
        <w:t xml:space="preserve"> ad</w:t>
      </w:r>
      <w:r w:rsidRPr="00E8797E">
        <w:rPr>
          <w:spacing w:val="-4"/>
          <w:sz w:val="24"/>
          <w:szCs w:val="24"/>
        </w:rPr>
        <w:t>m</w:t>
      </w:r>
      <w:r w:rsidRPr="00E8797E">
        <w:rPr>
          <w:sz w:val="24"/>
          <w:szCs w:val="24"/>
        </w:rPr>
        <w:t>inistreret intra</w:t>
      </w:r>
      <w:r w:rsidRPr="00E8797E">
        <w:rPr>
          <w:spacing w:val="-3"/>
          <w:sz w:val="24"/>
          <w:szCs w:val="24"/>
        </w:rPr>
        <w:t>v</w:t>
      </w:r>
      <w:r w:rsidRPr="00E8797E">
        <w:rPr>
          <w:sz w:val="24"/>
          <w:szCs w:val="24"/>
        </w:rPr>
        <w:t>enøst to gange om ugen på dag</w:t>
      </w:r>
      <w:r w:rsidRPr="00E8797E">
        <w:rPr>
          <w:spacing w:val="-2"/>
          <w:sz w:val="24"/>
          <w:szCs w:val="24"/>
        </w:rPr>
        <w:t xml:space="preserve"> </w:t>
      </w:r>
      <w:r w:rsidRPr="00E8797E">
        <w:rPr>
          <w:sz w:val="24"/>
          <w:szCs w:val="24"/>
        </w:rPr>
        <w:t>1, 4, 8 og 11) og oralt dexamethason (40</w:t>
      </w:r>
      <w:r w:rsidRPr="00E8797E">
        <w:rPr>
          <w:spacing w:val="-1"/>
          <w:sz w:val="24"/>
          <w:szCs w:val="24"/>
        </w:rPr>
        <w:t xml:space="preserve"> mg/dag</w:t>
      </w:r>
      <w:r w:rsidRPr="00E8797E">
        <w:rPr>
          <w:sz w:val="24"/>
          <w:szCs w:val="24"/>
        </w:rPr>
        <w:t xml:space="preserve"> på</w:t>
      </w:r>
      <w:r w:rsidRPr="00E8797E">
        <w:rPr>
          <w:spacing w:val="-1"/>
          <w:sz w:val="24"/>
          <w:szCs w:val="24"/>
        </w:rPr>
        <w:t xml:space="preserve"> da</w:t>
      </w:r>
      <w:r w:rsidRPr="00E8797E">
        <w:rPr>
          <w:sz w:val="24"/>
          <w:szCs w:val="24"/>
        </w:rPr>
        <w:t>g</w:t>
      </w:r>
      <w:r w:rsidRPr="00E8797E">
        <w:rPr>
          <w:spacing w:val="-2"/>
          <w:sz w:val="24"/>
          <w:szCs w:val="24"/>
        </w:rPr>
        <w:t xml:space="preserve"> </w:t>
      </w:r>
      <w:r w:rsidRPr="00E8797E">
        <w:rPr>
          <w:sz w:val="24"/>
          <w:szCs w:val="24"/>
        </w:rPr>
        <w:t>1 til 4 og dag</w:t>
      </w:r>
      <w:r w:rsidRPr="00E8797E">
        <w:rPr>
          <w:spacing w:val="-2"/>
          <w:sz w:val="24"/>
          <w:szCs w:val="24"/>
        </w:rPr>
        <w:t xml:space="preserve"> </w:t>
      </w:r>
      <w:r w:rsidRPr="00E8797E">
        <w:rPr>
          <w:sz w:val="24"/>
          <w:szCs w:val="24"/>
        </w:rPr>
        <w:t>9</w:t>
      </w:r>
      <w:r w:rsidRPr="00E8797E">
        <w:rPr>
          <w:spacing w:val="1"/>
          <w:sz w:val="24"/>
          <w:szCs w:val="24"/>
        </w:rPr>
        <w:t xml:space="preserve"> </w:t>
      </w:r>
      <w:r w:rsidRPr="00E8797E">
        <w:rPr>
          <w:sz w:val="24"/>
          <w:szCs w:val="24"/>
        </w:rPr>
        <w:t>til</w:t>
      </w:r>
      <w:r w:rsidRPr="00E8797E">
        <w:rPr>
          <w:spacing w:val="1"/>
          <w:sz w:val="24"/>
          <w:szCs w:val="24"/>
        </w:rPr>
        <w:t xml:space="preserve"> </w:t>
      </w:r>
      <w:r w:rsidRPr="00E8797E">
        <w:rPr>
          <w:sz w:val="24"/>
          <w:szCs w:val="24"/>
        </w:rPr>
        <w:t>12</w:t>
      </w:r>
      <w:r w:rsidRPr="00E8797E">
        <w:rPr>
          <w:spacing w:val="-2"/>
          <w:sz w:val="24"/>
          <w:szCs w:val="24"/>
        </w:rPr>
        <w:t xml:space="preserve"> </w:t>
      </w:r>
      <w:r w:rsidRPr="00E8797E">
        <w:rPr>
          <w:sz w:val="24"/>
          <w:szCs w:val="24"/>
        </w:rPr>
        <w:t xml:space="preserve">i </w:t>
      </w:r>
      <w:r w:rsidRPr="00E8797E">
        <w:rPr>
          <w:spacing w:val="-1"/>
          <w:sz w:val="24"/>
          <w:szCs w:val="24"/>
        </w:rPr>
        <w:t>cykl</w:t>
      </w:r>
      <w:r w:rsidRPr="00E8797E">
        <w:rPr>
          <w:sz w:val="24"/>
          <w:szCs w:val="24"/>
        </w:rPr>
        <w:t>us</w:t>
      </w:r>
      <w:r w:rsidRPr="00E8797E">
        <w:rPr>
          <w:spacing w:val="1"/>
          <w:sz w:val="24"/>
          <w:szCs w:val="24"/>
        </w:rPr>
        <w:t xml:space="preserve"> </w:t>
      </w:r>
      <w:r w:rsidRPr="00E8797E">
        <w:rPr>
          <w:sz w:val="24"/>
          <w:szCs w:val="24"/>
        </w:rPr>
        <w:t>1 og 2 og på dag</w:t>
      </w:r>
      <w:r w:rsidRPr="00E8797E">
        <w:rPr>
          <w:spacing w:val="-2"/>
          <w:sz w:val="24"/>
          <w:szCs w:val="24"/>
        </w:rPr>
        <w:t xml:space="preserve"> </w:t>
      </w:r>
      <w:r w:rsidRPr="00E8797E">
        <w:rPr>
          <w:sz w:val="24"/>
          <w:szCs w:val="24"/>
        </w:rPr>
        <w:t>1 til 4 i cyklus 3 og 4).</w:t>
      </w:r>
    </w:p>
    <w:p w:rsidR="00510911" w:rsidRPr="00E8797E" w:rsidRDefault="00510911" w:rsidP="00510911">
      <w:pPr>
        <w:ind w:left="851" w:right="-1"/>
        <w:rPr>
          <w:sz w:val="24"/>
          <w:szCs w:val="24"/>
        </w:rPr>
      </w:pPr>
      <w:r w:rsidRPr="00E8797E">
        <w:rPr>
          <w:sz w:val="24"/>
          <w:szCs w:val="24"/>
        </w:rPr>
        <w:t xml:space="preserve">198 </w:t>
      </w:r>
      <w:r w:rsidRPr="00E8797E">
        <w:rPr>
          <w:spacing w:val="1"/>
          <w:sz w:val="24"/>
          <w:szCs w:val="24"/>
        </w:rPr>
        <w:t>(</w:t>
      </w:r>
      <w:r w:rsidRPr="00E8797E">
        <w:rPr>
          <w:sz w:val="24"/>
          <w:szCs w:val="24"/>
        </w:rPr>
        <w:t>82</w:t>
      </w:r>
      <w:r w:rsidRPr="00E8797E">
        <w:rPr>
          <w:spacing w:val="-2"/>
          <w:sz w:val="24"/>
          <w:szCs w:val="24"/>
        </w:rPr>
        <w:t xml:space="preserve"> %</w:t>
      </w:r>
      <w:r w:rsidRPr="00E8797E">
        <w:rPr>
          <w:sz w:val="24"/>
          <w:szCs w:val="24"/>
        </w:rPr>
        <w:t>)</w:t>
      </w:r>
      <w:r w:rsidRPr="00E8797E">
        <w:rPr>
          <w:spacing w:val="1"/>
          <w:sz w:val="24"/>
          <w:szCs w:val="24"/>
        </w:rPr>
        <w:t xml:space="preserve"> </w:t>
      </w:r>
      <w:r w:rsidRPr="00E8797E">
        <w:rPr>
          <w:spacing w:val="-1"/>
          <w:sz w:val="24"/>
          <w:szCs w:val="24"/>
        </w:rPr>
        <w:t>o</w:t>
      </w:r>
      <w:r w:rsidRPr="00E8797E">
        <w:rPr>
          <w:sz w:val="24"/>
          <w:szCs w:val="24"/>
        </w:rPr>
        <w:t>g</w:t>
      </w:r>
      <w:r w:rsidRPr="00E8797E">
        <w:rPr>
          <w:spacing w:val="-1"/>
          <w:sz w:val="24"/>
          <w:szCs w:val="24"/>
        </w:rPr>
        <w:t xml:space="preserve"> </w:t>
      </w:r>
      <w:r w:rsidRPr="00E8797E">
        <w:rPr>
          <w:sz w:val="24"/>
          <w:szCs w:val="24"/>
        </w:rPr>
        <w:t xml:space="preserve">208 </w:t>
      </w:r>
      <w:r w:rsidRPr="00E8797E">
        <w:rPr>
          <w:spacing w:val="1"/>
          <w:sz w:val="24"/>
          <w:szCs w:val="24"/>
        </w:rPr>
        <w:t>(</w:t>
      </w:r>
      <w:r w:rsidRPr="00E8797E">
        <w:rPr>
          <w:sz w:val="24"/>
          <w:szCs w:val="24"/>
        </w:rPr>
        <w:t>87</w:t>
      </w:r>
      <w:r w:rsidRPr="00E8797E">
        <w:rPr>
          <w:spacing w:val="-2"/>
          <w:sz w:val="24"/>
          <w:szCs w:val="24"/>
        </w:rPr>
        <w:t xml:space="preserve"> %</w:t>
      </w:r>
      <w:r w:rsidRPr="00E8797E">
        <w:rPr>
          <w:sz w:val="24"/>
          <w:szCs w:val="24"/>
        </w:rPr>
        <w:t>)</w:t>
      </w:r>
      <w:r w:rsidRPr="00E8797E">
        <w:rPr>
          <w:spacing w:val="-1"/>
          <w:sz w:val="24"/>
          <w:szCs w:val="24"/>
        </w:rPr>
        <w:t xml:space="preserve"> </w:t>
      </w:r>
      <w:r w:rsidRPr="00E8797E">
        <w:rPr>
          <w:sz w:val="24"/>
          <w:szCs w:val="24"/>
        </w:rPr>
        <w:t>patienter i henholdsvis</w:t>
      </w:r>
      <w:r w:rsidRPr="00E8797E">
        <w:rPr>
          <w:spacing w:val="-3"/>
          <w:sz w:val="24"/>
          <w:szCs w:val="24"/>
        </w:rPr>
        <w:t xml:space="preserve"> </w:t>
      </w:r>
      <w:r w:rsidRPr="00E8797E">
        <w:rPr>
          <w:spacing w:val="-1"/>
          <w:sz w:val="24"/>
          <w:szCs w:val="24"/>
        </w:rPr>
        <w:t>VDD</w:t>
      </w:r>
      <w:r w:rsidRPr="00E8797E">
        <w:rPr>
          <w:sz w:val="24"/>
          <w:szCs w:val="24"/>
        </w:rPr>
        <w:t>x- og BDx</w:t>
      </w:r>
      <w:r w:rsidRPr="00E8797E">
        <w:rPr>
          <w:spacing w:val="-2"/>
          <w:sz w:val="24"/>
          <w:szCs w:val="24"/>
        </w:rPr>
        <w:t>-</w:t>
      </w:r>
      <w:r w:rsidRPr="00E8797E">
        <w:rPr>
          <w:sz w:val="24"/>
          <w:szCs w:val="24"/>
        </w:rPr>
        <w:t xml:space="preserve">gruppen </w:t>
      </w:r>
      <w:r w:rsidRPr="00E8797E">
        <w:rPr>
          <w:spacing w:val="-1"/>
          <w:sz w:val="24"/>
          <w:szCs w:val="24"/>
        </w:rPr>
        <w:t>fi</w:t>
      </w:r>
      <w:r w:rsidRPr="00E8797E">
        <w:rPr>
          <w:sz w:val="24"/>
          <w:szCs w:val="24"/>
        </w:rPr>
        <w:t>k</w:t>
      </w:r>
      <w:r w:rsidRPr="00E8797E">
        <w:rPr>
          <w:spacing w:val="-1"/>
          <w:sz w:val="24"/>
          <w:szCs w:val="24"/>
        </w:rPr>
        <w:t xml:space="preserve"> </w:t>
      </w:r>
      <w:r w:rsidRPr="00E8797E">
        <w:rPr>
          <w:sz w:val="24"/>
          <w:szCs w:val="24"/>
        </w:rPr>
        <w:t>autolog stamcelletransplanta</w:t>
      </w:r>
      <w:r w:rsidRPr="00E8797E">
        <w:rPr>
          <w:spacing w:val="-2"/>
          <w:sz w:val="24"/>
          <w:szCs w:val="24"/>
        </w:rPr>
        <w:t>t</w:t>
      </w:r>
      <w:r w:rsidRPr="00E8797E">
        <w:rPr>
          <w:spacing w:val="1"/>
          <w:sz w:val="24"/>
          <w:szCs w:val="24"/>
        </w:rPr>
        <w:t>io</w:t>
      </w:r>
      <w:r w:rsidRPr="00E8797E">
        <w:rPr>
          <w:sz w:val="24"/>
          <w:szCs w:val="24"/>
        </w:rPr>
        <w:t>n. De fleste patienter gennemgik kun en enkelt</w:t>
      </w:r>
      <w:r w:rsidRPr="00E8797E">
        <w:rPr>
          <w:spacing w:val="-3"/>
          <w:sz w:val="24"/>
          <w:szCs w:val="24"/>
        </w:rPr>
        <w:t xml:space="preserve"> </w:t>
      </w:r>
      <w:r w:rsidRPr="00E8797E">
        <w:rPr>
          <w:sz w:val="24"/>
          <w:szCs w:val="24"/>
        </w:rPr>
        <w:t>transplantation. Patientdemografi og</w:t>
      </w:r>
      <w:r w:rsidRPr="00E8797E">
        <w:rPr>
          <w:spacing w:val="-1"/>
          <w:sz w:val="24"/>
          <w:szCs w:val="24"/>
        </w:rPr>
        <w:t xml:space="preserve"> sygdomskarakteristika ved baseline var sammenlignelige behandlingsgrupperne</w:t>
      </w:r>
      <w:r w:rsidRPr="00E8797E">
        <w:rPr>
          <w:sz w:val="24"/>
          <w:szCs w:val="24"/>
        </w:rPr>
        <w:t xml:space="preserve"> imellem. Patienternes gennemsnitsalder i studiet var 57</w:t>
      </w:r>
      <w:r w:rsidRPr="00E8797E">
        <w:rPr>
          <w:spacing w:val="-2"/>
          <w:sz w:val="24"/>
          <w:szCs w:val="24"/>
        </w:rPr>
        <w:t xml:space="preserve"> </w:t>
      </w:r>
      <w:r w:rsidRPr="00E8797E">
        <w:rPr>
          <w:sz w:val="24"/>
          <w:szCs w:val="24"/>
        </w:rPr>
        <w:t>år,</w:t>
      </w:r>
      <w:r w:rsidRPr="00E8797E">
        <w:rPr>
          <w:spacing w:val="1"/>
          <w:sz w:val="24"/>
          <w:szCs w:val="24"/>
        </w:rPr>
        <w:t xml:space="preserve"> </w:t>
      </w:r>
      <w:r w:rsidRPr="00E8797E">
        <w:rPr>
          <w:sz w:val="24"/>
          <w:szCs w:val="24"/>
        </w:rPr>
        <w:t>55</w:t>
      </w:r>
      <w:r w:rsidRPr="00E8797E">
        <w:rPr>
          <w:spacing w:val="-2"/>
          <w:sz w:val="24"/>
          <w:szCs w:val="24"/>
        </w:rPr>
        <w:t xml:space="preserve"> %</w:t>
      </w:r>
      <w:r w:rsidRPr="00E8797E">
        <w:rPr>
          <w:spacing w:val="1"/>
          <w:sz w:val="24"/>
          <w:szCs w:val="24"/>
        </w:rPr>
        <w:t xml:space="preserve"> </w:t>
      </w:r>
      <w:r w:rsidRPr="00E8797E">
        <w:rPr>
          <w:spacing w:val="-1"/>
          <w:sz w:val="24"/>
          <w:szCs w:val="24"/>
        </w:rPr>
        <w:t>va</w:t>
      </w:r>
      <w:r w:rsidRPr="00E8797E">
        <w:rPr>
          <w:sz w:val="24"/>
          <w:szCs w:val="24"/>
        </w:rPr>
        <w:t>r</w:t>
      </w:r>
      <w:r w:rsidRPr="00E8797E">
        <w:rPr>
          <w:spacing w:val="-1"/>
          <w:sz w:val="24"/>
          <w:szCs w:val="24"/>
        </w:rPr>
        <w:t xml:space="preserve"> mæn</w:t>
      </w:r>
      <w:r w:rsidRPr="00E8797E">
        <w:rPr>
          <w:sz w:val="24"/>
          <w:szCs w:val="24"/>
        </w:rPr>
        <w:t>d, og</w:t>
      </w:r>
      <w:r w:rsidRPr="00E8797E">
        <w:rPr>
          <w:spacing w:val="-2"/>
          <w:sz w:val="24"/>
          <w:szCs w:val="24"/>
        </w:rPr>
        <w:t xml:space="preserve"> </w:t>
      </w:r>
      <w:r w:rsidRPr="00E8797E">
        <w:rPr>
          <w:sz w:val="24"/>
          <w:szCs w:val="24"/>
        </w:rPr>
        <w:t>48 % af patienterne</w:t>
      </w:r>
      <w:r w:rsidRPr="00E8797E">
        <w:rPr>
          <w:spacing w:val="-3"/>
          <w:sz w:val="24"/>
          <w:szCs w:val="24"/>
        </w:rPr>
        <w:t xml:space="preserve"> </w:t>
      </w:r>
      <w:r w:rsidRPr="00E8797E">
        <w:rPr>
          <w:spacing w:val="1"/>
          <w:sz w:val="24"/>
          <w:szCs w:val="24"/>
        </w:rPr>
        <w:t>havde</w:t>
      </w:r>
      <w:r w:rsidRPr="00E8797E">
        <w:rPr>
          <w:sz w:val="24"/>
          <w:szCs w:val="24"/>
        </w:rPr>
        <w:t xml:space="preserve"> højrisiko-cytogenetik. Den</w:t>
      </w:r>
      <w:r w:rsidRPr="00E8797E">
        <w:rPr>
          <w:spacing w:val="-1"/>
          <w:sz w:val="24"/>
          <w:szCs w:val="24"/>
        </w:rPr>
        <w:t xml:space="preserve"> </w:t>
      </w:r>
      <w:r w:rsidRPr="00E8797E">
        <w:rPr>
          <w:sz w:val="24"/>
          <w:szCs w:val="24"/>
        </w:rPr>
        <w:t>gennemsnitlige</w:t>
      </w:r>
      <w:r w:rsidRPr="00E8797E">
        <w:rPr>
          <w:spacing w:val="-1"/>
          <w:sz w:val="24"/>
          <w:szCs w:val="24"/>
        </w:rPr>
        <w:t xml:space="preserve"> </w:t>
      </w:r>
      <w:r w:rsidRPr="00E8797E">
        <w:rPr>
          <w:sz w:val="24"/>
          <w:szCs w:val="24"/>
        </w:rPr>
        <w:t>behandlingsvarighed</w:t>
      </w:r>
      <w:r w:rsidRPr="00E8797E">
        <w:rPr>
          <w:spacing w:val="-1"/>
          <w:sz w:val="24"/>
          <w:szCs w:val="24"/>
        </w:rPr>
        <w:t xml:space="preserve"> </w:t>
      </w:r>
      <w:r w:rsidRPr="00E8797E">
        <w:rPr>
          <w:sz w:val="24"/>
          <w:szCs w:val="24"/>
        </w:rPr>
        <w:t xml:space="preserve">var 13 </w:t>
      </w:r>
      <w:r w:rsidRPr="00E8797E">
        <w:rPr>
          <w:spacing w:val="-1"/>
          <w:sz w:val="24"/>
          <w:szCs w:val="24"/>
        </w:rPr>
        <w:t>uge</w:t>
      </w:r>
      <w:r w:rsidRPr="00E8797E">
        <w:rPr>
          <w:sz w:val="24"/>
          <w:szCs w:val="24"/>
        </w:rPr>
        <w:t>r</w:t>
      </w:r>
      <w:r w:rsidRPr="00E8797E">
        <w:rPr>
          <w:spacing w:val="1"/>
          <w:sz w:val="24"/>
          <w:szCs w:val="24"/>
        </w:rPr>
        <w:t xml:space="preserve"> </w:t>
      </w:r>
      <w:r w:rsidRPr="00E8797E">
        <w:rPr>
          <w:sz w:val="24"/>
          <w:szCs w:val="24"/>
        </w:rPr>
        <w:t>for VDDx</w:t>
      </w:r>
      <w:r w:rsidRPr="00E8797E">
        <w:rPr>
          <w:spacing w:val="-2"/>
          <w:sz w:val="24"/>
          <w:szCs w:val="24"/>
        </w:rPr>
        <w:t>-g</w:t>
      </w:r>
      <w:r w:rsidRPr="00E8797E">
        <w:rPr>
          <w:spacing w:val="1"/>
          <w:sz w:val="24"/>
          <w:szCs w:val="24"/>
        </w:rPr>
        <w:t>r</w:t>
      </w:r>
      <w:r w:rsidRPr="00E8797E">
        <w:rPr>
          <w:sz w:val="24"/>
          <w:szCs w:val="24"/>
        </w:rPr>
        <w:t xml:space="preserve">uppen og 11 </w:t>
      </w:r>
      <w:r w:rsidRPr="00E8797E">
        <w:rPr>
          <w:spacing w:val="-1"/>
          <w:sz w:val="24"/>
          <w:szCs w:val="24"/>
        </w:rPr>
        <w:t>uge</w:t>
      </w:r>
      <w:r w:rsidRPr="00E8797E">
        <w:rPr>
          <w:sz w:val="24"/>
          <w:szCs w:val="24"/>
        </w:rPr>
        <w:t>r</w:t>
      </w:r>
      <w:r w:rsidRPr="00E8797E">
        <w:rPr>
          <w:spacing w:val="-1"/>
          <w:sz w:val="24"/>
          <w:szCs w:val="24"/>
        </w:rPr>
        <w:t xml:space="preserve"> </w:t>
      </w:r>
      <w:r w:rsidRPr="00E8797E">
        <w:rPr>
          <w:sz w:val="24"/>
          <w:szCs w:val="24"/>
        </w:rPr>
        <w:t>for BDx</w:t>
      </w:r>
      <w:r w:rsidRPr="00E8797E">
        <w:rPr>
          <w:spacing w:val="-4"/>
          <w:sz w:val="24"/>
          <w:szCs w:val="24"/>
        </w:rPr>
        <w:t>-</w:t>
      </w:r>
      <w:r w:rsidRPr="00E8797E">
        <w:rPr>
          <w:spacing w:val="-2"/>
          <w:sz w:val="24"/>
          <w:szCs w:val="24"/>
        </w:rPr>
        <w:t>g</w:t>
      </w:r>
      <w:r w:rsidRPr="00E8797E">
        <w:rPr>
          <w:spacing w:val="1"/>
          <w:sz w:val="24"/>
          <w:szCs w:val="24"/>
        </w:rPr>
        <w:t>r</w:t>
      </w:r>
      <w:r w:rsidRPr="00E8797E">
        <w:rPr>
          <w:sz w:val="24"/>
          <w:szCs w:val="24"/>
        </w:rPr>
        <w:t xml:space="preserve">uppen. Begge grupper fik i </w:t>
      </w:r>
      <w:r w:rsidRPr="00E8797E">
        <w:rPr>
          <w:spacing w:val="-3"/>
          <w:sz w:val="24"/>
          <w:szCs w:val="24"/>
        </w:rPr>
        <w:t>g</w:t>
      </w:r>
      <w:r w:rsidRPr="00E8797E">
        <w:rPr>
          <w:sz w:val="24"/>
          <w:szCs w:val="24"/>
        </w:rPr>
        <w:t>ennemsnit</w:t>
      </w:r>
      <w:r w:rsidRPr="00E8797E">
        <w:rPr>
          <w:spacing w:val="-5"/>
          <w:sz w:val="24"/>
          <w:szCs w:val="24"/>
        </w:rPr>
        <w:t xml:space="preserve"> </w:t>
      </w:r>
      <w:r w:rsidRPr="00E8797E">
        <w:rPr>
          <w:sz w:val="24"/>
          <w:szCs w:val="24"/>
        </w:rPr>
        <w:t>4 cyklusse</w:t>
      </w:r>
      <w:r w:rsidRPr="00E8797E">
        <w:rPr>
          <w:spacing w:val="1"/>
          <w:sz w:val="24"/>
          <w:szCs w:val="24"/>
        </w:rPr>
        <w:t>r</w:t>
      </w:r>
      <w:r w:rsidRPr="00E8797E">
        <w:rPr>
          <w:sz w:val="24"/>
          <w:szCs w:val="24"/>
        </w:rPr>
        <w:t>.</w:t>
      </w:r>
    </w:p>
    <w:p w:rsidR="00510911" w:rsidRPr="00E8797E" w:rsidRDefault="00510911" w:rsidP="00510911">
      <w:pPr>
        <w:ind w:left="851" w:right="-1"/>
        <w:rPr>
          <w:sz w:val="24"/>
          <w:szCs w:val="24"/>
        </w:rPr>
      </w:pPr>
      <w:r w:rsidRPr="00E8797E">
        <w:rPr>
          <w:sz w:val="24"/>
          <w:szCs w:val="24"/>
        </w:rPr>
        <w:t>Studiets pri</w:t>
      </w:r>
      <w:r w:rsidRPr="00E8797E">
        <w:rPr>
          <w:spacing w:val="-4"/>
          <w:sz w:val="24"/>
          <w:szCs w:val="24"/>
        </w:rPr>
        <w:t>m</w:t>
      </w:r>
      <w:r w:rsidRPr="00E8797E">
        <w:rPr>
          <w:sz w:val="24"/>
          <w:szCs w:val="24"/>
        </w:rPr>
        <w:t>ære</w:t>
      </w:r>
      <w:r w:rsidRPr="00E8797E">
        <w:rPr>
          <w:spacing w:val="1"/>
          <w:sz w:val="24"/>
          <w:szCs w:val="24"/>
        </w:rPr>
        <w:t xml:space="preserve"> ef</w:t>
      </w:r>
      <w:r w:rsidRPr="00E8797E">
        <w:rPr>
          <w:spacing w:val="-2"/>
          <w:sz w:val="24"/>
          <w:szCs w:val="24"/>
        </w:rPr>
        <w:t>f</w:t>
      </w:r>
      <w:r w:rsidRPr="00E8797E">
        <w:rPr>
          <w:spacing w:val="-1"/>
          <w:sz w:val="24"/>
          <w:szCs w:val="24"/>
        </w:rPr>
        <w:t>ek</w:t>
      </w:r>
      <w:r w:rsidRPr="00E8797E">
        <w:rPr>
          <w:spacing w:val="1"/>
          <w:sz w:val="24"/>
          <w:szCs w:val="24"/>
        </w:rPr>
        <w:t>t</w:t>
      </w:r>
      <w:r w:rsidRPr="00E8797E">
        <w:rPr>
          <w:sz w:val="24"/>
          <w:szCs w:val="24"/>
        </w:rPr>
        <w:t>en</w:t>
      </w:r>
      <w:r w:rsidRPr="00E8797E">
        <w:rPr>
          <w:spacing w:val="-2"/>
          <w:sz w:val="24"/>
          <w:szCs w:val="24"/>
        </w:rPr>
        <w:t>d</w:t>
      </w:r>
      <w:r w:rsidRPr="00E8797E">
        <w:rPr>
          <w:sz w:val="24"/>
          <w:szCs w:val="24"/>
        </w:rPr>
        <w:t>ep</w:t>
      </w:r>
      <w:r w:rsidRPr="00E8797E">
        <w:rPr>
          <w:spacing w:val="-1"/>
          <w:sz w:val="24"/>
          <w:szCs w:val="24"/>
        </w:rPr>
        <w:t>unk</w:t>
      </w:r>
      <w:r w:rsidRPr="00E8797E">
        <w:rPr>
          <w:sz w:val="24"/>
          <w:szCs w:val="24"/>
        </w:rPr>
        <w:t>t</w:t>
      </w:r>
      <w:r w:rsidRPr="00E8797E">
        <w:rPr>
          <w:spacing w:val="1"/>
          <w:sz w:val="24"/>
          <w:szCs w:val="24"/>
        </w:rPr>
        <w:t xml:space="preserve"> </w:t>
      </w:r>
      <w:r w:rsidRPr="00E8797E">
        <w:rPr>
          <w:sz w:val="24"/>
          <w:szCs w:val="24"/>
        </w:rPr>
        <w:t xml:space="preserve">var </w:t>
      </w:r>
      <w:r w:rsidRPr="00E8797E">
        <w:rPr>
          <w:spacing w:val="-1"/>
          <w:sz w:val="24"/>
          <w:szCs w:val="24"/>
        </w:rPr>
        <w:t>pos</w:t>
      </w:r>
      <w:r w:rsidRPr="00E8797E">
        <w:rPr>
          <w:spacing w:val="1"/>
          <w:sz w:val="24"/>
          <w:szCs w:val="24"/>
        </w:rPr>
        <w:t>t</w:t>
      </w:r>
      <w:r w:rsidRPr="00E8797E">
        <w:rPr>
          <w:spacing w:val="-4"/>
          <w:sz w:val="24"/>
          <w:szCs w:val="24"/>
        </w:rPr>
        <w:t>-</w:t>
      </w:r>
      <w:r w:rsidRPr="00E8797E">
        <w:rPr>
          <w:sz w:val="24"/>
          <w:szCs w:val="24"/>
        </w:rPr>
        <w:t>induktions</w:t>
      </w:r>
      <w:r w:rsidRPr="00E8797E">
        <w:rPr>
          <w:spacing w:val="-4"/>
          <w:sz w:val="24"/>
          <w:szCs w:val="24"/>
        </w:rPr>
        <w:t>-</w:t>
      </w:r>
      <w:r w:rsidRPr="00E8797E">
        <w:rPr>
          <w:sz w:val="24"/>
          <w:szCs w:val="24"/>
        </w:rPr>
        <w:t xml:space="preserve">responsrate </w:t>
      </w:r>
      <w:r w:rsidRPr="00E8797E">
        <w:rPr>
          <w:spacing w:val="1"/>
          <w:sz w:val="24"/>
          <w:szCs w:val="24"/>
        </w:rPr>
        <w:t>(</w:t>
      </w:r>
      <w:r w:rsidRPr="00E8797E">
        <w:rPr>
          <w:spacing w:val="-1"/>
          <w:sz w:val="24"/>
          <w:szCs w:val="24"/>
        </w:rPr>
        <w:t>CR</w:t>
      </w:r>
      <w:r w:rsidRPr="00E8797E">
        <w:rPr>
          <w:sz w:val="24"/>
          <w:szCs w:val="24"/>
        </w:rPr>
        <w:t>+nC</w:t>
      </w:r>
      <w:r w:rsidRPr="00E8797E">
        <w:rPr>
          <w:spacing w:val="-1"/>
          <w:sz w:val="24"/>
          <w:szCs w:val="24"/>
        </w:rPr>
        <w:t>R</w:t>
      </w:r>
      <w:r w:rsidRPr="00E8797E">
        <w:rPr>
          <w:spacing w:val="-2"/>
          <w:sz w:val="24"/>
          <w:szCs w:val="24"/>
        </w:rPr>
        <w:t>)</w:t>
      </w:r>
      <w:r w:rsidRPr="00E8797E">
        <w:rPr>
          <w:sz w:val="24"/>
          <w:szCs w:val="24"/>
        </w:rPr>
        <w:t>. En</w:t>
      </w:r>
      <w:r w:rsidRPr="00E8797E">
        <w:rPr>
          <w:spacing w:val="-2"/>
          <w:sz w:val="24"/>
          <w:szCs w:val="24"/>
        </w:rPr>
        <w:t xml:space="preserve"> </w:t>
      </w:r>
      <w:r w:rsidRPr="00E8797E">
        <w:rPr>
          <w:sz w:val="24"/>
          <w:szCs w:val="24"/>
        </w:rPr>
        <w:t>statist</w:t>
      </w:r>
      <w:r w:rsidRPr="00E8797E">
        <w:rPr>
          <w:spacing w:val="1"/>
          <w:sz w:val="24"/>
          <w:szCs w:val="24"/>
        </w:rPr>
        <w:t>i</w:t>
      </w:r>
      <w:r w:rsidRPr="00E8797E">
        <w:rPr>
          <w:sz w:val="24"/>
          <w:szCs w:val="24"/>
        </w:rPr>
        <w:t>sk signifi</w:t>
      </w:r>
      <w:r w:rsidRPr="00E8797E">
        <w:rPr>
          <w:spacing w:val="-3"/>
          <w:sz w:val="24"/>
          <w:szCs w:val="24"/>
        </w:rPr>
        <w:t>k</w:t>
      </w:r>
      <w:r w:rsidRPr="00E8797E">
        <w:rPr>
          <w:sz w:val="24"/>
          <w:szCs w:val="24"/>
        </w:rPr>
        <w:t xml:space="preserve">ant forskel i </w:t>
      </w:r>
      <w:r w:rsidRPr="00E8797E">
        <w:rPr>
          <w:spacing w:val="-1"/>
          <w:sz w:val="24"/>
          <w:szCs w:val="24"/>
        </w:rPr>
        <w:t>CR+nC</w:t>
      </w:r>
      <w:r w:rsidRPr="00E8797E">
        <w:rPr>
          <w:sz w:val="24"/>
          <w:szCs w:val="24"/>
        </w:rPr>
        <w:t xml:space="preserve">R </w:t>
      </w:r>
      <w:r w:rsidRPr="00E8797E">
        <w:rPr>
          <w:spacing w:val="-1"/>
          <w:sz w:val="24"/>
          <w:szCs w:val="24"/>
        </w:rPr>
        <w:t>ble</w:t>
      </w:r>
      <w:r w:rsidRPr="00E8797E">
        <w:rPr>
          <w:sz w:val="24"/>
          <w:szCs w:val="24"/>
        </w:rPr>
        <w:t>v</w:t>
      </w:r>
      <w:r w:rsidRPr="00E8797E">
        <w:rPr>
          <w:spacing w:val="-1"/>
          <w:sz w:val="24"/>
          <w:szCs w:val="24"/>
        </w:rPr>
        <w:t xml:space="preserve"> observere</w:t>
      </w:r>
      <w:r w:rsidRPr="00E8797E">
        <w:rPr>
          <w:sz w:val="24"/>
          <w:szCs w:val="24"/>
        </w:rPr>
        <w:t>t</w:t>
      </w:r>
      <w:r w:rsidRPr="00E8797E">
        <w:rPr>
          <w:spacing w:val="1"/>
          <w:sz w:val="24"/>
          <w:szCs w:val="24"/>
        </w:rPr>
        <w:t xml:space="preserve"> </w:t>
      </w:r>
      <w:r w:rsidRPr="00E8797E">
        <w:rPr>
          <w:sz w:val="24"/>
          <w:szCs w:val="24"/>
        </w:rPr>
        <w:t>til fordel for</w:t>
      </w:r>
      <w:r w:rsidRPr="00E8797E">
        <w:rPr>
          <w:spacing w:val="1"/>
          <w:sz w:val="24"/>
          <w:szCs w:val="24"/>
        </w:rPr>
        <w:t xml:space="preserve"> </w:t>
      </w:r>
      <w:r w:rsidRPr="00E8797E">
        <w:rPr>
          <w:spacing w:val="-1"/>
          <w:sz w:val="24"/>
          <w:szCs w:val="24"/>
        </w:rPr>
        <w:t>gruppe</w:t>
      </w:r>
      <w:r w:rsidRPr="00E8797E">
        <w:rPr>
          <w:sz w:val="24"/>
          <w:szCs w:val="24"/>
        </w:rPr>
        <w:t>n</w:t>
      </w:r>
      <w:r w:rsidRPr="00E8797E">
        <w:rPr>
          <w:spacing w:val="-1"/>
          <w:sz w:val="24"/>
          <w:szCs w:val="24"/>
        </w:rPr>
        <w:t xml:space="preserve"> me</w:t>
      </w:r>
      <w:r w:rsidRPr="00E8797E">
        <w:rPr>
          <w:sz w:val="24"/>
          <w:szCs w:val="24"/>
        </w:rPr>
        <w:t>d</w:t>
      </w:r>
      <w:r w:rsidRPr="00E8797E">
        <w:rPr>
          <w:spacing w:val="-1"/>
          <w:sz w:val="24"/>
          <w:szCs w:val="24"/>
        </w:rPr>
        <w:t xml:space="preserve"> bortezomib</w:t>
      </w:r>
      <w:r w:rsidRPr="00E8797E">
        <w:rPr>
          <w:sz w:val="24"/>
          <w:szCs w:val="24"/>
        </w:rPr>
        <w:t xml:space="preserve"> i</w:t>
      </w:r>
      <w:r w:rsidRPr="00E8797E">
        <w:rPr>
          <w:spacing w:val="1"/>
          <w:sz w:val="24"/>
          <w:szCs w:val="24"/>
        </w:rPr>
        <w:t xml:space="preserve"> </w:t>
      </w:r>
      <w:r w:rsidRPr="00E8797E">
        <w:rPr>
          <w:spacing w:val="-2"/>
          <w:sz w:val="24"/>
          <w:szCs w:val="24"/>
        </w:rPr>
        <w:t>k</w:t>
      </w:r>
      <w:r w:rsidRPr="00E8797E">
        <w:rPr>
          <w:spacing w:val="2"/>
          <w:sz w:val="24"/>
          <w:szCs w:val="24"/>
        </w:rPr>
        <w:t>o</w:t>
      </w:r>
      <w:r w:rsidRPr="00E8797E">
        <w:rPr>
          <w:spacing w:val="-4"/>
          <w:sz w:val="24"/>
          <w:szCs w:val="24"/>
        </w:rPr>
        <w:t>m</w:t>
      </w:r>
      <w:r w:rsidRPr="00E8797E">
        <w:rPr>
          <w:spacing w:val="1"/>
          <w:sz w:val="24"/>
          <w:szCs w:val="24"/>
        </w:rPr>
        <w:t>bi</w:t>
      </w:r>
      <w:r w:rsidRPr="00E8797E">
        <w:rPr>
          <w:sz w:val="24"/>
          <w:szCs w:val="24"/>
        </w:rPr>
        <w:t xml:space="preserve">nation </w:t>
      </w:r>
      <w:r w:rsidRPr="00E8797E">
        <w:rPr>
          <w:spacing w:val="-1"/>
          <w:sz w:val="24"/>
          <w:szCs w:val="24"/>
        </w:rPr>
        <w:t>med</w:t>
      </w:r>
      <w:r w:rsidRPr="00E8797E">
        <w:rPr>
          <w:sz w:val="24"/>
          <w:szCs w:val="24"/>
        </w:rPr>
        <w:t xml:space="preserve"> dexamethason. Sekundære</w:t>
      </w:r>
      <w:r w:rsidRPr="00E8797E">
        <w:rPr>
          <w:spacing w:val="-3"/>
          <w:sz w:val="24"/>
          <w:szCs w:val="24"/>
        </w:rPr>
        <w:t xml:space="preserve"> </w:t>
      </w:r>
      <w:r w:rsidRPr="00E8797E">
        <w:rPr>
          <w:sz w:val="24"/>
          <w:szCs w:val="24"/>
        </w:rPr>
        <w:t>effek</w:t>
      </w:r>
      <w:r w:rsidRPr="00E8797E">
        <w:rPr>
          <w:spacing w:val="1"/>
          <w:sz w:val="24"/>
          <w:szCs w:val="24"/>
        </w:rPr>
        <w:t>t</w:t>
      </w:r>
      <w:r w:rsidRPr="00E8797E">
        <w:rPr>
          <w:sz w:val="24"/>
          <w:szCs w:val="24"/>
        </w:rPr>
        <w:t>ende</w:t>
      </w:r>
      <w:r w:rsidRPr="00E8797E">
        <w:rPr>
          <w:spacing w:val="-2"/>
          <w:sz w:val="24"/>
          <w:szCs w:val="24"/>
        </w:rPr>
        <w:t>p</w:t>
      </w:r>
      <w:r w:rsidRPr="00E8797E">
        <w:rPr>
          <w:sz w:val="24"/>
          <w:szCs w:val="24"/>
        </w:rPr>
        <w:t xml:space="preserve">unkter omfattede </w:t>
      </w:r>
      <w:r w:rsidRPr="00E8797E">
        <w:rPr>
          <w:spacing w:val="-1"/>
          <w:sz w:val="24"/>
          <w:szCs w:val="24"/>
        </w:rPr>
        <w:t>pos</w:t>
      </w:r>
      <w:r w:rsidRPr="00E8797E">
        <w:rPr>
          <w:spacing w:val="1"/>
          <w:sz w:val="24"/>
          <w:szCs w:val="24"/>
        </w:rPr>
        <w:t>t</w:t>
      </w:r>
      <w:r w:rsidRPr="00E8797E">
        <w:rPr>
          <w:spacing w:val="-4"/>
          <w:sz w:val="24"/>
          <w:szCs w:val="24"/>
        </w:rPr>
        <w:t>-</w:t>
      </w:r>
      <w:r w:rsidRPr="00E8797E">
        <w:rPr>
          <w:sz w:val="24"/>
          <w:szCs w:val="24"/>
        </w:rPr>
        <w:lastRenderedPageBreak/>
        <w:t>transplan</w:t>
      </w:r>
      <w:r w:rsidRPr="00E8797E">
        <w:rPr>
          <w:spacing w:val="1"/>
          <w:sz w:val="24"/>
          <w:szCs w:val="24"/>
        </w:rPr>
        <w:t>t</w:t>
      </w:r>
      <w:r w:rsidRPr="00E8797E">
        <w:rPr>
          <w:sz w:val="24"/>
          <w:szCs w:val="24"/>
        </w:rPr>
        <w:t>ations</w:t>
      </w:r>
      <w:r w:rsidRPr="00E8797E">
        <w:rPr>
          <w:spacing w:val="-4"/>
          <w:sz w:val="24"/>
          <w:szCs w:val="24"/>
        </w:rPr>
        <w:t>-</w:t>
      </w:r>
      <w:r w:rsidRPr="00E8797E">
        <w:rPr>
          <w:sz w:val="24"/>
          <w:szCs w:val="24"/>
        </w:rPr>
        <w:t>respon</w:t>
      </w:r>
      <w:r w:rsidRPr="00E8797E">
        <w:rPr>
          <w:spacing w:val="1"/>
          <w:sz w:val="24"/>
          <w:szCs w:val="24"/>
        </w:rPr>
        <w:t>s</w:t>
      </w:r>
      <w:r w:rsidRPr="00E8797E">
        <w:rPr>
          <w:sz w:val="24"/>
          <w:szCs w:val="24"/>
        </w:rPr>
        <w:t>rat</w:t>
      </w:r>
      <w:r w:rsidRPr="00E8797E">
        <w:rPr>
          <w:spacing w:val="-2"/>
          <w:sz w:val="24"/>
          <w:szCs w:val="24"/>
        </w:rPr>
        <w:t>e</w:t>
      </w:r>
      <w:r w:rsidRPr="00E8797E">
        <w:rPr>
          <w:sz w:val="24"/>
          <w:szCs w:val="24"/>
        </w:rPr>
        <w:t>r</w:t>
      </w:r>
      <w:r w:rsidRPr="00E8797E">
        <w:rPr>
          <w:spacing w:val="1"/>
          <w:sz w:val="24"/>
          <w:szCs w:val="24"/>
        </w:rPr>
        <w:t xml:space="preserve"> </w:t>
      </w:r>
      <w:r w:rsidRPr="00E8797E">
        <w:rPr>
          <w:sz w:val="24"/>
          <w:szCs w:val="24"/>
        </w:rPr>
        <w:t>(CR+nCR, CR+nCR+VGPR+PR),</w:t>
      </w:r>
      <w:r w:rsidRPr="00E8797E">
        <w:rPr>
          <w:spacing w:val="-3"/>
          <w:sz w:val="24"/>
          <w:szCs w:val="24"/>
        </w:rPr>
        <w:t xml:space="preserve"> </w:t>
      </w:r>
      <w:r w:rsidRPr="00E8797E">
        <w:rPr>
          <w:sz w:val="24"/>
          <w:szCs w:val="24"/>
        </w:rPr>
        <w:t>progressio</w:t>
      </w:r>
      <w:r w:rsidRPr="00E8797E">
        <w:rPr>
          <w:spacing w:val="-3"/>
          <w:sz w:val="24"/>
          <w:szCs w:val="24"/>
        </w:rPr>
        <w:t>n</w:t>
      </w:r>
      <w:r w:rsidRPr="00E8797E">
        <w:rPr>
          <w:sz w:val="24"/>
          <w:szCs w:val="24"/>
        </w:rPr>
        <w:t>sfri overlevelse og samlet overlevelse.</w:t>
      </w:r>
      <w:r w:rsidRPr="00E8797E">
        <w:rPr>
          <w:spacing w:val="-2"/>
          <w:sz w:val="24"/>
          <w:szCs w:val="24"/>
        </w:rPr>
        <w:t xml:space="preserve"> </w:t>
      </w:r>
      <w:r w:rsidRPr="00E8797E">
        <w:rPr>
          <w:sz w:val="24"/>
          <w:szCs w:val="24"/>
        </w:rPr>
        <w:t>De væsentligste e</w:t>
      </w:r>
      <w:r w:rsidRPr="00E8797E">
        <w:rPr>
          <w:spacing w:val="1"/>
          <w:sz w:val="24"/>
          <w:szCs w:val="24"/>
        </w:rPr>
        <w:t>f</w:t>
      </w:r>
      <w:r w:rsidRPr="00E8797E">
        <w:rPr>
          <w:spacing w:val="-2"/>
          <w:sz w:val="24"/>
          <w:szCs w:val="24"/>
        </w:rPr>
        <w:t>f</w:t>
      </w:r>
      <w:r w:rsidRPr="00E8797E">
        <w:rPr>
          <w:sz w:val="24"/>
          <w:szCs w:val="24"/>
        </w:rPr>
        <w:t>ektresultater er vist i</w:t>
      </w:r>
      <w:r w:rsidRPr="00E8797E">
        <w:rPr>
          <w:spacing w:val="-3"/>
          <w:sz w:val="24"/>
          <w:szCs w:val="24"/>
        </w:rPr>
        <w:t xml:space="preserve"> </w:t>
      </w:r>
      <w:r w:rsidRPr="00E8797E">
        <w:rPr>
          <w:spacing w:val="-1"/>
          <w:sz w:val="24"/>
          <w:szCs w:val="24"/>
        </w:rPr>
        <w:t>T</w:t>
      </w:r>
      <w:r w:rsidRPr="00E8797E">
        <w:rPr>
          <w:sz w:val="24"/>
          <w:szCs w:val="24"/>
        </w:rPr>
        <w:t>a</w:t>
      </w:r>
      <w:r w:rsidRPr="00E8797E">
        <w:rPr>
          <w:spacing w:val="-2"/>
          <w:sz w:val="24"/>
          <w:szCs w:val="24"/>
        </w:rPr>
        <w:t>b</w:t>
      </w:r>
      <w:r w:rsidRPr="00E8797E">
        <w:rPr>
          <w:sz w:val="24"/>
          <w:szCs w:val="24"/>
        </w:rPr>
        <w:t>el</w:t>
      </w:r>
      <w:r w:rsidRPr="00E8797E">
        <w:rPr>
          <w:spacing w:val="1"/>
          <w:sz w:val="24"/>
          <w:szCs w:val="24"/>
        </w:rPr>
        <w:t xml:space="preserve"> </w:t>
      </w:r>
      <w:r w:rsidRPr="00E8797E">
        <w:rPr>
          <w:sz w:val="24"/>
          <w:szCs w:val="24"/>
        </w:rPr>
        <w:t>12.</w:t>
      </w:r>
    </w:p>
    <w:p w:rsidR="00510911" w:rsidRPr="00E8797E" w:rsidRDefault="00510911" w:rsidP="00510911">
      <w:pPr>
        <w:ind w:left="851" w:right="-1"/>
        <w:rPr>
          <w:sz w:val="24"/>
          <w:szCs w:val="24"/>
        </w:rPr>
      </w:pPr>
    </w:p>
    <w:p w:rsidR="00510911" w:rsidRPr="00E8797E" w:rsidRDefault="00510911" w:rsidP="00510911">
      <w:pPr>
        <w:ind w:left="851" w:right="-1"/>
        <w:rPr>
          <w:i/>
          <w:spacing w:val="-2"/>
          <w:position w:val="-1"/>
          <w:sz w:val="24"/>
          <w:szCs w:val="24"/>
        </w:rPr>
      </w:pPr>
      <w:r w:rsidRPr="00E8797E">
        <w:rPr>
          <w:i/>
          <w:position w:val="-1"/>
          <w:sz w:val="24"/>
          <w:szCs w:val="24"/>
        </w:rPr>
        <w:t>Tabel</w:t>
      </w:r>
      <w:r w:rsidRPr="00E8797E">
        <w:rPr>
          <w:i/>
          <w:spacing w:val="1"/>
          <w:position w:val="-1"/>
          <w:sz w:val="24"/>
          <w:szCs w:val="24"/>
        </w:rPr>
        <w:t xml:space="preserve"> </w:t>
      </w:r>
      <w:r w:rsidRPr="00E8797E">
        <w:rPr>
          <w:i/>
          <w:spacing w:val="-2"/>
          <w:position w:val="-1"/>
          <w:sz w:val="24"/>
          <w:szCs w:val="24"/>
        </w:rPr>
        <w:t>1</w:t>
      </w:r>
      <w:r w:rsidRPr="00E8797E">
        <w:rPr>
          <w:i/>
          <w:position w:val="-1"/>
          <w:sz w:val="24"/>
          <w:szCs w:val="24"/>
        </w:rPr>
        <w:t>2: Ef</w:t>
      </w:r>
      <w:r w:rsidRPr="00E8797E">
        <w:rPr>
          <w:i/>
          <w:spacing w:val="1"/>
          <w:position w:val="-1"/>
          <w:sz w:val="24"/>
          <w:szCs w:val="24"/>
        </w:rPr>
        <w:t>f</w:t>
      </w:r>
      <w:r w:rsidRPr="00E8797E">
        <w:rPr>
          <w:i/>
          <w:spacing w:val="-1"/>
          <w:position w:val="-1"/>
          <w:sz w:val="24"/>
          <w:szCs w:val="24"/>
        </w:rPr>
        <w:t>ekt</w:t>
      </w:r>
      <w:r w:rsidRPr="00E8797E">
        <w:rPr>
          <w:i/>
          <w:position w:val="-1"/>
          <w:sz w:val="24"/>
          <w:szCs w:val="24"/>
        </w:rPr>
        <w:t>resul</w:t>
      </w:r>
      <w:r w:rsidRPr="00E8797E">
        <w:rPr>
          <w:i/>
          <w:spacing w:val="-1"/>
          <w:position w:val="-1"/>
          <w:sz w:val="24"/>
          <w:szCs w:val="24"/>
        </w:rPr>
        <w:t>t</w:t>
      </w:r>
      <w:r w:rsidRPr="00E8797E">
        <w:rPr>
          <w:i/>
          <w:position w:val="-1"/>
          <w:sz w:val="24"/>
          <w:szCs w:val="24"/>
        </w:rPr>
        <w:t>ater</w:t>
      </w:r>
      <w:r w:rsidRPr="00E8797E">
        <w:rPr>
          <w:i/>
          <w:spacing w:val="1"/>
          <w:position w:val="-1"/>
          <w:sz w:val="24"/>
          <w:szCs w:val="24"/>
        </w:rPr>
        <w:t xml:space="preserve"> </w:t>
      </w:r>
      <w:r w:rsidRPr="00E8797E">
        <w:rPr>
          <w:i/>
          <w:position w:val="-1"/>
          <w:sz w:val="24"/>
          <w:szCs w:val="24"/>
        </w:rPr>
        <w:t>fra stu</w:t>
      </w:r>
      <w:r w:rsidRPr="00E8797E">
        <w:rPr>
          <w:i/>
          <w:spacing w:val="-2"/>
          <w:position w:val="-1"/>
          <w:sz w:val="24"/>
          <w:szCs w:val="24"/>
        </w:rPr>
        <w:t>d</w:t>
      </w:r>
      <w:r w:rsidRPr="00E8797E">
        <w:rPr>
          <w:i/>
          <w:spacing w:val="1"/>
          <w:position w:val="-1"/>
          <w:sz w:val="24"/>
          <w:szCs w:val="24"/>
        </w:rPr>
        <w:t>ie</w:t>
      </w:r>
      <w:r w:rsidRPr="00E8797E">
        <w:rPr>
          <w:i/>
          <w:position w:val="-1"/>
          <w:sz w:val="24"/>
          <w:szCs w:val="24"/>
        </w:rPr>
        <w:t>t</w:t>
      </w:r>
      <w:r w:rsidRPr="00E8797E">
        <w:rPr>
          <w:i/>
          <w:spacing w:val="-1"/>
          <w:position w:val="-1"/>
          <w:sz w:val="24"/>
          <w:szCs w:val="24"/>
        </w:rPr>
        <w:t xml:space="preserve"> IF</w:t>
      </w:r>
      <w:r w:rsidRPr="00E8797E">
        <w:rPr>
          <w:i/>
          <w:spacing w:val="1"/>
          <w:position w:val="-1"/>
          <w:sz w:val="24"/>
          <w:szCs w:val="24"/>
        </w:rPr>
        <w:t>M-</w:t>
      </w:r>
      <w:r w:rsidRPr="00E8797E">
        <w:rPr>
          <w:i/>
          <w:spacing w:val="-1"/>
          <w:position w:val="-1"/>
          <w:sz w:val="24"/>
          <w:szCs w:val="24"/>
        </w:rPr>
        <w:t>200</w:t>
      </w:r>
      <w:r w:rsidRPr="00E8797E">
        <w:rPr>
          <w:i/>
          <w:position w:val="-1"/>
          <w:sz w:val="24"/>
          <w:szCs w:val="24"/>
        </w:rPr>
        <w:t>5</w:t>
      </w:r>
      <w:r w:rsidRPr="00E8797E">
        <w:rPr>
          <w:i/>
          <w:spacing w:val="1"/>
          <w:position w:val="-1"/>
          <w:sz w:val="24"/>
          <w:szCs w:val="24"/>
        </w:rPr>
        <w:t>-</w:t>
      </w:r>
      <w:r w:rsidRPr="00E8797E">
        <w:rPr>
          <w:i/>
          <w:spacing w:val="-2"/>
          <w:position w:val="-1"/>
          <w:sz w:val="24"/>
          <w:szCs w:val="24"/>
        </w:rPr>
        <w:t>01</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726"/>
        <w:gridCol w:w="2300"/>
        <w:gridCol w:w="2300"/>
        <w:gridCol w:w="2296"/>
      </w:tblGrid>
      <w:tr w:rsidR="00510911" w:rsidRPr="00E8797E" w:rsidTr="00E8797E">
        <w:trPr>
          <w:tblCellSpacing w:w="0" w:type="dxa"/>
        </w:trPr>
        <w:tc>
          <w:tcPr>
            <w:tcW w:w="1417"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59"/>
              <w:rPr>
                <w:b/>
                <w:sz w:val="24"/>
                <w:szCs w:val="24"/>
              </w:rPr>
            </w:pPr>
            <w:r w:rsidRPr="00E8797E">
              <w:rPr>
                <w:b/>
                <w:sz w:val="24"/>
                <w:szCs w:val="24"/>
              </w:rPr>
              <w:t>Endepunkter</w:t>
            </w:r>
          </w:p>
        </w:tc>
        <w:tc>
          <w:tcPr>
            <w:tcW w:w="1195"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168"/>
              <w:rPr>
                <w:b/>
                <w:sz w:val="24"/>
                <w:szCs w:val="24"/>
              </w:rPr>
            </w:pPr>
            <w:r w:rsidRPr="00E8797E">
              <w:rPr>
                <w:b/>
                <w:sz w:val="24"/>
                <w:szCs w:val="24"/>
              </w:rPr>
              <w:t>BDx</w:t>
            </w:r>
          </w:p>
        </w:tc>
        <w:tc>
          <w:tcPr>
            <w:tcW w:w="1195"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136"/>
              <w:rPr>
                <w:b/>
                <w:sz w:val="24"/>
                <w:szCs w:val="24"/>
              </w:rPr>
            </w:pPr>
            <w:r w:rsidRPr="00E8797E">
              <w:rPr>
                <w:b/>
                <w:sz w:val="24"/>
                <w:szCs w:val="24"/>
              </w:rPr>
              <w:t>VDDx</w:t>
            </w:r>
          </w:p>
        </w:tc>
        <w:tc>
          <w:tcPr>
            <w:tcW w:w="1193"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104"/>
              <w:rPr>
                <w:b/>
                <w:sz w:val="24"/>
                <w:szCs w:val="24"/>
              </w:rPr>
            </w:pPr>
            <w:r w:rsidRPr="00E8797E">
              <w:rPr>
                <w:b/>
                <w:sz w:val="24"/>
                <w:szCs w:val="24"/>
              </w:rPr>
              <w:t>OR; 95 % CI; P værdi</w:t>
            </w:r>
            <w:r w:rsidRPr="00E8797E">
              <w:rPr>
                <w:b/>
                <w:sz w:val="24"/>
                <w:szCs w:val="24"/>
                <w:vertAlign w:val="superscript"/>
              </w:rPr>
              <w:t>a</w:t>
            </w:r>
          </w:p>
        </w:tc>
      </w:tr>
      <w:tr w:rsidR="00510911" w:rsidRPr="00E8797E" w:rsidTr="00E8797E">
        <w:trPr>
          <w:tblCellSpacing w:w="0" w:type="dxa"/>
        </w:trPr>
        <w:tc>
          <w:tcPr>
            <w:tcW w:w="1417"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59"/>
              <w:rPr>
                <w:b/>
                <w:sz w:val="24"/>
                <w:szCs w:val="24"/>
              </w:rPr>
            </w:pPr>
            <w:r w:rsidRPr="00E8797E">
              <w:rPr>
                <w:b/>
                <w:sz w:val="24"/>
                <w:szCs w:val="24"/>
              </w:rPr>
              <w:t>IFM-2005-01</w:t>
            </w:r>
          </w:p>
        </w:tc>
        <w:tc>
          <w:tcPr>
            <w:tcW w:w="1195"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168"/>
              <w:rPr>
                <w:sz w:val="24"/>
                <w:szCs w:val="24"/>
              </w:rPr>
            </w:pPr>
            <w:r w:rsidRPr="00E8797E">
              <w:rPr>
                <w:sz w:val="24"/>
                <w:szCs w:val="24"/>
              </w:rPr>
              <w:t>N=240 (</w:t>
            </w:r>
            <w:proofErr w:type="gramStart"/>
            <w:r w:rsidRPr="00E8797E">
              <w:rPr>
                <w:sz w:val="24"/>
                <w:szCs w:val="24"/>
              </w:rPr>
              <w:t>ITT population</w:t>
            </w:r>
            <w:proofErr w:type="gramEnd"/>
            <w:r w:rsidRPr="00E8797E">
              <w:rPr>
                <w:sz w:val="24"/>
                <w:szCs w:val="24"/>
              </w:rPr>
              <w:t xml:space="preserve">) </w:t>
            </w:r>
          </w:p>
        </w:tc>
        <w:tc>
          <w:tcPr>
            <w:tcW w:w="1195"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136"/>
              <w:rPr>
                <w:sz w:val="24"/>
                <w:szCs w:val="24"/>
              </w:rPr>
            </w:pPr>
            <w:r w:rsidRPr="00E8797E">
              <w:rPr>
                <w:sz w:val="24"/>
                <w:szCs w:val="24"/>
              </w:rPr>
              <w:t>N=242 (</w:t>
            </w:r>
            <w:proofErr w:type="gramStart"/>
            <w:r w:rsidRPr="00E8797E">
              <w:rPr>
                <w:sz w:val="24"/>
                <w:szCs w:val="24"/>
              </w:rPr>
              <w:t>ITT population</w:t>
            </w:r>
            <w:proofErr w:type="gramEnd"/>
            <w:r w:rsidRPr="00E8797E">
              <w:rPr>
                <w:sz w:val="24"/>
                <w:szCs w:val="24"/>
              </w:rPr>
              <w:t xml:space="preserve">) </w:t>
            </w:r>
          </w:p>
        </w:tc>
        <w:tc>
          <w:tcPr>
            <w:tcW w:w="1193"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104"/>
              <w:rPr>
                <w:sz w:val="24"/>
                <w:szCs w:val="24"/>
              </w:rPr>
            </w:pPr>
          </w:p>
        </w:tc>
      </w:tr>
      <w:tr w:rsidR="00510911" w:rsidRPr="00E8797E" w:rsidTr="00E8797E">
        <w:trPr>
          <w:tblCellSpacing w:w="0" w:type="dxa"/>
        </w:trPr>
        <w:tc>
          <w:tcPr>
            <w:tcW w:w="1417"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59"/>
              <w:rPr>
                <w:sz w:val="24"/>
                <w:szCs w:val="24"/>
              </w:rPr>
            </w:pPr>
            <w:r w:rsidRPr="00E8797E">
              <w:rPr>
                <w:i/>
                <w:iCs/>
                <w:sz w:val="24"/>
                <w:szCs w:val="24"/>
              </w:rPr>
              <w:t>RR (Post-induktion)</w:t>
            </w:r>
            <w:r w:rsidRPr="00E8797E">
              <w:rPr>
                <w:sz w:val="24"/>
                <w:szCs w:val="24"/>
              </w:rPr>
              <w:t xml:space="preserve"> </w:t>
            </w:r>
          </w:p>
          <w:p w:rsidR="00510911" w:rsidRPr="00E8797E" w:rsidRDefault="00510911" w:rsidP="00E8797E">
            <w:pPr>
              <w:ind w:left="59"/>
              <w:rPr>
                <w:sz w:val="24"/>
                <w:szCs w:val="24"/>
              </w:rPr>
            </w:pPr>
            <w:r w:rsidRPr="00E8797E">
              <w:rPr>
                <w:sz w:val="24"/>
                <w:szCs w:val="24"/>
              </w:rPr>
              <w:t xml:space="preserve">*CR+nCR </w:t>
            </w:r>
          </w:p>
          <w:p w:rsidR="00510911" w:rsidRPr="00E8797E" w:rsidRDefault="00510911" w:rsidP="00E8797E">
            <w:pPr>
              <w:ind w:left="59"/>
              <w:rPr>
                <w:sz w:val="24"/>
                <w:szCs w:val="24"/>
              </w:rPr>
            </w:pPr>
            <w:r w:rsidRPr="00E8797E">
              <w:rPr>
                <w:sz w:val="24"/>
                <w:szCs w:val="24"/>
              </w:rPr>
              <w:t xml:space="preserve">CR+nCR+VGPR+PR % (95 % CI) </w:t>
            </w:r>
          </w:p>
        </w:tc>
        <w:tc>
          <w:tcPr>
            <w:tcW w:w="1195"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168"/>
              <w:rPr>
                <w:sz w:val="24"/>
                <w:szCs w:val="24"/>
              </w:rPr>
            </w:pPr>
            <w:r w:rsidRPr="00E8797E">
              <w:rPr>
                <w:sz w:val="24"/>
                <w:szCs w:val="24"/>
              </w:rPr>
              <w:t xml:space="preserve">14,6 (10,4-19,7) </w:t>
            </w:r>
          </w:p>
          <w:p w:rsidR="00510911" w:rsidRPr="00E8797E" w:rsidRDefault="00510911" w:rsidP="00E8797E">
            <w:pPr>
              <w:ind w:left="168"/>
              <w:rPr>
                <w:sz w:val="24"/>
                <w:szCs w:val="24"/>
              </w:rPr>
            </w:pPr>
            <w:r w:rsidRPr="00E8797E">
              <w:rPr>
                <w:sz w:val="24"/>
                <w:szCs w:val="24"/>
              </w:rPr>
              <w:t xml:space="preserve">77,1 (71,2-82,2) </w:t>
            </w:r>
          </w:p>
        </w:tc>
        <w:tc>
          <w:tcPr>
            <w:tcW w:w="1195"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136"/>
              <w:rPr>
                <w:sz w:val="24"/>
                <w:szCs w:val="24"/>
              </w:rPr>
            </w:pPr>
            <w:r w:rsidRPr="00E8797E">
              <w:rPr>
                <w:sz w:val="24"/>
                <w:szCs w:val="24"/>
              </w:rPr>
              <w:t xml:space="preserve">6,2 (3,5-10,0) </w:t>
            </w:r>
          </w:p>
          <w:p w:rsidR="00510911" w:rsidRPr="00E8797E" w:rsidRDefault="00510911" w:rsidP="00E8797E">
            <w:pPr>
              <w:ind w:left="136"/>
              <w:rPr>
                <w:sz w:val="24"/>
                <w:szCs w:val="24"/>
              </w:rPr>
            </w:pPr>
            <w:r w:rsidRPr="00E8797E">
              <w:rPr>
                <w:sz w:val="24"/>
                <w:szCs w:val="24"/>
              </w:rPr>
              <w:t xml:space="preserve">60,7 (54,3- 66,9) </w:t>
            </w:r>
          </w:p>
        </w:tc>
        <w:tc>
          <w:tcPr>
            <w:tcW w:w="1193"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104"/>
              <w:rPr>
                <w:sz w:val="24"/>
                <w:szCs w:val="24"/>
              </w:rPr>
            </w:pPr>
            <w:r w:rsidRPr="00E8797E">
              <w:rPr>
                <w:sz w:val="24"/>
                <w:szCs w:val="24"/>
              </w:rPr>
              <w:t xml:space="preserve">2,58 (1,37- 4,85); 0.003 </w:t>
            </w:r>
          </w:p>
          <w:p w:rsidR="00510911" w:rsidRPr="00E8797E" w:rsidRDefault="00510911" w:rsidP="00E8797E">
            <w:pPr>
              <w:ind w:left="104"/>
              <w:rPr>
                <w:sz w:val="24"/>
                <w:szCs w:val="24"/>
              </w:rPr>
            </w:pPr>
            <w:r w:rsidRPr="00E8797E">
              <w:rPr>
                <w:sz w:val="24"/>
                <w:szCs w:val="24"/>
              </w:rPr>
              <w:t xml:space="preserve">2,8 (1,46-3,24); &lt; 0.001 </w:t>
            </w:r>
          </w:p>
        </w:tc>
      </w:tr>
      <w:tr w:rsidR="00510911" w:rsidRPr="00E8797E" w:rsidTr="00E8797E">
        <w:trPr>
          <w:tblCellSpacing w:w="0" w:type="dxa"/>
        </w:trPr>
        <w:tc>
          <w:tcPr>
            <w:tcW w:w="1417"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59"/>
              <w:rPr>
                <w:sz w:val="24"/>
                <w:szCs w:val="24"/>
              </w:rPr>
            </w:pPr>
            <w:r w:rsidRPr="00E8797E">
              <w:rPr>
                <w:i/>
                <w:iCs/>
                <w:sz w:val="24"/>
                <w:szCs w:val="24"/>
              </w:rPr>
              <w:t>RR (Post-</w:t>
            </w:r>
            <w:proofErr w:type="gramStart"/>
            <w:r w:rsidRPr="00E8797E">
              <w:rPr>
                <w:i/>
                <w:iCs/>
                <w:sz w:val="24"/>
                <w:szCs w:val="24"/>
              </w:rPr>
              <w:t>transplantation)</w:t>
            </w:r>
            <w:r w:rsidRPr="00E8797E">
              <w:rPr>
                <w:i/>
                <w:iCs/>
                <w:sz w:val="24"/>
                <w:szCs w:val="24"/>
                <w:vertAlign w:val="superscript"/>
              </w:rPr>
              <w:t>b</w:t>
            </w:r>
            <w:proofErr w:type="gramEnd"/>
            <w:r w:rsidRPr="00E8797E">
              <w:rPr>
                <w:sz w:val="24"/>
                <w:szCs w:val="24"/>
              </w:rPr>
              <w:t xml:space="preserve"> </w:t>
            </w:r>
          </w:p>
          <w:p w:rsidR="00510911" w:rsidRPr="00E8797E" w:rsidRDefault="00510911" w:rsidP="00E8797E">
            <w:pPr>
              <w:ind w:left="59"/>
              <w:rPr>
                <w:sz w:val="24"/>
                <w:szCs w:val="24"/>
              </w:rPr>
            </w:pPr>
            <w:r w:rsidRPr="00E8797E">
              <w:rPr>
                <w:sz w:val="24"/>
                <w:szCs w:val="24"/>
              </w:rPr>
              <w:t xml:space="preserve">CR+nCR </w:t>
            </w:r>
          </w:p>
          <w:p w:rsidR="00510911" w:rsidRPr="00E8797E" w:rsidRDefault="00510911" w:rsidP="00E8797E">
            <w:pPr>
              <w:ind w:left="59"/>
              <w:rPr>
                <w:sz w:val="24"/>
                <w:szCs w:val="24"/>
              </w:rPr>
            </w:pPr>
            <w:r w:rsidRPr="00E8797E">
              <w:rPr>
                <w:sz w:val="24"/>
                <w:szCs w:val="24"/>
              </w:rPr>
              <w:t xml:space="preserve">CR+nCR+VGPR+PR % (95 % CI) </w:t>
            </w:r>
          </w:p>
        </w:tc>
        <w:tc>
          <w:tcPr>
            <w:tcW w:w="1195"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168"/>
              <w:rPr>
                <w:sz w:val="24"/>
                <w:szCs w:val="24"/>
              </w:rPr>
            </w:pPr>
            <w:r w:rsidRPr="00E8797E">
              <w:rPr>
                <w:sz w:val="24"/>
                <w:szCs w:val="24"/>
              </w:rPr>
              <w:t xml:space="preserve">37,5 (31,4-44,0) </w:t>
            </w:r>
          </w:p>
          <w:p w:rsidR="00510911" w:rsidRPr="00E8797E" w:rsidRDefault="00510911" w:rsidP="00E8797E">
            <w:pPr>
              <w:ind w:left="168"/>
              <w:rPr>
                <w:sz w:val="24"/>
                <w:szCs w:val="24"/>
              </w:rPr>
            </w:pPr>
            <w:r w:rsidRPr="00E8797E">
              <w:rPr>
                <w:sz w:val="24"/>
                <w:szCs w:val="24"/>
              </w:rPr>
              <w:t xml:space="preserve">79,6 (73,9-84,5) </w:t>
            </w:r>
          </w:p>
        </w:tc>
        <w:tc>
          <w:tcPr>
            <w:tcW w:w="1195"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136"/>
              <w:rPr>
                <w:sz w:val="24"/>
                <w:szCs w:val="24"/>
              </w:rPr>
            </w:pPr>
            <w:r w:rsidRPr="00E8797E">
              <w:rPr>
                <w:sz w:val="24"/>
                <w:szCs w:val="24"/>
              </w:rPr>
              <w:t xml:space="preserve">23,1 (18,0-29,0) </w:t>
            </w:r>
          </w:p>
          <w:p w:rsidR="00510911" w:rsidRPr="00E8797E" w:rsidRDefault="00510911" w:rsidP="00E8797E">
            <w:pPr>
              <w:ind w:left="136"/>
              <w:rPr>
                <w:sz w:val="24"/>
                <w:szCs w:val="24"/>
              </w:rPr>
            </w:pPr>
            <w:r w:rsidRPr="00E8797E">
              <w:rPr>
                <w:sz w:val="24"/>
                <w:szCs w:val="24"/>
              </w:rPr>
              <w:t xml:space="preserve">74,4 (68,4-79,8) </w:t>
            </w:r>
          </w:p>
        </w:tc>
        <w:tc>
          <w:tcPr>
            <w:tcW w:w="1193"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104"/>
              <w:rPr>
                <w:sz w:val="24"/>
                <w:szCs w:val="24"/>
              </w:rPr>
            </w:pPr>
            <w:r w:rsidRPr="00E8797E">
              <w:rPr>
                <w:sz w:val="24"/>
                <w:szCs w:val="24"/>
              </w:rPr>
              <w:t xml:space="preserve">1,98 (1,33-2.95); 0.001 </w:t>
            </w:r>
          </w:p>
          <w:p w:rsidR="00510911" w:rsidRPr="00E8797E" w:rsidRDefault="00510911" w:rsidP="00E8797E">
            <w:pPr>
              <w:ind w:left="104"/>
              <w:rPr>
                <w:sz w:val="24"/>
                <w:szCs w:val="24"/>
              </w:rPr>
            </w:pPr>
            <w:r w:rsidRPr="00E8797E">
              <w:rPr>
                <w:sz w:val="24"/>
                <w:szCs w:val="24"/>
              </w:rPr>
              <w:t xml:space="preserve">1,34 (0,87-2.05); 0.179 </w:t>
            </w:r>
          </w:p>
        </w:tc>
      </w:tr>
    </w:tbl>
    <w:p w:rsidR="00510911" w:rsidRPr="00E8797E" w:rsidRDefault="00510911" w:rsidP="00510911">
      <w:pPr>
        <w:ind w:left="851" w:right="-1"/>
        <w:rPr>
          <w:sz w:val="20"/>
        </w:rPr>
      </w:pPr>
      <w:r w:rsidRPr="00E8797E">
        <w:rPr>
          <w:sz w:val="20"/>
        </w:rPr>
        <w:t>CI=konfidensinterval; CR=komplet respons; nCR=næsten komplet respons; ITT=intent to treat; RR=responsrate; B=bortezomib; BDx=bortezomib, dexamethason; VDDx=vincristin, doxorubicin, dexamethason; VGPR=virkeligt godt partielt respons; PR=partielt respons, OR=odds ratio;</w:t>
      </w:r>
    </w:p>
    <w:p w:rsidR="00510911" w:rsidRPr="00E8797E" w:rsidRDefault="00510911" w:rsidP="00510911">
      <w:pPr>
        <w:ind w:left="1134" w:right="-1" w:hanging="283"/>
        <w:rPr>
          <w:sz w:val="20"/>
        </w:rPr>
      </w:pPr>
      <w:r w:rsidRPr="00E8797E">
        <w:rPr>
          <w:sz w:val="20"/>
        </w:rPr>
        <w:t>*</w:t>
      </w:r>
      <w:r w:rsidRPr="00E8797E">
        <w:rPr>
          <w:sz w:val="20"/>
        </w:rPr>
        <w:tab/>
        <w:t>Primært endepunkt</w:t>
      </w:r>
    </w:p>
    <w:p w:rsidR="00510911" w:rsidRPr="00E8797E" w:rsidRDefault="00510911" w:rsidP="00510911">
      <w:pPr>
        <w:ind w:left="1134" w:right="-1" w:hanging="283"/>
        <w:rPr>
          <w:sz w:val="20"/>
        </w:rPr>
      </w:pPr>
      <w:r w:rsidRPr="00E8797E">
        <w:rPr>
          <w:sz w:val="20"/>
          <w:vertAlign w:val="superscript"/>
        </w:rPr>
        <w:t>a</w:t>
      </w:r>
      <w:r w:rsidRPr="00E8797E">
        <w:rPr>
          <w:sz w:val="20"/>
          <w:vertAlign w:val="superscript"/>
        </w:rPr>
        <w:tab/>
      </w:r>
      <w:r w:rsidRPr="00E8797E">
        <w:rPr>
          <w:sz w:val="20"/>
        </w:rPr>
        <w:t>OR for responsrater baseret på Mantel-Haenszel-estimat af den fælles oddsratio for stratificerede tabeller; p-værdier efter Cochran Mantel-Haenszel-test.</w:t>
      </w:r>
    </w:p>
    <w:p w:rsidR="00510911" w:rsidRPr="00E8797E" w:rsidRDefault="00510911" w:rsidP="00510911">
      <w:pPr>
        <w:ind w:left="1134" w:right="-1" w:hanging="283"/>
        <w:rPr>
          <w:sz w:val="20"/>
        </w:rPr>
      </w:pPr>
      <w:r w:rsidRPr="00E8797E">
        <w:rPr>
          <w:sz w:val="20"/>
          <w:vertAlign w:val="superscript"/>
        </w:rPr>
        <w:t>b</w:t>
      </w:r>
      <w:r w:rsidRPr="00E8797E">
        <w:rPr>
          <w:sz w:val="20"/>
        </w:rPr>
        <w:tab/>
        <w:t>Henviser til responsrate efter den anden transplantation hos forsøgspersoner, der blev transplanteret 2 gange (42/240 [18 %] i BDx-gruppen og 52/242 [21 %] i VDDx-gruppen).</w:t>
      </w:r>
    </w:p>
    <w:p w:rsidR="00510911" w:rsidRPr="00E8797E" w:rsidRDefault="00510911" w:rsidP="00510911">
      <w:pPr>
        <w:ind w:left="1134" w:right="-1" w:hanging="283"/>
        <w:rPr>
          <w:sz w:val="20"/>
        </w:rPr>
      </w:pPr>
      <w:r w:rsidRPr="00E8797E">
        <w:rPr>
          <w:sz w:val="20"/>
        </w:rPr>
        <w:t>Bemærk: OR &gt; 1 tyder på en fordel for B-indeholdende induktionsterapi.</w:t>
      </w:r>
    </w:p>
    <w:p w:rsidR="00510911" w:rsidRPr="00E8797E" w:rsidRDefault="00510911" w:rsidP="00510911">
      <w:pPr>
        <w:suppressAutoHyphens/>
        <w:ind w:left="851" w:right="-1"/>
        <w:rPr>
          <w:sz w:val="24"/>
          <w:szCs w:val="24"/>
        </w:rPr>
      </w:pPr>
    </w:p>
    <w:p w:rsidR="00510911" w:rsidRPr="00E8797E" w:rsidRDefault="00510911" w:rsidP="00510911">
      <w:pPr>
        <w:ind w:left="851" w:right="-1"/>
        <w:rPr>
          <w:sz w:val="24"/>
          <w:szCs w:val="24"/>
        </w:rPr>
      </w:pPr>
      <w:r w:rsidRPr="00E8797E">
        <w:rPr>
          <w:sz w:val="24"/>
          <w:szCs w:val="24"/>
        </w:rPr>
        <w:t>I</w:t>
      </w:r>
      <w:r w:rsidRPr="00E8797E">
        <w:rPr>
          <w:spacing w:val="-4"/>
          <w:sz w:val="24"/>
          <w:szCs w:val="24"/>
        </w:rPr>
        <w:t xml:space="preserve"> </w:t>
      </w:r>
      <w:r w:rsidRPr="00E8797E">
        <w:rPr>
          <w:spacing w:val="1"/>
          <w:sz w:val="24"/>
          <w:szCs w:val="24"/>
        </w:rPr>
        <w:t>studi</w:t>
      </w:r>
      <w:r w:rsidRPr="00E8797E">
        <w:rPr>
          <w:sz w:val="24"/>
          <w:szCs w:val="24"/>
        </w:rPr>
        <w:t xml:space="preserve">e </w:t>
      </w:r>
      <w:r w:rsidRPr="00E8797E">
        <w:rPr>
          <w:spacing w:val="-1"/>
          <w:sz w:val="24"/>
          <w:szCs w:val="24"/>
        </w:rPr>
        <w:t>MMY</w:t>
      </w:r>
      <w:r w:rsidRPr="00E8797E">
        <w:rPr>
          <w:spacing w:val="-4"/>
          <w:sz w:val="24"/>
          <w:szCs w:val="24"/>
        </w:rPr>
        <w:t>-</w:t>
      </w:r>
      <w:r w:rsidRPr="00E8797E">
        <w:rPr>
          <w:sz w:val="24"/>
          <w:szCs w:val="24"/>
        </w:rPr>
        <w:t>3010 blev indu</w:t>
      </w:r>
      <w:r w:rsidRPr="00E8797E">
        <w:rPr>
          <w:spacing w:val="-2"/>
          <w:sz w:val="24"/>
          <w:szCs w:val="24"/>
        </w:rPr>
        <w:t>k</w:t>
      </w:r>
      <w:r w:rsidRPr="00E8797E">
        <w:rPr>
          <w:spacing w:val="1"/>
          <w:sz w:val="24"/>
          <w:szCs w:val="24"/>
        </w:rPr>
        <w:t>tio</w:t>
      </w:r>
      <w:r w:rsidRPr="00E8797E">
        <w:rPr>
          <w:sz w:val="24"/>
          <w:szCs w:val="24"/>
        </w:rPr>
        <w:t>n</w:t>
      </w:r>
      <w:r w:rsidRPr="00E8797E">
        <w:rPr>
          <w:spacing w:val="-1"/>
          <w:sz w:val="24"/>
          <w:szCs w:val="24"/>
        </w:rPr>
        <w:t>sbehandlin</w:t>
      </w:r>
      <w:r w:rsidRPr="00E8797E">
        <w:rPr>
          <w:sz w:val="24"/>
          <w:szCs w:val="24"/>
        </w:rPr>
        <w:t>g</w:t>
      </w:r>
      <w:r w:rsidRPr="00E8797E">
        <w:rPr>
          <w:spacing w:val="-1"/>
          <w:sz w:val="24"/>
          <w:szCs w:val="24"/>
        </w:rPr>
        <w:t xml:space="preserve"> me</w:t>
      </w:r>
      <w:r w:rsidRPr="00E8797E">
        <w:rPr>
          <w:sz w:val="24"/>
          <w:szCs w:val="24"/>
        </w:rPr>
        <w:t>d bortezomib i</w:t>
      </w:r>
      <w:r w:rsidRPr="00E8797E">
        <w:rPr>
          <w:spacing w:val="1"/>
          <w:sz w:val="24"/>
          <w:szCs w:val="24"/>
        </w:rPr>
        <w:t xml:space="preserve"> </w:t>
      </w:r>
      <w:r w:rsidRPr="00E8797E">
        <w:rPr>
          <w:spacing w:val="-1"/>
          <w:sz w:val="24"/>
          <w:szCs w:val="24"/>
        </w:rPr>
        <w:t>kombi</w:t>
      </w:r>
      <w:r w:rsidRPr="00E8797E">
        <w:rPr>
          <w:sz w:val="24"/>
          <w:szCs w:val="24"/>
        </w:rPr>
        <w:t xml:space="preserve">nation med thalidomid </w:t>
      </w:r>
      <w:r w:rsidRPr="00E8797E">
        <w:rPr>
          <w:spacing w:val="-1"/>
          <w:sz w:val="24"/>
          <w:szCs w:val="24"/>
        </w:rPr>
        <w:t xml:space="preserve">og </w:t>
      </w:r>
      <w:r w:rsidRPr="00E8797E">
        <w:rPr>
          <w:sz w:val="24"/>
          <w:szCs w:val="24"/>
        </w:rPr>
        <w:t xml:space="preserve">dexamethason [BTDx, n=130] </w:t>
      </w:r>
      <w:r w:rsidRPr="00E8797E">
        <w:rPr>
          <w:spacing w:val="-1"/>
          <w:sz w:val="24"/>
          <w:szCs w:val="24"/>
        </w:rPr>
        <w:t>sammenligne</w:t>
      </w:r>
      <w:r w:rsidRPr="00E8797E">
        <w:rPr>
          <w:sz w:val="24"/>
          <w:szCs w:val="24"/>
        </w:rPr>
        <w:t>t</w:t>
      </w:r>
      <w:r w:rsidRPr="00E8797E">
        <w:rPr>
          <w:spacing w:val="-1"/>
          <w:sz w:val="24"/>
          <w:szCs w:val="24"/>
        </w:rPr>
        <w:t xml:space="preserve"> me</w:t>
      </w:r>
      <w:r w:rsidRPr="00E8797E">
        <w:rPr>
          <w:sz w:val="24"/>
          <w:szCs w:val="24"/>
        </w:rPr>
        <w:t>d tha</w:t>
      </w:r>
      <w:r w:rsidRPr="00E8797E">
        <w:rPr>
          <w:spacing w:val="1"/>
          <w:sz w:val="24"/>
          <w:szCs w:val="24"/>
        </w:rPr>
        <w:t>l</w:t>
      </w:r>
      <w:r w:rsidRPr="00E8797E">
        <w:rPr>
          <w:sz w:val="24"/>
          <w:szCs w:val="24"/>
        </w:rPr>
        <w:t>idomid</w:t>
      </w:r>
      <w:r w:rsidRPr="00E8797E">
        <w:rPr>
          <w:spacing w:val="-4"/>
          <w:sz w:val="24"/>
          <w:szCs w:val="24"/>
        </w:rPr>
        <w:t>-</w:t>
      </w:r>
      <w:r w:rsidRPr="00E8797E">
        <w:rPr>
          <w:sz w:val="24"/>
          <w:szCs w:val="24"/>
        </w:rPr>
        <w:t>dexamethason [TDx,</w:t>
      </w:r>
      <w:r w:rsidRPr="00E8797E">
        <w:rPr>
          <w:spacing w:val="-1"/>
          <w:sz w:val="24"/>
          <w:szCs w:val="24"/>
        </w:rPr>
        <w:t xml:space="preserve"> </w:t>
      </w:r>
      <w:r w:rsidRPr="00E8797E">
        <w:rPr>
          <w:sz w:val="24"/>
          <w:szCs w:val="24"/>
        </w:rPr>
        <w:t>n=127</w:t>
      </w:r>
      <w:r w:rsidRPr="00E8797E">
        <w:rPr>
          <w:spacing w:val="1"/>
          <w:sz w:val="24"/>
          <w:szCs w:val="24"/>
        </w:rPr>
        <w:t>]</w:t>
      </w:r>
      <w:r w:rsidRPr="00E8797E">
        <w:rPr>
          <w:sz w:val="24"/>
          <w:szCs w:val="24"/>
        </w:rPr>
        <w:t>. Patienter i</w:t>
      </w:r>
      <w:r w:rsidRPr="00E8797E">
        <w:rPr>
          <w:spacing w:val="1"/>
          <w:sz w:val="24"/>
          <w:szCs w:val="24"/>
        </w:rPr>
        <w:t xml:space="preserve"> </w:t>
      </w:r>
      <w:r w:rsidRPr="00E8797E">
        <w:rPr>
          <w:spacing w:val="-1"/>
          <w:sz w:val="24"/>
          <w:szCs w:val="24"/>
        </w:rPr>
        <w:t>BTD</w:t>
      </w:r>
      <w:r w:rsidRPr="00E8797E">
        <w:rPr>
          <w:sz w:val="24"/>
          <w:szCs w:val="24"/>
        </w:rPr>
        <w:t>x</w:t>
      </w:r>
      <w:r w:rsidRPr="00E8797E">
        <w:rPr>
          <w:spacing w:val="-2"/>
          <w:sz w:val="24"/>
          <w:szCs w:val="24"/>
        </w:rPr>
        <w:t>-</w:t>
      </w:r>
      <w:r w:rsidRPr="00E8797E">
        <w:rPr>
          <w:spacing w:val="-1"/>
          <w:sz w:val="24"/>
          <w:szCs w:val="24"/>
        </w:rPr>
        <w:t>gru</w:t>
      </w:r>
      <w:r w:rsidRPr="00E8797E">
        <w:rPr>
          <w:sz w:val="24"/>
          <w:szCs w:val="24"/>
        </w:rPr>
        <w:t>ppen fik seks</w:t>
      </w:r>
      <w:r w:rsidRPr="00E8797E">
        <w:rPr>
          <w:spacing w:val="1"/>
          <w:sz w:val="24"/>
          <w:szCs w:val="24"/>
        </w:rPr>
        <w:t xml:space="preserve"> </w:t>
      </w:r>
      <w:r w:rsidRPr="00E8797E">
        <w:rPr>
          <w:sz w:val="24"/>
          <w:szCs w:val="24"/>
        </w:rPr>
        <w:t>4</w:t>
      </w:r>
      <w:r w:rsidRPr="00E8797E">
        <w:rPr>
          <w:spacing w:val="-4"/>
          <w:sz w:val="24"/>
          <w:szCs w:val="24"/>
        </w:rPr>
        <w:t>-</w:t>
      </w:r>
      <w:r w:rsidRPr="00E8797E">
        <w:rPr>
          <w:sz w:val="24"/>
          <w:szCs w:val="24"/>
        </w:rPr>
        <w:t xml:space="preserve">ugers cyklusser, som alle bestod af bortezomib (1,3 </w:t>
      </w:r>
      <w:r w:rsidRPr="00E8797E">
        <w:rPr>
          <w:spacing w:val="-3"/>
          <w:sz w:val="24"/>
          <w:szCs w:val="24"/>
        </w:rPr>
        <w:t>mg</w:t>
      </w:r>
      <w:r w:rsidRPr="00E8797E">
        <w:rPr>
          <w:spacing w:val="3"/>
          <w:sz w:val="24"/>
          <w:szCs w:val="24"/>
        </w:rPr>
        <w:t>/</w:t>
      </w:r>
      <w:r w:rsidRPr="00E8797E">
        <w:rPr>
          <w:spacing w:val="-4"/>
          <w:sz w:val="24"/>
          <w:szCs w:val="24"/>
        </w:rPr>
        <w:t>m</w:t>
      </w:r>
      <w:r w:rsidRPr="00E8797E">
        <w:rPr>
          <w:spacing w:val="-4"/>
          <w:sz w:val="24"/>
          <w:szCs w:val="24"/>
          <w:vertAlign w:val="superscript"/>
        </w:rPr>
        <w:t>2</w:t>
      </w:r>
      <w:r w:rsidRPr="00E8797E">
        <w:rPr>
          <w:spacing w:val="-4"/>
          <w:sz w:val="24"/>
          <w:szCs w:val="24"/>
        </w:rPr>
        <w:t xml:space="preserve"> </w:t>
      </w:r>
      <w:r w:rsidRPr="00E8797E">
        <w:rPr>
          <w:sz w:val="24"/>
          <w:szCs w:val="24"/>
        </w:rPr>
        <w:t>adminis</w:t>
      </w:r>
      <w:r w:rsidRPr="00E8797E">
        <w:rPr>
          <w:spacing w:val="1"/>
          <w:sz w:val="24"/>
          <w:szCs w:val="24"/>
        </w:rPr>
        <w:t>t</w:t>
      </w:r>
      <w:r w:rsidRPr="00E8797E">
        <w:rPr>
          <w:spacing w:val="-1"/>
          <w:sz w:val="24"/>
          <w:szCs w:val="24"/>
        </w:rPr>
        <w:t>rere</w:t>
      </w:r>
      <w:r w:rsidRPr="00E8797E">
        <w:rPr>
          <w:sz w:val="24"/>
          <w:szCs w:val="24"/>
        </w:rPr>
        <w:t>t</w:t>
      </w:r>
      <w:r w:rsidRPr="00E8797E">
        <w:rPr>
          <w:spacing w:val="1"/>
          <w:sz w:val="24"/>
          <w:szCs w:val="24"/>
        </w:rPr>
        <w:t xml:space="preserve"> </w:t>
      </w:r>
      <w:r w:rsidRPr="00E8797E">
        <w:rPr>
          <w:spacing w:val="-1"/>
          <w:sz w:val="24"/>
          <w:szCs w:val="24"/>
        </w:rPr>
        <w:t>t</w:t>
      </w:r>
      <w:r w:rsidRPr="00E8797E">
        <w:rPr>
          <w:sz w:val="24"/>
          <w:szCs w:val="24"/>
        </w:rPr>
        <w:t>o</w:t>
      </w:r>
      <w:r w:rsidRPr="00E8797E">
        <w:rPr>
          <w:spacing w:val="-1"/>
          <w:sz w:val="24"/>
          <w:szCs w:val="24"/>
        </w:rPr>
        <w:t xml:space="preserve"> gange </w:t>
      </w:r>
      <w:r w:rsidRPr="00E8797E">
        <w:rPr>
          <w:sz w:val="24"/>
          <w:szCs w:val="24"/>
        </w:rPr>
        <w:t>om ugen på dag</w:t>
      </w:r>
      <w:r w:rsidRPr="00E8797E">
        <w:rPr>
          <w:spacing w:val="-2"/>
          <w:sz w:val="24"/>
          <w:szCs w:val="24"/>
        </w:rPr>
        <w:t xml:space="preserve"> </w:t>
      </w:r>
      <w:r w:rsidRPr="00E8797E">
        <w:rPr>
          <w:sz w:val="24"/>
          <w:szCs w:val="24"/>
        </w:rPr>
        <w:t>1, 4, 8 og 11 efterfulgt af en 17</w:t>
      </w:r>
      <w:r w:rsidRPr="00E8797E">
        <w:rPr>
          <w:spacing w:val="-4"/>
          <w:sz w:val="24"/>
          <w:szCs w:val="24"/>
        </w:rPr>
        <w:t>-</w:t>
      </w:r>
      <w:r w:rsidRPr="00E8797E">
        <w:rPr>
          <w:sz w:val="24"/>
          <w:szCs w:val="24"/>
        </w:rPr>
        <w:t>dages</w:t>
      </w:r>
      <w:r w:rsidRPr="00E8797E">
        <w:rPr>
          <w:spacing w:val="1"/>
          <w:sz w:val="24"/>
          <w:szCs w:val="24"/>
        </w:rPr>
        <w:t xml:space="preserve"> </w:t>
      </w:r>
      <w:r w:rsidRPr="00E8797E">
        <w:rPr>
          <w:sz w:val="24"/>
          <w:szCs w:val="24"/>
        </w:rPr>
        <w:t>pause</w:t>
      </w:r>
      <w:r w:rsidRPr="00E8797E">
        <w:rPr>
          <w:spacing w:val="1"/>
          <w:sz w:val="24"/>
          <w:szCs w:val="24"/>
        </w:rPr>
        <w:t xml:space="preserve"> </w:t>
      </w:r>
      <w:r w:rsidRPr="00E8797E">
        <w:rPr>
          <w:spacing w:val="-2"/>
          <w:sz w:val="24"/>
          <w:szCs w:val="24"/>
        </w:rPr>
        <w:t>f</w:t>
      </w:r>
      <w:r w:rsidRPr="00E8797E">
        <w:rPr>
          <w:spacing w:val="1"/>
          <w:sz w:val="24"/>
          <w:szCs w:val="24"/>
        </w:rPr>
        <w:t>r</w:t>
      </w:r>
      <w:r w:rsidRPr="00E8797E">
        <w:rPr>
          <w:sz w:val="24"/>
          <w:szCs w:val="24"/>
        </w:rPr>
        <w:t>a</w:t>
      </w:r>
      <w:r w:rsidRPr="00E8797E">
        <w:rPr>
          <w:spacing w:val="-1"/>
          <w:sz w:val="24"/>
          <w:szCs w:val="24"/>
        </w:rPr>
        <w:t xml:space="preserve"> </w:t>
      </w:r>
      <w:r w:rsidRPr="00E8797E">
        <w:rPr>
          <w:sz w:val="24"/>
          <w:szCs w:val="24"/>
        </w:rPr>
        <w:t>dag</w:t>
      </w:r>
      <w:r w:rsidRPr="00E8797E">
        <w:rPr>
          <w:spacing w:val="-2"/>
          <w:sz w:val="24"/>
          <w:szCs w:val="24"/>
        </w:rPr>
        <w:t xml:space="preserve"> </w:t>
      </w:r>
      <w:r w:rsidRPr="00E8797E">
        <w:rPr>
          <w:sz w:val="24"/>
          <w:szCs w:val="24"/>
        </w:rPr>
        <w:t xml:space="preserve">12 </w:t>
      </w:r>
      <w:r w:rsidRPr="00E8797E">
        <w:rPr>
          <w:spacing w:val="1"/>
          <w:sz w:val="24"/>
          <w:szCs w:val="24"/>
        </w:rPr>
        <w:t>t</w:t>
      </w:r>
      <w:r w:rsidRPr="00E8797E">
        <w:rPr>
          <w:sz w:val="24"/>
          <w:szCs w:val="24"/>
        </w:rPr>
        <w:t>il dag</w:t>
      </w:r>
      <w:r w:rsidRPr="00E8797E">
        <w:rPr>
          <w:spacing w:val="-2"/>
          <w:sz w:val="24"/>
          <w:szCs w:val="24"/>
        </w:rPr>
        <w:t xml:space="preserve"> </w:t>
      </w:r>
      <w:r w:rsidRPr="00E8797E">
        <w:rPr>
          <w:sz w:val="24"/>
          <w:szCs w:val="24"/>
        </w:rPr>
        <w:t>28), dexamethason</w:t>
      </w:r>
      <w:r w:rsidRPr="00E8797E">
        <w:rPr>
          <w:spacing w:val="-2"/>
          <w:sz w:val="24"/>
          <w:szCs w:val="24"/>
        </w:rPr>
        <w:t xml:space="preserve"> </w:t>
      </w:r>
      <w:r w:rsidRPr="00E8797E">
        <w:rPr>
          <w:sz w:val="24"/>
          <w:szCs w:val="24"/>
        </w:rPr>
        <w:t xml:space="preserve">(40 </w:t>
      </w:r>
      <w:r w:rsidRPr="00E8797E">
        <w:rPr>
          <w:spacing w:val="-3"/>
          <w:sz w:val="24"/>
          <w:szCs w:val="24"/>
        </w:rPr>
        <w:t xml:space="preserve">mg </w:t>
      </w:r>
      <w:r w:rsidRPr="00E8797E">
        <w:rPr>
          <w:sz w:val="24"/>
          <w:szCs w:val="24"/>
        </w:rPr>
        <w:t>adminis</w:t>
      </w:r>
      <w:r w:rsidRPr="00E8797E">
        <w:rPr>
          <w:spacing w:val="-2"/>
          <w:sz w:val="24"/>
          <w:szCs w:val="24"/>
        </w:rPr>
        <w:t>t</w:t>
      </w:r>
      <w:r w:rsidRPr="00E8797E">
        <w:rPr>
          <w:sz w:val="24"/>
          <w:szCs w:val="24"/>
        </w:rPr>
        <w:t>reret</w:t>
      </w:r>
      <w:r w:rsidRPr="00E8797E">
        <w:rPr>
          <w:spacing w:val="-1"/>
          <w:sz w:val="24"/>
          <w:szCs w:val="24"/>
        </w:rPr>
        <w:t xml:space="preserve"> </w:t>
      </w:r>
      <w:r w:rsidRPr="00E8797E">
        <w:rPr>
          <w:sz w:val="24"/>
          <w:szCs w:val="24"/>
        </w:rPr>
        <w:t>ora</w:t>
      </w:r>
      <w:r w:rsidRPr="00E8797E">
        <w:rPr>
          <w:spacing w:val="1"/>
          <w:sz w:val="24"/>
          <w:szCs w:val="24"/>
        </w:rPr>
        <w:t>l</w:t>
      </w:r>
      <w:r w:rsidRPr="00E8797E">
        <w:rPr>
          <w:sz w:val="24"/>
          <w:szCs w:val="24"/>
        </w:rPr>
        <w:t>t på dag</w:t>
      </w:r>
      <w:r w:rsidRPr="00E8797E">
        <w:rPr>
          <w:spacing w:val="-2"/>
          <w:sz w:val="24"/>
          <w:szCs w:val="24"/>
        </w:rPr>
        <w:t xml:space="preserve"> </w:t>
      </w:r>
      <w:r w:rsidRPr="00E8797E">
        <w:rPr>
          <w:sz w:val="24"/>
          <w:szCs w:val="24"/>
        </w:rPr>
        <w:t>1 til</w:t>
      </w:r>
      <w:r w:rsidRPr="00E8797E">
        <w:rPr>
          <w:spacing w:val="-1"/>
          <w:sz w:val="24"/>
          <w:szCs w:val="24"/>
        </w:rPr>
        <w:t xml:space="preserve"> </w:t>
      </w:r>
      <w:r w:rsidRPr="00E8797E">
        <w:rPr>
          <w:sz w:val="24"/>
          <w:szCs w:val="24"/>
        </w:rPr>
        <w:t>4 og</w:t>
      </w:r>
      <w:r w:rsidRPr="00E8797E">
        <w:rPr>
          <w:spacing w:val="-1"/>
          <w:sz w:val="24"/>
          <w:szCs w:val="24"/>
        </w:rPr>
        <w:t xml:space="preserve"> </w:t>
      </w:r>
      <w:r w:rsidRPr="00E8797E">
        <w:rPr>
          <w:sz w:val="24"/>
          <w:szCs w:val="24"/>
        </w:rPr>
        <w:t>dag</w:t>
      </w:r>
      <w:r w:rsidRPr="00E8797E">
        <w:rPr>
          <w:spacing w:val="-2"/>
          <w:sz w:val="24"/>
          <w:szCs w:val="24"/>
        </w:rPr>
        <w:t xml:space="preserve"> </w:t>
      </w:r>
      <w:r w:rsidRPr="00E8797E">
        <w:rPr>
          <w:sz w:val="24"/>
          <w:szCs w:val="24"/>
        </w:rPr>
        <w:t xml:space="preserve">8 </w:t>
      </w:r>
      <w:r w:rsidRPr="00E8797E">
        <w:rPr>
          <w:spacing w:val="1"/>
          <w:sz w:val="24"/>
          <w:szCs w:val="24"/>
        </w:rPr>
        <w:t>ti</w:t>
      </w:r>
      <w:r w:rsidRPr="00E8797E">
        <w:rPr>
          <w:sz w:val="24"/>
          <w:szCs w:val="24"/>
        </w:rPr>
        <w:t>l</w:t>
      </w:r>
      <w:r w:rsidRPr="00E8797E">
        <w:rPr>
          <w:spacing w:val="1"/>
          <w:sz w:val="24"/>
          <w:szCs w:val="24"/>
        </w:rPr>
        <w:t xml:space="preserve"> </w:t>
      </w:r>
      <w:r w:rsidRPr="00E8797E">
        <w:rPr>
          <w:spacing w:val="-1"/>
          <w:sz w:val="24"/>
          <w:szCs w:val="24"/>
        </w:rPr>
        <w:t>11</w:t>
      </w:r>
      <w:r w:rsidRPr="00E8797E">
        <w:rPr>
          <w:sz w:val="24"/>
          <w:szCs w:val="24"/>
        </w:rPr>
        <w:t>)</w:t>
      </w:r>
      <w:r w:rsidRPr="00E8797E">
        <w:rPr>
          <w:spacing w:val="1"/>
          <w:sz w:val="24"/>
          <w:szCs w:val="24"/>
        </w:rPr>
        <w:t xml:space="preserve"> </w:t>
      </w:r>
      <w:r w:rsidRPr="00E8797E">
        <w:rPr>
          <w:spacing w:val="-1"/>
          <w:sz w:val="24"/>
          <w:szCs w:val="24"/>
        </w:rPr>
        <w:t>o</w:t>
      </w:r>
      <w:r w:rsidRPr="00E8797E">
        <w:rPr>
          <w:sz w:val="24"/>
          <w:szCs w:val="24"/>
        </w:rPr>
        <w:t>g</w:t>
      </w:r>
      <w:r w:rsidRPr="00E8797E">
        <w:rPr>
          <w:spacing w:val="-1"/>
          <w:sz w:val="24"/>
          <w:szCs w:val="24"/>
        </w:rPr>
        <w:t xml:space="preserve"> thalidomi</w:t>
      </w:r>
      <w:r w:rsidRPr="00E8797E">
        <w:rPr>
          <w:sz w:val="24"/>
          <w:szCs w:val="24"/>
        </w:rPr>
        <w:t xml:space="preserve">d </w:t>
      </w:r>
      <w:r w:rsidRPr="00E8797E">
        <w:rPr>
          <w:spacing w:val="1"/>
          <w:sz w:val="24"/>
          <w:szCs w:val="24"/>
        </w:rPr>
        <w:t>(</w:t>
      </w:r>
      <w:r w:rsidRPr="00E8797E">
        <w:rPr>
          <w:sz w:val="24"/>
          <w:szCs w:val="24"/>
        </w:rPr>
        <w:t>50</w:t>
      </w:r>
      <w:r w:rsidRPr="00E8797E">
        <w:rPr>
          <w:spacing w:val="-1"/>
          <w:sz w:val="24"/>
          <w:szCs w:val="24"/>
        </w:rPr>
        <w:t xml:space="preserve"> </w:t>
      </w:r>
      <w:r w:rsidRPr="00E8797E">
        <w:rPr>
          <w:sz w:val="24"/>
          <w:szCs w:val="24"/>
        </w:rPr>
        <w:t>mg</w:t>
      </w:r>
      <w:r w:rsidRPr="00E8797E">
        <w:rPr>
          <w:spacing w:val="-1"/>
          <w:sz w:val="24"/>
          <w:szCs w:val="24"/>
        </w:rPr>
        <w:t xml:space="preserve"> </w:t>
      </w:r>
      <w:r w:rsidRPr="00E8797E">
        <w:rPr>
          <w:sz w:val="24"/>
          <w:szCs w:val="24"/>
        </w:rPr>
        <w:t>daglig adminis</w:t>
      </w:r>
      <w:r w:rsidRPr="00E8797E">
        <w:rPr>
          <w:spacing w:val="1"/>
          <w:sz w:val="24"/>
          <w:szCs w:val="24"/>
        </w:rPr>
        <w:t>t</w:t>
      </w:r>
      <w:r w:rsidRPr="00E8797E">
        <w:rPr>
          <w:spacing w:val="-1"/>
          <w:sz w:val="24"/>
          <w:szCs w:val="24"/>
        </w:rPr>
        <w:t>rere</w:t>
      </w:r>
      <w:r w:rsidRPr="00E8797E">
        <w:rPr>
          <w:sz w:val="24"/>
          <w:szCs w:val="24"/>
        </w:rPr>
        <w:t>t</w:t>
      </w:r>
      <w:r w:rsidRPr="00E8797E">
        <w:rPr>
          <w:spacing w:val="1"/>
          <w:sz w:val="24"/>
          <w:szCs w:val="24"/>
        </w:rPr>
        <w:t xml:space="preserve"> </w:t>
      </w:r>
      <w:r w:rsidRPr="00E8797E">
        <w:rPr>
          <w:sz w:val="24"/>
          <w:szCs w:val="24"/>
        </w:rPr>
        <w:t>ora</w:t>
      </w:r>
      <w:r w:rsidRPr="00E8797E">
        <w:rPr>
          <w:spacing w:val="-1"/>
          <w:sz w:val="24"/>
          <w:szCs w:val="24"/>
        </w:rPr>
        <w:t>l</w:t>
      </w:r>
      <w:r w:rsidRPr="00E8797E">
        <w:rPr>
          <w:sz w:val="24"/>
          <w:szCs w:val="24"/>
        </w:rPr>
        <w:t>t</w:t>
      </w:r>
      <w:r w:rsidRPr="00E8797E">
        <w:rPr>
          <w:spacing w:val="1"/>
          <w:sz w:val="24"/>
          <w:szCs w:val="24"/>
        </w:rPr>
        <w:t xml:space="preserve"> på </w:t>
      </w:r>
      <w:r w:rsidRPr="00E8797E">
        <w:rPr>
          <w:sz w:val="24"/>
          <w:szCs w:val="24"/>
        </w:rPr>
        <w:t>dag 1</w:t>
      </w:r>
      <w:r w:rsidRPr="00E8797E">
        <w:rPr>
          <w:spacing w:val="-4"/>
          <w:sz w:val="24"/>
          <w:szCs w:val="24"/>
        </w:rPr>
        <w:t>-</w:t>
      </w:r>
      <w:r w:rsidRPr="00E8797E">
        <w:rPr>
          <w:sz w:val="24"/>
          <w:szCs w:val="24"/>
        </w:rPr>
        <w:t xml:space="preserve">14, forhøjet til 100 </w:t>
      </w:r>
      <w:r w:rsidRPr="00E8797E">
        <w:rPr>
          <w:spacing w:val="-3"/>
          <w:sz w:val="24"/>
          <w:szCs w:val="24"/>
        </w:rPr>
        <w:t>m</w:t>
      </w:r>
      <w:r w:rsidRPr="00E8797E">
        <w:rPr>
          <w:sz w:val="24"/>
          <w:szCs w:val="24"/>
        </w:rPr>
        <w:t>g</w:t>
      </w:r>
      <w:r w:rsidRPr="00E8797E">
        <w:rPr>
          <w:spacing w:val="-3"/>
          <w:sz w:val="24"/>
          <w:szCs w:val="24"/>
        </w:rPr>
        <w:t xml:space="preserve"> på </w:t>
      </w:r>
      <w:r w:rsidRPr="00E8797E">
        <w:rPr>
          <w:sz w:val="24"/>
          <w:szCs w:val="24"/>
        </w:rPr>
        <w:t>dag</w:t>
      </w:r>
      <w:r w:rsidRPr="00E8797E">
        <w:rPr>
          <w:spacing w:val="-2"/>
          <w:sz w:val="24"/>
          <w:szCs w:val="24"/>
        </w:rPr>
        <w:t xml:space="preserve"> </w:t>
      </w:r>
      <w:r w:rsidRPr="00E8797E">
        <w:rPr>
          <w:sz w:val="24"/>
          <w:szCs w:val="24"/>
        </w:rPr>
        <w:t>1</w:t>
      </w:r>
      <w:r w:rsidRPr="00E8797E">
        <w:rPr>
          <w:spacing w:val="2"/>
          <w:sz w:val="24"/>
          <w:szCs w:val="24"/>
        </w:rPr>
        <w:t>5</w:t>
      </w:r>
      <w:r w:rsidRPr="00E8797E">
        <w:rPr>
          <w:spacing w:val="-4"/>
          <w:sz w:val="24"/>
          <w:szCs w:val="24"/>
        </w:rPr>
        <w:t>-</w:t>
      </w:r>
      <w:r w:rsidRPr="00E8797E">
        <w:rPr>
          <w:sz w:val="24"/>
          <w:szCs w:val="24"/>
        </w:rPr>
        <w:t>28 og derefter til</w:t>
      </w:r>
      <w:r w:rsidRPr="00E8797E">
        <w:rPr>
          <w:spacing w:val="1"/>
          <w:sz w:val="24"/>
          <w:szCs w:val="24"/>
        </w:rPr>
        <w:t xml:space="preserve"> </w:t>
      </w:r>
      <w:r w:rsidRPr="00E8797E">
        <w:rPr>
          <w:sz w:val="24"/>
          <w:szCs w:val="24"/>
        </w:rPr>
        <w:t>200</w:t>
      </w:r>
      <w:r w:rsidRPr="00E8797E">
        <w:rPr>
          <w:spacing w:val="-2"/>
          <w:sz w:val="24"/>
          <w:szCs w:val="24"/>
        </w:rPr>
        <w:t xml:space="preserve"> </w:t>
      </w:r>
      <w:r w:rsidRPr="00E8797E">
        <w:rPr>
          <w:spacing w:val="-1"/>
          <w:sz w:val="24"/>
          <w:szCs w:val="24"/>
        </w:rPr>
        <w:t>m</w:t>
      </w:r>
      <w:r w:rsidRPr="00E8797E">
        <w:rPr>
          <w:sz w:val="24"/>
          <w:szCs w:val="24"/>
        </w:rPr>
        <w:t>g</w:t>
      </w:r>
      <w:r w:rsidRPr="00E8797E">
        <w:rPr>
          <w:spacing w:val="-2"/>
          <w:sz w:val="24"/>
          <w:szCs w:val="24"/>
        </w:rPr>
        <w:t xml:space="preserve"> </w:t>
      </w:r>
      <w:r w:rsidRPr="00E8797E">
        <w:rPr>
          <w:spacing w:val="-1"/>
          <w:sz w:val="24"/>
          <w:szCs w:val="24"/>
        </w:rPr>
        <w:t>daglig</w:t>
      </w:r>
      <w:r w:rsidRPr="00E8797E">
        <w:rPr>
          <w:spacing w:val="1"/>
          <w:sz w:val="24"/>
          <w:szCs w:val="24"/>
        </w:rPr>
        <w:t>).</w:t>
      </w:r>
    </w:p>
    <w:p w:rsidR="00510911" w:rsidRPr="00E8797E" w:rsidRDefault="00510911" w:rsidP="00510911">
      <w:pPr>
        <w:ind w:left="851" w:right="-1"/>
        <w:rPr>
          <w:sz w:val="24"/>
          <w:szCs w:val="24"/>
        </w:rPr>
      </w:pPr>
      <w:r w:rsidRPr="00E8797E">
        <w:rPr>
          <w:sz w:val="24"/>
          <w:szCs w:val="24"/>
        </w:rPr>
        <w:t xml:space="preserve">105 </w:t>
      </w:r>
      <w:r w:rsidRPr="00E8797E">
        <w:rPr>
          <w:spacing w:val="1"/>
          <w:sz w:val="24"/>
          <w:szCs w:val="24"/>
        </w:rPr>
        <w:t>(</w:t>
      </w:r>
      <w:r w:rsidRPr="00E8797E">
        <w:rPr>
          <w:sz w:val="24"/>
          <w:szCs w:val="24"/>
        </w:rPr>
        <w:t>81</w:t>
      </w:r>
      <w:r w:rsidRPr="00E8797E">
        <w:rPr>
          <w:spacing w:val="-2"/>
          <w:sz w:val="24"/>
          <w:szCs w:val="24"/>
        </w:rPr>
        <w:t xml:space="preserve"> %</w:t>
      </w:r>
      <w:r w:rsidRPr="00E8797E">
        <w:rPr>
          <w:sz w:val="24"/>
          <w:szCs w:val="24"/>
        </w:rPr>
        <w:t>)</w:t>
      </w:r>
      <w:r w:rsidRPr="00E8797E">
        <w:rPr>
          <w:spacing w:val="1"/>
          <w:sz w:val="24"/>
          <w:szCs w:val="24"/>
        </w:rPr>
        <w:t xml:space="preserve"> </w:t>
      </w:r>
      <w:r w:rsidRPr="00E8797E">
        <w:rPr>
          <w:sz w:val="24"/>
          <w:szCs w:val="24"/>
        </w:rPr>
        <w:t>og</w:t>
      </w:r>
      <w:r w:rsidRPr="00E8797E">
        <w:rPr>
          <w:spacing w:val="-2"/>
          <w:sz w:val="24"/>
          <w:szCs w:val="24"/>
        </w:rPr>
        <w:t xml:space="preserve"> </w:t>
      </w:r>
      <w:r w:rsidRPr="00E8797E">
        <w:rPr>
          <w:sz w:val="24"/>
          <w:szCs w:val="24"/>
        </w:rPr>
        <w:t xml:space="preserve">78 </w:t>
      </w:r>
      <w:r w:rsidRPr="00E8797E">
        <w:rPr>
          <w:spacing w:val="1"/>
          <w:sz w:val="24"/>
          <w:szCs w:val="24"/>
        </w:rPr>
        <w:t>(</w:t>
      </w:r>
      <w:r w:rsidRPr="00E8797E">
        <w:rPr>
          <w:sz w:val="24"/>
          <w:szCs w:val="24"/>
        </w:rPr>
        <w:t>61</w:t>
      </w:r>
      <w:r w:rsidRPr="00E8797E">
        <w:rPr>
          <w:spacing w:val="-2"/>
          <w:sz w:val="24"/>
          <w:szCs w:val="24"/>
        </w:rPr>
        <w:t xml:space="preserve"> %</w:t>
      </w:r>
      <w:r w:rsidRPr="00E8797E">
        <w:rPr>
          <w:sz w:val="24"/>
          <w:szCs w:val="24"/>
        </w:rPr>
        <w:t>)</w:t>
      </w:r>
      <w:r w:rsidRPr="00E8797E">
        <w:rPr>
          <w:spacing w:val="-1"/>
          <w:sz w:val="24"/>
          <w:szCs w:val="24"/>
        </w:rPr>
        <w:t xml:space="preserve"> pati</w:t>
      </w:r>
      <w:r w:rsidRPr="00E8797E">
        <w:rPr>
          <w:sz w:val="24"/>
          <w:szCs w:val="24"/>
        </w:rPr>
        <w:t>enter i henholdsvis</w:t>
      </w:r>
      <w:r w:rsidRPr="00E8797E">
        <w:rPr>
          <w:spacing w:val="-2"/>
          <w:sz w:val="24"/>
          <w:szCs w:val="24"/>
        </w:rPr>
        <w:t xml:space="preserve"> </w:t>
      </w:r>
      <w:r w:rsidRPr="00E8797E">
        <w:rPr>
          <w:spacing w:val="-1"/>
          <w:sz w:val="24"/>
          <w:szCs w:val="24"/>
        </w:rPr>
        <w:t>BTD</w:t>
      </w:r>
      <w:r w:rsidRPr="00E8797E">
        <w:rPr>
          <w:spacing w:val="2"/>
          <w:sz w:val="24"/>
          <w:szCs w:val="24"/>
        </w:rPr>
        <w:t>x</w:t>
      </w:r>
      <w:r w:rsidRPr="00E8797E">
        <w:rPr>
          <w:sz w:val="24"/>
          <w:szCs w:val="24"/>
        </w:rPr>
        <w:t>-</w:t>
      </w:r>
      <w:r w:rsidRPr="00E8797E">
        <w:rPr>
          <w:spacing w:val="-4"/>
          <w:sz w:val="24"/>
          <w:szCs w:val="24"/>
        </w:rPr>
        <w:t xml:space="preserve"> </w:t>
      </w:r>
      <w:r w:rsidRPr="00E8797E">
        <w:rPr>
          <w:sz w:val="24"/>
          <w:szCs w:val="24"/>
        </w:rPr>
        <w:t>og</w:t>
      </w:r>
      <w:r w:rsidRPr="00E8797E">
        <w:rPr>
          <w:spacing w:val="-2"/>
          <w:sz w:val="24"/>
          <w:szCs w:val="24"/>
        </w:rPr>
        <w:t xml:space="preserve"> </w:t>
      </w:r>
      <w:r w:rsidRPr="00E8797E">
        <w:rPr>
          <w:sz w:val="24"/>
          <w:szCs w:val="24"/>
        </w:rPr>
        <w:t>TD</w:t>
      </w:r>
      <w:r w:rsidRPr="00E8797E">
        <w:rPr>
          <w:spacing w:val="2"/>
          <w:sz w:val="24"/>
          <w:szCs w:val="24"/>
        </w:rPr>
        <w:t>x</w:t>
      </w:r>
      <w:r w:rsidRPr="00E8797E">
        <w:rPr>
          <w:spacing w:val="-4"/>
          <w:sz w:val="24"/>
          <w:szCs w:val="24"/>
        </w:rPr>
        <w:t>-</w:t>
      </w:r>
      <w:r w:rsidRPr="00E8797E">
        <w:rPr>
          <w:sz w:val="24"/>
          <w:szCs w:val="24"/>
        </w:rPr>
        <w:t>gruppen fik</w:t>
      </w:r>
      <w:r w:rsidRPr="00E8797E">
        <w:rPr>
          <w:spacing w:val="-1"/>
          <w:sz w:val="24"/>
          <w:szCs w:val="24"/>
        </w:rPr>
        <w:t xml:space="preserve"> </w:t>
      </w:r>
      <w:r w:rsidRPr="00E8797E">
        <w:rPr>
          <w:sz w:val="24"/>
          <w:szCs w:val="24"/>
        </w:rPr>
        <w:t>en enkelt autolog stamcelletransplantatio</w:t>
      </w:r>
      <w:r w:rsidRPr="00E8797E">
        <w:rPr>
          <w:spacing w:val="-1"/>
          <w:sz w:val="24"/>
          <w:szCs w:val="24"/>
        </w:rPr>
        <w:t>n</w:t>
      </w:r>
      <w:r w:rsidRPr="00E8797E">
        <w:rPr>
          <w:sz w:val="24"/>
          <w:szCs w:val="24"/>
        </w:rPr>
        <w:t>. Patien</w:t>
      </w:r>
      <w:r w:rsidRPr="00E8797E">
        <w:rPr>
          <w:spacing w:val="-2"/>
          <w:sz w:val="24"/>
          <w:szCs w:val="24"/>
        </w:rPr>
        <w:t>t</w:t>
      </w:r>
      <w:r w:rsidRPr="00E8797E">
        <w:rPr>
          <w:spacing w:val="-1"/>
          <w:sz w:val="24"/>
          <w:szCs w:val="24"/>
        </w:rPr>
        <w:t>demogr</w:t>
      </w:r>
      <w:r w:rsidRPr="00E8797E">
        <w:rPr>
          <w:sz w:val="24"/>
          <w:szCs w:val="24"/>
        </w:rPr>
        <w:t>a</w:t>
      </w:r>
      <w:r w:rsidRPr="00E8797E">
        <w:rPr>
          <w:spacing w:val="1"/>
          <w:sz w:val="24"/>
          <w:szCs w:val="24"/>
        </w:rPr>
        <w:t>f</w:t>
      </w:r>
      <w:r w:rsidRPr="00E8797E">
        <w:rPr>
          <w:sz w:val="24"/>
          <w:szCs w:val="24"/>
        </w:rPr>
        <w:t>i</w:t>
      </w:r>
      <w:r w:rsidRPr="00E8797E">
        <w:rPr>
          <w:spacing w:val="1"/>
          <w:sz w:val="24"/>
          <w:szCs w:val="24"/>
        </w:rPr>
        <w:t xml:space="preserve"> </w:t>
      </w:r>
      <w:r w:rsidRPr="00E8797E">
        <w:rPr>
          <w:sz w:val="24"/>
          <w:szCs w:val="24"/>
        </w:rPr>
        <w:t>og</w:t>
      </w:r>
      <w:r w:rsidRPr="00E8797E">
        <w:rPr>
          <w:spacing w:val="-2"/>
          <w:sz w:val="24"/>
          <w:szCs w:val="24"/>
        </w:rPr>
        <w:t xml:space="preserve"> </w:t>
      </w:r>
      <w:r w:rsidRPr="00E8797E">
        <w:rPr>
          <w:sz w:val="24"/>
          <w:szCs w:val="24"/>
        </w:rPr>
        <w:t>sygdomskarakteristika ved baseline</w:t>
      </w:r>
      <w:r w:rsidRPr="00E8797E">
        <w:rPr>
          <w:i/>
          <w:sz w:val="24"/>
          <w:szCs w:val="24"/>
        </w:rPr>
        <w:t xml:space="preserve"> </w:t>
      </w:r>
      <w:r w:rsidRPr="00E8797E">
        <w:rPr>
          <w:spacing w:val="-5"/>
          <w:sz w:val="24"/>
          <w:szCs w:val="24"/>
        </w:rPr>
        <w:t>v</w:t>
      </w:r>
      <w:r w:rsidRPr="00E8797E">
        <w:rPr>
          <w:sz w:val="24"/>
          <w:szCs w:val="24"/>
        </w:rPr>
        <w:t>ar</w:t>
      </w:r>
      <w:r w:rsidRPr="00E8797E">
        <w:rPr>
          <w:spacing w:val="1"/>
          <w:sz w:val="24"/>
          <w:szCs w:val="24"/>
        </w:rPr>
        <w:t xml:space="preserve"> </w:t>
      </w:r>
      <w:r w:rsidRPr="00E8797E">
        <w:rPr>
          <w:sz w:val="24"/>
          <w:szCs w:val="24"/>
        </w:rPr>
        <w:t>sammenligneli</w:t>
      </w:r>
      <w:r w:rsidRPr="00E8797E">
        <w:rPr>
          <w:spacing w:val="-3"/>
          <w:sz w:val="24"/>
          <w:szCs w:val="24"/>
        </w:rPr>
        <w:t>g</w:t>
      </w:r>
      <w:r w:rsidRPr="00E8797E">
        <w:rPr>
          <w:sz w:val="24"/>
          <w:szCs w:val="24"/>
        </w:rPr>
        <w:t>e mellem behandlingsgrupperne. P</w:t>
      </w:r>
      <w:r w:rsidRPr="00E8797E">
        <w:rPr>
          <w:spacing w:val="-1"/>
          <w:sz w:val="24"/>
          <w:szCs w:val="24"/>
        </w:rPr>
        <w:t>ati</w:t>
      </w:r>
      <w:r w:rsidRPr="00E8797E">
        <w:rPr>
          <w:sz w:val="24"/>
          <w:szCs w:val="24"/>
        </w:rPr>
        <w:t>enter</w:t>
      </w:r>
      <w:r w:rsidRPr="00E8797E">
        <w:rPr>
          <w:spacing w:val="-1"/>
          <w:sz w:val="24"/>
          <w:szCs w:val="24"/>
        </w:rPr>
        <w:t xml:space="preserve"> </w:t>
      </w:r>
      <w:r w:rsidRPr="00E8797E">
        <w:rPr>
          <w:sz w:val="24"/>
          <w:szCs w:val="24"/>
        </w:rPr>
        <w:t>i</w:t>
      </w:r>
      <w:r w:rsidRPr="00E8797E">
        <w:rPr>
          <w:spacing w:val="1"/>
          <w:sz w:val="24"/>
          <w:szCs w:val="24"/>
        </w:rPr>
        <w:t xml:space="preserve"> </w:t>
      </w:r>
      <w:r w:rsidRPr="00E8797E">
        <w:rPr>
          <w:sz w:val="24"/>
          <w:szCs w:val="24"/>
        </w:rPr>
        <w:t>henholdsvis</w:t>
      </w:r>
      <w:r w:rsidRPr="00E8797E">
        <w:rPr>
          <w:spacing w:val="-3"/>
          <w:sz w:val="24"/>
          <w:szCs w:val="24"/>
        </w:rPr>
        <w:t xml:space="preserve"> </w:t>
      </w:r>
      <w:r w:rsidRPr="00E8797E">
        <w:rPr>
          <w:sz w:val="24"/>
          <w:szCs w:val="24"/>
        </w:rPr>
        <w:t>BTDx-</w:t>
      </w:r>
      <w:r w:rsidRPr="00E8797E">
        <w:rPr>
          <w:spacing w:val="-4"/>
          <w:sz w:val="24"/>
          <w:szCs w:val="24"/>
        </w:rPr>
        <w:t xml:space="preserve"> </w:t>
      </w:r>
      <w:r w:rsidRPr="00E8797E">
        <w:rPr>
          <w:sz w:val="24"/>
          <w:szCs w:val="24"/>
        </w:rPr>
        <w:t>og</w:t>
      </w:r>
      <w:r w:rsidRPr="00E8797E">
        <w:rPr>
          <w:spacing w:val="-2"/>
          <w:sz w:val="24"/>
          <w:szCs w:val="24"/>
        </w:rPr>
        <w:t xml:space="preserve"> </w:t>
      </w:r>
      <w:r w:rsidRPr="00E8797E">
        <w:rPr>
          <w:sz w:val="24"/>
          <w:szCs w:val="24"/>
        </w:rPr>
        <w:t>TD</w:t>
      </w:r>
      <w:r w:rsidRPr="00E8797E">
        <w:rPr>
          <w:spacing w:val="2"/>
          <w:sz w:val="24"/>
          <w:szCs w:val="24"/>
        </w:rPr>
        <w:t>x</w:t>
      </w:r>
      <w:r w:rsidRPr="00E8797E">
        <w:rPr>
          <w:spacing w:val="-4"/>
          <w:sz w:val="24"/>
          <w:szCs w:val="24"/>
        </w:rPr>
        <w:t>-</w:t>
      </w:r>
      <w:r w:rsidRPr="00E8797E">
        <w:rPr>
          <w:sz w:val="24"/>
          <w:szCs w:val="24"/>
        </w:rPr>
        <w:t>gruppen ha</w:t>
      </w:r>
      <w:r w:rsidRPr="00E8797E">
        <w:rPr>
          <w:spacing w:val="-2"/>
          <w:sz w:val="24"/>
          <w:szCs w:val="24"/>
        </w:rPr>
        <w:t>v</w:t>
      </w:r>
      <w:r w:rsidRPr="00E8797E">
        <w:rPr>
          <w:sz w:val="24"/>
          <w:szCs w:val="24"/>
        </w:rPr>
        <w:t>de</w:t>
      </w:r>
      <w:r w:rsidRPr="00E8797E">
        <w:rPr>
          <w:spacing w:val="1"/>
          <w:sz w:val="24"/>
          <w:szCs w:val="24"/>
        </w:rPr>
        <w:t xml:space="preserve"> </w:t>
      </w:r>
      <w:r w:rsidRPr="00E8797E">
        <w:rPr>
          <w:sz w:val="24"/>
          <w:szCs w:val="24"/>
        </w:rPr>
        <w:t xml:space="preserve">en gennemsnitsalder på hhv. </w:t>
      </w:r>
      <w:r w:rsidRPr="00E8797E">
        <w:rPr>
          <w:spacing w:val="-1"/>
          <w:sz w:val="24"/>
          <w:szCs w:val="24"/>
        </w:rPr>
        <w:t>5</w:t>
      </w:r>
      <w:r w:rsidRPr="00E8797E">
        <w:rPr>
          <w:sz w:val="24"/>
          <w:szCs w:val="24"/>
        </w:rPr>
        <w:t>7</w:t>
      </w:r>
      <w:r w:rsidRPr="00E8797E">
        <w:rPr>
          <w:spacing w:val="-1"/>
          <w:sz w:val="24"/>
          <w:szCs w:val="24"/>
        </w:rPr>
        <w:t xml:space="preserve"> </w:t>
      </w:r>
      <w:r w:rsidRPr="00E8797E">
        <w:rPr>
          <w:sz w:val="24"/>
          <w:szCs w:val="24"/>
        </w:rPr>
        <w:t>versus</w:t>
      </w:r>
      <w:r w:rsidRPr="00E8797E">
        <w:rPr>
          <w:i/>
          <w:spacing w:val="1"/>
          <w:sz w:val="24"/>
          <w:szCs w:val="24"/>
        </w:rPr>
        <w:t xml:space="preserve"> </w:t>
      </w:r>
      <w:r w:rsidRPr="00E8797E">
        <w:rPr>
          <w:sz w:val="24"/>
          <w:szCs w:val="24"/>
        </w:rPr>
        <w:t>56</w:t>
      </w:r>
      <w:r w:rsidRPr="00E8797E">
        <w:rPr>
          <w:spacing w:val="-2"/>
          <w:sz w:val="24"/>
          <w:szCs w:val="24"/>
        </w:rPr>
        <w:t xml:space="preserve"> </w:t>
      </w:r>
      <w:r w:rsidRPr="00E8797E">
        <w:rPr>
          <w:sz w:val="24"/>
          <w:szCs w:val="24"/>
        </w:rPr>
        <w:t>å</w:t>
      </w:r>
      <w:r w:rsidRPr="00E8797E">
        <w:rPr>
          <w:spacing w:val="1"/>
          <w:sz w:val="24"/>
          <w:szCs w:val="24"/>
        </w:rPr>
        <w:t>r</w:t>
      </w:r>
      <w:r w:rsidRPr="00E8797E">
        <w:rPr>
          <w:sz w:val="24"/>
          <w:szCs w:val="24"/>
        </w:rPr>
        <w:t>,</w:t>
      </w:r>
      <w:r w:rsidRPr="00E8797E">
        <w:rPr>
          <w:spacing w:val="-1"/>
          <w:sz w:val="24"/>
          <w:szCs w:val="24"/>
        </w:rPr>
        <w:t xml:space="preserve"> 9</w:t>
      </w:r>
      <w:r w:rsidRPr="00E8797E">
        <w:rPr>
          <w:sz w:val="24"/>
          <w:szCs w:val="24"/>
        </w:rPr>
        <w:t>9 %</w:t>
      </w:r>
      <w:r w:rsidRPr="00E8797E">
        <w:rPr>
          <w:spacing w:val="-1"/>
          <w:sz w:val="24"/>
          <w:szCs w:val="24"/>
        </w:rPr>
        <w:t xml:space="preserve"> </w:t>
      </w:r>
      <w:r w:rsidRPr="00E8797E">
        <w:rPr>
          <w:sz w:val="24"/>
          <w:szCs w:val="24"/>
        </w:rPr>
        <w:t>versus</w:t>
      </w:r>
      <w:r w:rsidRPr="00E8797E">
        <w:rPr>
          <w:i/>
          <w:spacing w:val="1"/>
          <w:sz w:val="24"/>
          <w:szCs w:val="24"/>
        </w:rPr>
        <w:t xml:space="preserve"> </w:t>
      </w:r>
      <w:r w:rsidRPr="00E8797E">
        <w:rPr>
          <w:spacing w:val="-2"/>
          <w:sz w:val="24"/>
          <w:szCs w:val="24"/>
        </w:rPr>
        <w:t>9</w:t>
      </w:r>
      <w:r w:rsidRPr="00E8797E">
        <w:rPr>
          <w:sz w:val="24"/>
          <w:szCs w:val="24"/>
        </w:rPr>
        <w:t>8</w:t>
      </w:r>
      <w:r w:rsidRPr="00E8797E">
        <w:rPr>
          <w:spacing w:val="-2"/>
          <w:sz w:val="24"/>
          <w:szCs w:val="24"/>
        </w:rPr>
        <w:t xml:space="preserve"> %</w:t>
      </w:r>
      <w:r w:rsidRPr="00E8797E">
        <w:rPr>
          <w:spacing w:val="1"/>
          <w:sz w:val="24"/>
          <w:szCs w:val="24"/>
        </w:rPr>
        <w:t xml:space="preserve"> </w:t>
      </w:r>
      <w:r w:rsidRPr="00E8797E">
        <w:rPr>
          <w:spacing w:val="-1"/>
          <w:sz w:val="24"/>
          <w:szCs w:val="24"/>
        </w:rPr>
        <w:t>a</w:t>
      </w:r>
      <w:r w:rsidRPr="00E8797E">
        <w:rPr>
          <w:sz w:val="24"/>
          <w:szCs w:val="24"/>
        </w:rPr>
        <w:t>f patien</w:t>
      </w:r>
      <w:r w:rsidRPr="00E8797E">
        <w:rPr>
          <w:spacing w:val="1"/>
          <w:sz w:val="24"/>
          <w:szCs w:val="24"/>
        </w:rPr>
        <w:t>t</w:t>
      </w:r>
      <w:r w:rsidRPr="00E8797E">
        <w:rPr>
          <w:sz w:val="24"/>
          <w:szCs w:val="24"/>
        </w:rPr>
        <w:t>erne</w:t>
      </w:r>
      <w:r w:rsidRPr="00E8797E">
        <w:rPr>
          <w:spacing w:val="-1"/>
          <w:sz w:val="24"/>
          <w:szCs w:val="24"/>
        </w:rPr>
        <w:t xml:space="preserve"> </w:t>
      </w:r>
      <w:r w:rsidRPr="00E8797E">
        <w:rPr>
          <w:sz w:val="24"/>
          <w:szCs w:val="24"/>
        </w:rPr>
        <w:t>var</w:t>
      </w:r>
      <w:r w:rsidRPr="00E8797E">
        <w:rPr>
          <w:spacing w:val="1"/>
          <w:sz w:val="24"/>
          <w:szCs w:val="24"/>
        </w:rPr>
        <w:t xml:space="preserve"> </w:t>
      </w:r>
      <w:r w:rsidRPr="00E8797E">
        <w:rPr>
          <w:spacing w:val="-1"/>
          <w:sz w:val="24"/>
          <w:szCs w:val="24"/>
        </w:rPr>
        <w:t>kaukaser</w:t>
      </w:r>
      <w:r w:rsidRPr="00E8797E">
        <w:rPr>
          <w:sz w:val="24"/>
          <w:szCs w:val="24"/>
        </w:rPr>
        <w:t>e, og</w:t>
      </w:r>
      <w:r w:rsidRPr="00E8797E">
        <w:rPr>
          <w:spacing w:val="-2"/>
          <w:sz w:val="24"/>
          <w:szCs w:val="24"/>
        </w:rPr>
        <w:t xml:space="preserve"> </w:t>
      </w:r>
      <w:r w:rsidRPr="00E8797E">
        <w:rPr>
          <w:sz w:val="24"/>
          <w:szCs w:val="24"/>
        </w:rPr>
        <w:t>58</w:t>
      </w:r>
      <w:r w:rsidRPr="00E8797E">
        <w:rPr>
          <w:spacing w:val="-2"/>
          <w:sz w:val="24"/>
          <w:szCs w:val="24"/>
        </w:rPr>
        <w:t xml:space="preserve"> %</w:t>
      </w:r>
      <w:r w:rsidRPr="00E8797E">
        <w:rPr>
          <w:spacing w:val="1"/>
          <w:sz w:val="24"/>
          <w:szCs w:val="24"/>
        </w:rPr>
        <w:t xml:space="preserve"> </w:t>
      </w:r>
      <w:r w:rsidRPr="00E8797E">
        <w:rPr>
          <w:spacing w:val="-1"/>
          <w:sz w:val="24"/>
          <w:szCs w:val="24"/>
        </w:rPr>
        <w:t>versus</w:t>
      </w:r>
      <w:r w:rsidRPr="00E8797E">
        <w:rPr>
          <w:sz w:val="24"/>
          <w:szCs w:val="24"/>
        </w:rPr>
        <w:t xml:space="preserve"> 54 %</w:t>
      </w:r>
      <w:r w:rsidRPr="00E8797E">
        <w:rPr>
          <w:spacing w:val="1"/>
          <w:sz w:val="24"/>
          <w:szCs w:val="24"/>
        </w:rPr>
        <w:t xml:space="preserve"> </w:t>
      </w:r>
      <w:r w:rsidRPr="00E8797E">
        <w:rPr>
          <w:spacing w:val="-1"/>
          <w:sz w:val="24"/>
          <w:szCs w:val="24"/>
        </w:rPr>
        <w:t>va</w:t>
      </w:r>
      <w:r w:rsidRPr="00E8797E">
        <w:rPr>
          <w:sz w:val="24"/>
          <w:szCs w:val="24"/>
        </w:rPr>
        <w:t>r</w:t>
      </w:r>
      <w:r w:rsidRPr="00E8797E">
        <w:rPr>
          <w:spacing w:val="-1"/>
          <w:sz w:val="24"/>
          <w:szCs w:val="24"/>
        </w:rPr>
        <w:t xml:space="preserve"> mæn</w:t>
      </w:r>
      <w:r w:rsidRPr="00E8797E">
        <w:rPr>
          <w:sz w:val="24"/>
          <w:szCs w:val="24"/>
        </w:rPr>
        <w:t>d. I</w:t>
      </w:r>
      <w:r w:rsidRPr="00E8797E">
        <w:rPr>
          <w:spacing w:val="-4"/>
          <w:sz w:val="24"/>
          <w:szCs w:val="24"/>
        </w:rPr>
        <w:t xml:space="preserve"> </w:t>
      </w:r>
      <w:r w:rsidRPr="00E8797E">
        <w:rPr>
          <w:spacing w:val="1"/>
          <w:sz w:val="24"/>
          <w:szCs w:val="24"/>
        </w:rPr>
        <w:t>BTD</w:t>
      </w:r>
      <w:r w:rsidRPr="00E8797E">
        <w:rPr>
          <w:sz w:val="24"/>
          <w:szCs w:val="24"/>
        </w:rPr>
        <w:t>x</w:t>
      </w:r>
      <w:r w:rsidRPr="00E8797E">
        <w:rPr>
          <w:spacing w:val="-2"/>
          <w:sz w:val="24"/>
          <w:szCs w:val="24"/>
        </w:rPr>
        <w:t>-g</w:t>
      </w:r>
      <w:r w:rsidRPr="00E8797E">
        <w:rPr>
          <w:spacing w:val="1"/>
          <w:sz w:val="24"/>
          <w:szCs w:val="24"/>
        </w:rPr>
        <w:t>r</w:t>
      </w:r>
      <w:r w:rsidRPr="00E8797E">
        <w:rPr>
          <w:sz w:val="24"/>
          <w:szCs w:val="24"/>
        </w:rPr>
        <w:t>uppen var 12</w:t>
      </w:r>
      <w:r w:rsidRPr="00E8797E">
        <w:rPr>
          <w:spacing w:val="-2"/>
          <w:sz w:val="24"/>
          <w:szCs w:val="24"/>
        </w:rPr>
        <w:t xml:space="preserve"> %</w:t>
      </w:r>
      <w:r w:rsidRPr="00E8797E">
        <w:rPr>
          <w:spacing w:val="1"/>
          <w:sz w:val="24"/>
          <w:szCs w:val="24"/>
        </w:rPr>
        <w:t xml:space="preserve"> </w:t>
      </w:r>
      <w:r w:rsidRPr="00E8797E">
        <w:rPr>
          <w:spacing w:val="-2"/>
          <w:sz w:val="24"/>
          <w:szCs w:val="24"/>
        </w:rPr>
        <w:t>a</w:t>
      </w:r>
      <w:r w:rsidRPr="00E8797E">
        <w:rPr>
          <w:sz w:val="24"/>
          <w:szCs w:val="24"/>
        </w:rPr>
        <w:t>f</w:t>
      </w:r>
      <w:r w:rsidRPr="00E8797E">
        <w:rPr>
          <w:spacing w:val="1"/>
          <w:sz w:val="24"/>
          <w:szCs w:val="24"/>
        </w:rPr>
        <w:t xml:space="preserve"> </w:t>
      </w:r>
      <w:r w:rsidRPr="00E8797E">
        <w:rPr>
          <w:sz w:val="24"/>
          <w:szCs w:val="24"/>
        </w:rPr>
        <w:t>patienterne</w:t>
      </w:r>
      <w:r w:rsidRPr="00E8797E">
        <w:rPr>
          <w:spacing w:val="-2"/>
          <w:sz w:val="24"/>
          <w:szCs w:val="24"/>
        </w:rPr>
        <w:t xml:space="preserve"> </w:t>
      </w:r>
      <w:r w:rsidRPr="00E8797E">
        <w:rPr>
          <w:sz w:val="24"/>
          <w:szCs w:val="24"/>
        </w:rPr>
        <w:t>cytogenet</w:t>
      </w:r>
      <w:r w:rsidRPr="00E8797E">
        <w:rPr>
          <w:spacing w:val="1"/>
          <w:sz w:val="24"/>
          <w:szCs w:val="24"/>
        </w:rPr>
        <w:t>i</w:t>
      </w:r>
      <w:r w:rsidRPr="00E8797E">
        <w:rPr>
          <w:spacing w:val="-1"/>
          <w:sz w:val="24"/>
          <w:szCs w:val="24"/>
        </w:rPr>
        <w:t>s</w:t>
      </w:r>
      <w:r w:rsidRPr="00E8797E">
        <w:rPr>
          <w:sz w:val="24"/>
          <w:szCs w:val="24"/>
        </w:rPr>
        <w:t>k</w:t>
      </w:r>
      <w:r w:rsidRPr="00E8797E">
        <w:rPr>
          <w:spacing w:val="-1"/>
          <w:sz w:val="24"/>
          <w:szCs w:val="24"/>
        </w:rPr>
        <w:t xml:space="preserve"> </w:t>
      </w:r>
      <w:r w:rsidRPr="00E8797E">
        <w:rPr>
          <w:spacing w:val="-2"/>
          <w:sz w:val="24"/>
          <w:szCs w:val="24"/>
        </w:rPr>
        <w:t>k</w:t>
      </w:r>
      <w:r w:rsidRPr="00E8797E">
        <w:rPr>
          <w:sz w:val="24"/>
          <w:szCs w:val="24"/>
        </w:rPr>
        <w:t>lassif</w:t>
      </w:r>
      <w:r w:rsidRPr="00E8797E">
        <w:rPr>
          <w:spacing w:val="-1"/>
          <w:sz w:val="24"/>
          <w:szCs w:val="24"/>
        </w:rPr>
        <w:t>i</w:t>
      </w:r>
      <w:r w:rsidRPr="00E8797E">
        <w:rPr>
          <w:sz w:val="24"/>
          <w:szCs w:val="24"/>
        </w:rPr>
        <w:t>c</w:t>
      </w:r>
      <w:r w:rsidRPr="00E8797E">
        <w:rPr>
          <w:spacing w:val="-2"/>
          <w:sz w:val="24"/>
          <w:szCs w:val="24"/>
        </w:rPr>
        <w:t>e</w:t>
      </w:r>
      <w:r w:rsidRPr="00E8797E">
        <w:rPr>
          <w:sz w:val="24"/>
          <w:szCs w:val="24"/>
        </w:rPr>
        <w:t>ret som</w:t>
      </w:r>
      <w:r w:rsidRPr="00E8797E">
        <w:rPr>
          <w:spacing w:val="-4"/>
          <w:sz w:val="24"/>
          <w:szCs w:val="24"/>
        </w:rPr>
        <w:t xml:space="preserve"> </w:t>
      </w:r>
      <w:r w:rsidRPr="00E8797E">
        <w:rPr>
          <w:sz w:val="24"/>
          <w:szCs w:val="24"/>
        </w:rPr>
        <w:t>h</w:t>
      </w:r>
      <w:r w:rsidRPr="00E8797E">
        <w:rPr>
          <w:spacing w:val="-2"/>
          <w:sz w:val="24"/>
          <w:szCs w:val="24"/>
        </w:rPr>
        <w:t>ø</w:t>
      </w:r>
      <w:r w:rsidRPr="00E8797E">
        <w:rPr>
          <w:spacing w:val="3"/>
          <w:sz w:val="24"/>
          <w:szCs w:val="24"/>
        </w:rPr>
        <w:t>j</w:t>
      </w:r>
      <w:r w:rsidRPr="00E8797E">
        <w:rPr>
          <w:sz w:val="24"/>
          <w:szCs w:val="24"/>
        </w:rPr>
        <w:t>risiko versus</w:t>
      </w:r>
      <w:r w:rsidRPr="00E8797E">
        <w:rPr>
          <w:i/>
          <w:spacing w:val="1"/>
          <w:sz w:val="24"/>
          <w:szCs w:val="24"/>
        </w:rPr>
        <w:t xml:space="preserve"> </w:t>
      </w:r>
      <w:r w:rsidRPr="00E8797E">
        <w:rPr>
          <w:sz w:val="24"/>
          <w:szCs w:val="24"/>
        </w:rPr>
        <w:t>16</w:t>
      </w:r>
      <w:r w:rsidRPr="00E8797E">
        <w:rPr>
          <w:spacing w:val="-2"/>
          <w:sz w:val="24"/>
          <w:szCs w:val="24"/>
        </w:rPr>
        <w:t xml:space="preserve"> %</w:t>
      </w:r>
      <w:r w:rsidRPr="00E8797E">
        <w:rPr>
          <w:spacing w:val="1"/>
          <w:sz w:val="24"/>
          <w:szCs w:val="24"/>
        </w:rPr>
        <w:t xml:space="preserve"> </w:t>
      </w:r>
      <w:r w:rsidRPr="00E8797E">
        <w:rPr>
          <w:sz w:val="24"/>
          <w:szCs w:val="24"/>
        </w:rPr>
        <w:t>af patienterne i TD</w:t>
      </w:r>
      <w:r w:rsidRPr="00E8797E">
        <w:rPr>
          <w:spacing w:val="-1"/>
          <w:sz w:val="24"/>
          <w:szCs w:val="24"/>
        </w:rPr>
        <w:t>x</w:t>
      </w:r>
      <w:r w:rsidRPr="00E8797E">
        <w:rPr>
          <w:spacing w:val="-4"/>
          <w:sz w:val="24"/>
          <w:szCs w:val="24"/>
        </w:rPr>
        <w:t>-</w:t>
      </w:r>
      <w:r w:rsidRPr="00E8797E">
        <w:rPr>
          <w:spacing w:val="-2"/>
          <w:sz w:val="24"/>
          <w:szCs w:val="24"/>
        </w:rPr>
        <w:t>g</w:t>
      </w:r>
      <w:r w:rsidRPr="00E8797E">
        <w:rPr>
          <w:spacing w:val="1"/>
          <w:sz w:val="24"/>
          <w:szCs w:val="24"/>
        </w:rPr>
        <w:t>r</w:t>
      </w:r>
      <w:r w:rsidRPr="00E8797E">
        <w:rPr>
          <w:sz w:val="24"/>
          <w:szCs w:val="24"/>
        </w:rPr>
        <w:t>uppen. Den mediane behandlingsvarighed var 24,0 uger, og det mediane antal behandlingscyklusser</w:t>
      </w:r>
      <w:r w:rsidRPr="00E8797E">
        <w:rPr>
          <w:spacing w:val="-1"/>
          <w:sz w:val="24"/>
          <w:szCs w:val="24"/>
        </w:rPr>
        <w:t xml:space="preserve"> </w:t>
      </w:r>
      <w:r w:rsidRPr="00E8797E">
        <w:rPr>
          <w:sz w:val="24"/>
          <w:szCs w:val="24"/>
        </w:rPr>
        <w:t>var</w:t>
      </w:r>
      <w:r w:rsidRPr="00E8797E">
        <w:rPr>
          <w:spacing w:val="-1"/>
          <w:sz w:val="24"/>
          <w:szCs w:val="24"/>
        </w:rPr>
        <w:t xml:space="preserve"> </w:t>
      </w:r>
      <w:r w:rsidRPr="00E8797E">
        <w:rPr>
          <w:sz w:val="24"/>
          <w:szCs w:val="24"/>
        </w:rPr>
        <w:t>6,0,</w:t>
      </w:r>
      <w:r w:rsidRPr="00E8797E">
        <w:rPr>
          <w:spacing w:val="-1"/>
          <w:sz w:val="24"/>
          <w:szCs w:val="24"/>
        </w:rPr>
        <w:t xml:space="preserve"> </w:t>
      </w:r>
      <w:r w:rsidRPr="00E8797E">
        <w:rPr>
          <w:sz w:val="24"/>
          <w:szCs w:val="24"/>
        </w:rPr>
        <w:t>hvilket</w:t>
      </w:r>
      <w:r w:rsidRPr="00E8797E">
        <w:rPr>
          <w:spacing w:val="-1"/>
          <w:sz w:val="24"/>
          <w:szCs w:val="24"/>
        </w:rPr>
        <w:t xml:space="preserve"> </w:t>
      </w:r>
      <w:r w:rsidRPr="00E8797E">
        <w:rPr>
          <w:sz w:val="24"/>
          <w:szCs w:val="24"/>
        </w:rPr>
        <w:t>var</w:t>
      </w:r>
      <w:r w:rsidRPr="00E8797E">
        <w:rPr>
          <w:spacing w:val="-1"/>
          <w:sz w:val="24"/>
          <w:szCs w:val="24"/>
        </w:rPr>
        <w:t xml:space="preserve"> </w:t>
      </w:r>
      <w:r w:rsidRPr="00E8797E">
        <w:rPr>
          <w:sz w:val="24"/>
          <w:szCs w:val="24"/>
        </w:rPr>
        <w:t>konsistent</w:t>
      </w:r>
      <w:r w:rsidRPr="00E8797E">
        <w:rPr>
          <w:spacing w:val="-1"/>
          <w:sz w:val="24"/>
          <w:szCs w:val="24"/>
        </w:rPr>
        <w:t xml:space="preserve"> </w:t>
      </w:r>
      <w:r w:rsidRPr="00E8797E">
        <w:rPr>
          <w:sz w:val="24"/>
          <w:szCs w:val="24"/>
        </w:rPr>
        <w:t>for alle behandlingsgrupper.</w:t>
      </w:r>
    </w:p>
    <w:p w:rsidR="00510911" w:rsidRPr="00E8797E" w:rsidRDefault="00510911" w:rsidP="00510911">
      <w:pPr>
        <w:ind w:left="851" w:right="-1"/>
        <w:rPr>
          <w:sz w:val="24"/>
          <w:szCs w:val="24"/>
        </w:rPr>
      </w:pPr>
      <w:r w:rsidRPr="00E8797E">
        <w:rPr>
          <w:sz w:val="24"/>
          <w:szCs w:val="24"/>
        </w:rPr>
        <w:t>Det</w:t>
      </w:r>
      <w:r w:rsidRPr="00E8797E">
        <w:rPr>
          <w:spacing w:val="-1"/>
          <w:sz w:val="24"/>
          <w:szCs w:val="24"/>
        </w:rPr>
        <w:t xml:space="preserve"> </w:t>
      </w:r>
      <w:r w:rsidRPr="00E8797E">
        <w:rPr>
          <w:sz w:val="24"/>
          <w:szCs w:val="24"/>
        </w:rPr>
        <w:t xml:space="preserve">primære </w:t>
      </w:r>
      <w:r w:rsidRPr="00E8797E">
        <w:rPr>
          <w:spacing w:val="-1"/>
          <w:sz w:val="24"/>
          <w:szCs w:val="24"/>
        </w:rPr>
        <w:t>ef</w:t>
      </w:r>
      <w:r w:rsidRPr="00E8797E">
        <w:rPr>
          <w:spacing w:val="1"/>
          <w:sz w:val="24"/>
          <w:szCs w:val="24"/>
        </w:rPr>
        <w:t>f</w:t>
      </w:r>
      <w:r w:rsidRPr="00E8797E">
        <w:rPr>
          <w:sz w:val="24"/>
          <w:szCs w:val="24"/>
        </w:rPr>
        <w:t>ektendepunkt</w:t>
      </w:r>
      <w:r w:rsidRPr="00E8797E">
        <w:rPr>
          <w:spacing w:val="-1"/>
          <w:sz w:val="24"/>
          <w:szCs w:val="24"/>
        </w:rPr>
        <w:t xml:space="preserve"> </w:t>
      </w:r>
      <w:r w:rsidRPr="00E8797E">
        <w:rPr>
          <w:sz w:val="24"/>
          <w:szCs w:val="24"/>
        </w:rPr>
        <w:t>for</w:t>
      </w:r>
      <w:r w:rsidRPr="00E8797E">
        <w:rPr>
          <w:spacing w:val="-1"/>
          <w:sz w:val="24"/>
          <w:szCs w:val="24"/>
        </w:rPr>
        <w:t xml:space="preserve"> </w:t>
      </w:r>
      <w:r w:rsidRPr="00E8797E">
        <w:rPr>
          <w:sz w:val="24"/>
          <w:szCs w:val="24"/>
        </w:rPr>
        <w:t>studiet</w:t>
      </w:r>
      <w:r w:rsidRPr="00E8797E">
        <w:rPr>
          <w:spacing w:val="1"/>
          <w:sz w:val="24"/>
          <w:szCs w:val="24"/>
        </w:rPr>
        <w:t xml:space="preserve"> </w:t>
      </w:r>
      <w:r w:rsidRPr="00E8797E">
        <w:rPr>
          <w:sz w:val="24"/>
          <w:szCs w:val="24"/>
        </w:rPr>
        <w:t>var</w:t>
      </w:r>
      <w:r w:rsidRPr="00E8797E">
        <w:rPr>
          <w:spacing w:val="-1"/>
          <w:sz w:val="24"/>
          <w:szCs w:val="24"/>
        </w:rPr>
        <w:t xml:space="preserve"> </w:t>
      </w:r>
      <w:r w:rsidRPr="00E8797E">
        <w:rPr>
          <w:sz w:val="24"/>
          <w:szCs w:val="24"/>
        </w:rPr>
        <w:t>pos</w:t>
      </w:r>
      <w:r w:rsidRPr="00E8797E">
        <w:rPr>
          <w:spacing w:val="1"/>
          <w:sz w:val="24"/>
          <w:szCs w:val="24"/>
        </w:rPr>
        <w:t>t</w:t>
      </w:r>
      <w:r w:rsidRPr="00E8797E">
        <w:rPr>
          <w:spacing w:val="-4"/>
          <w:sz w:val="24"/>
          <w:szCs w:val="24"/>
        </w:rPr>
        <w:t>-</w:t>
      </w:r>
      <w:r w:rsidRPr="00E8797E">
        <w:rPr>
          <w:sz w:val="24"/>
          <w:szCs w:val="24"/>
        </w:rPr>
        <w:t>indu</w:t>
      </w:r>
      <w:r w:rsidRPr="00E8797E">
        <w:rPr>
          <w:spacing w:val="-2"/>
          <w:sz w:val="24"/>
          <w:szCs w:val="24"/>
        </w:rPr>
        <w:t>k</w:t>
      </w:r>
      <w:r w:rsidRPr="00E8797E">
        <w:rPr>
          <w:spacing w:val="1"/>
          <w:sz w:val="24"/>
          <w:szCs w:val="24"/>
        </w:rPr>
        <w:t>tio</w:t>
      </w:r>
      <w:r w:rsidRPr="00E8797E">
        <w:rPr>
          <w:sz w:val="24"/>
          <w:szCs w:val="24"/>
        </w:rPr>
        <w:t>ns-</w:t>
      </w:r>
      <w:r w:rsidRPr="00E8797E">
        <w:rPr>
          <w:spacing w:val="-4"/>
          <w:sz w:val="24"/>
          <w:szCs w:val="24"/>
        </w:rPr>
        <w:t xml:space="preserve"> </w:t>
      </w:r>
      <w:r w:rsidRPr="00E8797E">
        <w:rPr>
          <w:sz w:val="24"/>
          <w:szCs w:val="24"/>
        </w:rPr>
        <w:t>og</w:t>
      </w:r>
      <w:r w:rsidRPr="00E8797E">
        <w:rPr>
          <w:spacing w:val="-2"/>
          <w:sz w:val="24"/>
          <w:szCs w:val="24"/>
        </w:rPr>
        <w:t xml:space="preserve"> </w:t>
      </w:r>
      <w:r w:rsidRPr="00E8797E">
        <w:rPr>
          <w:sz w:val="24"/>
          <w:szCs w:val="24"/>
        </w:rPr>
        <w:t>pos</w:t>
      </w:r>
      <w:r w:rsidRPr="00E8797E">
        <w:rPr>
          <w:spacing w:val="4"/>
          <w:sz w:val="24"/>
          <w:szCs w:val="24"/>
        </w:rPr>
        <w:t>t</w:t>
      </w:r>
      <w:r w:rsidRPr="00E8797E">
        <w:rPr>
          <w:spacing w:val="-4"/>
          <w:sz w:val="24"/>
          <w:szCs w:val="24"/>
        </w:rPr>
        <w:t>-</w:t>
      </w:r>
      <w:r w:rsidRPr="00E8797E">
        <w:rPr>
          <w:spacing w:val="1"/>
          <w:sz w:val="24"/>
          <w:szCs w:val="24"/>
        </w:rPr>
        <w:t>trans</w:t>
      </w:r>
      <w:r w:rsidRPr="00E8797E">
        <w:rPr>
          <w:spacing w:val="-2"/>
          <w:sz w:val="24"/>
          <w:szCs w:val="24"/>
        </w:rPr>
        <w:t>p</w:t>
      </w:r>
      <w:r w:rsidRPr="00E8797E">
        <w:rPr>
          <w:sz w:val="24"/>
          <w:szCs w:val="24"/>
        </w:rPr>
        <w:t>lan</w:t>
      </w:r>
      <w:r w:rsidRPr="00E8797E">
        <w:rPr>
          <w:spacing w:val="1"/>
          <w:sz w:val="24"/>
          <w:szCs w:val="24"/>
        </w:rPr>
        <w:t>t</w:t>
      </w:r>
      <w:r w:rsidRPr="00E8797E">
        <w:rPr>
          <w:sz w:val="24"/>
          <w:szCs w:val="24"/>
        </w:rPr>
        <w:t>ations</w:t>
      </w:r>
      <w:r w:rsidRPr="00E8797E">
        <w:rPr>
          <w:spacing w:val="-4"/>
          <w:sz w:val="24"/>
          <w:szCs w:val="24"/>
        </w:rPr>
        <w:t>-</w:t>
      </w:r>
      <w:r w:rsidRPr="00E8797E">
        <w:rPr>
          <w:sz w:val="24"/>
          <w:szCs w:val="24"/>
        </w:rPr>
        <w:t>respons</w:t>
      </w:r>
      <w:r w:rsidRPr="00E8797E">
        <w:rPr>
          <w:spacing w:val="-1"/>
          <w:sz w:val="24"/>
          <w:szCs w:val="24"/>
        </w:rPr>
        <w:t>rater</w:t>
      </w:r>
      <w:r w:rsidRPr="00E8797E">
        <w:rPr>
          <w:spacing w:val="1"/>
          <w:sz w:val="24"/>
          <w:szCs w:val="24"/>
        </w:rPr>
        <w:t xml:space="preserve"> (</w:t>
      </w:r>
      <w:r w:rsidRPr="00E8797E">
        <w:rPr>
          <w:sz w:val="24"/>
          <w:szCs w:val="24"/>
        </w:rPr>
        <w:t>CR+nC</w:t>
      </w:r>
      <w:r w:rsidRPr="00E8797E">
        <w:rPr>
          <w:spacing w:val="-1"/>
          <w:sz w:val="24"/>
          <w:szCs w:val="24"/>
        </w:rPr>
        <w:t>R</w:t>
      </w:r>
      <w:r w:rsidRPr="00E8797E">
        <w:rPr>
          <w:spacing w:val="1"/>
          <w:sz w:val="24"/>
          <w:szCs w:val="24"/>
        </w:rPr>
        <w:t>)</w:t>
      </w:r>
      <w:r w:rsidRPr="00E8797E">
        <w:rPr>
          <w:sz w:val="24"/>
          <w:szCs w:val="24"/>
        </w:rPr>
        <w:t>. En</w:t>
      </w:r>
      <w:r w:rsidRPr="00E8797E">
        <w:rPr>
          <w:spacing w:val="-2"/>
          <w:sz w:val="24"/>
          <w:szCs w:val="24"/>
        </w:rPr>
        <w:t xml:space="preserve"> </w:t>
      </w:r>
      <w:r w:rsidRPr="00E8797E">
        <w:rPr>
          <w:sz w:val="24"/>
          <w:szCs w:val="24"/>
        </w:rPr>
        <w:t>statist</w:t>
      </w:r>
      <w:r w:rsidRPr="00E8797E">
        <w:rPr>
          <w:spacing w:val="1"/>
          <w:sz w:val="24"/>
          <w:szCs w:val="24"/>
        </w:rPr>
        <w:t>i</w:t>
      </w:r>
      <w:r w:rsidRPr="00E8797E">
        <w:rPr>
          <w:sz w:val="24"/>
          <w:szCs w:val="24"/>
        </w:rPr>
        <w:t>sk signif</w:t>
      </w:r>
      <w:r w:rsidRPr="00E8797E">
        <w:rPr>
          <w:spacing w:val="1"/>
          <w:sz w:val="24"/>
          <w:szCs w:val="24"/>
        </w:rPr>
        <w:t>i</w:t>
      </w:r>
      <w:r w:rsidRPr="00E8797E">
        <w:rPr>
          <w:spacing w:val="-2"/>
          <w:sz w:val="24"/>
          <w:szCs w:val="24"/>
        </w:rPr>
        <w:t>k</w:t>
      </w:r>
      <w:r w:rsidRPr="00E8797E">
        <w:rPr>
          <w:sz w:val="24"/>
          <w:szCs w:val="24"/>
        </w:rPr>
        <w:t>ant</w:t>
      </w:r>
      <w:r w:rsidRPr="00E8797E">
        <w:rPr>
          <w:spacing w:val="-2"/>
          <w:sz w:val="24"/>
          <w:szCs w:val="24"/>
        </w:rPr>
        <w:t xml:space="preserve"> </w:t>
      </w:r>
      <w:r w:rsidRPr="00E8797E">
        <w:rPr>
          <w:sz w:val="24"/>
          <w:szCs w:val="24"/>
        </w:rPr>
        <w:t xml:space="preserve">forskel i </w:t>
      </w:r>
      <w:r w:rsidRPr="00E8797E">
        <w:rPr>
          <w:spacing w:val="-1"/>
          <w:sz w:val="24"/>
          <w:szCs w:val="24"/>
        </w:rPr>
        <w:t>CR+nC</w:t>
      </w:r>
      <w:r w:rsidRPr="00E8797E">
        <w:rPr>
          <w:sz w:val="24"/>
          <w:szCs w:val="24"/>
        </w:rPr>
        <w:t>R</w:t>
      </w:r>
      <w:r w:rsidRPr="00E8797E">
        <w:rPr>
          <w:spacing w:val="-1"/>
          <w:sz w:val="24"/>
          <w:szCs w:val="24"/>
        </w:rPr>
        <w:t xml:space="preserve"> </w:t>
      </w:r>
      <w:r w:rsidRPr="00E8797E">
        <w:rPr>
          <w:sz w:val="24"/>
          <w:szCs w:val="24"/>
        </w:rPr>
        <w:t>blev observeret til fordel for gruppen,</w:t>
      </w:r>
      <w:r w:rsidRPr="00E8797E">
        <w:rPr>
          <w:spacing w:val="-1"/>
          <w:sz w:val="24"/>
          <w:szCs w:val="24"/>
        </w:rPr>
        <w:t xml:space="preserve"> </w:t>
      </w:r>
      <w:r w:rsidRPr="00E8797E">
        <w:rPr>
          <w:sz w:val="24"/>
          <w:szCs w:val="24"/>
        </w:rPr>
        <w:t>der</w:t>
      </w:r>
      <w:r w:rsidRPr="00E8797E">
        <w:rPr>
          <w:spacing w:val="-1"/>
          <w:sz w:val="24"/>
          <w:szCs w:val="24"/>
        </w:rPr>
        <w:t xml:space="preserve"> </w:t>
      </w:r>
      <w:r w:rsidRPr="00E8797E">
        <w:rPr>
          <w:sz w:val="24"/>
          <w:szCs w:val="24"/>
        </w:rPr>
        <w:t>fik</w:t>
      </w:r>
      <w:r w:rsidRPr="00E8797E">
        <w:rPr>
          <w:spacing w:val="1"/>
          <w:sz w:val="24"/>
          <w:szCs w:val="24"/>
        </w:rPr>
        <w:t xml:space="preserve"> bortezomib</w:t>
      </w:r>
      <w:r w:rsidRPr="00E8797E">
        <w:rPr>
          <w:spacing w:val="-1"/>
          <w:sz w:val="24"/>
          <w:szCs w:val="24"/>
        </w:rPr>
        <w:t xml:space="preserve"> </w:t>
      </w:r>
      <w:r w:rsidRPr="00E8797E">
        <w:rPr>
          <w:sz w:val="24"/>
          <w:szCs w:val="24"/>
        </w:rPr>
        <w:t>i</w:t>
      </w:r>
      <w:r w:rsidRPr="00E8797E">
        <w:rPr>
          <w:spacing w:val="1"/>
          <w:sz w:val="24"/>
          <w:szCs w:val="24"/>
        </w:rPr>
        <w:t xml:space="preserve"> </w:t>
      </w:r>
      <w:r w:rsidRPr="00E8797E">
        <w:rPr>
          <w:spacing w:val="-1"/>
          <w:sz w:val="24"/>
          <w:szCs w:val="24"/>
        </w:rPr>
        <w:t>kombi</w:t>
      </w:r>
      <w:r w:rsidRPr="00E8797E">
        <w:rPr>
          <w:sz w:val="24"/>
          <w:szCs w:val="24"/>
        </w:rPr>
        <w:t>nation</w:t>
      </w:r>
      <w:r w:rsidRPr="00E8797E">
        <w:rPr>
          <w:spacing w:val="-2"/>
          <w:sz w:val="24"/>
          <w:szCs w:val="24"/>
        </w:rPr>
        <w:t xml:space="preserve"> </w:t>
      </w:r>
      <w:r w:rsidRPr="00E8797E">
        <w:rPr>
          <w:sz w:val="24"/>
          <w:szCs w:val="24"/>
        </w:rPr>
        <w:t xml:space="preserve">med dexamethason </w:t>
      </w:r>
      <w:r w:rsidRPr="00E8797E">
        <w:rPr>
          <w:spacing w:val="-1"/>
          <w:sz w:val="24"/>
          <w:szCs w:val="24"/>
        </w:rPr>
        <w:t>o</w:t>
      </w:r>
      <w:r w:rsidRPr="00E8797E">
        <w:rPr>
          <w:sz w:val="24"/>
          <w:szCs w:val="24"/>
        </w:rPr>
        <w:t>g</w:t>
      </w:r>
      <w:r w:rsidRPr="00E8797E">
        <w:rPr>
          <w:spacing w:val="-1"/>
          <w:sz w:val="24"/>
          <w:szCs w:val="24"/>
        </w:rPr>
        <w:t xml:space="preserve"> </w:t>
      </w:r>
      <w:r w:rsidRPr="00E8797E">
        <w:rPr>
          <w:sz w:val="24"/>
          <w:szCs w:val="24"/>
        </w:rPr>
        <w:t xml:space="preserve">thalidomid. Sekundære </w:t>
      </w:r>
      <w:r w:rsidRPr="00E8797E">
        <w:rPr>
          <w:spacing w:val="-1"/>
          <w:sz w:val="24"/>
          <w:szCs w:val="24"/>
        </w:rPr>
        <w:t>ef</w:t>
      </w:r>
      <w:r w:rsidRPr="00E8797E">
        <w:rPr>
          <w:spacing w:val="1"/>
          <w:sz w:val="24"/>
          <w:szCs w:val="24"/>
        </w:rPr>
        <w:t>f</w:t>
      </w:r>
      <w:r w:rsidRPr="00E8797E">
        <w:rPr>
          <w:sz w:val="24"/>
          <w:szCs w:val="24"/>
        </w:rPr>
        <w:t>ektendepunkter</w:t>
      </w:r>
      <w:r w:rsidRPr="00E8797E">
        <w:rPr>
          <w:spacing w:val="-2"/>
          <w:sz w:val="24"/>
          <w:szCs w:val="24"/>
        </w:rPr>
        <w:t xml:space="preserve"> </w:t>
      </w:r>
      <w:r w:rsidRPr="00E8797E">
        <w:rPr>
          <w:sz w:val="24"/>
          <w:szCs w:val="24"/>
        </w:rPr>
        <w:t xml:space="preserve">omfattede progressionsfri overlevelse og samlet </w:t>
      </w:r>
      <w:r w:rsidRPr="00E8797E">
        <w:rPr>
          <w:spacing w:val="-1"/>
          <w:sz w:val="24"/>
          <w:szCs w:val="24"/>
        </w:rPr>
        <w:t>o</w:t>
      </w:r>
      <w:r w:rsidRPr="00E8797E">
        <w:rPr>
          <w:sz w:val="24"/>
          <w:szCs w:val="24"/>
        </w:rPr>
        <w:t>verlevelse. De væsentligste e</w:t>
      </w:r>
      <w:r w:rsidRPr="00E8797E">
        <w:rPr>
          <w:spacing w:val="-2"/>
          <w:sz w:val="24"/>
          <w:szCs w:val="24"/>
        </w:rPr>
        <w:t>f</w:t>
      </w:r>
      <w:r w:rsidRPr="00E8797E">
        <w:rPr>
          <w:spacing w:val="1"/>
          <w:sz w:val="24"/>
          <w:szCs w:val="24"/>
        </w:rPr>
        <w:t>f</w:t>
      </w:r>
      <w:r w:rsidRPr="00E8797E">
        <w:rPr>
          <w:sz w:val="24"/>
          <w:szCs w:val="24"/>
        </w:rPr>
        <w:t xml:space="preserve">ektresultater er præsenteret i </w:t>
      </w:r>
      <w:r w:rsidRPr="00E8797E">
        <w:rPr>
          <w:spacing w:val="1"/>
          <w:sz w:val="24"/>
          <w:szCs w:val="24"/>
        </w:rPr>
        <w:t>Ta</w:t>
      </w:r>
      <w:r w:rsidRPr="00E8797E">
        <w:rPr>
          <w:spacing w:val="-2"/>
          <w:sz w:val="24"/>
          <w:szCs w:val="24"/>
        </w:rPr>
        <w:t>b</w:t>
      </w:r>
      <w:r w:rsidRPr="00E8797E">
        <w:rPr>
          <w:sz w:val="24"/>
          <w:szCs w:val="24"/>
        </w:rPr>
        <w:t>el</w:t>
      </w:r>
      <w:r w:rsidRPr="00E8797E">
        <w:rPr>
          <w:spacing w:val="-1"/>
          <w:sz w:val="24"/>
          <w:szCs w:val="24"/>
        </w:rPr>
        <w:t xml:space="preserve"> </w:t>
      </w:r>
      <w:r w:rsidRPr="00E8797E">
        <w:rPr>
          <w:sz w:val="24"/>
          <w:szCs w:val="24"/>
        </w:rPr>
        <w:t>13.</w:t>
      </w:r>
    </w:p>
    <w:p w:rsidR="00510911" w:rsidRPr="00E8797E" w:rsidRDefault="00510911" w:rsidP="00510911">
      <w:pPr>
        <w:ind w:left="851" w:right="-1"/>
        <w:rPr>
          <w:sz w:val="24"/>
          <w:szCs w:val="24"/>
        </w:rPr>
      </w:pPr>
    </w:p>
    <w:p w:rsidR="00510911" w:rsidRPr="00E8797E" w:rsidRDefault="00510911" w:rsidP="00510911">
      <w:pPr>
        <w:ind w:left="851" w:right="-1"/>
        <w:rPr>
          <w:i/>
          <w:position w:val="-1"/>
          <w:sz w:val="24"/>
          <w:szCs w:val="24"/>
        </w:rPr>
      </w:pPr>
      <w:r w:rsidRPr="00E8797E">
        <w:rPr>
          <w:i/>
          <w:position w:val="-1"/>
          <w:sz w:val="24"/>
          <w:szCs w:val="24"/>
        </w:rPr>
        <w:t>Tabel</w:t>
      </w:r>
      <w:r w:rsidRPr="00E8797E">
        <w:rPr>
          <w:i/>
          <w:spacing w:val="1"/>
          <w:position w:val="-1"/>
          <w:sz w:val="24"/>
          <w:szCs w:val="24"/>
        </w:rPr>
        <w:t xml:space="preserve"> </w:t>
      </w:r>
      <w:r w:rsidRPr="00E8797E">
        <w:rPr>
          <w:i/>
          <w:spacing w:val="-2"/>
          <w:position w:val="-1"/>
          <w:sz w:val="24"/>
          <w:szCs w:val="24"/>
        </w:rPr>
        <w:t>1</w:t>
      </w:r>
      <w:r w:rsidRPr="00E8797E">
        <w:rPr>
          <w:i/>
          <w:position w:val="-1"/>
          <w:sz w:val="24"/>
          <w:szCs w:val="24"/>
        </w:rPr>
        <w:t xml:space="preserve">3: </w:t>
      </w:r>
      <w:r w:rsidRPr="00E8797E">
        <w:rPr>
          <w:i/>
          <w:spacing w:val="-1"/>
          <w:position w:val="-1"/>
          <w:sz w:val="24"/>
          <w:szCs w:val="24"/>
        </w:rPr>
        <w:t>E</w:t>
      </w:r>
      <w:r w:rsidRPr="00E8797E">
        <w:rPr>
          <w:i/>
          <w:spacing w:val="1"/>
          <w:position w:val="-1"/>
          <w:sz w:val="24"/>
          <w:szCs w:val="24"/>
        </w:rPr>
        <w:t>ff</w:t>
      </w:r>
      <w:r w:rsidRPr="00E8797E">
        <w:rPr>
          <w:i/>
          <w:spacing w:val="-1"/>
          <w:position w:val="-1"/>
          <w:sz w:val="24"/>
          <w:szCs w:val="24"/>
        </w:rPr>
        <w:t>ekt</w:t>
      </w:r>
      <w:r w:rsidRPr="00E8797E">
        <w:rPr>
          <w:i/>
          <w:position w:val="-1"/>
          <w:sz w:val="24"/>
          <w:szCs w:val="24"/>
        </w:rPr>
        <w:t>resul</w:t>
      </w:r>
      <w:r w:rsidRPr="00E8797E">
        <w:rPr>
          <w:i/>
          <w:spacing w:val="-1"/>
          <w:position w:val="-1"/>
          <w:sz w:val="24"/>
          <w:szCs w:val="24"/>
        </w:rPr>
        <w:t>t</w:t>
      </w:r>
      <w:r w:rsidRPr="00E8797E">
        <w:rPr>
          <w:i/>
          <w:position w:val="-1"/>
          <w:sz w:val="24"/>
          <w:szCs w:val="24"/>
        </w:rPr>
        <w:t>ater fra stu</w:t>
      </w:r>
      <w:r w:rsidRPr="00E8797E">
        <w:rPr>
          <w:i/>
          <w:spacing w:val="-2"/>
          <w:position w:val="-1"/>
          <w:sz w:val="24"/>
          <w:szCs w:val="24"/>
        </w:rPr>
        <w:t>d</w:t>
      </w:r>
      <w:r w:rsidRPr="00E8797E">
        <w:rPr>
          <w:i/>
          <w:spacing w:val="1"/>
          <w:position w:val="-1"/>
          <w:sz w:val="24"/>
          <w:szCs w:val="24"/>
        </w:rPr>
        <w:t>i</w:t>
      </w:r>
      <w:r w:rsidRPr="00E8797E">
        <w:rPr>
          <w:i/>
          <w:position w:val="-1"/>
          <w:sz w:val="24"/>
          <w:szCs w:val="24"/>
        </w:rPr>
        <w:t>e</w:t>
      </w:r>
      <w:r w:rsidRPr="00E8797E">
        <w:rPr>
          <w:i/>
          <w:spacing w:val="-2"/>
          <w:position w:val="-1"/>
          <w:sz w:val="24"/>
          <w:szCs w:val="24"/>
        </w:rPr>
        <w:t xml:space="preserve"> </w:t>
      </w:r>
      <w:r w:rsidRPr="00E8797E">
        <w:rPr>
          <w:i/>
          <w:position w:val="-1"/>
          <w:sz w:val="24"/>
          <w:szCs w:val="24"/>
        </w:rPr>
        <w:t>MMY</w:t>
      </w:r>
      <w:r w:rsidRPr="00E8797E">
        <w:rPr>
          <w:i/>
          <w:spacing w:val="1"/>
          <w:position w:val="-1"/>
          <w:sz w:val="24"/>
          <w:szCs w:val="24"/>
        </w:rPr>
        <w:t>-</w:t>
      </w:r>
      <w:r w:rsidRPr="00E8797E">
        <w:rPr>
          <w:i/>
          <w:position w:val="-1"/>
          <w:sz w:val="24"/>
          <w:szCs w:val="24"/>
        </w:rPr>
        <w:t>3010</w:t>
      </w:r>
    </w:p>
    <w:tbl>
      <w:tblPr>
        <w:tblW w:w="5078"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720"/>
        <w:gridCol w:w="1996"/>
        <w:gridCol w:w="2308"/>
        <w:gridCol w:w="2748"/>
      </w:tblGrid>
      <w:tr w:rsidR="00510911" w:rsidRPr="00E8797E" w:rsidTr="00E8797E">
        <w:trPr>
          <w:tblCellSpacing w:w="0" w:type="dxa"/>
        </w:trPr>
        <w:tc>
          <w:tcPr>
            <w:tcW w:w="1391"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59"/>
              <w:rPr>
                <w:b/>
                <w:sz w:val="22"/>
                <w:szCs w:val="22"/>
              </w:rPr>
            </w:pPr>
            <w:r w:rsidRPr="00E8797E">
              <w:rPr>
                <w:b/>
                <w:sz w:val="22"/>
                <w:szCs w:val="22"/>
              </w:rPr>
              <w:t>Endepunkter</w:t>
            </w:r>
          </w:p>
        </w:tc>
        <w:tc>
          <w:tcPr>
            <w:tcW w:w="1021"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70"/>
              <w:rPr>
                <w:b/>
                <w:sz w:val="22"/>
                <w:szCs w:val="22"/>
              </w:rPr>
            </w:pPr>
            <w:r w:rsidRPr="00E8797E">
              <w:rPr>
                <w:b/>
                <w:sz w:val="22"/>
                <w:szCs w:val="22"/>
              </w:rPr>
              <w:t>BTDx</w:t>
            </w:r>
          </w:p>
        </w:tc>
        <w:tc>
          <w:tcPr>
            <w:tcW w:w="1181"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21"/>
              <w:rPr>
                <w:b/>
                <w:sz w:val="22"/>
                <w:szCs w:val="22"/>
              </w:rPr>
            </w:pPr>
            <w:r w:rsidRPr="00E8797E">
              <w:rPr>
                <w:b/>
                <w:sz w:val="22"/>
                <w:szCs w:val="22"/>
              </w:rPr>
              <w:t>TDx</w:t>
            </w:r>
          </w:p>
        </w:tc>
        <w:tc>
          <w:tcPr>
            <w:tcW w:w="1406"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123"/>
              <w:rPr>
                <w:b/>
                <w:sz w:val="22"/>
                <w:szCs w:val="22"/>
                <w:vertAlign w:val="superscript"/>
              </w:rPr>
            </w:pPr>
            <w:r w:rsidRPr="00E8797E">
              <w:rPr>
                <w:b/>
                <w:sz w:val="22"/>
                <w:szCs w:val="22"/>
              </w:rPr>
              <w:t>OR; 95 % CI; P værdi</w:t>
            </w:r>
            <w:r w:rsidRPr="00E8797E">
              <w:rPr>
                <w:b/>
                <w:sz w:val="22"/>
                <w:szCs w:val="22"/>
                <w:vertAlign w:val="superscript"/>
              </w:rPr>
              <w:t>a</w:t>
            </w:r>
          </w:p>
        </w:tc>
      </w:tr>
      <w:tr w:rsidR="00510911" w:rsidRPr="00E8797E" w:rsidTr="00E8797E">
        <w:trPr>
          <w:tblCellSpacing w:w="0" w:type="dxa"/>
        </w:trPr>
        <w:tc>
          <w:tcPr>
            <w:tcW w:w="1391"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59"/>
              <w:rPr>
                <w:b/>
                <w:sz w:val="22"/>
                <w:szCs w:val="22"/>
              </w:rPr>
            </w:pPr>
            <w:r w:rsidRPr="00E8797E">
              <w:rPr>
                <w:b/>
                <w:sz w:val="22"/>
                <w:szCs w:val="22"/>
              </w:rPr>
              <w:lastRenderedPageBreak/>
              <w:t>MMY-3010</w:t>
            </w:r>
          </w:p>
        </w:tc>
        <w:tc>
          <w:tcPr>
            <w:tcW w:w="1021"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70"/>
              <w:rPr>
                <w:sz w:val="22"/>
                <w:szCs w:val="22"/>
              </w:rPr>
            </w:pPr>
            <w:r w:rsidRPr="00E8797E">
              <w:rPr>
                <w:sz w:val="22"/>
                <w:szCs w:val="22"/>
              </w:rPr>
              <w:t>N=130 (</w:t>
            </w:r>
            <w:proofErr w:type="gramStart"/>
            <w:r w:rsidRPr="00E8797E">
              <w:rPr>
                <w:sz w:val="22"/>
                <w:szCs w:val="22"/>
              </w:rPr>
              <w:t>ITT population</w:t>
            </w:r>
            <w:proofErr w:type="gramEnd"/>
            <w:r w:rsidRPr="00E8797E">
              <w:rPr>
                <w:sz w:val="22"/>
                <w:szCs w:val="22"/>
              </w:rPr>
              <w:t>)</w:t>
            </w:r>
          </w:p>
        </w:tc>
        <w:tc>
          <w:tcPr>
            <w:tcW w:w="1181"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21"/>
              <w:rPr>
                <w:sz w:val="22"/>
                <w:szCs w:val="22"/>
              </w:rPr>
            </w:pPr>
            <w:r w:rsidRPr="00E8797E">
              <w:rPr>
                <w:sz w:val="22"/>
                <w:szCs w:val="22"/>
              </w:rPr>
              <w:t>N=127 (</w:t>
            </w:r>
            <w:proofErr w:type="gramStart"/>
            <w:r w:rsidRPr="00E8797E">
              <w:rPr>
                <w:sz w:val="22"/>
                <w:szCs w:val="22"/>
              </w:rPr>
              <w:t>ITT population</w:t>
            </w:r>
            <w:proofErr w:type="gramEnd"/>
            <w:r w:rsidRPr="00E8797E">
              <w:rPr>
                <w:sz w:val="22"/>
                <w:szCs w:val="22"/>
              </w:rPr>
              <w:t>)</w:t>
            </w:r>
          </w:p>
        </w:tc>
        <w:tc>
          <w:tcPr>
            <w:tcW w:w="1406"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123"/>
              <w:rPr>
                <w:sz w:val="22"/>
                <w:szCs w:val="22"/>
              </w:rPr>
            </w:pPr>
          </w:p>
        </w:tc>
      </w:tr>
      <w:tr w:rsidR="00510911" w:rsidRPr="00E8797E" w:rsidTr="00E8797E">
        <w:trPr>
          <w:tblCellSpacing w:w="0" w:type="dxa"/>
        </w:trPr>
        <w:tc>
          <w:tcPr>
            <w:tcW w:w="1391"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59"/>
              <w:rPr>
                <w:sz w:val="22"/>
                <w:szCs w:val="22"/>
              </w:rPr>
            </w:pPr>
            <w:r w:rsidRPr="00E8797E">
              <w:rPr>
                <w:i/>
                <w:iCs/>
                <w:sz w:val="22"/>
                <w:szCs w:val="22"/>
              </w:rPr>
              <w:t>*RR (Post-induktion)</w:t>
            </w:r>
            <w:r w:rsidRPr="00E8797E">
              <w:rPr>
                <w:sz w:val="22"/>
                <w:szCs w:val="22"/>
              </w:rPr>
              <w:t xml:space="preserve"> </w:t>
            </w:r>
          </w:p>
          <w:p w:rsidR="00510911" w:rsidRPr="00E8797E" w:rsidRDefault="00510911" w:rsidP="00E8797E">
            <w:pPr>
              <w:ind w:left="59"/>
              <w:rPr>
                <w:sz w:val="22"/>
                <w:szCs w:val="22"/>
              </w:rPr>
            </w:pPr>
            <w:r w:rsidRPr="00E8797E">
              <w:rPr>
                <w:sz w:val="22"/>
                <w:szCs w:val="22"/>
              </w:rPr>
              <w:t xml:space="preserve">CR+nCR </w:t>
            </w:r>
          </w:p>
          <w:p w:rsidR="00510911" w:rsidRPr="00E8797E" w:rsidRDefault="00510911" w:rsidP="00E8797E">
            <w:pPr>
              <w:ind w:left="59"/>
              <w:rPr>
                <w:sz w:val="22"/>
                <w:szCs w:val="22"/>
              </w:rPr>
            </w:pPr>
            <w:r w:rsidRPr="00E8797E">
              <w:rPr>
                <w:sz w:val="22"/>
                <w:szCs w:val="22"/>
              </w:rPr>
              <w:t>CR+nCR+PR %</w:t>
            </w:r>
          </w:p>
          <w:p w:rsidR="00510911" w:rsidRPr="00E8797E" w:rsidRDefault="00510911" w:rsidP="00E8797E">
            <w:pPr>
              <w:ind w:left="59"/>
              <w:rPr>
                <w:sz w:val="22"/>
                <w:szCs w:val="22"/>
              </w:rPr>
            </w:pPr>
            <w:r w:rsidRPr="00E8797E">
              <w:rPr>
                <w:sz w:val="22"/>
                <w:szCs w:val="22"/>
              </w:rPr>
              <w:t xml:space="preserve"> (95 % CI) </w:t>
            </w:r>
          </w:p>
        </w:tc>
        <w:tc>
          <w:tcPr>
            <w:tcW w:w="1021"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70"/>
              <w:rPr>
                <w:sz w:val="22"/>
                <w:szCs w:val="22"/>
              </w:rPr>
            </w:pPr>
          </w:p>
          <w:p w:rsidR="00510911" w:rsidRPr="00E8797E" w:rsidRDefault="00510911" w:rsidP="00E8797E">
            <w:pPr>
              <w:ind w:left="70"/>
              <w:rPr>
                <w:sz w:val="22"/>
                <w:szCs w:val="22"/>
              </w:rPr>
            </w:pPr>
            <w:r w:rsidRPr="00E8797E">
              <w:rPr>
                <w:sz w:val="22"/>
                <w:szCs w:val="22"/>
              </w:rPr>
              <w:t xml:space="preserve">49,2 (40,4-58,1) </w:t>
            </w:r>
          </w:p>
          <w:p w:rsidR="00510911" w:rsidRPr="00E8797E" w:rsidRDefault="00510911" w:rsidP="00E8797E">
            <w:pPr>
              <w:ind w:left="70"/>
              <w:rPr>
                <w:sz w:val="22"/>
                <w:szCs w:val="22"/>
              </w:rPr>
            </w:pPr>
            <w:r w:rsidRPr="00E8797E">
              <w:rPr>
                <w:sz w:val="22"/>
                <w:szCs w:val="22"/>
              </w:rPr>
              <w:t xml:space="preserve">84,6 (77,2-90,3) </w:t>
            </w:r>
          </w:p>
        </w:tc>
        <w:tc>
          <w:tcPr>
            <w:tcW w:w="1181"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21"/>
              <w:rPr>
                <w:sz w:val="22"/>
                <w:szCs w:val="22"/>
              </w:rPr>
            </w:pPr>
          </w:p>
          <w:p w:rsidR="00510911" w:rsidRPr="00E8797E" w:rsidRDefault="00510911" w:rsidP="00E8797E">
            <w:pPr>
              <w:ind w:left="21"/>
              <w:rPr>
                <w:sz w:val="22"/>
                <w:szCs w:val="22"/>
              </w:rPr>
            </w:pPr>
            <w:r w:rsidRPr="00E8797E">
              <w:rPr>
                <w:sz w:val="22"/>
                <w:szCs w:val="22"/>
              </w:rPr>
              <w:t xml:space="preserve">17,3 (11,2-25,0) </w:t>
            </w:r>
          </w:p>
          <w:p w:rsidR="00510911" w:rsidRPr="00E8797E" w:rsidRDefault="00510911" w:rsidP="00E8797E">
            <w:pPr>
              <w:ind w:left="21"/>
              <w:rPr>
                <w:sz w:val="22"/>
                <w:szCs w:val="22"/>
              </w:rPr>
            </w:pPr>
            <w:r w:rsidRPr="00E8797E">
              <w:rPr>
                <w:sz w:val="22"/>
                <w:szCs w:val="22"/>
              </w:rPr>
              <w:t xml:space="preserve">61,4 (52,4-69,9) </w:t>
            </w:r>
          </w:p>
        </w:tc>
        <w:tc>
          <w:tcPr>
            <w:tcW w:w="1406" w:type="pct"/>
            <w:tcBorders>
              <w:top w:val="outset" w:sz="6" w:space="0" w:color="auto"/>
              <w:left w:val="outset" w:sz="6" w:space="0" w:color="auto"/>
              <w:bottom w:val="outset" w:sz="6" w:space="0" w:color="auto"/>
              <w:right w:val="outset" w:sz="6" w:space="0" w:color="auto"/>
            </w:tcBorders>
          </w:tcPr>
          <w:p w:rsidR="00510911" w:rsidRPr="00E8797E" w:rsidRDefault="00510911" w:rsidP="00E8797E">
            <w:pPr>
              <w:ind w:left="123"/>
              <w:rPr>
                <w:sz w:val="22"/>
                <w:szCs w:val="22"/>
              </w:rPr>
            </w:pPr>
          </w:p>
          <w:p w:rsidR="00510911" w:rsidRPr="00E8797E" w:rsidRDefault="00510911" w:rsidP="00E8797E">
            <w:pPr>
              <w:ind w:left="123"/>
              <w:rPr>
                <w:sz w:val="22"/>
                <w:szCs w:val="22"/>
              </w:rPr>
            </w:pPr>
            <w:r w:rsidRPr="00E8797E">
              <w:rPr>
                <w:sz w:val="22"/>
                <w:szCs w:val="22"/>
              </w:rPr>
              <w:t>4,63 (2,61-8,22); &lt; 0,001</w:t>
            </w:r>
            <w:r w:rsidRPr="00E8797E">
              <w:rPr>
                <w:sz w:val="22"/>
                <w:szCs w:val="22"/>
                <w:vertAlign w:val="superscript"/>
              </w:rPr>
              <w:t>a</w:t>
            </w:r>
            <w:r w:rsidRPr="00E8797E">
              <w:rPr>
                <w:sz w:val="22"/>
                <w:szCs w:val="22"/>
              </w:rPr>
              <w:t xml:space="preserve"> </w:t>
            </w:r>
          </w:p>
          <w:p w:rsidR="00510911" w:rsidRPr="00E8797E" w:rsidRDefault="00510911" w:rsidP="00E8797E">
            <w:pPr>
              <w:ind w:left="123"/>
              <w:rPr>
                <w:sz w:val="22"/>
                <w:szCs w:val="22"/>
              </w:rPr>
            </w:pPr>
            <w:r w:rsidRPr="00E8797E">
              <w:rPr>
                <w:sz w:val="22"/>
                <w:szCs w:val="22"/>
              </w:rPr>
              <w:t>3,46 (1,90-6,27); &lt; 0,001</w:t>
            </w:r>
            <w:r w:rsidRPr="00E8797E">
              <w:rPr>
                <w:sz w:val="22"/>
                <w:szCs w:val="22"/>
                <w:vertAlign w:val="superscript"/>
              </w:rPr>
              <w:t>a</w:t>
            </w:r>
          </w:p>
        </w:tc>
      </w:tr>
      <w:tr w:rsidR="00510911" w:rsidRPr="00E8797E" w:rsidTr="00E8797E">
        <w:trPr>
          <w:tblCellSpacing w:w="0" w:type="dxa"/>
        </w:trPr>
        <w:tc>
          <w:tcPr>
            <w:tcW w:w="1391"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59"/>
              <w:rPr>
                <w:sz w:val="22"/>
                <w:szCs w:val="22"/>
              </w:rPr>
            </w:pPr>
            <w:r w:rsidRPr="00E8797E">
              <w:rPr>
                <w:i/>
                <w:iCs/>
                <w:sz w:val="22"/>
                <w:szCs w:val="22"/>
              </w:rPr>
              <w:t xml:space="preserve">*RR (Post-transplantation) </w:t>
            </w:r>
          </w:p>
          <w:p w:rsidR="00510911" w:rsidRPr="00E8797E" w:rsidRDefault="00510911" w:rsidP="00E8797E">
            <w:pPr>
              <w:ind w:left="59"/>
              <w:rPr>
                <w:sz w:val="22"/>
                <w:szCs w:val="22"/>
              </w:rPr>
            </w:pPr>
            <w:r w:rsidRPr="00E8797E">
              <w:rPr>
                <w:sz w:val="22"/>
                <w:szCs w:val="22"/>
              </w:rPr>
              <w:t xml:space="preserve">CR+nCR </w:t>
            </w:r>
          </w:p>
          <w:p w:rsidR="00510911" w:rsidRPr="00E8797E" w:rsidRDefault="00510911" w:rsidP="00E8797E">
            <w:pPr>
              <w:ind w:left="59"/>
              <w:rPr>
                <w:sz w:val="22"/>
                <w:szCs w:val="22"/>
              </w:rPr>
            </w:pPr>
            <w:r w:rsidRPr="00E8797E">
              <w:rPr>
                <w:sz w:val="22"/>
                <w:szCs w:val="22"/>
              </w:rPr>
              <w:t xml:space="preserve">CR+nCR+PR % </w:t>
            </w:r>
          </w:p>
          <w:p w:rsidR="00510911" w:rsidRPr="00E8797E" w:rsidRDefault="00510911" w:rsidP="00E8797E">
            <w:pPr>
              <w:ind w:left="59"/>
              <w:rPr>
                <w:sz w:val="22"/>
                <w:szCs w:val="22"/>
              </w:rPr>
            </w:pPr>
            <w:r w:rsidRPr="00E8797E">
              <w:rPr>
                <w:sz w:val="22"/>
                <w:szCs w:val="22"/>
              </w:rPr>
              <w:t xml:space="preserve">(95 % CI) </w:t>
            </w:r>
          </w:p>
        </w:tc>
        <w:tc>
          <w:tcPr>
            <w:tcW w:w="1021"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70"/>
              <w:rPr>
                <w:sz w:val="22"/>
                <w:szCs w:val="22"/>
              </w:rPr>
            </w:pPr>
          </w:p>
          <w:p w:rsidR="00510911" w:rsidRPr="00E8797E" w:rsidRDefault="00510911" w:rsidP="00E8797E">
            <w:pPr>
              <w:ind w:left="70"/>
              <w:rPr>
                <w:sz w:val="22"/>
                <w:szCs w:val="22"/>
              </w:rPr>
            </w:pPr>
            <w:r w:rsidRPr="00E8797E">
              <w:rPr>
                <w:sz w:val="22"/>
                <w:szCs w:val="22"/>
              </w:rPr>
              <w:t xml:space="preserve">55,4 (46,4-64,1) </w:t>
            </w:r>
          </w:p>
          <w:p w:rsidR="00510911" w:rsidRPr="00E8797E" w:rsidRDefault="00510911" w:rsidP="00E8797E">
            <w:pPr>
              <w:ind w:left="70"/>
              <w:rPr>
                <w:sz w:val="22"/>
                <w:szCs w:val="22"/>
              </w:rPr>
            </w:pPr>
            <w:r w:rsidRPr="00E8797E">
              <w:rPr>
                <w:sz w:val="22"/>
                <w:szCs w:val="22"/>
              </w:rPr>
              <w:t xml:space="preserve">77,7 (69,6-84,5) </w:t>
            </w:r>
          </w:p>
        </w:tc>
        <w:tc>
          <w:tcPr>
            <w:tcW w:w="1181"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21"/>
              <w:rPr>
                <w:sz w:val="22"/>
                <w:szCs w:val="22"/>
              </w:rPr>
            </w:pPr>
          </w:p>
          <w:p w:rsidR="00510911" w:rsidRPr="00E8797E" w:rsidRDefault="00510911" w:rsidP="00E8797E">
            <w:pPr>
              <w:ind w:left="21"/>
              <w:rPr>
                <w:sz w:val="22"/>
                <w:szCs w:val="22"/>
              </w:rPr>
            </w:pPr>
            <w:r w:rsidRPr="00E8797E">
              <w:rPr>
                <w:sz w:val="22"/>
                <w:szCs w:val="22"/>
              </w:rPr>
              <w:t xml:space="preserve">34,6 (26,4-436) </w:t>
            </w:r>
          </w:p>
          <w:p w:rsidR="00510911" w:rsidRPr="00E8797E" w:rsidRDefault="00510911" w:rsidP="00E8797E">
            <w:pPr>
              <w:ind w:left="21"/>
              <w:rPr>
                <w:sz w:val="22"/>
                <w:szCs w:val="22"/>
              </w:rPr>
            </w:pPr>
            <w:r w:rsidRPr="00E8797E">
              <w:rPr>
                <w:sz w:val="22"/>
                <w:szCs w:val="22"/>
              </w:rPr>
              <w:t xml:space="preserve">56,7 (47,6-65,5) </w:t>
            </w:r>
          </w:p>
        </w:tc>
        <w:tc>
          <w:tcPr>
            <w:tcW w:w="1406" w:type="pct"/>
            <w:tcBorders>
              <w:top w:val="outset" w:sz="6" w:space="0" w:color="auto"/>
              <w:left w:val="outset" w:sz="6" w:space="0" w:color="auto"/>
              <w:bottom w:val="outset" w:sz="6" w:space="0" w:color="auto"/>
              <w:right w:val="outset" w:sz="6" w:space="0" w:color="auto"/>
            </w:tcBorders>
          </w:tcPr>
          <w:p w:rsidR="00510911" w:rsidRPr="00E8797E" w:rsidRDefault="00510911" w:rsidP="00E8797E">
            <w:pPr>
              <w:ind w:left="123"/>
              <w:rPr>
                <w:sz w:val="22"/>
                <w:szCs w:val="22"/>
              </w:rPr>
            </w:pPr>
          </w:p>
          <w:p w:rsidR="00510911" w:rsidRPr="00E8797E" w:rsidRDefault="00510911" w:rsidP="00E8797E">
            <w:pPr>
              <w:ind w:left="123"/>
              <w:rPr>
                <w:sz w:val="22"/>
                <w:szCs w:val="22"/>
              </w:rPr>
            </w:pPr>
            <w:r w:rsidRPr="00E8797E">
              <w:rPr>
                <w:sz w:val="22"/>
                <w:szCs w:val="22"/>
              </w:rPr>
              <w:t>2,34 (1,42-3,87); 0,001</w:t>
            </w:r>
            <w:r w:rsidRPr="00E8797E">
              <w:rPr>
                <w:sz w:val="22"/>
                <w:szCs w:val="22"/>
                <w:vertAlign w:val="superscript"/>
              </w:rPr>
              <w:t>a</w:t>
            </w:r>
            <w:r w:rsidRPr="00E8797E">
              <w:rPr>
                <w:sz w:val="22"/>
                <w:szCs w:val="22"/>
              </w:rPr>
              <w:t xml:space="preserve"> </w:t>
            </w:r>
          </w:p>
          <w:p w:rsidR="00510911" w:rsidRPr="00E8797E" w:rsidRDefault="00510911" w:rsidP="00E8797E">
            <w:pPr>
              <w:ind w:left="123"/>
              <w:rPr>
                <w:sz w:val="22"/>
                <w:szCs w:val="22"/>
              </w:rPr>
            </w:pPr>
            <w:r w:rsidRPr="00E8797E">
              <w:rPr>
                <w:sz w:val="22"/>
                <w:szCs w:val="22"/>
              </w:rPr>
              <w:t>2,66 (1,55-4,57); &lt; 0,001</w:t>
            </w:r>
            <w:r w:rsidRPr="00E8797E">
              <w:rPr>
                <w:sz w:val="22"/>
                <w:szCs w:val="22"/>
                <w:vertAlign w:val="superscript"/>
              </w:rPr>
              <w:t>a</w:t>
            </w:r>
          </w:p>
        </w:tc>
      </w:tr>
    </w:tbl>
    <w:p w:rsidR="00510911" w:rsidRPr="00971050" w:rsidRDefault="00510911" w:rsidP="00510911">
      <w:pPr>
        <w:ind w:left="1134" w:right="-1" w:hanging="283"/>
        <w:rPr>
          <w:sz w:val="20"/>
          <w:lang w:val="en-US"/>
        </w:rPr>
      </w:pPr>
      <w:r w:rsidRPr="00971050">
        <w:rPr>
          <w:sz w:val="20"/>
          <w:lang w:val="en-US"/>
        </w:rPr>
        <w:t>CI</w:t>
      </w:r>
      <w:r w:rsidRPr="00971050">
        <w:rPr>
          <w:spacing w:val="-1"/>
          <w:sz w:val="20"/>
          <w:lang w:val="en-US"/>
        </w:rPr>
        <w:t>=k</w:t>
      </w:r>
      <w:r w:rsidRPr="00971050">
        <w:rPr>
          <w:sz w:val="20"/>
          <w:lang w:val="en-US"/>
        </w:rPr>
        <w:t>onfide</w:t>
      </w:r>
      <w:r w:rsidRPr="00971050">
        <w:rPr>
          <w:spacing w:val="1"/>
          <w:sz w:val="20"/>
          <w:lang w:val="en-US"/>
        </w:rPr>
        <w:t>n</w:t>
      </w:r>
      <w:r w:rsidRPr="00971050">
        <w:rPr>
          <w:sz w:val="20"/>
          <w:lang w:val="en-US"/>
        </w:rPr>
        <w:t>sinterval; CR=komplet respons; nCR=</w:t>
      </w:r>
      <w:r w:rsidRPr="00971050">
        <w:rPr>
          <w:spacing w:val="1"/>
          <w:sz w:val="20"/>
          <w:lang w:val="en-US"/>
        </w:rPr>
        <w:t>n</w:t>
      </w:r>
      <w:r w:rsidRPr="00971050">
        <w:rPr>
          <w:sz w:val="20"/>
          <w:lang w:val="en-US"/>
        </w:rPr>
        <w:t>æsten komplet respon</w:t>
      </w:r>
      <w:r w:rsidRPr="00971050">
        <w:rPr>
          <w:spacing w:val="-1"/>
          <w:sz w:val="20"/>
          <w:lang w:val="en-US"/>
        </w:rPr>
        <w:t>s</w:t>
      </w:r>
      <w:r w:rsidRPr="00971050">
        <w:rPr>
          <w:sz w:val="20"/>
          <w:lang w:val="en-US"/>
        </w:rPr>
        <w:t>;</w:t>
      </w:r>
      <w:r w:rsidRPr="00971050">
        <w:rPr>
          <w:spacing w:val="1"/>
          <w:sz w:val="20"/>
          <w:lang w:val="en-US"/>
        </w:rPr>
        <w:t xml:space="preserve"> </w:t>
      </w:r>
      <w:r w:rsidRPr="00971050">
        <w:rPr>
          <w:sz w:val="20"/>
          <w:lang w:val="en-US"/>
        </w:rPr>
        <w:t>ITT=intent to treat; RR=responsrate; B=bortezomib; BTDx=bortezomib, thalidomid, dexamethason; TDx=thalidomid, dexamethaso</w:t>
      </w:r>
      <w:r w:rsidRPr="00971050">
        <w:rPr>
          <w:spacing w:val="2"/>
          <w:sz w:val="20"/>
          <w:lang w:val="en-US"/>
        </w:rPr>
        <w:t>n</w:t>
      </w:r>
      <w:r w:rsidRPr="00971050">
        <w:rPr>
          <w:sz w:val="20"/>
          <w:lang w:val="en-US"/>
        </w:rPr>
        <w:t>;</w:t>
      </w:r>
      <w:r w:rsidRPr="00971050">
        <w:rPr>
          <w:spacing w:val="-1"/>
          <w:sz w:val="20"/>
          <w:lang w:val="en-US"/>
        </w:rPr>
        <w:t xml:space="preserve"> </w:t>
      </w:r>
      <w:r w:rsidRPr="00971050">
        <w:rPr>
          <w:sz w:val="20"/>
          <w:lang w:val="en-US"/>
        </w:rPr>
        <w:t>PR=partielt</w:t>
      </w:r>
      <w:r w:rsidRPr="00971050">
        <w:rPr>
          <w:spacing w:val="1"/>
          <w:sz w:val="20"/>
          <w:lang w:val="en-US"/>
        </w:rPr>
        <w:t xml:space="preserve"> </w:t>
      </w:r>
      <w:r w:rsidRPr="00971050">
        <w:rPr>
          <w:sz w:val="20"/>
          <w:lang w:val="en-US"/>
        </w:rPr>
        <w:t>respons; OR=odds-ratio</w:t>
      </w:r>
    </w:p>
    <w:p w:rsidR="00510911" w:rsidRPr="00E8797E" w:rsidRDefault="00510911" w:rsidP="00510911">
      <w:pPr>
        <w:ind w:left="1134" w:right="-1" w:hanging="283"/>
        <w:rPr>
          <w:sz w:val="20"/>
        </w:rPr>
      </w:pPr>
      <w:r w:rsidRPr="00E8797E">
        <w:rPr>
          <w:spacing w:val="1"/>
          <w:position w:val="-1"/>
          <w:sz w:val="20"/>
        </w:rPr>
        <w:t>*</w:t>
      </w:r>
      <w:r w:rsidRPr="00E8797E">
        <w:rPr>
          <w:spacing w:val="1"/>
          <w:position w:val="-1"/>
          <w:sz w:val="20"/>
        </w:rPr>
        <w:tab/>
        <w:t>Pri</w:t>
      </w:r>
      <w:r w:rsidRPr="00E8797E">
        <w:rPr>
          <w:spacing w:val="-3"/>
          <w:position w:val="-1"/>
          <w:sz w:val="20"/>
        </w:rPr>
        <w:t>m</w:t>
      </w:r>
      <w:r w:rsidRPr="00E8797E">
        <w:rPr>
          <w:position w:val="-1"/>
          <w:sz w:val="20"/>
        </w:rPr>
        <w:t>ært</w:t>
      </w:r>
      <w:r w:rsidRPr="00E8797E">
        <w:rPr>
          <w:spacing w:val="1"/>
          <w:position w:val="-1"/>
          <w:sz w:val="20"/>
        </w:rPr>
        <w:t xml:space="preserve"> </w:t>
      </w:r>
      <w:r w:rsidRPr="00E8797E">
        <w:rPr>
          <w:position w:val="-1"/>
          <w:sz w:val="20"/>
        </w:rPr>
        <w:t>en</w:t>
      </w:r>
      <w:r w:rsidRPr="00E8797E">
        <w:rPr>
          <w:spacing w:val="1"/>
          <w:position w:val="-1"/>
          <w:sz w:val="20"/>
        </w:rPr>
        <w:t>d</w:t>
      </w:r>
      <w:r w:rsidRPr="00E8797E">
        <w:rPr>
          <w:spacing w:val="-1"/>
          <w:position w:val="-1"/>
          <w:sz w:val="20"/>
        </w:rPr>
        <w:t>ep</w:t>
      </w:r>
      <w:r w:rsidRPr="00E8797E">
        <w:rPr>
          <w:position w:val="-1"/>
          <w:sz w:val="20"/>
        </w:rPr>
        <w:t>unkt</w:t>
      </w:r>
    </w:p>
    <w:p w:rsidR="00510911" w:rsidRPr="00E8797E" w:rsidRDefault="00510911" w:rsidP="00510911">
      <w:pPr>
        <w:ind w:left="1134" w:right="-1" w:hanging="283"/>
        <w:rPr>
          <w:sz w:val="20"/>
        </w:rPr>
      </w:pPr>
      <w:r w:rsidRPr="00E8797E">
        <w:rPr>
          <w:position w:val="-1"/>
          <w:sz w:val="20"/>
          <w:vertAlign w:val="superscript"/>
        </w:rPr>
        <w:t>a</w:t>
      </w:r>
      <w:r w:rsidRPr="00E8797E">
        <w:rPr>
          <w:position w:val="-1"/>
          <w:sz w:val="20"/>
          <w:vertAlign w:val="superscript"/>
        </w:rPr>
        <w:tab/>
      </w:r>
      <w:r w:rsidRPr="00E8797E">
        <w:rPr>
          <w:position w:val="-1"/>
          <w:sz w:val="20"/>
        </w:rPr>
        <w:t xml:space="preserve">OR for responsrater baseret på Mantel-Haenszel-estimat af den fælles oddsratio for stratificerede tabeller; </w:t>
      </w:r>
      <w:r w:rsidRPr="00E8797E">
        <w:rPr>
          <w:spacing w:val="1"/>
          <w:position w:val="-1"/>
          <w:sz w:val="20"/>
        </w:rPr>
        <w:t>p</w:t>
      </w:r>
      <w:r w:rsidRPr="00E8797E">
        <w:rPr>
          <w:position w:val="-1"/>
          <w:sz w:val="20"/>
        </w:rPr>
        <w:t>-værdier e</w:t>
      </w:r>
      <w:r w:rsidRPr="00E8797E">
        <w:rPr>
          <w:spacing w:val="-3"/>
          <w:position w:val="-1"/>
          <w:sz w:val="20"/>
        </w:rPr>
        <w:t>f</w:t>
      </w:r>
      <w:r w:rsidRPr="00E8797E">
        <w:rPr>
          <w:position w:val="-1"/>
          <w:sz w:val="20"/>
        </w:rPr>
        <w:t>ter</w:t>
      </w:r>
      <w:r w:rsidRPr="00E8797E">
        <w:rPr>
          <w:sz w:val="20"/>
        </w:rPr>
        <w:t xml:space="preserve"> Cochran Mantel-Haenszel-test.</w:t>
      </w:r>
    </w:p>
    <w:p w:rsidR="00510911" w:rsidRPr="00E8797E" w:rsidRDefault="00510911" w:rsidP="00510911">
      <w:pPr>
        <w:ind w:left="1134" w:right="-1" w:hanging="283"/>
        <w:rPr>
          <w:sz w:val="20"/>
        </w:rPr>
      </w:pPr>
      <w:r w:rsidRPr="00E8797E">
        <w:rPr>
          <w:position w:val="-1"/>
          <w:sz w:val="20"/>
        </w:rPr>
        <w:t>Bemær</w:t>
      </w:r>
      <w:r w:rsidRPr="00E8797E">
        <w:rPr>
          <w:spacing w:val="-1"/>
          <w:position w:val="-1"/>
          <w:sz w:val="20"/>
        </w:rPr>
        <w:t>k</w:t>
      </w:r>
      <w:r w:rsidRPr="00E8797E">
        <w:rPr>
          <w:position w:val="-1"/>
          <w:sz w:val="20"/>
        </w:rPr>
        <w:t>: OR &gt; 1</w:t>
      </w:r>
      <w:r w:rsidRPr="00E8797E">
        <w:rPr>
          <w:spacing w:val="2"/>
          <w:position w:val="-1"/>
          <w:sz w:val="20"/>
        </w:rPr>
        <w:t xml:space="preserve"> </w:t>
      </w:r>
      <w:r w:rsidRPr="00E8797E">
        <w:rPr>
          <w:position w:val="-1"/>
          <w:sz w:val="20"/>
        </w:rPr>
        <w:t xml:space="preserve">tyder på en fordel for </w:t>
      </w:r>
      <w:r w:rsidRPr="00E8797E">
        <w:rPr>
          <w:spacing w:val="-1"/>
          <w:position w:val="-1"/>
          <w:sz w:val="20"/>
        </w:rPr>
        <w:t>B</w:t>
      </w:r>
      <w:r w:rsidRPr="00E8797E">
        <w:rPr>
          <w:position w:val="-1"/>
          <w:sz w:val="20"/>
        </w:rPr>
        <w:t>-inde</w:t>
      </w:r>
      <w:r w:rsidRPr="00E8797E">
        <w:rPr>
          <w:spacing w:val="1"/>
          <w:position w:val="-1"/>
          <w:sz w:val="20"/>
        </w:rPr>
        <w:t>h</w:t>
      </w:r>
      <w:r w:rsidRPr="00E8797E">
        <w:rPr>
          <w:position w:val="-1"/>
          <w:sz w:val="20"/>
        </w:rPr>
        <w:t>oldende induktionsterapi</w:t>
      </w:r>
    </w:p>
    <w:p w:rsidR="00510911" w:rsidRPr="00E8797E" w:rsidRDefault="00510911" w:rsidP="00510911">
      <w:pPr>
        <w:ind w:left="851" w:right="-1"/>
        <w:rPr>
          <w:sz w:val="24"/>
          <w:szCs w:val="24"/>
        </w:rPr>
      </w:pPr>
    </w:p>
    <w:p w:rsidR="00510911" w:rsidRPr="00E8797E" w:rsidRDefault="00510911" w:rsidP="00510911">
      <w:pPr>
        <w:ind w:left="851" w:right="-1"/>
        <w:rPr>
          <w:sz w:val="24"/>
          <w:szCs w:val="24"/>
          <w:u w:val="single"/>
        </w:rPr>
      </w:pPr>
      <w:r w:rsidRPr="00E8797E">
        <w:rPr>
          <w:sz w:val="24"/>
          <w:szCs w:val="24"/>
          <w:u w:val="single"/>
        </w:rPr>
        <w:t>Klinisk virkning ved recidiverende eller refraktær myelomatose</w:t>
      </w:r>
    </w:p>
    <w:p w:rsidR="00510911" w:rsidRPr="00E8797E" w:rsidRDefault="00510911" w:rsidP="00510911">
      <w:pPr>
        <w:ind w:left="851" w:right="-1"/>
        <w:rPr>
          <w:sz w:val="24"/>
          <w:szCs w:val="24"/>
        </w:rPr>
      </w:pPr>
      <w:r w:rsidRPr="00E8797E">
        <w:rPr>
          <w:sz w:val="24"/>
          <w:szCs w:val="24"/>
        </w:rPr>
        <w:t>Sikkerheden og effekten ved bortezomib (som intravenøs injektion)</w:t>
      </w:r>
      <w:r w:rsidRPr="00E8797E">
        <w:rPr>
          <w:spacing w:val="-3"/>
          <w:sz w:val="24"/>
          <w:szCs w:val="24"/>
        </w:rPr>
        <w:t xml:space="preserve"> </w:t>
      </w:r>
      <w:r w:rsidRPr="00E8797E">
        <w:rPr>
          <w:sz w:val="24"/>
          <w:szCs w:val="24"/>
        </w:rPr>
        <w:t>blev vurderet i to</w:t>
      </w:r>
      <w:r w:rsidRPr="00E8797E">
        <w:rPr>
          <w:spacing w:val="-3"/>
          <w:sz w:val="24"/>
          <w:szCs w:val="24"/>
        </w:rPr>
        <w:t xml:space="preserve"> </w:t>
      </w:r>
      <w:r w:rsidRPr="00E8797E">
        <w:rPr>
          <w:sz w:val="24"/>
          <w:szCs w:val="24"/>
        </w:rPr>
        <w:t>studier</w:t>
      </w:r>
      <w:r w:rsidRPr="00E8797E">
        <w:rPr>
          <w:spacing w:val="1"/>
          <w:sz w:val="24"/>
          <w:szCs w:val="24"/>
        </w:rPr>
        <w:t xml:space="preserve"> </w:t>
      </w:r>
      <w:r w:rsidRPr="00E8797E">
        <w:rPr>
          <w:sz w:val="24"/>
          <w:szCs w:val="24"/>
        </w:rPr>
        <w:t>med</w:t>
      </w:r>
      <w:r w:rsidRPr="00E8797E">
        <w:rPr>
          <w:spacing w:val="-1"/>
          <w:sz w:val="24"/>
          <w:szCs w:val="24"/>
        </w:rPr>
        <w:t xml:space="preserve"> </w:t>
      </w:r>
      <w:r w:rsidRPr="00E8797E">
        <w:rPr>
          <w:sz w:val="24"/>
          <w:szCs w:val="24"/>
        </w:rPr>
        <w:t xml:space="preserve">den anbefalede dosis på 1,3 </w:t>
      </w:r>
      <w:r w:rsidRPr="00E8797E">
        <w:rPr>
          <w:spacing w:val="-4"/>
          <w:sz w:val="24"/>
          <w:szCs w:val="24"/>
        </w:rPr>
        <w:t>m</w:t>
      </w:r>
      <w:r w:rsidRPr="00E8797E">
        <w:rPr>
          <w:spacing w:val="-2"/>
          <w:sz w:val="24"/>
          <w:szCs w:val="24"/>
        </w:rPr>
        <w:t>g</w:t>
      </w:r>
      <w:r w:rsidRPr="00E8797E">
        <w:rPr>
          <w:spacing w:val="3"/>
          <w:sz w:val="24"/>
          <w:szCs w:val="24"/>
        </w:rPr>
        <w:t>/</w:t>
      </w:r>
      <w:r w:rsidRPr="00E8797E">
        <w:rPr>
          <w:spacing w:val="-4"/>
          <w:sz w:val="24"/>
          <w:szCs w:val="24"/>
        </w:rPr>
        <w:t>m</w:t>
      </w:r>
      <w:r w:rsidRPr="00E8797E">
        <w:rPr>
          <w:spacing w:val="-4"/>
          <w:sz w:val="24"/>
          <w:szCs w:val="24"/>
          <w:vertAlign w:val="superscript"/>
        </w:rPr>
        <w:t>2</w:t>
      </w:r>
      <w:r w:rsidRPr="00E8797E">
        <w:rPr>
          <w:sz w:val="24"/>
          <w:szCs w:val="24"/>
        </w:rPr>
        <w:t>:</w:t>
      </w:r>
      <w:r w:rsidRPr="00E8797E">
        <w:rPr>
          <w:spacing w:val="-1"/>
          <w:sz w:val="24"/>
          <w:szCs w:val="24"/>
        </w:rPr>
        <w:t xml:space="preserve"> </w:t>
      </w:r>
      <w:r w:rsidRPr="00E8797E">
        <w:rPr>
          <w:sz w:val="24"/>
          <w:szCs w:val="24"/>
        </w:rPr>
        <w:t>et randomiseret, komparativt fase II</w:t>
      </w:r>
      <w:r w:rsidRPr="00E8797E">
        <w:rPr>
          <w:spacing w:val="-2"/>
          <w:sz w:val="24"/>
          <w:szCs w:val="24"/>
        </w:rPr>
        <w:t>I-</w:t>
      </w:r>
      <w:r w:rsidRPr="00E8797E">
        <w:rPr>
          <w:spacing w:val="1"/>
          <w:sz w:val="24"/>
          <w:szCs w:val="24"/>
        </w:rPr>
        <w:t>studi</w:t>
      </w:r>
      <w:r w:rsidRPr="00E8797E">
        <w:rPr>
          <w:sz w:val="24"/>
          <w:szCs w:val="24"/>
        </w:rPr>
        <w:t>e</w:t>
      </w:r>
      <w:r w:rsidRPr="00E8797E">
        <w:rPr>
          <w:spacing w:val="-2"/>
          <w:sz w:val="24"/>
          <w:szCs w:val="24"/>
        </w:rPr>
        <w:t xml:space="preserve"> </w:t>
      </w:r>
      <w:r w:rsidRPr="00E8797E">
        <w:rPr>
          <w:sz w:val="24"/>
          <w:szCs w:val="24"/>
        </w:rPr>
        <w:t>(APEX) versus</w:t>
      </w:r>
      <w:r w:rsidRPr="00E8797E">
        <w:rPr>
          <w:i/>
          <w:sz w:val="24"/>
          <w:szCs w:val="24"/>
        </w:rPr>
        <w:t xml:space="preserve"> </w:t>
      </w:r>
      <w:r w:rsidRPr="00E8797E">
        <w:rPr>
          <w:sz w:val="24"/>
          <w:szCs w:val="24"/>
        </w:rPr>
        <w:t>dexamethason (Dex) med 6</w:t>
      </w:r>
      <w:r w:rsidRPr="00E8797E">
        <w:rPr>
          <w:spacing w:val="-1"/>
          <w:sz w:val="24"/>
          <w:szCs w:val="24"/>
        </w:rPr>
        <w:t>6</w:t>
      </w:r>
      <w:r w:rsidRPr="00E8797E">
        <w:rPr>
          <w:sz w:val="24"/>
          <w:szCs w:val="24"/>
        </w:rPr>
        <w:t>9 patienter med recidiverende eller refraktær myelo</w:t>
      </w:r>
      <w:r w:rsidRPr="00E8797E">
        <w:rPr>
          <w:spacing w:val="-5"/>
          <w:sz w:val="24"/>
          <w:szCs w:val="24"/>
        </w:rPr>
        <w:t>m</w:t>
      </w:r>
      <w:r w:rsidRPr="00E8797E">
        <w:rPr>
          <w:sz w:val="24"/>
          <w:szCs w:val="24"/>
        </w:rPr>
        <w:t>atose, som havde fået 1</w:t>
      </w:r>
      <w:r w:rsidRPr="00E8797E">
        <w:rPr>
          <w:spacing w:val="-4"/>
          <w:sz w:val="24"/>
          <w:szCs w:val="24"/>
        </w:rPr>
        <w:t>-</w:t>
      </w:r>
      <w:r w:rsidRPr="00E8797E">
        <w:rPr>
          <w:sz w:val="24"/>
          <w:szCs w:val="24"/>
        </w:rPr>
        <w:t xml:space="preserve">3 </w:t>
      </w:r>
      <w:r w:rsidRPr="00E8797E">
        <w:rPr>
          <w:spacing w:val="1"/>
          <w:sz w:val="24"/>
          <w:szCs w:val="24"/>
        </w:rPr>
        <w:t>ti</w:t>
      </w:r>
      <w:r w:rsidRPr="00E8797E">
        <w:rPr>
          <w:sz w:val="24"/>
          <w:szCs w:val="24"/>
        </w:rPr>
        <w:t>dligere behandlinge</w:t>
      </w:r>
      <w:r w:rsidRPr="00E8797E">
        <w:rPr>
          <w:spacing w:val="1"/>
          <w:sz w:val="24"/>
          <w:szCs w:val="24"/>
        </w:rPr>
        <w:t>r</w:t>
      </w:r>
      <w:r w:rsidRPr="00E8797E">
        <w:rPr>
          <w:sz w:val="24"/>
          <w:szCs w:val="24"/>
        </w:rPr>
        <w:t>,</w:t>
      </w:r>
      <w:r w:rsidRPr="00E8797E">
        <w:rPr>
          <w:spacing w:val="-2"/>
          <w:sz w:val="24"/>
          <w:szCs w:val="24"/>
        </w:rPr>
        <w:t xml:space="preserve"> </w:t>
      </w:r>
      <w:r w:rsidRPr="00E8797E">
        <w:rPr>
          <w:sz w:val="24"/>
          <w:szCs w:val="24"/>
        </w:rPr>
        <w:t>og et fase I</w:t>
      </w:r>
      <w:r w:rsidRPr="00E8797E">
        <w:rPr>
          <w:spacing w:val="-2"/>
          <w:sz w:val="24"/>
          <w:szCs w:val="24"/>
        </w:rPr>
        <w:t>I</w:t>
      </w:r>
      <w:r w:rsidRPr="00E8797E">
        <w:rPr>
          <w:spacing w:val="-4"/>
          <w:sz w:val="24"/>
          <w:szCs w:val="24"/>
        </w:rPr>
        <w:t>-</w:t>
      </w:r>
      <w:r w:rsidRPr="00E8797E">
        <w:rPr>
          <w:spacing w:val="1"/>
          <w:sz w:val="24"/>
          <w:szCs w:val="24"/>
        </w:rPr>
        <w:t>studi</w:t>
      </w:r>
      <w:r w:rsidRPr="00E8797E">
        <w:rPr>
          <w:sz w:val="24"/>
          <w:szCs w:val="24"/>
        </w:rPr>
        <w:t>e</w:t>
      </w:r>
      <w:r w:rsidRPr="00E8797E">
        <w:rPr>
          <w:spacing w:val="1"/>
          <w:sz w:val="24"/>
          <w:szCs w:val="24"/>
        </w:rPr>
        <w:t xml:space="preserve"> </w:t>
      </w:r>
      <w:r w:rsidRPr="00E8797E">
        <w:rPr>
          <w:sz w:val="24"/>
          <w:szCs w:val="24"/>
        </w:rPr>
        <w:t>med en enkelt gruppe med 202 pa</w:t>
      </w:r>
      <w:r w:rsidRPr="00E8797E">
        <w:rPr>
          <w:spacing w:val="-1"/>
          <w:sz w:val="24"/>
          <w:szCs w:val="24"/>
        </w:rPr>
        <w:t>tiente</w:t>
      </w:r>
      <w:r w:rsidRPr="00E8797E">
        <w:rPr>
          <w:sz w:val="24"/>
          <w:szCs w:val="24"/>
        </w:rPr>
        <w:t>r</w:t>
      </w:r>
      <w:r w:rsidRPr="00E8797E">
        <w:rPr>
          <w:spacing w:val="-1"/>
          <w:sz w:val="24"/>
          <w:szCs w:val="24"/>
        </w:rPr>
        <w:t xml:space="preserve"> med </w:t>
      </w:r>
      <w:r w:rsidRPr="00E8797E">
        <w:rPr>
          <w:sz w:val="24"/>
          <w:szCs w:val="24"/>
        </w:rPr>
        <w:t>recidiverende eller refraktær myelomatose, som havde fået mindst 2</w:t>
      </w:r>
      <w:r w:rsidRPr="00E8797E">
        <w:rPr>
          <w:spacing w:val="-2"/>
          <w:sz w:val="24"/>
          <w:szCs w:val="24"/>
        </w:rPr>
        <w:t xml:space="preserve"> </w:t>
      </w:r>
      <w:r w:rsidRPr="00E8797E">
        <w:rPr>
          <w:spacing w:val="1"/>
          <w:sz w:val="24"/>
          <w:szCs w:val="24"/>
        </w:rPr>
        <w:t>t</w:t>
      </w:r>
      <w:r w:rsidRPr="00E8797E">
        <w:rPr>
          <w:spacing w:val="-1"/>
          <w:sz w:val="24"/>
          <w:szCs w:val="24"/>
        </w:rPr>
        <w:t>i</w:t>
      </w:r>
      <w:r w:rsidRPr="00E8797E">
        <w:rPr>
          <w:sz w:val="24"/>
          <w:szCs w:val="24"/>
        </w:rPr>
        <w:t>dligere behandlinger, og som i deres seneste behandlingsregime havde oplevet progression.</w:t>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sz w:val="24"/>
          <w:szCs w:val="24"/>
        </w:rPr>
        <w:t>I fase II</w:t>
      </w:r>
      <w:r w:rsidRPr="00E8797E">
        <w:rPr>
          <w:spacing w:val="-2"/>
          <w:sz w:val="24"/>
          <w:szCs w:val="24"/>
        </w:rPr>
        <w:t>I-</w:t>
      </w:r>
      <w:r w:rsidRPr="00E8797E">
        <w:rPr>
          <w:sz w:val="24"/>
          <w:szCs w:val="24"/>
        </w:rPr>
        <w:t>studiet</w:t>
      </w:r>
      <w:r w:rsidRPr="00E8797E">
        <w:rPr>
          <w:spacing w:val="-1"/>
          <w:sz w:val="24"/>
          <w:szCs w:val="24"/>
        </w:rPr>
        <w:t xml:space="preserve"> </w:t>
      </w:r>
      <w:r w:rsidRPr="00E8797E">
        <w:rPr>
          <w:sz w:val="24"/>
          <w:szCs w:val="24"/>
        </w:rPr>
        <w:t>førte behandlingen med bortezomib til signifikant længere tid indtil progression, en signifikant længere overlevelse og en signifikant højere responsrate sammenlignet med behandling med dexamethason (se tabel</w:t>
      </w:r>
      <w:r w:rsidRPr="00E8797E">
        <w:rPr>
          <w:spacing w:val="-3"/>
          <w:sz w:val="24"/>
          <w:szCs w:val="24"/>
        </w:rPr>
        <w:t xml:space="preserve"> </w:t>
      </w:r>
      <w:r w:rsidRPr="00E8797E">
        <w:rPr>
          <w:sz w:val="24"/>
          <w:szCs w:val="24"/>
        </w:rPr>
        <w:t>14) hos alle patienter samt hos patienter, som tidligere</w:t>
      </w:r>
      <w:r w:rsidRPr="00E8797E">
        <w:rPr>
          <w:spacing w:val="-3"/>
          <w:sz w:val="24"/>
          <w:szCs w:val="24"/>
        </w:rPr>
        <w:t xml:space="preserve"> </w:t>
      </w:r>
      <w:r w:rsidRPr="00E8797E">
        <w:rPr>
          <w:sz w:val="24"/>
          <w:szCs w:val="24"/>
        </w:rPr>
        <w:t>havde fået én behandlin</w:t>
      </w:r>
      <w:r w:rsidRPr="00E8797E">
        <w:rPr>
          <w:spacing w:val="-2"/>
          <w:sz w:val="24"/>
          <w:szCs w:val="24"/>
        </w:rPr>
        <w:t>g</w:t>
      </w:r>
      <w:r w:rsidRPr="00E8797E">
        <w:rPr>
          <w:sz w:val="24"/>
          <w:szCs w:val="24"/>
        </w:rPr>
        <w:t>. Som et resultat af den forud planlagte interimanalyse blev dexamethas</w:t>
      </w:r>
      <w:r w:rsidRPr="00E8797E">
        <w:rPr>
          <w:spacing w:val="-2"/>
          <w:sz w:val="24"/>
          <w:szCs w:val="24"/>
        </w:rPr>
        <w:t>on-</w:t>
      </w:r>
      <w:r w:rsidRPr="00E8797E">
        <w:rPr>
          <w:sz w:val="24"/>
          <w:szCs w:val="24"/>
        </w:rPr>
        <w:t>gruppen standset på anbefaling fra datamonitorerings</w:t>
      </w:r>
      <w:r w:rsidRPr="00E8797E">
        <w:rPr>
          <w:sz w:val="24"/>
          <w:szCs w:val="24"/>
        </w:rPr>
        <w:softHyphen/>
        <w:t>komiteen, og alle patienter, der ellers var blevet randomiseret til dexamethason, fik derefter tilbudt bortezomib uanset sygdommens status. På grund af det tidlige cross</w:t>
      </w:r>
      <w:r w:rsidRPr="00E8797E">
        <w:rPr>
          <w:spacing w:val="-4"/>
          <w:sz w:val="24"/>
          <w:szCs w:val="24"/>
        </w:rPr>
        <w:t>-</w:t>
      </w:r>
      <w:r w:rsidRPr="00E8797E">
        <w:rPr>
          <w:sz w:val="24"/>
          <w:szCs w:val="24"/>
        </w:rPr>
        <w:t xml:space="preserve">over er den mediane varighed af opfølgningen for de overlevende patienter 8,3 </w:t>
      </w:r>
      <w:r w:rsidRPr="00E8797E">
        <w:rPr>
          <w:spacing w:val="-4"/>
          <w:sz w:val="24"/>
          <w:szCs w:val="24"/>
        </w:rPr>
        <w:t>m</w:t>
      </w:r>
      <w:r w:rsidRPr="00E8797E">
        <w:rPr>
          <w:sz w:val="24"/>
          <w:szCs w:val="24"/>
        </w:rPr>
        <w:t>åneder. Både hos de patienter, som var refraktære over for den seneste behandling, og de patienter, der ikke var refraktære, var den samlede overlevelse signifikant længer</w:t>
      </w:r>
      <w:r w:rsidRPr="00E8797E">
        <w:rPr>
          <w:spacing w:val="-2"/>
          <w:sz w:val="24"/>
          <w:szCs w:val="24"/>
        </w:rPr>
        <w:t>e</w:t>
      </w:r>
      <w:r w:rsidRPr="00E8797E">
        <w:rPr>
          <w:sz w:val="24"/>
          <w:szCs w:val="24"/>
        </w:rPr>
        <w:t>, og</w:t>
      </w:r>
      <w:r w:rsidRPr="00E8797E">
        <w:rPr>
          <w:spacing w:val="-1"/>
          <w:sz w:val="24"/>
          <w:szCs w:val="24"/>
        </w:rPr>
        <w:t xml:space="preserve"> </w:t>
      </w:r>
      <w:r w:rsidRPr="00E8797E">
        <w:rPr>
          <w:sz w:val="24"/>
          <w:szCs w:val="24"/>
        </w:rPr>
        <w:t>responsraten</w:t>
      </w:r>
      <w:r w:rsidRPr="00E8797E">
        <w:rPr>
          <w:spacing w:val="-1"/>
          <w:sz w:val="24"/>
          <w:szCs w:val="24"/>
        </w:rPr>
        <w:t xml:space="preserve"> </w:t>
      </w:r>
      <w:r w:rsidRPr="00E8797E">
        <w:rPr>
          <w:sz w:val="24"/>
          <w:szCs w:val="24"/>
        </w:rPr>
        <w:t>var signifikant højere i bortezomib</w:t>
      </w:r>
      <w:r w:rsidRPr="00E8797E">
        <w:rPr>
          <w:spacing w:val="-2"/>
          <w:sz w:val="24"/>
          <w:szCs w:val="24"/>
        </w:rPr>
        <w:t>-</w:t>
      </w:r>
      <w:r w:rsidRPr="00E8797E">
        <w:rPr>
          <w:sz w:val="24"/>
          <w:szCs w:val="24"/>
        </w:rPr>
        <w:t>gruppen.</w:t>
      </w:r>
    </w:p>
    <w:p w:rsidR="00510911" w:rsidRPr="00E8797E" w:rsidRDefault="00510911" w:rsidP="00510911">
      <w:pPr>
        <w:suppressAutoHyphens/>
        <w:ind w:left="851" w:right="-1"/>
        <w:rPr>
          <w:sz w:val="24"/>
          <w:szCs w:val="24"/>
        </w:rPr>
      </w:pPr>
    </w:p>
    <w:p w:rsidR="00510911" w:rsidRPr="00E8797E" w:rsidRDefault="00510911" w:rsidP="00510911">
      <w:pPr>
        <w:suppressAutoHyphens/>
        <w:ind w:left="851" w:right="-1"/>
        <w:rPr>
          <w:sz w:val="24"/>
          <w:szCs w:val="24"/>
        </w:rPr>
      </w:pPr>
      <w:r w:rsidRPr="00E8797E">
        <w:rPr>
          <w:sz w:val="24"/>
          <w:szCs w:val="24"/>
        </w:rPr>
        <w:t>Ud af de 669</w:t>
      </w:r>
      <w:r w:rsidRPr="00E8797E">
        <w:rPr>
          <w:spacing w:val="-2"/>
          <w:sz w:val="24"/>
          <w:szCs w:val="24"/>
        </w:rPr>
        <w:t xml:space="preserve"> </w:t>
      </w:r>
      <w:r w:rsidRPr="00E8797E">
        <w:rPr>
          <w:spacing w:val="1"/>
          <w:sz w:val="24"/>
          <w:szCs w:val="24"/>
        </w:rPr>
        <w:t>i</w:t>
      </w:r>
      <w:r w:rsidRPr="00E8797E">
        <w:rPr>
          <w:sz w:val="24"/>
          <w:szCs w:val="24"/>
        </w:rPr>
        <w:t>nkluderede patienter var 245 (37 %)</w:t>
      </w:r>
      <w:r w:rsidRPr="00E8797E">
        <w:rPr>
          <w:spacing w:val="1"/>
          <w:sz w:val="24"/>
          <w:szCs w:val="24"/>
        </w:rPr>
        <w:t xml:space="preserve"> </w:t>
      </w:r>
      <w:r w:rsidRPr="00E8797E">
        <w:rPr>
          <w:sz w:val="24"/>
          <w:szCs w:val="24"/>
        </w:rPr>
        <w:t>65</w:t>
      </w:r>
      <w:r w:rsidRPr="00E8797E">
        <w:rPr>
          <w:spacing w:val="-2"/>
          <w:sz w:val="24"/>
          <w:szCs w:val="24"/>
        </w:rPr>
        <w:t xml:space="preserve"> </w:t>
      </w:r>
      <w:r w:rsidRPr="00E8797E">
        <w:rPr>
          <w:sz w:val="24"/>
          <w:szCs w:val="24"/>
        </w:rPr>
        <w:t>år</w:t>
      </w:r>
      <w:r w:rsidRPr="00E8797E">
        <w:rPr>
          <w:spacing w:val="1"/>
          <w:sz w:val="24"/>
          <w:szCs w:val="24"/>
        </w:rPr>
        <w:t xml:space="preserve"> </w:t>
      </w:r>
      <w:r w:rsidRPr="00E8797E">
        <w:rPr>
          <w:sz w:val="24"/>
          <w:szCs w:val="24"/>
        </w:rPr>
        <w:t>eller ældr</w:t>
      </w:r>
      <w:r w:rsidRPr="00E8797E">
        <w:rPr>
          <w:spacing w:val="-2"/>
          <w:sz w:val="24"/>
          <w:szCs w:val="24"/>
        </w:rPr>
        <w:t>e</w:t>
      </w:r>
      <w:r w:rsidRPr="00E8797E">
        <w:rPr>
          <w:sz w:val="24"/>
          <w:szCs w:val="24"/>
        </w:rPr>
        <w:t>. Responspa</w:t>
      </w:r>
      <w:r w:rsidRPr="00E8797E">
        <w:rPr>
          <w:spacing w:val="1"/>
          <w:sz w:val="24"/>
          <w:szCs w:val="24"/>
        </w:rPr>
        <w:t>r</w:t>
      </w:r>
      <w:r w:rsidRPr="00E8797E">
        <w:rPr>
          <w:sz w:val="24"/>
          <w:szCs w:val="24"/>
        </w:rPr>
        <w:t>ametre samt TTP forblev signifikant bedre for bortezomib uafhængigt af alder. Uanset</w:t>
      </w:r>
      <w:r w:rsidRPr="00E8797E">
        <w:rPr>
          <w:spacing w:val="-4"/>
          <w:sz w:val="24"/>
          <w:szCs w:val="24"/>
        </w:rPr>
        <w:t xml:space="preserve"> </w:t>
      </w:r>
      <w:r w:rsidRPr="00E8797E">
        <w:rPr>
          <w:sz w:val="24"/>
          <w:szCs w:val="24"/>
        </w:rPr>
        <w:t>β</w:t>
      </w:r>
      <w:r w:rsidRPr="00E8797E">
        <w:rPr>
          <w:sz w:val="24"/>
          <w:szCs w:val="24"/>
          <w:vertAlign w:val="subscript"/>
        </w:rPr>
        <w:t>2</w:t>
      </w:r>
      <w:r w:rsidRPr="00E8797E">
        <w:rPr>
          <w:spacing w:val="-2"/>
          <w:sz w:val="24"/>
          <w:szCs w:val="24"/>
        </w:rPr>
        <w:t>-</w:t>
      </w:r>
      <w:r w:rsidRPr="00E8797E">
        <w:rPr>
          <w:sz w:val="24"/>
          <w:szCs w:val="24"/>
        </w:rPr>
        <w:t>mikroglobulintal</w:t>
      </w:r>
      <w:r w:rsidRPr="00E8797E">
        <w:rPr>
          <w:spacing w:val="-1"/>
          <w:sz w:val="24"/>
          <w:szCs w:val="24"/>
        </w:rPr>
        <w:t xml:space="preserve"> </w:t>
      </w:r>
      <w:r w:rsidRPr="00E8797E">
        <w:rPr>
          <w:sz w:val="24"/>
          <w:szCs w:val="24"/>
        </w:rPr>
        <w:t>ved baseline</w:t>
      </w:r>
      <w:r w:rsidRPr="00E8797E">
        <w:rPr>
          <w:i/>
          <w:sz w:val="24"/>
          <w:szCs w:val="24"/>
        </w:rPr>
        <w:t xml:space="preserve"> </w:t>
      </w:r>
      <w:r w:rsidRPr="00E8797E">
        <w:rPr>
          <w:sz w:val="24"/>
          <w:szCs w:val="24"/>
        </w:rPr>
        <w:t>var alle effektparametre (tiden indtil progression og samlet overlevelse samt responsrate) signifikant forbedrede i bortezomib</w:t>
      </w:r>
      <w:r w:rsidRPr="00E8797E">
        <w:rPr>
          <w:spacing w:val="-4"/>
          <w:sz w:val="24"/>
          <w:szCs w:val="24"/>
        </w:rPr>
        <w:t>-</w:t>
      </w:r>
      <w:r w:rsidRPr="00E8797E">
        <w:rPr>
          <w:spacing w:val="-2"/>
          <w:sz w:val="24"/>
          <w:szCs w:val="24"/>
        </w:rPr>
        <w:t>g</w:t>
      </w:r>
      <w:r w:rsidRPr="00E8797E">
        <w:rPr>
          <w:spacing w:val="3"/>
          <w:sz w:val="24"/>
          <w:szCs w:val="24"/>
        </w:rPr>
        <w:t>r</w:t>
      </w:r>
      <w:r w:rsidRPr="00E8797E">
        <w:rPr>
          <w:sz w:val="24"/>
          <w:szCs w:val="24"/>
        </w:rPr>
        <w:t>uppen.</w:t>
      </w:r>
    </w:p>
    <w:p w:rsidR="00510911" w:rsidRPr="00E8797E" w:rsidRDefault="00510911" w:rsidP="00510911">
      <w:pPr>
        <w:suppressAutoHyphens/>
        <w:ind w:left="851" w:right="-1"/>
        <w:rPr>
          <w:sz w:val="24"/>
          <w:szCs w:val="24"/>
        </w:rPr>
      </w:pPr>
    </w:p>
    <w:p w:rsidR="00510911" w:rsidRPr="00E8797E" w:rsidRDefault="00510911" w:rsidP="00510911">
      <w:pPr>
        <w:suppressAutoHyphens/>
        <w:ind w:left="851" w:right="-1"/>
        <w:rPr>
          <w:sz w:val="24"/>
          <w:szCs w:val="24"/>
        </w:rPr>
      </w:pPr>
      <w:r w:rsidRPr="00E8797E">
        <w:rPr>
          <w:sz w:val="24"/>
          <w:szCs w:val="24"/>
        </w:rPr>
        <w:t>I</w:t>
      </w:r>
      <w:r w:rsidRPr="00E8797E">
        <w:rPr>
          <w:spacing w:val="-1"/>
          <w:sz w:val="24"/>
          <w:szCs w:val="24"/>
        </w:rPr>
        <w:t xml:space="preserve"> </w:t>
      </w:r>
      <w:r w:rsidRPr="00E8797E">
        <w:rPr>
          <w:sz w:val="24"/>
          <w:szCs w:val="24"/>
        </w:rPr>
        <w:t>den</w:t>
      </w:r>
      <w:r w:rsidRPr="00E8797E">
        <w:rPr>
          <w:spacing w:val="-1"/>
          <w:sz w:val="24"/>
          <w:szCs w:val="24"/>
        </w:rPr>
        <w:t xml:space="preserve"> </w:t>
      </w:r>
      <w:r w:rsidRPr="00E8797E">
        <w:rPr>
          <w:sz w:val="24"/>
          <w:szCs w:val="24"/>
        </w:rPr>
        <w:t>refraktære population i fase I</w:t>
      </w:r>
      <w:r w:rsidRPr="00E8797E">
        <w:rPr>
          <w:spacing w:val="-2"/>
          <w:sz w:val="24"/>
          <w:szCs w:val="24"/>
        </w:rPr>
        <w:t>I</w:t>
      </w:r>
      <w:r w:rsidRPr="00E8797E">
        <w:rPr>
          <w:spacing w:val="-4"/>
          <w:sz w:val="24"/>
          <w:szCs w:val="24"/>
        </w:rPr>
        <w:t>-</w:t>
      </w:r>
      <w:r w:rsidRPr="00E8797E">
        <w:rPr>
          <w:sz w:val="24"/>
          <w:szCs w:val="24"/>
        </w:rPr>
        <w:t>studiet</w:t>
      </w:r>
      <w:r w:rsidRPr="00E8797E">
        <w:rPr>
          <w:spacing w:val="1"/>
          <w:sz w:val="24"/>
          <w:szCs w:val="24"/>
        </w:rPr>
        <w:t xml:space="preserve"> </w:t>
      </w:r>
      <w:r w:rsidRPr="00E8797E">
        <w:rPr>
          <w:sz w:val="24"/>
          <w:szCs w:val="24"/>
        </w:rPr>
        <w:t>blev responsen fastlagt af en uafhængig review</w:t>
      </w:r>
      <w:r w:rsidRPr="00E8797E">
        <w:rPr>
          <w:spacing w:val="-2"/>
          <w:sz w:val="24"/>
          <w:szCs w:val="24"/>
        </w:rPr>
        <w:t>-</w:t>
      </w:r>
      <w:r w:rsidRPr="00E8797E">
        <w:rPr>
          <w:sz w:val="24"/>
          <w:szCs w:val="24"/>
        </w:rPr>
        <w:t xml:space="preserve">komite, og responskriterierne fra The European Bone Marrow Transplant Group blev brugt. Den mediane overlevelse for alle inkluderede patienter var </w:t>
      </w:r>
      <w:r w:rsidRPr="00E8797E">
        <w:rPr>
          <w:spacing w:val="-1"/>
          <w:sz w:val="24"/>
          <w:szCs w:val="24"/>
        </w:rPr>
        <w:t>1</w:t>
      </w:r>
      <w:r w:rsidRPr="00E8797E">
        <w:rPr>
          <w:sz w:val="24"/>
          <w:szCs w:val="24"/>
        </w:rPr>
        <w:t xml:space="preserve">7 </w:t>
      </w:r>
      <w:r w:rsidRPr="00E8797E">
        <w:rPr>
          <w:spacing w:val="-4"/>
          <w:sz w:val="24"/>
          <w:szCs w:val="24"/>
        </w:rPr>
        <w:t>m</w:t>
      </w:r>
      <w:r w:rsidRPr="00E8797E">
        <w:rPr>
          <w:sz w:val="24"/>
          <w:szCs w:val="24"/>
        </w:rPr>
        <w:t>åneder (interval &lt; 1</w:t>
      </w:r>
      <w:r w:rsidRPr="00E8797E">
        <w:rPr>
          <w:spacing w:val="-2"/>
          <w:sz w:val="24"/>
          <w:szCs w:val="24"/>
        </w:rPr>
        <w:t xml:space="preserve"> </w:t>
      </w:r>
      <w:r w:rsidRPr="00E8797E">
        <w:rPr>
          <w:spacing w:val="1"/>
          <w:sz w:val="24"/>
          <w:szCs w:val="24"/>
        </w:rPr>
        <w:t>t</w:t>
      </w:r>
      <w:r w:rsidRPr="00E8797E">
        <w:rPr>
          <w:spacing w:val="-1"/>
          <w:sz w:val="24"/>
          <w:szCs w:val="24"/>
        </w:rPr>
        <w:t>i</w:t>
      </w:r>
      <w:r w:rsidRPr="00E8797E">
        <w:rPr>
          <w:sz w:val="24"/>
          <w:szCs w:val="24"/>
        </w:rPr>
        <w:t>l 36+ måneder). Denne overlevelse var længere end den mediane</w:t>
      </w:r>
      <w:r w:rsidRPr="00E8797E">
        <w:rPr>
          <w:spacing w:val="-1"/>
          <w:sz w:val="24"/>
          <w:szCs w:val="24"/>
        </w:rPr>
        <w:t xml:space="preserve"> </w:t>
      </w:r>
      <w:r w:rsidRPr="00E8797E">
        <w:rPr>
          <w:sz w:val="24"/>
          <w:szCs w:val="24"/>
        </w:rPr>
        <w:t>6</w:t>
      </w:r>
      <w:r w:rsidRPr="00E8797E">
        <w:rPr>
          <w:spacing w:val="-4"/>
          <w:sz w:val="24"/>
          <w:szCs w:val="24"/>
        </w:rPr>
        <w:t>-</w:t>
      </w:r>
      <w:r w:rsidRPr="00E8797E">
        <w:rPr>
          <w:sz w:val="24"/>
          <w:szCs w:val="24"/>
        </w:rPr>
        <w:t xml:space="preserve">9 </w:t>
      </w:r>
      <w:r w:rsidRPr="00E8797E">
        <w:rPr>
          <w:spacing w:val="-4"/>
          <w:sz w:val="24"/>
          <w:szCs w:val="24"/>
        </w:rPr>
        <w:t>m</w:t>
      </w:r>
      <w:r w:rsidRPr="00E8797E">
        <w:rPr>
          <w:sz w:val="24"/>
          <w:szCs w:val="24"/>
        </w:rPr>
        <w:t>åneders overlevelse, der blev forventet af rådgivende kliniske investigatorer for en lignende patientpopulation. Ved multivariat analyse var responsraten uafhængig af myelomtype, perfor</w:t>
      </w:r>
      <w:r w:rsidRPr="00E8797E">
        <w:rPr>
          <w:spacing w:val="-5"/>
          <w:sz w:val="24"/>
          <w:szCs w:val="24"/>
        </w:rPr>
        <w:t>m</w:t>
      </w:r>
      <w:r w:rsidRPr="00E8797E">
        <w:rPr>
          <w:sz w:val="24"/>
          <w:szCs w:val="24"/>
        </w:rPr>
        <w:t>ancestatus,</w:t>
      </w:r>
      <w:r w:rsidRPr="00E8797E">
        <w:rPr>
          <w:spacing w:val="-1"/>
          <w:sz w:val="24"/>
          <w:szCs w:val="24"/>
        </w:rPr>
        <w:t xml:space="preserve"> </w:t>
      </w:r>
      <w:r w:rsidRPr="00E8797E">
        <w:rPr>
          <w:sz w:val="24"/>
          <w:szCs w:val="24"/>
        </w:rPr>
        <w:t>kromosom</w:t>
      </w:r>
      <w:r w:rsidRPr="00E8797E">
        <w:rPr>
          <w:spacing w:val="-1"/>
          <w:sz w:val="24"/>
          <w:szCs w:val="24"/>
        </w:rPr>
        <w:t xml:space="preserve"> 1</w:t>
      </w:r>
      <w:r w:rsidRPr="00E8797E">
        <w:rPr>
          <w:sz w:val="24"/>
          <w:szCs w:val="24"/>
        </w:rPr>
        <w:t>3 deletion</w:t>
      </w:r>
      <w:r w:rsidRPr="00E8797E">
        <w:rPr>
          <w:spacing w:val="-4"/>
          <w:sz w:val="24"/>
          <w:szCs w:val="24"/>
        </w:rPr>
        <w:t>-</w:t>
      </w:r>
      <w:r w:rsidRPr="00E8797E">
        <w:rPr>
          <w:sz w:val="24"/>
          <w:szCs w:val="24"/>
        </w:rPr>
        <w:t>status</w:t>
      </w:r>
      <w:r w:rsidRPr="00E8797E">
        <w:rPr>
          <w:spacing w:val="1"/>
          <w:sz w:val="24"/>
          <w:szCs w:val="24"/>
        </w:rPr>
        <w:t xml:space="preserve"> </w:t>
      </w:r>
      <w:r w:rsidRPr="00E8797E">
        <w:rPr>
          <w:sz w:val="24"/>
          <w:szCs w:val="24"/>
        </w:rPr>
        <w:t>og</w:t>
      </w:r>
      <w:r w:rsidRPr="00E8797E">
        <w:rPr>
          <w:spacing w:val="-2"/>
          <w:sz w:val="24"/>
          <w:szCs w:val="24"/>
        </w:rPr>
        <w:t xml:space="preserve"> </w:t>
      </w:r>
      <w:r w:rsidRPr="00E8797E">
        <w:rPr>
          <w:sz w:val="24"/>
          <w:szCs w:val="24"/>
        </w:rPr>
        <w:t xml:space="preserve">antallet eller typen af tidligere </w:t>
      </w:r>
      <w:r w:rsidRPr="00E8797E">
        <w:rPr>
          <w:sz w:val="24"/>
          <w:szCs w:val="24"/>
        </w:rPr>
        <w:lastRenderedPageBreak/>
        <w:t>behandlin</w:t>
      </w:r>
      <w:r w:rsidRPr="00E8797E">
        <w:rPr>
          <w:spacing w:val="-3"/>
          <w:sz w:val="24"/>
          <w:szCs w:val="24"/>
        </w:rPr>
        <w:t>g</w:t>
      </w:r>
      <w:r w:rsidRPr="00E8797E">
        <w:rPr>
          <w:sz w:val="24"/>
          <w:szCs w:val="24"/>
        </w:rPr>
        <w:t>. Patienter, som havde fået</w:t>
      </w:r>
      <w:r w:rsidRPr="00E8797E">
        <w:rPr>
          <w:spacing w:val="-1"/>
          <w:sz w:val="24"/>
          <w:szCs w:val="24"/>
        </w:rPr>
        <w:t xml:space="preserve"> </w:t>
      </w:r>
      <w:r w:rsidRPr="00E8797E">
        <w:rPr>
          <w:sz w:val="24"/>
          <w:szCs w:val="24"/>
        </w:rPr>
        <w:t xml:space="preserve">2 </w:t>
      </w:r>
      <w:r w:rsidRPr="00E8797E">
        <w:rPr>
          <w:spacing w:val="-2"/>
          <w:sz w:val="24"/>
          <w:szCs w:val="24"/>
        </w:rPr>
        <w:t>e</w:t>
      </w:r>
      <w:r w:rsidRPr="00E8797E">
        <w:rPr>
          <w:spacing w:val="1"/>
          <w:sz w:val="24"/>
          <w:szCs w:val="24"/>
        </w:rPr>
        <w:t>l</w:t>
      </w:r>
      <w:r w:rsidRPr="00E8797E">
        <w:rPr>
          <w:sz w:val="24"/>
          <w:szCs w:val="24"/>
        </w:rPr>
        <w:t>ler 3</w:t>
      </w:r>
      <w:r w:rsidRPr="00E8797E">
        <w:rPr>
          <w:spacing w:val="-2"/>
          <w:sz w:val="24"/>
          <w:szCs w:val="24"/>
        </w:rPr>
        <w:t xml:space="preserve"> </w:t>
      </w:r>
      <w:r w:rsidRPr="00E8797E">
        <w:rPr>
          <w:spacing w:val="1"/>
          <w:sz w:val="24"/>
          <w:szCs w:val="24"/>
        </w:rPr>
        <w:t>ti</w:t>
      </w:r>
      <w:r w:rsidRPr="00E8797E">
        <w:rPr>
          <w:sz w:val="24"/>
          <w:szCs w:val="24"/>
        </w:rPr>
        <w:t>dligere behandlinger, havde en responsrate på 32</w:t>
      </w:r>
      <w:r w:rsidRPr="00E8797E">
        <w:rPr>
          <w:spacing w:val="-2"/>
          <w:sz w:val="24"/>
          <w:szCs w:val="24"/>
        </w:rPr>
        <w:t xml:space="preserve"> %</w:t>
      </w:r>
      <w:r w:rsidRPr="00E8797E">
        <w:rPr>
          <w:spacing w:val="1"/>
          <w:sz w:val="24"/>
          <w:szCs w:val="24"/>
        </w:rPr>
        <w:t xml:space="preserve"> </w:t>
      </w:r>
      <w:r w:rsidRPr="00E8797E">
        <w:rPr>
          <w:sz w:val="24"/>
          <w:szCs w:val="24"/>
        </w:rPr>
        <w:t>(10/32</w:t>
      </w:r>
      <w:r w:rsidRPr="00E8797E">
        <w:rPr>
          <w:spacing w:val="1"/>
          <w:sz w:val="24"/>
          <w:szCs w:val="24"/>
        </w:rPr>
        <w:t>)</w:t>
      </w:r>
      <w:r w:rsidRPr="00E8797E">
        <w:rPr>
          <w:sz w:val="24"/>
          <w:szCs w:val="24"/>
        </w:rPr>
        <w:t>, og patienter, som havde fået mere end</w:t>
      </w:r>
      <w:r w:rsidRPr="00E8797E">
        <w:rPr>
          <w:spacing w:val="-1"/>
          <w:sz w:val="24"/>
          <w:szCs w:val="24"/>
        </w:rPr>
        <w:t xml:space="preserve"> </w:t>
      </w:r>
      <w:r w:rsidRPr="00E8797E">
        <w:rPr>
          <w:sz w:val="24"/>
          <w:szCs w:val="24"/>
        </w:rPr>
        <w:t xml:space="preserve">7 </w:t>
      </w:r>
      <w:r w:rsidRPr="00E8797E">
        <w:rPr>
          <w:spacing w:val="-1"/>
          <w:sz w:val="24"/>
          <w:szCs w:val="24"/>
        </w:rPr>
        <w:t>t</w:t>
      </w:r>
      <w:r w:rsidRPr="00E8797E">
        <w:rPr>
          <w:spacing w:val="1"/>
          <w:sz w:val="24"/>
          <w:szCs w:val="24"/>
        </w:rPr>
        <w:t>i</w:t>
      </w:r>
      <w:r w:rsidRPr="00E8797E">
        <w:rPr>
          <w:sz w:val="24"/>
          <w:szCs w:val="24"/>
        </w:rPr>
        <w:t>dligere</w:t>
      </w:r>
      <w:r w:rsidRPr="00E8797E">
        <w:rPr>
          <w:spacing w:val="-1"/>
          <w:sz w:val="24"/>
          <w:szCs w:val="24"/>
        </w:rPr>
        <w:t xml:space="preserve"> </w:t>
      </w:r>
      <w:r w:rsidRPr="00E8797E">
        <w:rPr>
          <w:sz w:val="24"/>
          <w:szCs w:val="24"/>
        </w:rPr>
        <w:t>behandlinger,</w:t>
      </w:r>
      <w:r w:rsidRPr="00E8797E">
        <w:rPr>
          <w:spacing w:val="-1"/>
          <w:sz w:val="24"/>
          <w:szCs w:val="24"/>
        </w:rPr>
        <w:t xml:space="preserve"> </w:t>
      </w:r>
      <w:r w:rsidRPr="00E8797E">
        <w:rPr>
          <w:sz w:val="24"/>
          <w:szCs w:val="24"/>
        </w:rPr>
        <w:t>hav</w:t>
      </w:r>
      <w:r w:rsidRPr="00E8797E">
        <w:rPr>
          <w:spacing w:val="-1"/>
          <w:sz w:val="24"/>
          <w:szCs w:val="24"/>
        </w:rPr>
        <w:t>d</w:t>
      </w:r>
      <w:r w:rsidRPr="00E8797E">
        <w:rPr>
          <w:sz w:val="24"/>
          <w:szCs w:val="24"/>
        </w:rPr>
        <w:t>e en responsrate på 31</w:t>
      </w:r>
      <w:r w:rsidRPr="00E8797E">
        <w:rPr>
          <w:spacing w:val="-2"/>
          <w:sz w:val="24"/>
          <w:szCs w:val="24"/>
        </w:rPr>
        <w:t xml:space="preserve"> %</w:t>
      </w:r>
      <w:r w:rsidRPr="00E8797E">
        <w:rPr>
          <w:spacing w:val="1"/>
          <w:sz w:val="24"/>
          <w:szCs w:val="24"/>
        </w:rPr>
        <w:t xml:space="preserve"> </w:t>
      </w:r>
      <w:r w:rsidRPr="00E8797E">
        <w:rPr>
          <w:sz w:val="24"/>
          <w:szCs w:val="24"/>
        </w:rPr>
        <w:t>(21/67).</w:t>
      </w:r>
    </w:p>
    <w:p w:rsidR="00510911" w:rsidRPr="00E8797E" w:rsidRDefault="00510911" w:rsidP="00510911">
      <w:pPr>
        <w:ind w:left="851" w:right="-1"/>
        <w:rPr>
          <w:sz w:val="24"/>
          <w:szCs w:val="24"/>
        </w:rPr>
      </w:pPr>
    </w:p>
    <w:p w:rsidR="00510911" w:rsidRPr="00E8797E" w:rsidRDefault="00510911" w:rsidP="00510911">
      <w:pPr>
        <w:ind w:left="851" w:right="-1"/>
        <w:rPr>
          <w:i/>
          <w:position w:val="-1"/>
          <w:sz w:val="24"/>
          <w:szCs w:val="24"/>
        </w:rPr>
      </w:pPr>
      <w:r w:rsidRPr="00E8797E">
        <w:rPr>
          <w:i/>
          <w:position w:val="-1"/>
          <w:sz w:val="24"/>
          <w:szCs w:val="24"/>
        </w:rPr>
        <w:t xml:space="preserve">Tabel </w:t>
      </w:r>
      <w:r w:rsidRPr="00E8797E">
        <w:rPr>
          <w:i/>
          <w:spacing w:val="-2"/>
          <w:position w:val="-1"/>
          <w:sz w:val="24"/>
          <w:szCs w:val="24"/>
        </w:rPr>
        <w:t>1</w:t>
      </w:r>
      <w:r w:rsidRPr="00E8797E">
        <w:rPr>
          <w:i/>
          <w:position w:val="-1"/>
          <w:sz w:val="24"/>
          <w:szCs w:val="24"/>
        </w:rPr>
        <w:t>4: Resume over sygdomsresultater fra fase II</w:t>
      </w:r>
      <w:r w:rsidRPr="00E8797E">
        <w:rPr>
          <w:i/>
          <w:spacing w:val="-2"/>
          <w:position w:val="-1"/>
          <w:sz w:val="24"/>
          <w:szCs w:val="24"/>
        </w:rPr>
        <w:t>I</w:t>
      </w:r>
      <w:r w:rsidRPr="00E8797E">
        <w:rPr>
          <w:i/>
          <w:position w:val="-1"/>
          <w:sz w:val="24"/>
          <w:szCs w:val="24"/>
        </w:rPr>
        <w:t>-</w:t>
      </w:r>
      <w:r w:rsidRPr="00E8797E">
        <w:rPr>
          <w:i/>
          <w:spacing w:val="1"/>
          <w:position w:val="-1"/>
          <w:sz w:val="24"/>
          <w:szCs w:val="24"/>
        </w:rPr>
        <w:t xml:space="preserve"> </w:t>
      </w:r>
      <w:r w:rsidRPr="00E8797E">
        <w:rPr>
          <w:i/>
          <w:spacing w:val="-1"/>
          <w:position w:val="-1"/>
          <w:sz w:val="24"/>
          <w:szCs w:val="24"/>
        </w:rPr>
        <w:t>(APEX</w:t>
      </w:r>
      <w:r w:rsidRPr="00E8797E">
        <w:rPr>
          <w:i/>
          <w:position w:val="-1"/>
          <w:sz w:val="24"/>
          <w:szCs w:val="24"/>
        </w:rPr>
        <w:t>)</w:t>
      </w:r>
      <w:r w:rsidRPr="00E8797E">
        <w:rPr>
          <w:i/>
          <w:spacing w:val="-1"/>
          <w:position w:val="-1"/>
          <w:sz w:val="24"/>
          <w:szCs w:val="24"/>
        </w:rPr>
        <w:t xml:space="preserve"> </w:t>
      </w:r>
      <w:r w:rsidRPr="00E8797E">
        <w:rPr>
          <w:i/>
          <w:position w:val="-1"/>
          <w:sz w:val="24"/>
          <w:szCs w:val="24"/>
        </w:rPr>
        <w:t>og fase</w:t>
      </w:r>
      <w:r w:rsidRPr="00E8797E">
        <w:rPr>
          <w:i/>
          <w:spacing w:val="-2"/>
          <w:position w:val="-1"/>
          <w:sz w:val="24"/>
          <w:szCs w:val="24"/>
        </w:rPr>
        <w:t xml:space="preserve"> </w:t>
      </w:r>
      <w:r w:rsidRPr="00E8797E">
        <w:rPr>
          <w:i/>
          <w:spacing w:val="1"/>
          <w:position w:val="-1"/>
          <w:sz w:val="24"/>
          <w:szCs w:val="24"/>
        </w:rPr>
        <w:t>I</w:t>
      </w:r>
      <w:r w:rsidRPr="00E8797E">
        <w:rPr>
          <w:i/>
          <w:spacing w:val="-2"/>
          <w:position w:val="-1"/>
          <w:sz w:val="24"/>
          <w:szCs w:val="24"/>
        </w:rPr>
        <w:t>I</w:t>
      </w:r>
      <w:r w:rsidRPr="00E8797E">
        <w:rPr>
          <w:i/>
          <w:spacing w:val="1"/>
          <w:position w:val="-1"/>
          <w:sz w:val="24"/>
          <w:szCs w:val="24"/>
        </w:rPr>
        <w:t>-</w:t>
      </w:r>
      <w:r w:rsidRPr="00E8797E">
        <w:rPr>
          <w:i/>
          <w:position w:val="-1"/>
          <w:sz w:val="24"/>
          <w:szCs w:val="24"/>
        </w:rPr>
        <w:t>studier</w:t>
      </w:r>
    </w:p>
    <w:tbl>
      <w:tblPr>
        <w:tblW w:w="5000" w:type="pct"/>
        <w:tblCellMar>
          <w:top w:w="28" w:type="dxa"/>
          <w:left w:w="28" w:type="dxa"/>
          <w:bottom w:w="28" w:type="dxa"/>
          <w:right w:w="28" w:type="dxa"/>
        </w:tblCellMar>
        <w:tblLook w:val="01E0" w:firstRow="1" w:lastRow="1" w:firstColumn="1" w:lastColumn="1" w:noHBand="0" w:noVBand="0"/>
      </w:tblPr>
      <w:tblGrid>
        <w:gridCol w:w="1530"/>
        <w:gridCol w:w="1118"/>
        <w:gridCol w:w="1012"/>
        <w:gridCol w:w="1084"/>
        <w:gridCol w:w="1057"/>
        <w:gridCol w:w="1176"/>
        <w:gridCol w:w="1118"/>
        <w:gridCol w:w="1528"/>
      </w:tblGrid>
      <w:tr w:rsidR="00510911" w:rsidRPr="00E8797E" w:rsidTr="0083573C">
        <w:trPr>
          <w:trHeight w:val="20"/>
        </w:trPr>
        <w:tc>
          <w:tcPr>
            <w:tcW w:w="795" w:type="pct"/>
            <w:tcBorders>
              <w:top w:val="single" w:sz="8" w:space="0" w:color="000000"/>
              <w:left w:val="single" w:sz="4" w:space="0" w:color="000000"/>
              <w:bottom w:val="single" w:sz="8" w:space="0" w:color="000000"/>
              <w:right w:val="single" w:sz="8" w:space="0" w:color="000000"/>
            </w:tcBorders>
          </w:tcPr>
          <w:p w:rsidR="00510911" w:rsidRPr="00E8797E" w:rsidRDefault="00510911" w:rsidP="00E8797E">
            <w:pPr>
              <w:rPr>
                <w:sz w:val="22"/>
                <w:szCs w:val="22"/>
              </w:rPr>
            </w:pPr>
          </w:p>
        </w:tc>
        <w:tc>
          <w:tcPr>
            <w:tcW w:w="1107" w:type="pct"/>
            <w:gridSpan w:val="2"/>
            <w:tcBorders>
              <w:top w:val="single" w:sz="8" w:space="0" w:color="000000"/>
              <w:left w:val="single" w:sz="8" w:space="0" w:color="000000"/>
              <w:bottom w:val="single" w:sz="8" w:space="0" w:color="000000"/>
              <w:right w:val="single" w:sz="8" w:space="0" w:color="000000"/>
            </w:tcBorders>
            <w:hideMark/>
          </w:tcPr>
          <w:p w:rsidR="00510911" w:rsidRPr="00E8797E" w:rsidRDefault="00510911" w:rsidP="00E8797E">
            <w:pPr>
              <w:ind w:left="117"/>
              <w:rPr>
                <w:sz w:val="22"/>
                <w:szCs w:val="22"/>
              </w:rPr>
            </w:pPr>
            <w:r w:rsidRPr="00E8797E">
              <w:rPr>
                <w:b/>
                <w:bCs/>
                <w:sz w:val="22"/>
                <w:szCs w:val="22"/>
              </w:rPr>
              <w:t>Fase</w:t>
            </w:r>
            <w:r w:rsidRPr="00E8797E">
              <w:rPr>
                <w:b/>
                <w:bCs/>
                <w:spacing w:val="-4"/>
                <w:sz w:val="22"/>
                <w:szCs w:val="22"/>
              </w:rPr>
              <w:t xml:space="preserve"> </w:t>
            </w:r>
            <w:r w:rsidRPr="00E8797E">
              <w:rPr>
                <w:b/>
                <w:bCs/>
                <w:sz w:val="22"/>
                <w:szCs w:val="22"/>
              </w:rPr>
              <w:t>III</w:t>
            </w:r>
          </w:p>
        </w:tc>
        <w:tc>
          <w:tcPr>
            <w:tcW w:w="1112" w:type="pct"/>
            <w:gridSpan w:val="2"/>
            <w:tcBorders>
              <w:top w:val="single" w:sz="8" w:space="0" w:color="000000"/>
              <w:left w:val="single" w:sz="8" w:space="0" w:color="000000"/>
              <w:bottom w:val="single" w:sz="8" w:space="0" w:color="000000"/>
              <w:right w:val="single" w:sz="8" w:space="0" w:color="000000"/>
            </w:tcBorders>
            <w:hideMark/>
          </w:tcPr>
          <w:p w:rsidR="00510911" w:rsidRPr="00E8797E" w:rsidRDefault="00510911" w:rsidP="00E8797E">
            <w:pPr>
              <w:ind w:left="83"/>
              <w:rPr>
                <w:sz w:val="22"/>
                <w:szCs w:val="22"/>
              </w:rPr>
            </w:pPr>
            <w:r w:rsidRPr="00E8797E">
              <w:rPr>
                <w:b/>
                <w:bCs/>
                <w:sz w:val="22"/>
                <w:szCs w:val="22"/>
              </w:rPr>
              <w:t>Fase</w:t>
            </w:r>
            <w:r w:rsidRPr="00E8797E">
              <w:rPr>
                <w:b/>
                <w:bCs/>
                <w:spacing w:val="-4"/>
                <w:sz w:val="22"/>
                <w:szCs w:val="22"/>
              </w:rPr>
              <w:t xml:space="preserve"> </w:t>
            </w:r>
            <w:r w:rsidRPr="00E8797E">
              <w:rPr>
                <w:b/>
                <w:bCs/>
                <w:w w:val="99"/>
                <w:sz w:val="22"/>
                <w:szCs w:val="22"/>
              </w:rPr>
              <w:t>III</w:t>
            </w:r>
          </w:p>
        </w:tc>
        <w:tc>
          <w:tcPr>
            <w:tcW w:w="1192" w:type="pct"/>
            <w:gridSpan w:val="2"/>
            <w:tcBorders>
              <w:top w:val="single" w:sz="8" w:space="0" w:color="000000"/>
              <w:left w:val="single" w:sz="8" w:space="0" w:color="000000"/>
              <w:bottom w:val="single" w:sz="8" w:space="0" w:color="000000"/>
              <w:right w:val="single" w:sz="8" w:space="0" w:color="000000"/>
            </w:tcBorders>
            <w:hideMark/>
          </w:tcPr>
          <w:p w:rsidR="00510911" w:rsidRPr="00E8797E" w:rsidRDefault="00510911" w:rsidP="00E8797E">
            <w:pPr>
              <w:ind w:left="31"/>
              <w:rPr>
                <w:sz w:val="22"/>
                <w:szCs w:val="22"/>
              </w:rPr>
            </w:pPr>
            <w:r w:rsidRPr="00E8797E">
              <w:rPr>
                <w:b/>
                <w:bCs/>
                <w:sz w:val="22"/>
                <w:szCs w:val="22"/>
              </w:rPr>
              <w:t>Fase</w:t>
            </w:r>
            <w:r w:rsidRPr="00E8797E">
              <w:rPr>
                <w:b/>
                <w:bCs/>
                <w:spacing w:val="-4"/>
                <w:sz w:val="22"/>
                <w:szCs w:val="22"/>
              </w:rPr>
              <w:t xml:space="preserve"> </w:t>
            </w:r>
            <w:r w:rsidRPr="00E8797E">
              <w:rPr>
                <w:b/>
                <w:bCs/>
                <w:sz w:val="22"/>
                <w:szCs w:val="22"/>
              </w:rPr>
              <w:t>III</w:t>
            </w:r>
          </w:p>
        </w:tc>
        <w:tc>
          <w:tcPr>
            <w:tcW w:w="794" w:type="pct"/>
            <w:tcBorders>
              <w:top w:val="single" w:sz="8" w:space="0" w:color="000000"/>
              <w:left w:val="single" w:sz="8" w:space="0" w:color="000000"/>
              <w:bottom w:val="single" w:sz="8" w:space="0" w:color="000000"/>
              <w:right w:val="single" w:sz="8" w:space="0" w:color="000000"/>
            </w:tcBorders>
            <w:hideMark/>
          </w:tcPr>
          <w:p w:rsidR="00510911" w:rsidRPr="00E8797E" w:rsidRDefault="00510911" w:rsidP="00E8797E">
            <w:pPr>
              <w:ind w:left="113"/>
              <w:rPr>
                <w:sz w:val="22"/>
                <w:szCs w:val="22"/>
              </w:rPr>
            </w:pPr>
            <w:r w:rsidRPr="00E8797E">
              <w:rPr>
                <w:b/>
                <w:bCs/>
                <w:sz w:val="22"/>
                <w:szCs w:val="22"/>
              </w:rPr>
              <w:t>Fase</w:t>
            </w:r>
            <w:r w:rsidRPr="00E8797E">
              <w:rPr>
                <w:b/>
                <w:bCs/>
                <w:spacing w:val="-4"/>
                <w:sz w:val="22"/>
                <w:szCs w:val="22"/>
              </w:rPr>
              <w:t xml:space="preserve"> </w:t>
            </w:r>
            <w:r w:rsidRPr="00E8797E">
              <w:rPr>
                <w:b/>
                <w:bCs/>
                <w:sz w:val="22"/>
                <w:szCs w:val="22"/>
              </w:rPr>
              <w:t>II</w:t>
            </w:r>
          </w:p>
        </w:tc>
      </w:tr>
      <w:tr w:rsidR="00510911" w:rsidRPr="00E8797E" w:rsidTr="0083573C">
        <w:trPr>
          <w:trHeight w:val="20"/>
        </w:trPr>
        <w:tc>
          <w:tcPr>
            <w:tcW w:w="795" w:type="pct"/>
            <w:tcBorders>
              <w:top w:val="single" w:sz="8" w:space="0" w:color="000000"/>
              <w:left w:val="single" w:sz="4" w:space="0" w:color="000000"/>
              <w:bottom w:val="single" w:sz="8" w:space="0" w:color="000000"/>
              <w:right w:val="single" w:sz="8" w:space="0" w:color="000000"/>
            </w:tcBorders>
          </w:tcPr>
          <w:p w:rsidR="00510911" w:rsidRPr="00E8797E" w:rsidRDefault="00510911" w:rsidP="00E8797E">
            <w:pPr>
              <w:rPr>
                <w:sz w:val="22"/>
                <w:szCs w:val="22"/>
              </w:rPr>
            </w:pPr>
          </w:p>
        </w:tc>
        <w:tc>
          <w:tcPr>
            <w:tcW w:w="1107" w:type="pct"/>
            <w:gridSpan w:val="2"/>
            <w:tcBorders>
              <w:top w:val="single" w:sz="8" w:space="0" w:color="000000"/>
              <w:left w:val="single" w:sz="8" w:space="0" w:color="000000"/>
              <w:bottom w:val="single" w:sz="8" w:space="0" w:color="000000"/>
              <w:right w:val="single" w:sz="8" w:space="0" w:color="000000"/>
            </w:tcBorders>
            <w:hideMark/>
          </w:tcPr>
          <w:p w:rsidR="00510911" w:rsidRPr="00E8797E" w:rsidRDefault="00510911" w:rsidP="00E8797E">
            <w:pPr>
              <w:ind w:left="117"/>
              <w:rPr>
                <w:sz w:val="22"/>
                <w:szCs w:val="22"/>
              </w:rPr>
            </w:pPr>
            <w:r w:rsidRPr="00E8797E">
              <w:rPr>
                <w:b/>
                <w:bCs/>
                <w:sz w:val="22"/>
                <w:szCs w:val="22"/>
              </w:rPr>
              <w:t>Alle</w:t>
            </w:r>
            <w:r w:rsidRPr="00E8797E">
              <w:rPr>
                <w:b/>
                <w:bCs/>
                <w:spacing w:val="-3"/>
                <w:sz w:val="22"/>
                <w:szCs w:val="22"/>
              </w:rPr>
              <w:t xml:space="preserve"> </w:t>
            </w:r>
            <w:r w:rsidRPr="00E8797E">
              <w:rPr>
                <w:b/>
                <w:bCs/>
                <w:sz w:val="22"/>
                <w:szCs w:val="22"/>
              </w:rPr>
              <w:t>patienter</w:t>
            </w:r>
          </w:p>
        </w:tc>
        <w:tc>
          <w:tcPr>
            <w:tcW w:w="1112" w:type="pct"/>
            <w:gridSpan w:val="2"/>
            <w:tcBorders>
              <w:top w:val="single" w:sz="8" w:space="0" w:color="000000"/>
              <w:left w:val="single" w:sz="8" w:space="0" w:color="000000"/>
              <w:bottom w:val="single" w:sz="8" w:space="0" w:color="000000"/>
              <w:right w:val="single" w:sz="8" w:space="0" w:color="000000"/>
            </w:tcBorders>
            <w:hideMark/>
          </w:tcPr>
          <w:p w:rsidR="00510911" w:rsidRPr="00E8797E" w:rsidRDefault="00510911" w:rsidP="00E8797E">
            <w:pPr>
              <w:ind w:left="83"/>
              <w:rPr>
                <w:sz w:val="22"/>
                <w:szCs w:val="22"/>
              </w:rPr>
            </w:pPr>
            <w:r w:rsidRPr="00E8797E">
              <w:rPr>
                <w:b/>
                <w:bCs/>
                <w:sz w:val="22"/>
                <w:szCs w:val="22"/>
              </w:rPr>
              <w:t>1</w:t>
            </w:r>
            <w:r w:rsidRPr="00E8797E">
              <w:rPr>
                <w:b/>
                <w:bCs/>
                <w:spacing w:val="-1"/>
                <w:sz w:val="22"/>
                <w:szCs w:val="22"/>
              </w:rPr>
              <w:t xml:space="preserve"> </w:t>
            </w:r>
            <w:r w:rsidRPr="00E8797E">
              <w:rPr>
                <w:b/>
                <w:bCs/>
                <w:sz w:val="22"/>
                <w:szCs w:val="22"/>
              </w:rPr>
              <w:t>tidligere</w:t>
            </w:r>
            <w:r w:rsidRPr="00E8797E">
              <w:rPr>
                <w:b/>
                <w:bCs/>
                <w:spacing w:val="-7"/>
                <w:sz w:val="22"/>
                <w:szCs w:val="22"/>
              </w:rPr>
              <w:t xml:space="preserve"> </w:t>
            </w:r>
            <w:r w:rsidRPr="00E8797E">
              <w:rPr>
                <w:b/>
                <w:bCs/>
                <w:sz w:val="22"/>
                <w:szCs w:val="22"/>
              </w:rPr>
              <w:t>behandling</w:t>
            </w:r>
          </w:p>
        </w:tc>
        <w:tc>
          <w:tcPr>
            <w:tcW w:w="1192" w:type="pct"/>
            <w:gridSpan w:val="2"/>
            <w:tcBorders>
              <w:top w:val="single" w:sz="8" w:space="0" w:color="000000"/>
              <w:left w:val="single" w:sz="8" w:space="0" w:color="000000"/>
              <w:bottom w:val="single" w:sz="8" w:space="0" w:color="000000"/>
              <w:right w:val="single" w:sz="8" w:space="0" w:color="000000"/>
            </w:tcBorders>
            <w:hideMark/>
          </w:tcPr>
          <w:p w:rsidR="00510911" w:rsidRPr="00E8797E" w:rsidRDefault="00510911" w:rsidP="00E8797E">
            <w:pPr>
              <w:ind w:left="31"/>
              <w:rPr>
                <w:sz w:val="22"/>
                <w:szCs w:val="22"/>
              </w:rPr>
            </w:pPr>
            <w:r w:rsidRPr="00E8797E">
              <w:rPr>
                <w:b/>
                <w:bCs/>
                <w:sz w:val="22"/>
                <w:szCs w:val="22"/>
              </w:rPr>
              <w:t>&gt;</w:t>
            </w:r>
            <w:r w:rsidRPr="00E8797E">
              <w:rPr>
                <w:b/>
                <w:bCs/>
                <w:spacing w:val="-1"/>
                <w:sz w:val="22"/>
                <w:szCs w:val="22"/>
              </w:rPr>
              <w:t xml:space="preserve"> </w:t>
            </w:r>
            <w:r w:rsidRPr="00E8797E">
              <w:rPr>
                <w:b/>
                <w:bCs/>
                <w:sz w:val="22"/>
                <w:szCs w:val="22"/>
              </w:rPr>
              <w:t>1 tidligere behandling</w:t>
            </w:r>
          </w:p>
        </w:tc>
        <w:tc>
          <w:tcPr>
            <w:tcW w:w="794" w:type="pct"/>
            <w:tcBorders>
              <w:top w:val="single" w:sz="8" w:space="0" w:color="000000"/>
              <w:left w:val="single" w:sz="8" w:space="0" w:color="000000"/>
              <w:bottom w:val="single" w:sz="8" w:space="0" w:color="000000"/>
              <w:right w:val="single" w:sz="8" w:space="0" w:color="000000"/>
            </w:tcBorders>
            <w:hideMark/>
          </w:tcPr>
          <w:p w:rsidR="00510911" w:rsidRPr="00E8797E" w:rsidRDefault="00510911" w:rsidP="00E8797E">
            <w:pPr>
              <w:ind w:left="113"/>
              <w:rPr>
                <w:sz w:val="22"/>
                <w:szCs w:val="22"/>
              </w:rPr>
            </w:pPr>
            <w:r w:rsidRPr="00E8797E">
              <w:rPr>
                <w:b/>
                <w:bCs/>
                <w:sz w:val="22"/>
                <w:szCs w:val="22"/>
              </w:rPr>
              <w:t>≤ 2 tidligere behandlinger</w:t>
            </w:r>
          </w:p>
        </w:tc>
      </w:tr>
      <w:tr w:rsidR="00510911" w:rsidRPr="00E8797E" w:rsidTr="0083573C">
        <w:trPr>
          <w:trHeight w:val="20"/>
        </w:trPr>
        <w:tc>
          <w:tcPr>
            <w:tcW w:w="795" w:type="pct"/>
            <w:tcBorders>
              <w:top w:val="single" w:sz="8" w:space="0" w:color="000000"/>
              <w:left w:val="single" w:sz="4" w:space="0" w:color="000000"/>
              <w:bottom w:val="single" w:sz="8" w:space="0" w:color="000000"/>
              <w:right w:val="single" w:sz="8" w:space="0" w:color="000000"/>
            </w:tcBorders>
            <w:hideMark/>
          </w:tcPr>
          <w:p w:rsidR="00510911" w:rsidRPr="00E8797E" w:rsidRDefault="00510911" w:rsidP="00E8797E">
            <w:pPr>
              <w:rPr>
                <w:sz w:val="22"/>
                <w:szCs w:val="22"/>
              </w:rPr>
            </w:pPr>
            <w:r w:rsidRPr="00E8797E">
              <w:rPr>
                <w:b/>
                <w:bCs/>
                <w:w w:val="99"/>
                <w:sz w:val="22"/>
                <w:szCs w:val="22"/>
              </w:rPr>
              <w:t>Tidsrelaterede hændelser</w:t>
            </w:r>
          </w:p>
        </w:tc>
        <w:tc>
          <w:tcPr>
            <w:tcW w:w="581" w:type="pct"/>
            <w:tcBorders>
              <w:top w:val="single" w:sz="8" w:space="0" w:color="000000"/>
              <w:left w:val="single" w:sz="8" w:space="0" w:color="000000"/>
              <w:bottom w:val="single" w:sz="8" w:space="0" w:color="000000"/>
              <w:right w:val="single" w:sz="8" w:space="0" w:color="000000"/>
            </w:tcBorders>
            <w:hideMark/>
          </w:tcPr>
          <w:p w:rsidR="00510911" w:rsidRPr="00E8797E" w:rsidRDefault="00510911" w:rsidP="00E8797E">
            <w:pPr>
              <w:ind w:left="117"/>
              <w:rPr>
                <w:b/>
                <w:bCs/>
                <w:sz w:val="22"/>
                <w:szCs w:val="22"/>
              </w:rPr>
            </w:pPr>
            <w:r w:rsidRPr="00E8797E">
              <w:rPr>
                <w:b/>
                <w:bCs/>
                <w:sz w:val="22"/>
                <w:szCs w:val="22"/>
              </w:rPr>
              <w:t>B</w:t>
            </w:r>
          </w:p>
          <w:p w:rsidR="00510911" w:rsidRPr="00E8797E" w:rsidRDefault="00510911" w:rsidP="00E8797E">
            <w:pPr>
              <w:ind w:left="117"/>
              <w:rPr>
                <w:sz w:val="22"/>
                <w:szCs w:val="22"/>
              </w:rPr>
            </w:pPr>
            <w:r w:rsidRPr="00E8797E">
              <w:rPr>
                <w:b/>
                <w:bCs/>
                <w:sz w:val="22"/>
                <w:szCs w:val="22"/>
              </w:rPr>
              <w:t>n=33</w:t>
            </w:r>
            <w:r w:rsidRPr="00E8797E">
              <w:rPr>
                <w:b/>
                <w:bCs/>
                <w:spacing w:val="1"/>
                <w:sz w:val="22"/>
                <w:szCs w:val="22"/>
              </w:rPr>
              <w:t>3</w:t>
            </w:r>
            <w:r w:rsidRPr="00E8797E">
              <w:rPr>
                <w:b/>
                <w:bCs/>
                <w:spacing w:val="1"/>
                <w:sz w:val="22"/>
                <w:szCs w:val="22"/>
                <w:vertAlign w:val="superscript"/>
              </w:rPr>
              <w:t>a</w:t>
            </w:r>
          </w:p>
        </w:tc>
        <w:tc>
          <w:tcPr>
            <w:tcW w:w="526" w:type="pct"/>
            <w:tcBorders>
              <w:top w:val="single" w:sz="8" w:space="0" w:color="000000"/>
              <w:left w:val="single" w:sz="8" w:space="0" w:color="000000"/>
              <w:bottom w:val="single" w:sz="8" w:space="0" w:color="000000"/>
              <w:right w:val="single" w:sz="8" w:space="0" w:color="000000"/>
            </w:tcBorders>
            <w:hideMark/>
          </w:tcPr>
          <w:p w:rsidR="00510911" w:rsidRPr="00E8797E" w:rsidRDefault="00510911" w:rsidP="00E8797E">
            <w:pPr>
              <w:ind w:left="117"/>
              <w:rPr>
                <w:b/>
                <w:bCs/>
                <w:sz w:val="22"/>
                <w:szCs w:val="22"/>
              </w:rPr>
            </w:pPr>
            <w:r w:rsidRPr="00E8797E">
              <w:rPr>
                <w:b/>
                <w:bCs/>
                <w:sz w:val="22"/>
                <w:szCs w:val="22"/>
              </w:rPr>
              <w:t>Dex</w:t>
            </w:r>
          </w:p>
          <w:p w:rsidR="00510911" w:rsidRPr="00E8797E" w:rsidRDefault="00510911" w:rsidP="00E8797E">
            <w:pPr>
              <w:ind w:left="117"/>
              <w:rPr>
                <w:sz w:val="22"/>
                <w:szCs w:val="22"/>
              </w:rPr>
            </w:pPr>
            <w:r w:rsidRPr="00E8797E">
              <w:rPr>
                <w:b/>
                <w:bCs/>
                <w:sz w:val="22"/>
                <w:szCs w:val="22"/>
              </w:rPr>
              <w:t>n=33</w:t>
            </w:r>
            <w:r w:rsidRPr="00E8797E">
              <w:rPr>
                <w:b/>
                <w:bCs/>
                <w:spacing w:val="1"/>
                <w:sz w:val="22"/>
                <w:szCs w:val="22"/>
              </w:rPr>
              <w:t>6</w:t>
            </w:r>
            <w:r w:rsidRPr="00E8797E">
              <w:rPr>
                <w:b/>
                <w:bCs/>
                <w:spacing w:val="1"/>
                <w:sz w:val="22"/>
                <w:szCs w:val="22"/>
                <w:vertAlign w:val="superscript"/>
              </w:rPr>
              <w:t xml:space="preserve"> a</w:t>
            </w:r>
          </w:p>
        </w:tc>
        <w:tc>
          <w:tcPr>
            <w:tcW w:w="563" w:type="pct"/>
            <w:tcBorders>
              <w:top w:val="single" w:sz="8" w:space="0" w:color="000000"/>
              <w:left w:val="single" w:sz="8" w:space="0" w:color="000000"/>
              <w:bottom w:val="single" w:sz="8" w:space="0" w:color="000000"/>
              <w:right w:val="single" w:sz="8" w:space="0" w:color="000000"/>
            </w:tcBorders>
            <w:hideMark/>
          </w:tcPr>
          <w:p w:rsidR="00510911" w:rsidRPr="00E8797E" w:rsidRDefault="00510911" w:rsidP="00E8797E">
            <w:pPr>
              <w:ind w:left="101"/>
              <w:rPr>
                <w:b/>
                <w:bCs/>
                <w:sz w:val="22"/>
                <w:szCs w:val="22"/>
              </w:rPr>
            </w:pPr>
            <w:r w:rsidRPr="00E8797E">
              <w:rPr>
                <w:b/>
                <w:bCs/>
                <w:sz w:val="22"/>
                <w:szCs w:val="22"/>
              </w:rPr>
              <w:t>B</w:t>
            </w:r>
          </w:p>
          <w:p w:rsidR="00510911" w:rsidRPr="00E8797E" w:rsidRDefault="00510911" w:rsidP="00E8797E">
            <w:pPr>
              <w:ind w:left="101"/>
              <w:rPr>
                <w:sz w:val="22"/>
                <w:szCs w:val="22"/>
              </w:rPr>
            </w:pPr>
            <w:r w:rsidRPr="00E8797E">
              <w:rPr>
                <w:b/>
                <w:bCs/>
                <w:sz w:val="22"/>
                <w:szCs w:val="22"/>
              </w:rPr>
              <w:t>n=13</w:t>
            </w:r>
            <w:r w:rsidRPr="00E8797E">
              <w:rPr>
                <w:b/>
                <w:bCs/>
                <w:spacing w:val="1"/>
                <w:sz w:val="22"/>
                <w:szCs w:val="22"/>
              </w:rPr>
              <w:t>2</w:t>
            </w:r>
            <w:r w:rsidRPr="00E8797E">
              <w:rPr>
                <w:b/>
                <w:bCs/>
                <w:spacing w:val="1"/>
                <w:sz w:val="22"/>
                <w:szCs w:val="22"/>
                <w:vertAlign w:val="superscript"/>
              </w:rPr>
              <w:t xml:space="preserve"> a</w:t>
            </w:r>
          </w:p>
        </w:tc>
        <w:tc>
          <w:tcPr>
            <w:tcW w:w="549" w:type="pct"/>
            <w:tcBorders>
              <w:top w:val="single" w:sz="8" w:space="0" w:color="000000"/>
              <w:left w:val="single" w:sz="8" w:space="0" w:color="000000"/>
              <w:bottom w:val="single" w:sz="8" w:space="0" w:color="000000"/>
              <w:right w:val="single" w:sz="8" w:space="0" w:color="000000"/>
            </w:tcBorders>
            <w:hideMark/>
          </w:tcPr>
          <w:p w:rsidR="00510911" w:rsidRPr="00E8797E" w:rsidRDefault="00510911" w:rsidP="00E8797E">
            <w:pPr>
              <w:ind w:left="56"/>
              <w:rPr>
                <w:b/>
                <w:bCs/>
                <w:sz w:val="22"/>
                <w:szCs w:val="22"/>
              </w:rPr>
            </w:pPr>
            <w:r w:rsidRPr="00E8797E">
              <w:rPr>
                <w:b/>
                <w:bCs/>
                <w:sz w:val="22"/>
                <w:szCs w:val="22"/>
              </w:rPr>
              <w:t>Dex</w:t>
            </w:r>
          </w:p>
          <w:p w:rsidR="00510911" w:rsidRPr="00E8797E" w:rsidRDefault="00510911" w:rsidP="00E8797E">
            <w:pPr>
              <w:ind w:left="56"/>
              <w:rPr>
                <w:sz w:val="22"/>
                <w:szCs w:val="22"/>
              </w:rPr>
            </w:pPr>
            <w:r w:rsidRPr="00E8797E">
              <w:rPr>
                <w:b/>
                <w:bCs/>
                <w:sz w:val="22"/>
                <w:szCs w:val="22"/>
              </w:rPr>
              <w:t>n=11</w:t>
            </w:r>
            <w:r w:rsidRPr="00E8797E">
              <w:rPr>
                <w:b/>
                <w:bCs/>
                <w:spacing w:val="1"/>
                <w:sz w:val="22"/>
                <w:szCs w:val="22"/>
              </w:rPr>
              <w:t>9</w:t>
            </w:r>
            <w:r w:rsidRPr="00E8797E">
              <w:rPr>
                <w:b/>
                <w:bCs/>
                <w:spacing w:val="1"/>
                <w:sz w:val="22"/>
                <w:szCs w:val="22"/>
                <w:vertAlign w:val="superscript"/>
              </w:rPr>
              <w:t>a</w:t>
            </w:r>
          </w:p>
        </w:tc>
        <w:tc>
          <w:tcPr>
            <w:tcW w:w="611" w:type="pct"/>
            <w:tcBorders>
              <w:top w:val="single" w:sz="8" w:space="0" w:color="000000"/>
              <w:left w:val="single" w:sz="8" w:space="0" w:color="000000"/>
              <w:bottom w:val="single" w:sz="8" w:space="0" w:color="000000"/>
              <w:right w:val="single" w:sz="8" w:space="0" w:color="000000"/>
            </w:tcBorders>
            <w:hideMark/>
          </w:tcPr>
          <w:p w:rsidR="00510911" w:rsidRPr="00E8797E" w:rsidRDefault="00510911" w:rsidP="00E8797E">
            <w:pPr>
              <w:ind w:left="31"/>
              <w:rPr>
                <w:b/>
                <w:bCs/>
                <w:sz w:val="22"/>
                <w:szCs w:val="22"/>
              </w:rPr>
            </w:pPr>
            <w:r w:rsidRPr="00E8797E">
              <w:rPr>
                <w:b/>
                <w:bCs/>
                <w:sz w:val="22"/>
                <w:szCs w:val="22"/>
              </w:rPr>
              <w:t>B</w:t>
            </w:r>
          </w:p>
          <w:p w:rsidR="00510911" w:rsidRPr="00E8797E" w:rsidRDefault="00510911" w:rsidP="00E8797E">
            <w:pPr>
              <w:ind w:left="31"/>
              <w:rPr>
                <w:sz w:val="22"/>
                <w:szCs w:val="22"/>
              </w:rPr>
            </w:pPr>
            <w:r w:rsidRPr="00E8797E">
              <w:rPr>
                <w:b/>
                <w:bCs/>
                <w:sz w:val="22"/>
                <w:szCs w:val="22"/>
              </w:rPr>
              <w:t>n=20</w:t>
            </w:r>
            <w:r w:rsidRPr="00E8797E">
              <w:rPr>
                <w:b/>
                <w:bCs/>
                <w:spacing w:val="1"/>
                <w:sz w:val="22"/>
                <w:szCs w:val="22"/>
              </w:rPr>
              <w:t>0</w:t>
            </w:r>
            <w:r w:rsidRPr="00E8797E">
              <w:rPr>
                <w:b/>
                <w:bCs/>
                <w:spacing w:val="1"/>
                <w:sz w:val="22"/>
                <w:szCs w:val="22"/>
                <w:vertAlign w:val="superscript"/>
              </w:rPr>
              <w:t xml:space="preserve"> a</w:t>
            </w:r>
          </w:p>
        </w:tc>
        <w:tc>
          <w:tcPr>
            <w:tcW w:w="581" w:type="pct"/>
            <w:tcBorders>
              <w:top w:val="single" w:sz="8" w:space="0" w:color="000000"/>
              <w:left w:val="single" w:sz="8" w:space="0" w:color="000000"/>
              <w:bottom w:val="single" w:sz="8" w:space="0" w:color="000000"/>
              <w:right w:val="single" w:sz="8" w:space="0" w:color="000000"/>
            </w:tcBorders>
            <w:hideMark/>
          </w:tcPr>
          <w:p w:rsidR="00510911" w:rsidRPr="00E8797E" w:rsidRDefault="00510911" w:rsidP="00E8797E">
            <w:pPr>
              <w:ind w:left="105"/>
              <w:rPr>
                <w:b/>
                <w:bCs/>
                <w:sz w:val="22"/>
                <w:szCs w:val="22"/>
              </w:rPr>
            </w:pPr>
            <w:r w:rsidRPr="00E8797E">
              <w:rPr>
                <w:b/>
                <w:bCs/>
                <w:sz w:val="22"/>
                <w:szCs w:val="22"/>
              </w:rPr>
              <w:t>Dex</w:t>
            </w:r>
          </w:p>
          <w:p w:rsidR="00510911" w:rsidRPr="00E8797E" w:rsidRDefault="00510911" w:rsidP="00E8797E">
            <w:pPr>
              <w:ind w:left="105"/>
              <w:rPr>
                <w:sz w:val="22"/>
                <w:szCs w:val="22"/>
              </w:rPr>
            </w:pPr>
            <w:r w:rsidRPr="00E8797E">
              <w:rPr>
                <w:b/>
                <w:bCs/>
                <w:sz w:val="22"/>
                <w:szCs w:val="22"/>
              </w:rPr>
              <w:t>n=21</w:t>
            </w:r>
            <w:r w:rsidRPr="00E8797E">
              <w:rPr>
                <w:b/>
                <w:bCs/>
                <w:spacing w:val="1"/>
                <w:sz w:val="22"/>
                <w:szCs w:val="22"/>
              </w:rPr>
              <w:t>7</w:t>
            </w:r>
            <w:r w:rsidRPr="00E8797E">
              <w:rPr>
                <w:b/>
                <w:bCs/>
                <w:spacing w:val="1"/>
                <w:sz w:val="22"/>
                <w:szCs w:val="22"/>
                <w:vertAlign w:val="superscript"/>
              </w:rPr>
              <w:t xml:space="preserve"> a</w:t>
            </w:r>
          </w:p>
        </w:tc>
        <w:tc>
          <w:tcPr>
            <w:tcW w:w="794" w:type="pct"/>
            <w:tcBorders>
              <w:top w:val="single" w:sz="8" w:space="0" w:color="000000"/>
              <w:left w:val="single" w:sz="8" w:space="0" w:color="000000"/>
              <w:bottom w:val="single" w:sz="8" w:space="0" w:color="000000"/>
              <w:right w:val="single" w:sz="8" w:space="0" w:color="000000"/>
            </w:tcBorders>
            <w:hideMark/>
          </w:tcPr>
          <w:p w:rsidR="00510911" w:rsidRPr="00E8797E" w:rsidRDefault="00510911" w:rsidP="00E8797E">
            <w:pPr>
              <w:ind w:left="113"/>
              <w:rPr>
                <w:b/>
                <w:bCs/>
                <w:sz w:val="22"/>
                <w:szCs w:val="22"/>
              </w:rPr>
            </w:pPr>
            <w:r w:rsidRPr="00E8797E">
              <w:rPr>
                <w:b/>
                <w:bCs/>
                <w:sz w:val="22"/>
                <w:szCs w:val="22"/>
              </w:rPr>
              <w:t>B</w:t>
            </w:r>
          </w:p>
          <w:p w:rsidR="00510911" w:rsidRPr="00E8797E" w:rsidRDefault="00510911" w:rsidP="00E8797E">
            <w:pPr>
              <w:ind w:left="113"/>
              <w:rPr>
                <w:sz w:val="22"/>
                <w:szCs w:val="22"/>
              </w:rPr>
            </w:pPr>
            <w:r w:rsidRPr="00E8797E">
              <w:rPr>
                <w:b/>
                <w:bCs/>
                <w:sz w:val="22"/>
                <w:szCs w:val="22"/>
              </w:rPr>
              <w:t>n=20</w:t>
            </w:r>
            <w:r w:rsidRPr="00E8797E">
              <w:rPr>
                <w:b/>
                <w:bCs/>
                <w:spacing w:val="1"/>
                <w:sz w:val="22"/>
                <w:szCs w:val="22"/>
              </w:rPr>
              <w:t>2</w:t>
            </w:r>
            <w:r w:rsidRPr="00E8797E">
              <w:rPr>
                <w:b/>
                <w:bCs/>
                <w:spacing w:val="1"/>
                <w:sz w:val="22"/>
                <w:szCs w:val="22"/>
                <w:vertAlign w:val="superscript"/>
              </w:rPr>
              <w:t xml:space="preserve"> a</w:t>
            </w:r>
          </w:p>
        </w:tc>
      </w:tr>
      <w:tr w:rsidR="00510911" w:rsidRPr="00E8797E" w:rsidTr="0083573C">
        <w:trPr>
          <w:trHeight w:val="20"/>
        </w:trPr>
        <w:tc>
          <w:tcPr>
            <w:tcW w:w="795" w:type="pct"/>
            <w:tcBorders>
              <w:top w:val="single" w:sz="8" w:space="0" w:color="000000"/>
              <w:left w:val="single" w:sz="4" w:space="0" w:color="000000"/>
              <w:bottom w:val="single" w:sz="8" w:space="0" w:color="000000"/>
              <w:right w:val="single" w:sz="8" w:space="0" w:color="000000"/>
            </w:tcBorders>
            <w:hideMark/>
          </w:tcPr>
          <w:p w:rsidR="00510911" w:rsidRPr="00E8797E" w:rsidRDefault="00510911" w:rsidP="00E8797E">
            <w:pPr>
              <w:rPr>
                <w:sz w:val="22"/>
                <w:szCs w:val="22"/>
              </w:rPr>
            </w:pPr>
            <w:r w:rsidRPr="00E8797E">
              <w:rPr>
                <w:sz w:val="22"/>
                <w:szCs w:val="22"/>
              </w:rPr>
              <w:t>TTP,</w:t>
            </w:r>
            <w:r w:rsidRPr="00E8797E">
              <w:rPr>
                <w:spacing w:val="-4"/>
                <w:sz w:val="22"/>
                <w:szCs w:val="22"/>
              </w:rPr>
              <w:t xml:space="preserve"> </w:t>
            </w:r>
            <w:r w:rsidRPr="00E8797E">
              <w:rPr>
                <w:sz w:val="22"/>
                <w:szCs w:val="22"/>
              </w:rPr>
              <w:t>dage</w:t>
            </w:r>
          </w:p>
          <w:p w:rsidR="00510911" w:rsidRPr="00E8797E" w:rsidRDefault="00510911" w:rsidP="00E8797E">
            <w:pPr>
              <w:rPr>
                <w:sz w:val="22"/>
                <w:szCs w:val="22"/>
              </w:rPr>
            </w:pPr>
            <w:r w:rsidRPr="00E8797E">
              <w:rPr>
                <w:spacing w:val="1"/>
                <w:sz w:val="22"/>
                <w:szCs w:val="22"/>
              </w:rPr>
              <w:t>[95</w:t>
            </w:r>
            <w:r w:rsidRPr="00E8797E">
              <w:rPr>
                <w:sz w:val="22"/>
                <w:szCs w:val="22"/>
              </w:rPr>
              <w:t xml:space="preserve"> %</w:t>
            </w:r>
            <w:r w:rsidRPr="00E8797E">
              <w:rPr>
                <w:spacing w:val="-3"/>
                <w:sz w:val="22"/>
                <w:szCs w:val="22"/>
              </w:rPr>
              <w:t xml:space="preserve"> </w:t>
            </w:r>
            <w:r w:rsidRPr="00E8797E">
              <w:rPr>
                <w:spacing w:val="1"/>
                <w:sz w:val="22"/>
                <w:szCs w:val="22"/>
              </w:rPr>
              <w:t>CI]</w:t>
            </w:r>
          </w:p>
        </w:tc>
        <w:tc>
          <w:tcPr>
            <w:tcW w:w="581" w:type="pct"/>
            <w:tcBorders>
              <w:top w:val="single" w:sz="8" w:space="0" w:color="000000"/>
              <w:left w:val="single" w:sz="8" w:space="0" w:color="000000"/>
              <w:bottom w:val="single" w:sz="8" w:space="0" w:color="000000"/>
              <w:right w:val="single" w:sz="8" w:space="0" w:color="000000"/>
            </w:tcBorders>
            <w:hideMark/>
          </w:tcPr>
          <w:p w:rsidR="00510911" w:rsidRPr="00E8797E" w:rsidRDefault="00510911" w:rsidP="00E8797E">
            <w:pPr>
              <w:ind w:left="117"/>
              <w:rPr>
                <w:sz w:val="22"/>
                <w:szCs w:val="22"/>
              </w:rPr>
            </w:pPr>
            <w:r w:rsidRPr="00E8797E">
              <w:rPr>
                <w:spacing w:val="1"/>
                <w:w w:val="99"/>
                <w:sz w:val="22"/>
                <w:szCs w:val="22"/>
              </w:rPr>
              <w:t>189</w:t>
            </w:r>
            <w:r w:rsidRPr="00E8797E">
              <w:rPr>
                <w:spacing w:val="1"/>
                <w:w w:val="99"/>
                <w:sz w:val="22"/>
                <w:szCs w:val="22"/>
                <w:vertAlign w:val="superscript"/>
              </w:rPr>
              <w:t xml:space="preserve"> b</w:t>
            </w:r>
          </w:p>
          <w:p w:rsidR="00510911" w:rsidRPr="00E8797E" w:rsidRDefault="00510911" w:rsidP="00E8797E">
            <w:pPr>
              <w:ind w:left="117"/>
              <w:rPr>
                <w:sz w:val="22"/>
                <w:szCs w:val="22"/>
              </w:rPr>
            </w:pPr>
            <w:r w:rsidRPr="00E8797E">
              <w:rPr>
                <w:spacing w:val="1"/>
                <w:w w:val="99"/>
                <w:sz w:val="22"/>
                <w:szCs w:val="22"/>
              </w:rPr>
              <w:t>[148</w:t>
            </w:r>
            <w:r w:rsidRPr="00E8797E">
              <w:rPr>
                <w:spacing w:val="-2"/>
                <w:w w:val="99"/>
                <w:sz w:val="22"/>
                <w:szCs w:val="22"/>
              </w:rPr>
              <w:t>-</w:t>
            </w:r>
            <w:r w:rsidRPr="00E8797E">
              <w:rPr>
                <w:spacing w:val="1"/>
                <w:w w:val="99"/>
                <w:sz w:val="22"/>
                <w:szCs w:val="22"/>
              </w:rPr>
              <w:t>2</w:t>
            </w:r>
            <w:r w:rsidRPr="00E8797E">
              <w:rPr>
                <w:w w:val="99"/>
                <w:sz w:val="22"/>
                <w:szCs w:val="22"/>
              </w:rPr>
              <w:t>11]</w:t>
            </w:r>
          </w:p>
        </w:tc>
        <w:tc>
          <w:tcPr>
            <w:tcW w:w="526" w:type="pct"/>
            <w:tcBorders>
              <w:top w:val="single" w:sz="8" w:space="0" w:color="000000"/>
              <w:left w:val="single" w:sz="8" w:space="0" w:color="000000"/>
              <w:bottom w:val="single" w:sz="8" w:space="0" w:color="000000"/>
              <w:right w:val="single" w:sz="8" w:space="0" w:color="000000"/>
            </w:tcBorders>
            <w:hideMark/>
          </w:tcPr>
          <w:p w:rsidR="00510911" w:rsidRPr="00E8797E" w:rsidRDefault="00510911" w:rsidP="00E8797E">
            <w:pPr>
              <w:ind w:left="117"/>
              <w:rPr>
                <w:sz w:val="22"/>
                <w:szCs w:val="22"/>
              </w:rPr>
            </w:pPr>
            <w:r w:rsidRPr="00E8797E">
              <w:rPr>
                <w:spacing w:val="1"/>
                <w:w w:val="99"/>
                <w:sz w:val="22"/>
                <w:szCs w:val="22"/>
              </w:rPr>
              <w:t>106</w:t>
            </w:r>
            <w:r w:rsidRPr="00E8797E">
              <w:rPr>
                <w:spacing w:val="1"/>
                <w:w w:val="99"/>
                <w:sz w:val="22"/>
                <w:szCs w:val="22"/>
                <w:vertAlign w:val="superscript"/>
              </w:rPr>
              <w:t xml:space="preserve"> b</w:t>
            </w:r>
          </w:p>
          <w:p w:rsidR="00510911" w:rsidRPr="00E8797E" w:rsidRDefault="00510911" w:rsidP="00E8797E">
            <w:pPr>
              <w:ind w:left="117"/>
              <w:rPr>
                <w:sz w:val="22"/>
                <w:szCs w:val="22"/>
              </w:rPr>
            </w:pPr>
            <w:r w:rsidRPr="00E8797E">
              <w:rPr>
                <w:spacing w:val="1"/>
                <w:w w:val="99"/>
                <w:sz w:val="22"/>
                <w:szCs w:val="22"/>
              </w:rPr>
              <w:t>[86</w:t>
            </w:r>
            <w:r w:rsidRPr="00E8797E">
              <w:rPr>
                <w:spacing w:val="-2"/>
                <w:w w:val="99"/>
                <w:sz w:val="22"/>
                <w:szCs w:val="22"/>
              </w:rPr>
              <w:t>-</w:t>
            </w:r>
            <w:r w:rsidRPr="00E8797E">
              <w:rPr>
                <w:spacing w:val="1"/>
                <w:w w:val="99"/>
                <w:sz w:val="22"/>
                <w:szCs w:val="22"/>
              </w:rPr>
              <w:t>128]</w:t>
            </w:r>
          </w:p>
        </w:tc>
        <w:tc>
          <w:tcPr>
            <w:tcW w:w="563" w:type="pct"/>
            <w:tcBorders>
              <w:top w:val="single" w:sz="8" w:space="0" w:color="000000"/>
              <w:left w:val="single" w:sz="8" w:space="0" w:color="000000"/>
              <w:bottom w:val="single" w:sz="8" w:space="0" w:color="000000"/>
              <w:right w:val="single" w:sz="8" w:space="0" w:color="000000"/>
            </w:tcBorders>
            <w:hideMark/>
          </w:tcPr>
          <w:p w:rsidR="00510911" w:rsidRPr="00E8797E" w:rsidRDefault="00510911" w:rsidP="00E8797E">
            <w:pPr>
              <w:ind w:left="101"/>
              <w:rPr>
                <w:sz w:val="22"/>
                <w:szCs w:val="22"/>
              </w:rPr>
            </w:pPr>
            <w:r w:rsidRPr="00E8797E">
              <w:rPr>
                <w:spacing w:val="1"/>
                <w:w w:val="99"/>
                <w:sz w:val="22"/>
                <w:szCs w:val="22"/>
              </w:rPr>
              <w:t>212</w:t>
            </w:r>
            <w:r w:rsidRPr="00E8797E">
              <w:rPr>
                <w:spacing w:val="1"/>
                <w:w w:val="99"/>
                <w:sz w:val="22"/>
                <w:szCs w:val="22"/>
                <w:vertAlign w:val="superscript"/>
              </w:rPr>
              <w:t xml:space="preserve"> d</w:t>
            </w:r>
          </w:p>
          <w:p w:rsidR="00510911" w:rsidRPr="00E8797E" w:rsidRDefault="00510911" w:rsidP="00E8797E">
            <w:pPr>
              <w:ind w:left="101"/>
              <w:rPr>
                <w:sz w:val="22"/>
                <w:szCs w:val="22"/>
              </w:rPr>
            </w:pPr>
            <w:r w:rsidRPr="00E8797E">
              <w:rPr>
                <w:spacing w:val="1"/>
                <w:w w:val="99"/>
                <w:sz w:val="22"/>
                <w:szCs w:val="22"/>
              </w:rPr>
              <w:t>[188</w:t>
            </w:r>
            <w:r w:rsidRPr="00E8797E">
              <w:rPr>
                <w:spacing w:val="-2"/>
                <w:w w:val="99"/>
                <w:sz w:val="22"/>
                <w:szCs w:val="22"/>
              </w:rPr>
              <w:t>-</w:t>
            </w:r>
            <w:r w:rsidRPr="00E8797E">
              <w:rPr>
                <w:spacing w:val="1"/>
                <w:w w:val="99"/>
                <w:sz w:val="22"/>
                <w:szCs w:val="22"/>
              </w:rPr>
              <w:t>2</w:t>
            </w:r>
            <w:r w:rsidRPr="00E8797E">
              <w:rPr>
                <w:w w:val="99"/>
                <w:sz w:val="22"/>
                <w:szCs w:val="22"/>
              </w:rPr>
              <w:t>67]</w:t>
            </w:r>
          </w:p>
        </w:tc>
        <w:tc>
          <w:tcPr>
            <w:tcW w:w="549" w:type="pct"/>
            <w:tcBorders>
              <w:top w:val="single" w:sz="8" w:space="0" w:color="000000"/>
              <w:left w:val="single" w:sz="8" w:space="0" w:color="000000"/>
              <w:bottom w:val="single" w:sz="8" w:space="0" w:color="000000"/>
              <w:right w:val="single" w:sz="8" w:space="0" w:color="000000"/>
            </w:tcBorders>
            <w:hideMark/>
          </w:tcPr>
          <w:p w:rsidR="00510911" w:rsidRPr="00E8797E" w:rsidRDefault="00510911" w:rsidP="00E8797E">
            <w:pPr>
              <w:ind w:left="56"/>
              <w:rPr>
                <w:sz w:val="22"/>
                <w:szCs w:val="22"/>
              </w:rPr>
            </w:pPr>
            <w:r w:rsidRPr="00E8797E">
              <w:rPr>
                <w:spacing w:val="1"/>
                <w:w w:val="99"/>
                <w:sz w:val="22"/>
                <w:szCs w:val="22"/>
              </w:rPr>
              <w:t>169</w:t>
            </w:r>
            <w:r w:rsidRPr="00E8797E">
              <w:rPr>
                <w:spacing w:val="1"/>
                <w:w w:val="99"/>
                <w:sz w:val="22"/>
                <w:szCs w:val="22"/>
                <w:vertAlign w:val="superscript"/>
              </w:rPr>
              <w:t xml:space="preserve"> d</w:t>
            </w:r>
          </w:p>
          <w:p w:rsidR="00510911" w:rsidRPr="00E8797E" w:rsidRDefault="00510911" w:rsidP="00E8797E">
            <w:pPr>
              <w:ind w:left="56"/>
              <w:rPr>
                <w:sz w:val="22"/>
                <w:szCs w:val="22"/>
              </w:rPr>
            </w:pPr>
            <w:r w:rsidRPr="00E8797E">
              <w:rPr>
                <w:spacing w:val="1"/>
                <w:w w:val="99"/>
                <w:sz w:val="22"/>
                <w:szCs w:val="22"/>
              </w:rPr>
              <w:t>[105</w:t>
            </w:r>
            <w:r w:rsidRPr="00E8797E">
              <w:rPr>
                <w:spacing w:val="-2"/>
                <w:w w:val="99"/>
                <w:sz w:val="22"/>
                <w:szCs w:val="22"/>
              </w:rPr>
              <w:t>-</w:t>
            </w:r>
            <w:r w:rsidRPr="00E8797E">
              <w:rPr>
                <w:spacing w:val="1"/>
                <w:w w:val="99"/>
                <w:sz w:val="22"/>
                <w:szCs w:val="22"/>
              </w:rPr>
              <w:t>1</w:t>
            </w:r>
            <w:r w:rsidRPr="00E8797E">
              <w:rPr>
                <w:w w:val="99"/>
                <w:sz w:val="22"/>
                <w:szCs w:val="22"/>
              </w:rPr>
              <w:t>91]</w:t>
            </w:r>
          </w:p>
        </w:tc>
        <w:tc>
          <w:tcPr>
            <w:tcW w:w="611" w:type="pct"/>
            <w:tcBorders>
              <w:top w:val="single" w:sz="8" w:space="0" w:color="000000"/>
              <w:left w:val="single" w:sz="8" w:space="0" w:color="000000"/>
              <w:bottom w:val="single" w:sz="8" w:space="0" w:color="000000"/>
              <w:right w:val="single" w:sz="8" w:space="0" w:color="000000"/>
            </w:tcBorders>
            <w:hideMark/>
          </w:tcPr>
          <w:p w:rsidR="00510911" w:rsidRPr="00E8797E" w:rsidRDefault="00510911" w:rsidP="00E8797E">
            <w:pPr>
              <w:ind w:left="31"/>
              <w:rPr>
                <w:spacing w:val="1"/>
                <w:w w:val="99"/>
                <w:sz w:val="22"/>
                <w:szCs w:val="22"/>
                <w:vertAlign w:val="superscript"/>
              </w:rPr>
            </w:pPr>
            <w:r w:rsidRPr="00E8797E">
              <w:rPr>
                <w:spacing w:val="1"/>
                <w:w w:val="99"/>
                <w:sz w:val="22"/>
                <w:szCs w:val="22"/>
              </w:rPr>
              <w:t>148</w:t>
            </w:r>
            <w:r w:rsidRPr="00E8797E">
              <w:rPr>
                <w:spacing w:val="1"/>
                <w:w w:val="99"/>
                <w:sz w:val="22"/>
                <w:szCs w:val="22"/>
                <w:vertAlign w:val="superscript"/>
              </w:rPr>
              <w:t>b</w:t>
            </w:r>
          </w:p>
          <w:p w:rsidR="00510911" w:rsidRPr="00E8797E" w:rsidRDefault="00510911" w:rsidP="00E8797E">
            <w:pPr>
              <w:ind w:left="31"/>
              <w:rPr>
                <w:spacing w:val="1"/>
                <w:w w:val="99"/>
                <w:sz w:val="22"/>
                <w:szCs w:val="22"/>
              </w:rPr>
            </w:pPr>
            <w:r w:rsidRPr="00E8797E">
              <w:rPr>
                <w:spacing w:val="1"/>
                <w:w w:val="99"/>
                <w:sz w:val="22"/>
                <w:szCs w:val="22"/>
              </w:rPr>
              <w:t>[129-192]</w:t>
            </w:r>
          </w:p>
        </w:tc>
        <w:tc>
          <w:tcPr>
            <w:tcW w:w="581" w:type="pct"/>
            <w:tcBorders>
              <w:top w:val="single" w:sz="8" w:space="0" w:color="000000"/>
              <w:left w:val="single" w:sz="8" w:space="0" w:color="000000"/>
              <w:bottom w:val="single" w:sz="8" w:space="0" w:color="000000"/>
              <w:right w:val="single" w:sz="8" w:space="0" w:color="000000"/>
            </w:tcBorders>
            <w:hideMark/>
          </w:tcPr>
          <w:p w:rsidR="00510911" w:rsidRPr="00E8797E" w:rsidRDefault="00510911" w:rsidP="00E8797E">
            <w:pPr>
              <w:ind w:left="105"/>
              <w:rPr>
                <w:sz w:val="22"/>
                <w:szCs w:val="22"/>
              </w:rPr>
            </w:pPr>
            <w:r w:rsidRPr="00E8797E">
              <w:rPr>
                <w:spacing w:val="1"/>
                <w:w w:val="99"/>
                <w:sz w:val="22"/>
                <w:szCs w:val="22"/>
              </w:rPr>
              <w:t>87</w:t>
            </w:r>
            <w:r w:rsidRPr="00E8797E">
              <w:rPr>
                <w:spacing w:val="1"/>
                <w:w w:val="99"/>
                <w:sz w:val="22"/>
                <w:szCs w:val="22"/>
                <w:vertAlign w:val="superscript"/>
              </w:rPr>
              <w:t xml:space="preserve"> b</w:t>
            </w:r>
          </w:p>
          <w:p w:rsidR="00510911" w:rsidRPr="00E8797E" w:rsidRDefault="00510911" w:rsidP="00E8797E">
            <w:pPr>
              <w:ind w:left="105"/>
              <w:rPr>
                <w:sz w:val="22"/>
                <w:szCs w:val="22"/>
              </w:rPr>
            </w:pPr>
            <w:r w:rsidRPr="00E8797E">
              <w:rPr>
                <w:spacing w:val="1"/>
                <w:w w:val="99"/>
                <w:sz w:val="22"/>
                <w:szCs w:val="22"/>
              </w:rPr>
              <w:t>[84</w:t>
            </w:r>
            <w:r w:rsidRPr="00E8797E">
              <w:rPr>
                <w:spacing w:val="-2"/>
                <w:w w:val="99"/>
                <w:sz w:val="22"/>
                <w:szCs w:val="22"/>
              </w:rPr>
              <w:t>-</w:t>
            </w:r>
            <w:r w:rsidRPr="00E8797E">
              <w:rPr>
                <w:spacing w:val="1"/>
                <w:w w:val="99"/>
                <w:sz w:val="22"/>
                <w:szCs w:val="22"/>
              </w:rPr>
              <w:t>107]</w:t>
            </w:r>
          </w:p>
        </w:tc>
        <w:tc>
          <w:tcPr>
            <w:tcW w:w="794" w:type="pct"/>
            <w:tcBorders>
              <w:top w:val="single" w:sz="8" w:space="0" w:color="000000"/>
              <w:left w:val="single" w:sz="8" w:space="0" w:color="000000"/>
              <w:bottom w:val="single" w:sz="8" w:space="0" w:color="000000"/>
              <w:right w:val="single" w:sz="8" w:space="0" w:color="000000"/>
            </w:tcBorders>
          </w:tcPr>
          <w:p w:rsidR="00510911" w:rsidRPr="00E8797E" w:rsidRDefault="00510911" w:rsidP="00E8797E">
            <w:pPr>
              <w:ind w:left="113"/>
              <w:rPr>
                <w:sz w:val="22"/>
                <w:szCs w:val="22"/>
              </w:rPr>
            </w:pPr>
          </w:p>
          <w:p w:rsidR="00510911" w:rsidRPr="00E8797E" w:rsidRDefault="00510911" w:rsidP="00E8797E">
            <w:pPr>
              <w:ind w:left="113"/>
              <w:rPr>
                <w:sz w:val="22"/>
                <w:szCs w:val="22"/>
              </w:rPr>
            </w:pPr>
            <w:r w:rsidRPr="00E8797E">
              <w:rPr>
                <w:spacing w:val="1"/>
                <w:sz w:val="22"/>
                <w:szCs w:val="22"/>
              </w:rPr>
              <w:t>210 [154</w:t>
            </w:r>
            <w:r w:rsidRPr="00E8797E">
              <w:rPr>
                <w:spacing w:val="-2"/>
                <w:sz w:val="22"/>
                <w:szCs w:val="22"/>
              </w:rPr>
              <w:t>-</w:t>
            </w:r>
            <w:r w:rsidRPr="00E8797E">
              <w:rPr>
                <w:spacing w:val="1"/>
                <w:sz w:val="22"/>
                <w:szCs w:val="22"/>
              </w:rPr>
              <w:t>2</w:t>
            </w:r>
            <w:r w:rsidRPr="00E8797E">
              <w:rPr>
                <w:sz w:val="22"/>
                <w:szCs w:val="22"/>
              </w:rPr>
              <w:t>81]</w:t>
            </w:r>
          </w:p>
        </w:tc>
      </w:tr>
      <w:tr w:rsidR="00510911" w:rsidRPr="00E8797E" w:rsidTr="0083573C">
        <w:trPr>
          <w:trHeight w:val="20"/>
        </w:trPr>
        <w:tc>
          <w:tcPr>
            <w:tcW w:w="795" w:type="pct"/>
            <w:tcBorders>
              <w:top w:val="single" w:sz="8" w:space="0" w:color="000000"/>
              <w:left w:val="single" w:sz="4" w:space="0" w:color="000000"/>
              <w:bottom w:val="single" w:sz="8" w:space="0" w:color="000000"/>
              <w:right w:val="single" w:sz="8" w:space="0" w:color="000000"/>
            </w:tcBorders>
            <w:hideMark/>
          </w:tcPr>
          <w:p w:rsidR="00510911" w:rsidRPr="00E8797E" w:rsidRDefault="00510911" w:rsidP="00E8797E">
            <w:pPr>
              <w:rPr>
                <w:sz w:val="22"/>
                <w:szCs w:val="22"/>
              </w:rPr>
            </w:pPr>
            <w:r w:rsidRPr="00E8797E">
              <w:rPr>
                <w:sz w:val="22"/>
                <w:szCs w:val="22"/>
              </w:rPr>
              <w:t>1</w:t>
            </w:r>
            <w:r w:rsidRPr="00E8797E">
              <w:rPr>
                <w:spacing w:val="1"/>
                <w:sz w:val="22"/>
                <w:szCs w:val="22"/>
              </w:rPr>
              <w:t xml:space="preserve"> </w:t>
            </w:r>
            <w:r w:rsidRPr="00E8797E">
              <w:rPr>
                <w:sz w:val="22"/>
                <w:szCs w:val="22"/>
              </w:rPr>
              <w:t>å</w:t>
            </w:r>
            <w:r w:rsidRPr="00E8797E">
              <w:rPr>
                <w:spacing w:val="1"/>
                <w:sz w:val="22"/>
                <w:szCs w:val="22"/>
              </w:rPr>
              <w:t>r</w:t>
            </w:r>
            <w:r w:rsidRPr="00E8797E">
              <w:rPr>
                <w:sz w:val="22"/>
                <w:szCs w:val="22"/>
              </w:rPr>
              <w:t>s</w:t>
            </w:r>
            <w:r w:rsidRPr="00E8797E">
              <w:rPr>
                <w:spacing w:val="-2"/>
                <w:sz w:val="22"/>
                <w:szCs w:val="22"/>
              </w:rPr>
              <w:t xml:space="preserve"> </w:t>
            </w:r>
            <w:r w:rsidRPr="00E8797E">
              <w:rPr>
                <w:w w:val="99"/>
                <w:sz w:val="22"/>
                <w:szCs w:val="22"/>
              </w:rPr>
              <w:t>overlevelse,</w:t>
            </w:r>
            <w:r w:rsidRPr="00E8797E">
              <w:rPr>
                <w:sz w:val="22"/>
                <w:szCs w:val="22"/>
              </w:rPr>
              <w:t xml:space="preserve"> %</w:t>
            </w:r>
            <w:r w:rsidRPr="00E8797E">
              <w:rPr>
                <w:spacing w:val="-2"/>
                <w:sz w:val="22"/>
                <w:szCs w:val="22"/>
              </w:rPr>
              <w:t xml:space="preserve"> </w:t>
            </w:r>
            <w:r w:rsidRPr="00E8797E">
              <w:rPr>
                <w:spacing w:val="1"/>
                <w:w w:val="99"/>
                <w:sz w:val="22"/>
                <w:szCs w:val="22"/>
              </w:rPr>
              <w:t>[95</w:t>
            </w:r>
            <w:r w:rsidRPr="00E8797E">
              <w:rPr>
                <w:w w:val="99"/>
                <w:sz w:val="22"/>
                <w:szCs w:val="22"/>
              </w:rPr>
              <w:t xml:space="preserve"> %</w:t>
            </w:r>
            <w:r w:rsidRPr="00E8797E">
              <w:rPr>
                <w:spacing w:val="1"/>
                <w:sz w:val="22"/>
                <w:szCs w:val="22"/>
              </w:rPr>
              <w:t xml:space="preserve"> </w:t>
            </w:r>
            <w:r w:rsidRPr="00E8797E">
              <w:rPr>
                <w:spacing w:val="1"/>
                <w:w w:val="99"/>
                <w:sz w:val="22"/>
                <w:szCs w:val="22"/>
              </w:rPr>
              <w:t>CI]</w:t>
            </w:r>
          </w:p>
        </w:tc>
        <w:tc>
          <w:tcPr>
            <w:tcW w:w="581" w:type="pct"/>
            <w:tcBorders>
              <w:top w:val="single" w:sz="8" w:space="0" w:color="000000"/>
              <w:left w:val="single" w:sz="8" w:space="0" w:color="000000"/>
              <w:bottom w:val="single" w:sz="8" w:space="0" w:color="000000"/>
              <w:right w:val="single" w:sz="8" w:space="0" w:color="000000"/>
            </w:tcBorders>
            <w:hideMark/>
          </w:tcPr>
          <w:p w:rsidR="00510911" w:rsidRPr="00E8797E" w:rsidRDefault="00510911" w:rsidP="00E8797E">
            <w:pPr>
              <w:ind w:left="117"/>
              <w:rPr>
                <w:sz w:val="22"/>
                <w:szCs w:val="22"/>
              </w:rPr>
            </w:pPr>
            <w:r w:rsidRPr="00E8797E">
              <w:rPr>
                <w:spacing w:val="1"/>
                <w:w w:val="99"/>
                <w:sz w:val="22"/>
                <w:szCs w:val="22"/>
              </w:rPr>
              <w:t>80</w:t>
            </w:r>
            <w:r w:rsidRPr="00E8797E">
              <w:rPr>
                <w:spacing w:val="1"/>
                <w:w w:val="99"/>
                <w:sz w:val="22"/>
                <w:szCs w:val="22"/>
                <w:vertAlign w:val="superscript"/>
              </w:rPr>
              <w:t>d</w:t>
            </w:r>
          </w:p>
          <w:p w:rsidR="00510911" w:rsidRPr="00E8797E" w:rsidRDefault="00510911" w:rsidP="00E8797E">
            <w:pPr>
              <w:ind w:left="117"/>
              <w:rPr>
                <w:sz w:val="22"/>
                <w:szCs w:val="22"/>
              </w:rPr>
            </w:pPr>
            <w:r w:rsidRPr="00E8797E">
              <w:rPr>
                <w:spacing w:val="1"/>
                <w:w w:val="99"/>
                <w:sz w:val="22"/>
                <w:szCs w:val="22"/>
              </w:rPr>
              <w:t>[74</w:t>
            </w:r>
            <w:r w:rsidRPr="00E8797E">
              <w:rPr>
                <w:spacing w:val="-2"/>
                <w:w w:val="99"/>
                <w:sz w:val="22"/>
                <w:szCs w:val="22"/>
              </w:rPr>
              <w:t>-</w:t>
            </w:r>
            <w:r w:rsidRPr="00E8797E">
              <w:rPr>
                <w:spacing w:val="1"/>
                <w:w w:val="99"/>
                <w:sz w:val="22"/>
                <w:szCs w:val="22"/>
              </w:rPr>
              <w:t>85]</w:t>
            </w:r>
          </w:p>
        </w:tc>
        <w:tc>
          <w:tcPr>
            <w:tcW w:w="526" w:type="pct"/>
            <w:tcBorders>
              <w:top w:val="single" w:sz="8" w:space="0" w:color="000000"/>
              <w:left w:val="single" w:sz="8" w:space="0" w:color="000000"/>
              <w:bottom w:val="single" w:sz="8" w:space="0" w:color="000000"/>
              <w:right w:val="single" w:sz="8" w:space="0" w:color="000000"/>
            </w:tcBorders>
            <w:hideMark/>
          </w:tcPr>
          <w:p w:rsidR="00510911" w:rsidRPr="00E8797E" w:rsidRDefault="00510911" w:rsidP="00E8797E">
            <w:pPr>
              <w:ind w:left="117"/>
              <w:rPr>
                <w:sz w:val="22"/>
                <w:szCs w:val="22"/>
              </w:rPr>
            </w:pPr>
            <w:r w:rsidRPr="00E8797E">
              <w:rPr>
                <w:spacing w:val="1"/>
                <w:w w:val="99"/>
                <w:sz w:val="22"/>
                <w:szCs w:val="22"/>
              </w:rPr>
              <w:t>66</w:t>
            </w:r>
            <w:r w:rsidRPr="00E8797E">
              <w:rPr>
                <w:spacing w:val="1"/>
                <w:w w:val="99"/>
                <w:sz w:val="22"/>
                <w:szCs w:val="22"/>
                <w:vertAlign w:val="superscript"/>
              </w:rPr>
              <w:t xml:space="preserve"> d</w:t>
            </w:r>
          </w:p>
          <w:p w:rsidR="00510911" w:rsidRPr="00E8797E" w:rsidRDefault="00510911" w:rsidP="00E8797E">
            <w:pPr>
              <w:ind w:left="117"/>
              <w:rPr>
                <w:sz w:val="22"/>
                <w:szCs w:val="22"/>
              </w:rPr>
            </w:pPr>
            <w:r w:rsidRPr="00E8797E">
              <w:rPr>
                <w:spacing w:val="1"/>
                <w:w w:val="99"/>
                <w:sz w:val="22"/>
                <w:szCs w:val="22"/>
              </w:rPr>
              <w:t>[59</w:t>
            </w:r>
            <w:r w:rsidRPr="00E8797E">
              <w:rPr>
                <w:spacing w:val="-2"/>
                <w:w w:val="99"/>
                <w:sz w:val="22"/>
                <w:szCs w:val="22"/>
              </w:rPr>
              <w:t>-</w:t>
            </w:r>
            <w:r w:rsidRPr="00E8797E">
              <w:rPr>
                <w:spacing w:val="1"/>
                <w:w w:val="99"/>
                <w:sz w:val="22"/>
                <w:szCs w:val="22"/>
              </w:rPr>
              <w:t>72]</w:t>
            </w:r>
          </w:p>
        </w:tc>
        <w:tc>
          <w:tcPr>
            <w:tcW w:w="563" w:type="pct"/>
            <w:tcBorders>
              <w:top w:val="single" w:sz="8" w:space="0" w:color="000000"/>
              <w:left w:val="single" w:sz="8" w:space="0" w:color="000000"/>
              <w:bottom w:val="single" w:sz="8" w:space="0" w:color="000000"/>
              <w:right w:val="single" w:sz="8" w:space="0" w:color="000000"/>
            </w:tcBorders>
            <w:hideMark/>
          </w:tcPr>
          <w:p w:rsidR="00510911" w:rsidRPr="00E8797E" w:rsidRDefault="00510911" w:rsidP="00E8797E">
            <w:pPr>
              <w:ind w:left="101"/>
              <w:rPr>
                <w:sz w:val="22"/>
                <w:szCs w:val="22"/>
              </w:rPr>
            </w:pPr>
            <w:r w:rsidRPr="00E8797E">
              <w:rPr>
                <w:spacing w:val="1"/>
                <w:w w:val="99"/>
                <w:sz w:val="22"/>
                <w:szCs w:val="22"/>
              </w:rPr>
              <w:t>89</w:t>
            </w:r>
            <w:r w:rsidRPr="00E8797E">
              <w:rPr>
                <w:spacing w:val="1"/>
                <w:w w:val="99"/>
                <w:sz w:val="22"/>
                <w:szCs w:val="22"/>
                <w:vertAlign w:val="superscript"/>
              </w:rPr>
              <w:t xml:space="preserve"> d</w:t>
            </w:r>
          </w:p>
          <w:p w:rsidR="00510911" w:rsidRPr="00E8797E" w:rsidRDefault="00510911" w:rsidP="00E8797E">
            <w:pPr>
              <w:ind w:left="101"/>
              <w:rPr>
                <w:sz w:val="22"/>
                <w:szCs w:val="22"/>
              </w:rPr>
            </w:pPr>
            <w:r w:rsidRPr="00E8797E">
              <w:rPr>
                <w:spacing w:val="1"/>
                <w:w w:val="99"/>
                <w:sz w:val="22"/>
                <w:szCs w:val="22"/>
              </w:rPr>
              <w:t>[82</w:t>
            </w:r>
            <w:r w:rsidRPr="00E8797E">
              <w:rPr>
                <w:spacing w:val="-2"/>
                <w:w w:val="99"/>
                <w:sz w:val="22"/>
                <w:szCs w:val="22"/>
              </w:rPr>
              <w:t>-</w:t>
            </w:r>
            <w:r w:rsidRPr="00E8797E">
              <w:rPr>
                <w:spacing w:val="1"/>
                <w:w w:val="99"/>
                <w:sz w:val="22"/>
                <w:szCs w:val="22"/>
              </w:rPr>
              <w:t>95]</w:t>
            </w:r>
          </w:p>
        </w:tc>
        <w:tc>
          <w:tcPr>
            <w:tcW w:w="549" w:type="pct"/>
            <w:tcBorders>
              <w:top w:val="single" w:sz="8" w:space="0" w:color="000000"/>
              <w:left w:val="single" w:sz="8" w:space="0" w:color="000000"/>
              <w:bottom w:val="single" w:sz="8" w:space="0" w:color="000000"/>
              <w:right w:val="single" w:sz="8" w:space="0" w:color="000000"/>
            </w:tcBorders>
            <w:hideMark/>
          </w:tcPr>
          <w:p w:rsidR="00510911" w:rsidRPr="00E8797E" w:rsidRDefault="00510911" w:rsidP="00E8797E">
            <w:pPr>
              <w:ind w:left="56"/>
              <w:rPr>
                <w:sz w:val="22"/>
                <w:szCs w:val="22"/>
              </w:rPr>
            </w:pPr>
            <w:r w:rsidRPr="00E8797E">
              <w:rPr>
                <w:spacing w:val="1"/>
                <w:w w:val="99"/>
                <w:sz w:val="22"/>
                <w:szCs w:val="22"/>
              </w:rPr>
              <w:t>72</w:t>
            </w:r>
            <w:r w:rsidRPr="00E8797E">
              <w:rPr>
                <w:spacing w:val="1"/>
                <w:w w:val="99"/>
                <w:sz w:val="22"/>
                <w:szCs w:val="22"/>
                <w:vertAlign w:val="superscript"/>
              </w:rPr>
              <w:t xml:space="preserve"> d</w:t>
            </w:r>
          </w:p>
          <w:p w:rsidR="00510911" w:rsidRPr="00E8797E" w:rsidRDefault="00510911" w:rsidP="00E8797E">
            <w:pPr>
              <w:ind w:left="56"/>
              <w:rPr>
                <w:sz w:val="22"/>
                <w:szCs w:val="22"/>
              </w:rPr>
            </w:pPr>
            <w:r w:rsidRPr="00E8797E">
              <w:rPr>
                <w:spacing w:val="1"/>
                <w:w w:val="99"/>
                <w:sz w:val="22"/>
                <w:szCs w:val="22"/>
              </w:rPr>
              <w:t>[62</w:t>
            </w:r>
            <w:r w:rsidRPr="00E8797E">
              <w:rPr>
                <w:spacing w:val="-2"/>
                <w:w w:val="99"/>
                <w:sz w:val="22"/>
                <w:szCs w:val="22"/>
              </w:rPr>
              <w:t>-</w:t>
            </w:r>
            <w:r w:rsidRPr="00E8797E">
              <w:rPr>
                <w:spacing w:val="1"/>
                <w:w w:val="99"/>
                <w:sz w:val="22"/>
                <w:szCs w:val="22"/>
              </w:rPr>
              <w:t>83]</w:t>
            </w:r>
          </w:p>
        </w:tc>
        <w:tc>
          <w:tcPr>
            <w:tcW w:w="611" w:type="pct"/>
            <w:tcBorders>
              <w:top w:val="single" w:sz="8" w:space="0" w:color="000000"/>
              <w:left w:val="single" w:sz="8" w:space="0" w:color="000000"/>
              <w:bottom w:val="single" w:sz="8" w:space="0" w:color="000000"/>
              <w:right w:val="single" w:sz="8" w:space="0" w:color="000000"/>
            </w:tcBorders>
          </w:tcPr>
          <w:p w:rsidR="00510911" w:rsidRPr="00E8797E" w:rsidRDefault="00510911" w:rsidP="00E8797E">
            <w:pPr>
              <w:ind w:left="31"/>
              <w:rPr>
                <w:sz w:val="22"/>
                <w:szCs w:val="22"/>
              </w:rPr>
            </w:pPr>
          </w:p>
          <w:p w:rsidR="00510911" w:rsidRPr="00E8797E" w:rsidRDefault="00510911" w:rsidP="00E8797E">
            <w:pPr>
              <w:ind w:left="31"/>
              <w:rPr>
                <w:sz w:val="22"/>
                <w:szCs w:val="22"/>
              </w:rPr>
            </w:pPr>
            <w:r w:rsidRPr="00E8797E">
              <w:rPr>
                <w:spacing w:val="1"/>
                <w:sz w:val="22"/>
                <w:szCs w:val="22"/>
              </w:rPr>
              <w:t>73 [64</w:t>
            </w:r>
            <w:r w:rsidRPr="00E8797E">
              <w:rPr>
                <w:spacing w:val="-2"/>
                <w:sz w:val="22"/>
                <w:szCs w:val="22"/>
              </w:rPr>
              <w:t>-</w:t>
            </w:r>
            <w:r w:rsidRPr="00E8797E">
              <w:rPr>
                <w:spacing w:val="1"/>
                <w:sz w:val="22"/>
                <w:szCs w:val="22"/>
              </w:rPr>
              <w:t>82]</w:t>
            </w:r>
          </w:p>
        </w:tc>
        <w:tc>
          <w:tcPr>
            <w:tcW w:w="581" w:type="pct"/>
            <w:tcBorders>
              <w:top w:val="single" w:sz="8" w:space="0" w:color="000000"/>
              <w:left w:val="single" w:sz="8" w:space="0" w:color="000000"/>
              <w:bottom w:val="single" w:sz="8" w:space="0" w:color="000000"/>
              <w:right w:val="single" w:sz="8" w:space="0" w:color="000000"/>
            </w:tcBorders>
          </w:tcPr>
          <w:p w:rsidR="00510911" w:rsidRPr="00E8797E" w:rsidRDefault="00510911" w:rsidP="00E8797E">
            <w:pPr>
              <w:ind w:left="105"/>
              <w:rPr>
                <w:sz w:val="22"/>
                <w:szCs w:val="22"/>
              </w:rPr>
            </w:pPr>
          </w:p>
          <w:p w:rsidR="00510911" w:rsidRPr="00E8797E" w:rsidRDefault="00510911" w:rsidP="00E8797E">
            <w:pPr>
              <w:ind w:left="105"/>
              <w:rPr>
                <w:sz w:val="22"/>
                <w:szCs w:val="22"/>
              </w:rPr>
            </w:pPr>
            <w:r w:rsidRPr="00E8797E">
              <w:rPr>
                <w:spacing w:val="1"/>
                <w:sz w:val="22"/>
                <w:szCs w:val="22"/>
              </w:rPr>
              <w:t>62 [53</w:t>
            </w:r>
            <w:r w:rsidRPr="00E8797E">
              <w:rPr>
                <w:spacing w:val="-2"/>
                <w:sz w:val="22"/>
                <w:szCs w:val="22"/>
              </w:rPr>
              <w:t>-</w:t>
            </w:r>
            <w:r w:rsidRPr="00E8797E">
              <w:rPr>
                <w:spacing w:val="1"/>
                <w:sz w:val="22"/>
                <w:szCs w:val="22"/>
              </w:rPr>
              <w:t>71]</w:t>
            </w:r>
          </w:p>
        </w:tc>
        <w:tc>
          <w:tcPr>
            <w:tcW w:w="794" w:type="pct"/>
            <w:tcBorders>
              <w:top w:val="single" w:sz="8" w:space="0" w:color="000000"/>
              <w:left w:val="single" w:sz="8" w:space="0" w:color="000000"/>
              <w:bottom w:val="single" w:sz="8" w:space="0" w:color="000000"/>
              <w:right w:val="single" w:sz="8" w:space="0" w:color="000000"/>
            </w:tcBorders>
          </w:tcPr>
          <w:p w:rsidR="00510911" w:rsidRPr="00E8797E" w:rsidRDefault="00510911" w:rsidP="00E8797E">
            <w:pPr>
              <w:ind w:left="113"/>
              <w:rPr>
                <w:sz w:val="22"/>
                <w:szCs w:val="22"/>
              </w:rPr>
            </w:pPr>
          </w:p>
          <w:p w:rsidR="00510911" w:rsidRPr="00E8797E" w:rsidRDefault="00510911" w:rsidP="00E8797E">
            <w:pPr>
              <w:ind w:left="113"/>
              <w:rPr>
                <w:sz w:val="22"/>
                <w:szCs w:val="22"/>
              </w:rPr>
            </w:pPr>
            <w:r w:rsidRPr="00E8797E">
              <w:rPr>
                <w:spacing w:val="1"/>
                <w:w w:val="99"/>
                <w:sz w:val="22"/>
                <w:szCs w:val="22"/>
              </w:rPr>
              <w:t>60</w:t>
            </w:r>
          </w:p>
        </w:tc>
      </w:tr>
      <w:tr w:rsidR="00510911" w:rsidRPr="00E8797E" w:rsidTr="0083573C">
        <w:trPr>
          <w:trHeight w:val="20"/>
        </w:trPr>
        <w:tc>
          <w:tcPr>
            <w:tcW w:w="795" w:type="pct"/>
            <w:tcBorders>
              <w:top w:val="single" w:sz="8" w:space="0" w:color="000000"/>
              <w:left w:val="single" w:sz="4" w:space="0" w:color="000000"/>
              <w:bottom w:val="single" w:sz="8" w:space="0" w:color="000000"/>
              <w:right w:val="single" w:sz="8" w:space="0" w:color="000000"/>
            </w:tcBorders>
            <w:hideMark/>
          </w:tcPr>
          <w:p w:rsidR="00510911" w:rsidRPr="00E8797E" w:rsidRDefault="00510911" w:rsidP="00E8797E">
            <w:pPr>
              <w:rPr>
                <w:sz w:val="22"/>
                <w:szCs w:val="22"/>
              </w:rPr>
            </w:pPr>
            <w:r w:rsidRPr="00E8797E">
              <w:rPr>
                <w:b/>
                <w:bCs/>
                <w:sz w:val="22"/>
                <w:szCs w:val="22"/>
              </w:rPr>
              <w:t>Bedste</w:t>
            </w:r>
            <w:r w:rsidRPr="00E8797E">
              <w:rPr>
                <w:b/>
                <w:bCs/>
                <w:spacing w:val="-6"/>
                <w:sz w:val="22"/>
                <w:szCs w:val="22"/>
              </w:rPr>
              <w:t xml:space="preserve"> </w:t>
            </w:r>
            <w:r w:rsidRPr="00E8797E">
              <w:rPr>
                <w:b/>
                <w:bCs/>
                <w:w w:val="99"/>
                <w:sz w:val="22"/>
                <w:szCs w:val="22"/>
              </w:rPr>
              <w:t>respons (%)</w:t>
            </w:r>
          </w:p>
        </w:tc>
        <w:tc>
          <w:tcPr>
            <w:tcW w:w="581" w:type="pct"/>
            <w:tcBorders>
              <w:top w:val="single" w:sz="8" w:space="0" w:color="000000"/>
              <w:left w:val="single" w:sz="8" w:space="0" w:color="000000"/>
              <w:bottom w:val="single" w:sz="8" w:space="0" w:color="000000"/>
              <w:right w:val="single" w:sz="8" w:space="0" w:color="000000"/>
            </w:tcBorders>
            <w:hideMark/>
          </w:tcPr>
          <w:p w:rsidR="00510911" w:rsidRPr="00E8797E" w:rsidRDefault="00510911" w:rsidP="00E8797E">
            <w:pPr>
              <w:ind w:left="117"/>
              <w:rPr>
                <w:b/>
                <w:bCs/>
                <w:sz w:val="22"/>
                <w:szCs w:val="22"/>
              </w:rPr>
            </w:pPr>
            <w:r w:rsidRPr="00E8797E">
              <w:rPr>
                <w:b/>
                <w:bCs/>
                <w:sz w:val="22"/>
                <w:szCs w:val="22"/>
              </w:rPr>
              <w:t>B</w:t>
            </w:r>
          </w:p>
          <w:p w:rsidR="00510911" w:rsidRPr="00E8797E" w:rsidRDefault="00510911" w:rsidP="00E8797E">
            <w:pPr>
              <w:ind w:left="117"/>
              <w:rPr>
                <w:sz w:val="22"/>
                <w:szCs w:val="22"/>
              </w:rPr>
            </w:pPr>
            <w:r w:rsidRPr="00E8797E">
              <w:rPr>
                <w:b/>
                <w:bCs/>
                <w:sz w:val="22"/>
                <w:szCs w:val="22"/>
              </w:rPr>
              <w:t>n=31</w:t>
            </w:r>
            <w:r w:rsidRPr="00E8797E">
              <w:rPr>
                <w:b/>
                <w:bCs/>
                <w:spacing w:val="1"/>
                <w:sz w:val="22"/>
                <w:szCs w:val="22"/>
              </w:rPr>
              <w:t>5</w:t>
            </w:r>
            <w:r w:rsidRPr="00E8797E">
              <w:rPr>
                <w:b/>
                <w:bCs/>
                <w:spacing w:val="1"/>
                <w:sz w:val="22"/>
                <w:szCs w:val="22"/>
                <w:vertAlign w:val="superscript"/>
              </w:rPr>
              <w:t>c</w:t>
            </w:r>
          </w:p>
        </w:tc>
        <w:tc>
          <w:tcPr>
            <w:tcW w:w="526" w:type="pct"/>
            <w:tcBorders>
              <w:top w:val="single" w:sz="8" w:space="0" w:color="000000"/>
              <w:left w:val="single" w:sz="8" w:space="0" w:color="000000"/>
              <w:bottom w:val="single" w:sz="8" w:space="0" w:color="000000"/>
              <w:right w:val="single" w:sz="8" w:space="0" w:color="000000"/>
            </w:tcBorders>
            <w:hideMark/>
          </w:tcPr>
          <w:p w:rsidR="00510911" w:rsidRPr="00E8797E" w:rsidRDefault="00510911" w:rsidP="00E8797E">
            <w:pPr>
              <w:ind w:left="117"/>
              <w:rPr>
                <w:b/>
                <w:bCs/>
                <w:sz w:val="22"/>
                <w:szCs w:val="22"/>
              </w:rPr>
            </w:pPr>
            <w:r w:rsidRPr="00E8797E">
              <w:rPr>
                <w:b/>
                <w:bCs/>
                <w:sz w:val="22"/>
                <w:szCs w:val="22"/>
              </w:rPr>
              <w:t>Dex</w:t>
            </w:r>
          </w:p>
          <w:p w:rsidR="00510911" w:rsidRPr="00E8797E" w:rsidRDefault="00510911" w:rsidP="00E8797E">
            <w:pPr>
              <w:ind w:left="117"/>
              <w:rPr>
                <w:sz w:val="22"/>
                <w:szCs w:val="22"/>
              </w:rPr>
            </w:pPr>
            <w:r w:rsidRPr="00E8797E">
              <w:rPr>
                <w:b/>
                <w:bCs/>
                <w:sz w:val="22"/>
                <w:szCs w:val="22"/>
              </w:rPr>
              <w:t>n=31</w:t>
            </w:r>
            <w:r w:rsidRPr="00E8797E">
              <w:rPr>
                <w:b/>
                <w:bCs/>
                <w:spacing w:val="1"/>
                <w:sz w:val="22"/>
                <w:szCs w:val="22"/>
              </w:rPr>
              <w:t>2</w:t>
            </w:r>
            <w:r w:rsidRPr="00E8797E">
              <w:rPr>
                <w:b/>
                <w:bCs/>
                <w:spacing w:val="1"/>
                <w:sz w:val="22"/>
                <w:szCs w:val="22"/>
                <w:vertAlign w:val="superscript"/>
              </w:rPr>
              <w:t xml:space="preserve"> c</w:t>
            </w:r>
          </w:p>
        </w:tc>
        <w:tc>
          <w:tcPr>
            <w:tcW w:w="563" w:type="pct"/>
            <w:tcBorders>
              <w:top w:val="single" w:sz="8" w:space="0" w:color="000000"/>
              <w:left w:val="single" w:sz="8" w:space="0" w:color="000000"/>
              <w:bottom w:val="single" w:sz="8" w:space="0" w:color="000000"/>
              <w:right w:val="single" w:sz="8" w:space="0" w:color="000000"/>
            </w:tcBorders>
            <w:hideMark/>
          </w:tcPr>
          <w:p w:rsidR="00510911" w:rsidRPr="00E8797E" w:rsidRDefault="00510911" w:rsidP="00E8797E">
            <w:pPr>
              <w:ind w:left="101"/>
              <w:rPr>
                <w:b/>
                <w:bCs/>
                <w:sz w:val="22"/>
                <w:szCs w:val="22"/>
              </w:rPr>
            </w:pPr>
            <w:r w:rsidRPr="00E8797E">
              <w:rPr>
                <w:b/>
                <w:bCs/>
                <w:sz w:val="22"/>
                <w:szCs w:val="22"/>
              </w:rPr>
              <w:t>B</w:t>
            </w:r>
          </w:p>
          <w:p w:rsidR="00510911" w:rsidRPr="00E8797E" w:rsidRDefault="00510911" w:rsidP="00E8797E">
            <w:pPr>
              <w:ind w:left="101"/>
              <w:rPr>
                <w:sz w:val="22"/>
                <w:szCs w:val="22"/>
              </w:rPr>
            </w:pPr>
            <w:r w:rsidRPr="00E8797E">
              <w:rPr>
                <w:b/>
                <w:bCs/>
                <w:sz w:val="22"/>
                <w:szCs w:val="22"/>
              </w:rPr>
              <w:t>n=128</w:t>
            </w:r>
          </w:p>
        </w:tc>
        <w:tc>
          <w:tcPr>
            <w:tcW w:w="549" w:type="pct"/>
            <w:tcBorders>
              <w:top w:val="single" w:sz="8" w:space="0" w:color="000000"/>
              <w:left w:val="single" w:sz="8" w:space="0" w:color="000000"/>
              <w:bottom w:val="single" w:sz="8" w:space="0" w:color="000000"/>
              <w:right w:val="single" w:sz="8" w:space="0" w:color="000000"/>
            </w:tcBorders>
            <w:hideMark/>
          </w:tcPr>
          <w:p w:rsidR="00510911" w:rsidRPr="00E8797E" w:rsidRDefault="00510911" w:rsidP="00E8797E">
            <w:pPr>
              <w:ind w:left="56"/>
              <w:rPr>
                <w:b/>
                <w:bCs/>
                <w:sz w:val="22"/>
                <w:szCs w:val="22"/>
              </w:rPr>
            </w:pPr>
            <w:r w:rsidRPr="00E8797E">
              <w:rPr>
                <w:b/>
                <w:bCs/>
                <w:sz w:val="22"/>
                <w:szCs w:val="22"/>
              </w:rPr>
              <w:t>Dex</w:t>
            </w:r>
          </w:p>
          <w:p w:rsidR="00510911" w:rsidRPr="00E8797E" w:rsidRDefault="00510911" w:rsidP="00E8797E">
            <w:pPr>
              <w:ind w:left="56"/>
              <w:rPr>
                <w:sz w:val="22"/>
                <w:szCs w:val="22"/>
              </w:rPr>
            </w:pPr>
            <w:r w:rsidRPr="00E8797E">
              <w:rPr>
                <w:b/>
                <w:bCs/>
                <w:sz w:val="22"/>
                <w:szCs w:val="22"/>
              </w:rPr>
              <w:t>n=110</w:t>
            </w:r>
          </w:p>
        </w:tc>
        <w:tc>
          <w:tcPr>
            <w:tcW w:w="611" w:type="pct"/>
            <w:tcBorders>
              <w:top w:val="single" w:sz="8" w:space="0" w:color="000000"/>
              <w:left w:val="single" w:sz="8" w:space="0" w:color="000000"/>
              <w:bottom w:val="single" w:sz="8" w:space="0" w:color="000000"/>
              <w:right w:val="single" w:sz="8" w:space="0" w:color="000000"/>
            </w:tcBorders>
            <w:hideMark/>
          </w:tcPr>
          <w:p w:rsidR="00510911" w:rsidRPr="00E8797E" w:rsidRDefault="00510911" w:rsidP="00E8797E">
            <w:pPr>
              <w:ind w:left="31"/>
              <w:rPr>
                <w:b/>
                <w:bCs/>
                <w:sz w:val="22"/>
                <w:szCs w:val="22"/>
              </w:rPr>
            </w:pPr>
            <w:r w:rsidRPr="00E8797E">
              <w:rPr>
                <w:b/>
                <w:bCs/>
                <w:sz w:val="22"/>
                <w:szCs w:val="22"/>
              </w:rPr>
              <w:t>B</w:t>
            </w:r>
          </w:p>
          <w:p w:rsidR="00510911" w:rsidRPr="00E8797E" w:rsidRDefault="00510911" w:rsidP="00E8797E">
            <w:pPr>
              <w:ind w:left="31"/>
              <w:rPr>
                <w:sz w:val="22"/>
                <w:szCs w:val="22"/>
              </w:rPr>
            </w:pPr>
            <w:r w:rsidRPr="00E8797E">
              <w:rPr>
                <w:b/>
                <w:bCs/>
                <w:sz w:val="22"/>
                <w:szCs w:val="22"/>
              </w:rPr>
              <w:t>n=187</w:t>
            </w:r>
          </w:p>
        </w:tc>
        <w:tc>
          <w:tcPr>
            <w:tcW w:w="581" w:type="pct"/>
            <w:tcBorders>
              <w:top w:val="single" w:sz="8" w:space="0" w:color="000000"/>
              <w:left w:val="single" w:sz="8" w:space="0" w:color="000000"/>
              <w:bottom w:val="single" w:sz="8" w:space="0" w:color="000000"/>
              <w:right w:val="single" w:sz="8" w:space="0" w:color="000000"/>
            </w:tcBorders>
            <w:hideMark/>
          </w:tcPr>
          <w:p w:rsidR="00510911" w:rsidRPr="00E8797E" w:rsidRDefault="00510911" w:rsidP="00E8797E">
            <w:pPr>
              <w:ind w:left="105"/>
              <w:rPr>
                <w:b/>
                <w:bCs/>
                <w:sz w:val="22"/>
                <w:szCs w:val="22"/>
              </w:rPr>
            </w:pPr>
            <w:r w:rsidRPr="00E8797E">
              <w:rPr>
                <w:b/>
                <w:bCs/>
                <w:sz w:val="22"/>
                <w:szCs w:val="22"/>
              </w:rPr>
              <w:t>Dex</w:t>
            </w:r>
          </w:p>
          <w:p w:rsidR="00510911" w:rsidRPr="00E8797E" w:rsidRDefault="00510911" w:rsidP="00E8797E">
            <w:pPr>
              <w:ind w:left="105"/>
              <w:rPr>
                <w:sz w:val="22"/>
                <w:szCs w:val="22"/>
              </w:rPr>
            </w:pPr>
            <w:r w:rsidRPr="00E8797E">
              <w:rPr>
                <w:b/>
                <w:bCs/>
                <w:sz w:val="22"/>
                <w:szCs w:val="22"/>
              </w:rPr>
              <w:t>n=202</w:t>
            </w:r>
          </w:p>
        </w:tc>
        <w:tc>
          <w:tcPr>
            <w:tcW w:w="794" w:type="pct"/>
            <w:tcBorders>
              <w:top w:val="single" w:sz="8" w:space="0" w:color="000000"/>
              <w:left w:val="single" w:sz="8" w:space="0" w:color="000000"/>
              <w:bottom w:val="single" w:sz="8" w:space="0" w:color="000000"/>
              <w:right w:val="single" w:sz="8" w:space="0" w:color="000000"/>
            </w:tcBorders>
            <w:hideMark/>
          </w:tcPr>
          <w:p w:rsidR="00510911" w:rsidRPr="00E8797E" w:rsidRDefault="00510911" w:rsidP="00E8797E">
            <w:pPr>
              <w:ind w:left="113"/>
              <w:rPr>
                <w:b/>
                <w:bCs/>
                <w:sz w:val="22"/>
                <w:szCs w:val="22"/>
              </w:rPr>
            </w:pPr>
            <w:r w:rsidRPr="00E8797E">
              <w:rPr>
                <w:b/>
                <w:bCs/>
                <w:sz w:val="22"/>
                <w:szCs w:val="22"/>
              </w:rPr>
              <w:t>B</w:t>
            </w:r>
          </w:p>
          <w:p w:rsidR="00510911" w:rsidRPr="00E8797E" w:rsidRDefault="00510911" w:rsidP="00E8797E">
            <w:pPr>
              <w:ind w:left="113"/>
              <w:rPr>
                <w:b/>
                <w:bCs/>
                <w:sz w:val="22"/>
                <w:szCs w:val="22"/>
              </w:rPr>
            </w:pPr>
            <w:r w:rsidRPr="00E8797E">
              <w:rPr>
                <w:b/>
                <w:bCs/>
                <w:sz w:val="22"/>
                <w:szCs w:val="22"/>
              </w:rPr>
              <w:t>n=193</w:t>
            </w:r>
          </w:p>
        </w:tc>
      </w:tr>
      <w:tr w:rsidR="00510911" w:rsidRPr="00E8797E" w:rsidTr="0083573C">
        <w:trPr>
          <w:trHeight w:val="20"/>
        </w:trPr>
        <w:tc>
          <w:tcPr>
            <w:tcW w:w="795" w:type="pct"/>
            <w:tcBorders>
              <w:top w:val="single" w:sz="8" w:space="0" w:color="000000"/>
              <w:left w:val="single" w:sz="4" w:space="0" w:color="000000"/>
              <w:bottom w:val="single" w:sz="8" w:space="0" w:color="000000"/>
              <w:right w:val="single" w:sz="8" w:space="0" w:color="000000"/>
            </w:tcBorders>
            <w:hideMark/>
          </w:tcPr>
          <w:p w:rsidR="00510911" w:rsidRPr="00E8797E" w:rsidRDefault="00510911" w:rsidP="00E8797E">
            <w:pPr>
              <w:rPr>
                <w:sz w:val="22"/>
                <w:szCs w:val="22"/>
              </w:rPr>
            </w:pPr>
            <w:r w:rsidRPr="00E8797E">
              <w:rPr>
                <w:spacing w:val="-1"/>
                <w:w w:val="99"/>
                <w:sz w:val="22"/>
                <w:szCs w:val="22"/>
              </w:rPr>
              <w:t>CR</w:t>
            </w:r>
          </w:p>
        </w:tc>
        <w:tc>
          <w:tcPr>
            <w:tcW w:w="581" w:type="pct"/>
            <w:tcBorders>
              <w:top w:val="single" w:sz="8" w:space="0" w:color="000000"/>
              <w:left w:val="single" w:sz="8" w:space="0" w:color="000000"/>
              <w:bottom w:val="single" w:sz="8" w:space="0" w:color="000000"/>
              <w:right w:val="single" w:sz="8" w:space="0" w:color="000000"/>
            </w:tcBorders>
            <w:hideMark/>
          </w:tcPr>
          <w:p w:rsidR="00510911" w:rsidRPr="00E8797E" w:rsidRDefault="00510911" w:rsidP="00E8797E">
            <w:pPr>
              <w:ind w:left="117"/>
              <w:rPr>
                <w:sz w:val="22"/>
                <w:szCs w:val="22"/>
              </w:rPr>
            </w:pPr>
            <w:r w:rsidRPr="00E8797E">
              <w:rPr>
                <w:spacing w:val="1"/>
                <w:sz w:val="22"/>
                <w:szCs w:val="22"/>
              </w:rPr>
              <w:t>2</w:t>
            </w:r>
            <w:r w:rsidRPr="00E8797E">
              <w:rPr>
                <w:sz w:val="22"/>
                <w:szCs w:val="22"/>
              </w:rPr>
              <w:t>0</w:t>
            </w:r>
            <w:r w:rsidRPr="00E8797E">
              <w:rPr>
                <w:spacing w:val="-1"/>
                <w:sz w:val="22"/>
                <w:szCs w:val="22"/>
              </w:rPr>
              <w:t xml:space="preserve"> </w:t>
            </w:r>
            <w:r w:rsidRPr="00E8797E">
              <w:rPr>
                <w:spacing w:val="1"/>
                <w:sz w:val="22"/>
                <w:szCs w:val="22"/>
              </w:rPr>
              <w:t>(6</w:t>
            </w:r>
            <w:r w:rsidRPr="00E8797E">
              <w:rPr>
                <w:sz w:val="22"/>
                <w:szCs w:val="22"/>
              </w:rPr>
              <w:t>)</w:t>
            </w:r>
            <w:r w:rsidRPr="00E8797E">
              <w:rPr>
                <w:spacing w:val="1"/>
                <w:w w:val="99"/>
                <w:sz w:val="22"/>
                <w:szCs w:val="22"/>
                <w:vertAlign w:val="superscript"/>
              </w:rPr>
              <w:t xml:space="preserve"> b</w:t>
            </w:r>
          </w:p>
        </w:tc>
        <w:tc>
          <w:tcPr>
            <w:tcW w:w="526" w:type="pct"/>
            <w:tcBorders>
              <w:top w:val="single" w:sz="8" w:space="0" w:color="000000"/>
              <w:left w:val="single" w:sz="8" w:space="0" w:color="000000"/>
              <w:bottom w:val="single" w:sz="8" w:space="0" w:color="000000"/>
              <w:right w:val="single" w:sz="8" w:space="0" w:color="000000"/>
            </w:tcBorders>
            <w:hideMark/>
          </w:tcPr>
          <w:p w:rsidR="00510911" w:rsidRPr="00E8797E" w:rsidRDefault="00510911" w:rsidP="00E8797E">
            <w:pPr>
              <w:ind w:left="117"/>
              <w:rPr>
                <w:sz w:val="22"/>
                <w:szCs w:val="22"/>
              </w:rPr>
            </w:pPr>
            <w:r w:rsidRPr="00E8797E">
              <w:rPr>
                <w:sz w:val="22"/>
                <w:szCs w:val="22"/>
              </w:rPr>
              <w:t>2</w:t>
            </w:r>
            <w:r w:rsidRPr="00E8797E">
              <w:rPr>
                <w:spacing w:val="1"/>
                <w:sz w:val="22"/>
                <w:szCs w:val="22"/>
              </w:rPr>
              <w:t xml:space="preserve"> (</w:t>
            </w:r>
            <w:r w:rsidRPr="00E8797E">
              <w:rPr>
                <w:sz w:val="22"/>
                <w:szCs w:val="22"/>
              </w:rPr>
              <w:t>&lt;</w:t>
            </w:r>
            <w:r w:rsidRPr="00E8797E">
              <w:rPr>
                <w:spacing w:val="-1"/>
                <w:sz w:val="22"/>
                <w:szCs w:val="22"/>
              </w:rPr>
              <w:t xml:space="preserve"> </w:t>
            </w:r>
            <w:r w:rsidRPr="00E8797E">
              <w:rPr>
                <w:sz w:val="22"/>
                <w:szCs w:val="22"/>
              </w:rPr>
              <w:t>1)</w:t>
            </w:r>
            <w:r w:rsidRPr="00E8797E">
              <w:rPr>
                <w:spacing w:val="1"/>
                <w:w w:val="99"/>
                <w:sz w:val="22"/>
                <w:szCs w:val="22"/>
                <w:vertAlign w:val="superscript"/>
              </w:rPr>
              <w:t xml:space="preserve"> b</w:t>
            </w:r>
          </w:p>
        </w:tc>
        <w:tc>
          <w:tcPr>
            <w:tcW w:w="563" w:type="pct"/>
            <w:tcBorders>
              <w:top w:val="single" w:sz="8" w:space="0" w:color="000000"/>
              <w:left w:val="single" w:sz="8" w:space="0" w:color="000000"/>
              <w:bottom w:val="single" w:sz="8" w:space="0" w:color="000000"/>
              <w:right w:val="single" w:sz="8" w:space="0" w:color="000000"/>
            </w:tcBorders>
            <w:hideMark/>
          </w:tcPr>
          <w:p w:rsidR="00510911" w:rsidRPr="00E8797E" w:rsidRDefault="00510911" w:rsidP="00E8797E">
            <w:pPr>
              <w:ind w:left="101"/>
              <w:rPr>
                <w:sz w:val="22"/>
                <w:szCs w:val="22"/>
              </w:rPr>
            </w:pPr>
            <w:r w:rsidRPr="00E8797E">
              <w:rPr>
                <w:sz w:val="22"/>
                <w:szCs w:val="22"/>
              </w:rPr>
              <w:t>8</w:t>
            </w:r>
            <w:r w:rsidRPr="00E8797E">
              <w:rPr>
                <w:spacing w:val="1"/>
                <w:sz w:val="22"/>
                <w:szCs w:val="22"/>
              </w:rPr>
              <w:t xml:space="preserve"> (6)</w:t>
            </w:r>
          </w:p>
        </w:tc>
        <w:tc>
          <w:tcPr>
            <w:tcW w:w="549" w:type="pct"/>
            <w:tcBorders>
              <w:top w:val="single" w:sz="8" w:space="0" w:color="000000"/>
              <w:left w:val="single" w:sz="8" w:space="0" w:color="000000"/>
              <w:bottom w:val="single" w:sz="8" w:space="0" w:color="000000"/>
              <w:right w:val="single" w:sz="8" w:space="0" w:color="000000"/>
            </w:tcBorders>
            <w:hideMark/>
          </w:tcPr>
          <w:p w:rsidR="00510911" w:rsidRPr="00E8797E" w:rsidRDefault="00510911" w:rsidP="00E8797E">
            <w:pPr>
              <w:ind w:left="56"/>
              <w:rPr>
                <w:sz w:val="22"/>
                <w:szCs w:val="22"/>
              </w:rPr>
            </w:pPr>
            <w:r w:rsidRPr="00E8797E">
              <w:rPr>
                <w:sz w:val="22"/>
                <w:szCs w:val="22"/>
              </w:rPr>
              <w:t>2</w:t>
            </w:r>
            <w:r w:rsidRPr="00E8797E">
              <w:rPr>
                <w:spacing w:val="1"/>
                <w:sz w:val="22"/>
                <w:szCs w:val="22"/>
              </w:rPr>
              <w:t xml:space="preserve"> (2)</w:t>
            </w:r>
          </w:p>
        </w:tc>
        <w:tc>
          <w:tcPr>
            <w:tcW w:w="611" w:type="pct"/>
            <w:tcBorders>
              <w:top w:val="single" w:sz="8" w:space="0" w:color="000000"/>
              <w:left w:val="single" w:sz="8" w:space="0" w:color="000000"/>
              <w:bottom w:val="single" w:sz="8" w:space="0" w:color="000000"/>
              <w:right w:val="single" w:sz="8" w:space="0" w:color="000000"/>
            </w:tcBorders>
            <w:hideMark/>
          </w:tcPr>
          <w:p w:rsidR="00510911" w:rsidRPr="00E8797E" w:rsidRDefault="00510911" w:rsidP="00E8797E">
            <w:pPr>
              <w:ind w:left="31"/>
              <w:rPr>
                <w:sz w:val="22"/>
                <w:szCs w:val="22"/>
              </w:rPr>
            </w:pPr>
            <w:r w:rsidRPr="00E8797E">
              <w:rPr>
                <w:spacing w:val="1"/>
                <w:sz w:val="22"/>
                <w:szCs w:val="22"/>
              </w:rPr>
              <w:t>1</w:t>
            </w:r>
            <w:r w:rsidRPr="00E8797E">
              <w:rPr>
                <w:sz w:val="22"/>
                <w:szCs w:val="22"/>
              </w:rPr>
              <w:t>2</w:t>
            </w:r>
            <w:r w:rsidRPr="00E8797E">
              <w:rPr>
                <w:spacing w:val="-1"/>
                <w:sz w:val="22"/>
                <w:szCs w:val="22"/>
              </w:rPr>
              <w:t xml:space="preserve"> </w:t>
            </w:r>
            <w:r w:rsidRPr="00E8797E">
              <w:rPr>
                <w:spacing w:val="1"/>
                <w:sz w:val="22"/>
                <w:szCs w:val="22"/>
              </w:rPr>
              <w:t>(6)</w:t>
            </w:r>
          </w:p>
        </w:tc>
        <w:tc>
          <w:tcPr>
            <w:tcW w:w="581" w:type="pct"/>
            <w:tcBorders>
              <w:top w:val="single" w:sz="8" w:space="0" w:color="000000"/>
              <w:left w:val="single" w:sz="8" w:space="0" w:color="000000"/>
              <w:bottom w:val="single" w:sz="8" w:space="0" w:color="000000"/>
              <w:right w:val="single" w:sz="8" w:space="0" w:color="000000"/>
            </w:tcBorders>
            <w:hideMark/>
          </w:tcPr>
          <w:p w:rsidR="00510911" w:rsidRPr="00E8797E" w:rsidRDefault="00510911" w:rsidP="00E8797E">
            <w:pPr>
              <w:ind w:left="105"/>
              <w:rPr>
                <w:sz w:val="22"/>
                <w:szCs w:val="22"/>
              </w:rPr>
            </w:pPr>
            <w:r w:rsidRPr="00E8797E">
              <w:rPr>
                <w:sz w:val="22"/>
                <w:szCs w:val="22"/>
              </w:rPr>
              <w:t>0</w:t>
            </w:r>
            <w:r w:rsidRPr="00E8797E">
              <w:rPr>
                <w:spacing w:val="1"/>
                <w:sz w:val="22"/>
                <w:szCs w:val="22"/>
              </w:rPr>
              <w:t xml:space="preserve"> (0)</w:t>
            </w:r>
          </w:p>
        </w:tc>
        <w:tc>
          <w:tcPr>
            <w:tcW w:w="794" w:type="pct"/>
            <w:tcBorders>
              <w:top w:val="single" w:sz="8" w:space="0" w:color="000000"/>
              <w:left w:val="single" w:sz="8" w:space="0" w:color="000000"/>
              <w:bottom w:val="single" w:sz="8" w:space="0" w:color="000000"/>
              <w:right w:val="single" w:sz="8" w:space="0" w:color="000000"/>
            </w:tcBorders>
            <w:hideMark/>
          </w:tcPr>
          <w:p w:rsidR="00510911" w:rsidRPr="00E8797E" w:rsidRDefault="00510911" w:rsidP="00E8797E">
            <w:pPr>
              <w:ind w:left="113"/>
              <w:rPr>
                <w:sz w:val="22"/>
                <w:szCs w:val="22"/>
              </w:rPr>
            </w:pPr>
            <w:r w:rsidRPr="00E8797E">
              <w:rPr>
                <w:w w:val="99"/>
                <w:sz w:val="22"/>
                <w:szCs w:val="22"/>
              </w:rPr>
              <w:t>(</w:t>
            </w:r>
            <w:proofErr w:type="gramStart"/>
            <w:r w:rsidRPr="00E8797E">
              <w:rPr>
                <w:w w:val="99"/>
                <w:sz w:val="22"/>
                <w:szCs w:val="22"/>
              </w:rPr>
              <w:t>4)*</w:t>
            </w:r>
            <w:proofErr w:type="gramEnd"/>
            <w:r w:rsidRPr="00E8797E">
              <w:rPr>
                <w:w w:val="99"/>
                <w:sz w:val="22"/>
                <w:szCs w:val="22"/>
              </w:rPr>
              <w:t>*</w:t>
            </w:r>
          </w:p>
        </w:tc>
      </w:tr>
      <w:tr w:rsidR="00510911" w:rsidRPr="00E8797E" w:rsidTr="0083573C">
        <w:trPr>
          <w:trHeight w:val="20"/>
        </w:trPr>
        <w:tc>
          <w:tcPr>
            <w:tcW w:w="795" w:type="pct"/>
            <w:tcBorders>
              <w:top w:val="single" w:sz="8" w:space="0" w:color="000000"/>
              <w:left w:val="single" w:sz="4" w:space="0" w:color="000000"/>
              <w:bottom w:val="single" w:sz="8" w:space="0" w:color="000000"/>
              <w:right w:val="single" w:sz="8" w:space="0" w:color="000000"/>
            </w:tcBorders>
            <w:hideMark/>
          </w:tcPr>
          <w:p w:rsidR="00510911" w:rsidRPr="00E8797E" w:rsidRDefault="00510911" w:rsidP="00E8797E">
            <w:pPr>
              <w:rPr>
                <w:sz w:val="22"/>
                <w:szCs w:val="22"/>
              </w:rPr>
            </w:pPr>
            <w:r w:rsidRPr="00E8797E">
              <w:rPr>
                <w:sz w:val="22"/>
                <w:szCs w:val="22"/>
              </w:rPr>
              <w:t>CR</w:t>
            </w:r>
            <w:r w:rsidRPr="00E8797E">
              <w:rPr>
                <w:spacing w:val="-2"/>
                <w:sz w:val="22"/>
                <w:szCs w:val="22"/>
              </w:rPr>
              <w:t xml:space="preserve"> </w:t>
            </w:r>
            <w:r w:rsidRPr="00E8797E">
              <w:rPr>
                <w:sz w:val="22"/>
                <w:szCs w:val="22"/>
              </w:rPr>
              <w:t>+ nCR</w:t>
            </w:r>
          </w:p>
        </w:tc>
        <w:tc>
          <w:tcPr>
            <w:tcW w:w="581" w:type="pct"/>
            <w:tcBorders>
              <w:top w:val="single" w:sz="8" w:space="0" w:color="000000"/>
              <w:left w:val="single" w:sz="8" w:space="0" w:color="000000"/>
              <w:bottom w:val="single" w:sz="8" w:space="0" w:color="000000"/>
              <w:right w:val="single" w:sz="8" w:space="0" w:color="000000"/>
            </w:tcBorders>
            <w:hideMark/>
          </w:tcPr>
          <w:p w:rsidR="00510911" w:rsidRPr="00E8797E" w:rsidRDefault="00510911" w:rsidP="00E8797E">
            <w:pPr>
              <w:ind w:left="117"/>
              <w:rPr>
                <w:sz w:val="22"/>
                <w:szCs w:val="22"/>
              </w:rPr>
            </w:pPr>
            <w:r w:rsidRPr="00E8797E">
              <w:rPr>
                <w:spacing w:val="1"/>
                <w:sz w:val="22"/>
                <w:szCs w:val="22"/>
              </w:rPr>
              <w:t>4</w:t>
            </w:r>
            <w:r w:rsidRPr="00E8797E">
              <w:rPr>
                <w:sz w:val="22"/>
                <w:szCs w:val="22"/>
              </w:rPr>
              <w:t>1</w:t>
            </w:r>
            <w:r w:rsidRPr="00E8797E">
              <w:rPr>
                <w:spacing w:val="-1"/>
                <w:sz w:val="22"/>
                <w:szCs w:val="22"/>
              </w:rPr>
              <w:t xml:space="preserve"> </w:t>
            </w:r>
            <w:r w:rsidRPr="00E8797E">
              <w:rPr>
                <w:spacing w:val="1"/>
                <w:sz w:val="22"/>
                <w:szCs w:val="22"/>
              </w:rPr>
              <w:t>(13</w:t>
            </w:r>
            <w:r w:rsidRPr="00E8797E">
              <w:rPr>
                <w:sz w:val="22"/>
                <w:szCs w:val="22"/>
              </w:rPr>
              <w:t>)</w:t>
            </w:r>
            <w:r w:rsidRPr="00E8797E">
              <w:rPr>
                <w:spacing w:val="1"/>
                <w:w w:val="99"/>
                <w:sz w:val="22"/>
                <w:szCs w:val="22"/>
                <w:vertAlign w:val="superscript"/>
              </w:rPr>
              <w:t xml:space="preserve"> b</w:t>
            </w:r>
          </w:p>
        </w:tc>
        <w:tc>
          <w:tcPr>
            <w:tcW w:w="526" w:type="pct"/>
            <w:tcBorders>
              <w:top w:val="single" w:sz="8" w:space="0" w:color="000000"/>
              <w:left w:val="single" w:sz="8" w:space="0" w:color="000000"/>
              <w:bottom w:val="single" w:sz="8" w:space="0" w:color="000000"/>
              <w:right w:val="single" w:sz="8" w:space="0" w:color="000000"/>
            </w:tcBorders>
            <w:hideMark/>
          </w:tcPr>
          <w:p w:rsidR="00510911" w:rsidRPr="00E8797E" w:rsidRDefault="00510911" w:rsidP="00E8797E">
            <w:pPr>
              <w:ind w:left="117"/>
              <w:rPr>
                <w:sz w:val="22"/>
                <w:szCs w:val="22"/>
              </w:rPr>
            </w:pPr>
            <w:r w:rsidRPr="00E8797E">
              <w:rPr>
                <w:sz w:val="22"/>
                <w:szCs w:val="22"/>
              </w:rPr>
              <w:t>5</w:t>
            </w:r>
            <w:r w:rsidRPr="00E8797E">
              <w:rPr>
                <w:spacing w:val="1"/>
                <w:sz w:val="22"/>
                <w:szCs w:val="22"/>
              </w:rPr>
              <w:t xml:space="preserve"> (2</w:t>
            </w:r>
            <w:r w:rsidRPr="00E8797E">
              <w:rPr>
                <w:sz w:val="22"/>
                <w:szCs w:val="22"/>
              </w:rPr>
              <w:t>)</w:t>
            </w:r>
            <w:r w:rsidRPr="00E8797E">
              <w:rPr>
                <w:spacing w:val="1"/>
                <w:w w:val="99"/>
                <w:sz w:val="22"/>
                <w:szCs w:val="22"/>
                <w:vertAlign w:val="superscript"/>
              </w:rPr>
              <w:t xml:space="preserve"> b</w:t>
            </w:r>
          </w:p>
        </w:tc>
        <w:tc>
          <w:tcPr>
            <w:tcW w:w="563" w:type="pct"/>
            <w:tcBorders>
              <w:top w:val="single" w:sz="8" w:space="0" w:color="000000"/>
              <w:left w:val="single" w:sz="8" w:space="0" w:color="000000"/>
              <w:bottom w:val="single" w:sz="8" w:space="0" w:color="000000"/>
              <w:right w:val="single" w:sz="8" w:space="0" w:color="000000"/>
            </w:tcBorders>
            <w:hideMark/>
          </w:tcPr>
          <w:p w:rsidR="00510911" w:rsidRPr="00E8797E" w:rsidRDefault="00510911" w:rsidP="00E8797E">
            <w:pPr>
              <w:ind w:left="101"/>
              <w:rPr>
                <w:sz w:val="22"/>
                <w:szCs w:val="22"/>
              </w:rPr>
            </w:pPr>
            <w:r w:rsidRPr="00E8797E">
              <w:rPr>
                <w:spacing w:val="1"/>
                <w:sz w:val="22"/>
                <w:szCs w:val="22"/>
              </w:rPr>
              <w:t>1</w:t>
            </w:r>
            <w:r w:rsidRPr="00E8797E">
              <w:rPr>
                <w:sz w:val="22"/>
                <w:szCs w:val="22"/>
              </w:rPr>
              <w:t>6</w:t>
            </w:r>
            <w:r w:rsidRPr="00E8797E">
              <w:rPr>
                <w:spacing w:val="-1"/>
                <w:sz w:val="22"/>
                <w:szCs w:val="22"/>
              </w:rPr>
              <w:t xml:space="preserve"> </w:t>
            </w:r>
            <w:r w:rsidRPr="00E8797E">
              <w:rPr>
                <w:spacing w:val="1"/>
                <w:sz w:val="22"/>
                <w:szCs w:val="22"/>
              </w:rPr>
              <w:t>(13)</w:t>
            </w:r>
          </w:p>
        </w:tc>
        <w:tc>
          <w:tcPr>
            <w:tcW w:w="549" w:type="pct"/>
            <w:tcBorders>
              <w:top w:val="single" w:sz="8" w:space="0" w:color="000000"/>
              <w:left w:val="single" w:sz="8" w:space="0" w:color="000000"/>
              <w:bottom w:val="single" w:sz="8" w:space="0" w:color="000000"/>
              <w:right w:val="single" w:sz="8" w:space="0" w:color="000000"/>
            </w:tcBorders>
            <w:hideMark/>
          </w:tcPr>
          <w:p w:rsidR="00510911" w:rsidRPr="00E8797E" w:rsidRDefault="00510911" w:rsidP="00E8797E">
            <w:pPr>
              <w:ind w:left="56"/>
              <w:rPr>
                <w:sz w:val="22"/>
                <w:szCs w:val="22"/>
              </w:rPr>
            </w:pPr>
            <w:r w:rsidRPr="00E8797E">
              <w:rPr>
                <w:sz w:val="22"/>
                <w:szCs w:val="22"/>
              </w:rPr>
              <w:t>4</w:t>
            </w:r>
            <w:r w:rsidRPr="00E8797E">
              <w:rPr>
                <w:spacing w:val="1"/>
                <w:sz w:val="22"/>
                <w:szCs w:val="22"/>
              </w:rPr>
              <w:t xml:space="preserve"> (4)</w:t>
            </w:r>
          </w:p>
        </w:tc>
        <w:tc>
          <w:tcPr>
            <w:tcW w:w="611" w:type="pct"/>
            <w:tcBorders>
              <w:top w:val="single" w:sz="8" w:space="0" w:color="000000"/>
              <w:left w:val="single" w:sz="8" w:space="0" w:color="000000"/>
              <w:bottom w:val="single" w:sz="8" w:space="0" w:color="000000"/>
              <w:right w:val="single" w:sz="8" w:space="0" w:color="000000"/>
            </w:tcBorders>
            <w:hideMark/>
          </w:tcPr>
          <w:p w:rsidR="00510911" w:rsidRPr="00E8797E" w:rsidRDefault="00510911" w:rsidP="00E8797E">
            <w:pPr>
              <w:ind w:left="31"/>
              <w:rPr>
                <w:sz w:val="22"/>
                <w:szCs w:val="22"/>
              </w:rPr>
            </w:pPr>
            <w:r w:rsidRPr="00E8797E">
              <w:rPr>
                <w:spacing w:val="1"/>
                <w:sz w:val="22"/>
                <w:szCs w:val="22"/>
              </w:rPr>
              <w:t>2</w:t>
            </w:r>
            <w:r w:rsidRPr="00E8797E">
              <w:rPr>
                <w:sz w:val="22"/>
                <w:szCs w:val="22"/>
              </w:rPr>
              <w:t>5</w:t>
            </w:r>
            <w:r w:rsidRPr="00E8797E">
              <w:rPr>
                <w:spacing w:val="-1"/>
                <w:sz w:val="22"/>
                <w:szCs w:val="22"/>
              </w:rPr>
              <w:t xml:space="preserve"> </w:t>
            </w:r>
            <w:r w:rsidRPr="00E8797E">
              <w:rPr>
                <w:spacing w:val="1"/>
                <w:sz w:val="22"/>
                <w:szCs w:val="22"/>
              </w:rPr>
              <w:t>(13)</w:t>
            </w:r>
          </w:p>
        </w:tc>
        <w:tc>
          <w:tcPr>
            <w:tcW w:w="581" w:type="pct"/>
            <w:tcBorders>
              <w:top w:val="single" w:sz="8" w:space="0" w:color="000000"/>
              <w:left w:val="single" w:sz="8" w:space="0" w:color="000000"/>
              <w:bottom w:val="single" w:sz="8" w:space="0" w:color="000000"/>
              <w:right w:val="single" w:sz="8" w:space="0" w:color="000000"/>
            </w:tcBorders>
            <w:hideMark/>
          </w:tcPr>
          <w:p w:rsidR="00510911" w:rsidRPr="00E8797E" w:rsidRDefault="00510911" w:rsidP="00E8797E">
            <w:pPr>
              <w:ind w:left="105"/>
              <w:rPr>
                <w:sz w:val="22"/>
                <w:szCs w:val="22"/>
              </w:rPr>
            </w:pPr>
            <w:r w:rsidRPr="00E8797E">
              <w:rPr>
                <w:sz w:val="22"/>
                <w:szCs w:val="22"/>
              </w:rPr>
              <w:t>1</w:t>
            </w:r>
            <w:r w:rsidRPr="00E8797E">
              <w:rPr>
                <w:spacing w:val="1"/>
                <w:sz w:val="22"/>
                <w:szCs w:val="22"/>
              </w:rPr>
              <w:t xml:space="preserve"> (</w:t>
            </w:r>
            <w:r w:rsidRPr="00E8797E">
              <w:rPr>
                <w:sz w:val="22"/>
                <w:szCs w:val="22"/>
              </w:rPr>
              <w:t>&lt;</w:t>
            </w:r>
            <w:r w:rsidRPr="00E8797E">
              <w:rPr>
                <w:spacing w:val="-1"/>
                <w:sz w:val="22"/>
                <w:szCs w:val="22"/>
              </w:rPr>
              <w:t xml:space="preserve"> </w:t>
            </w:r>
            <w:r w:rsidRPr="00E8797E">
              <w:rPr>
                <w:spacing w:val="1"/>
                <w:sz w:val="22"/>
                <w:szCs w:val="22"/>
              </w:rPr>
              <w:t>1)</w:t>
            </w:r>
          </w:p>
        </w:tc>
        <w:tc>
          <w:tcPr>
            <w:tcW w:w="794" w:type="pct"/>
            <w:tcBorders>
              <w:top w:val="single" w:sz="8" w:space="0" w:color="000000"/>
              <w:left w:val="single" w:sz="8" w:space="0" w:color="000000"/>
              <w:bottom w:val="single" w:sz="8" w:space="0" w:color="000000"/>
              <w:right w:val="single" w:sz="8" w:space="0" w:color="000000"/>
            </w:tcBorders>
            <w:hideMark/>
          </w:tcPr>
          <w:p w:rsidR="00510911" w:rsidRPr="00E8797E" w:rsidRDefault="00510911" w:rsidP="00E8797E">
            <w:pPr>
              <w:ind w:left="113"/>
              <w:rPr>
                <w:sz w:val="22"/>
                <w:szCs w:val="22"/>
              </w:rPr>
            </w:pPr>
            <w:r w:rsidRPr="00E8797E">
              <w:rPr>
                <w:spacing w:val="1"/>
                <w:sz w:val="22"/>
                <w:szCs w:val="22"/>
              </w:rPr>
              <w:t>(</w:t>
            </w:r>
            <w:proofErr w:type="gramStart"/>
            <w:r w:rsidRPr="00E8797E">
              <w:rPr>
                <w:spacing w:val="1"/>
                <w:sz w:val="22"/>
                <w:szCs w:val="22"/>
              </w:rPr>
              <w:t>10)*</w:t>
            </w:r>
            <w:proofErr w:type="gramEnd"/>
            <w:r w:rsidRPr="00E8797E">
              <w:rPr>
                <w:spacing w:val="1"/>
                <w:sz w:val="22"/>
                <w:szCs w:val="22"/>
              </w:rPr>
              <w:t>*</w:t>
            </w:r>
          </w:p>
        </w:tc>
      </w:tr>
      <w:tr w:rsidR="00510911" w:rsidRPr="00E8797E" w:rsidTr="0083573C">
        <w:trPr>
          <w:trHeight w:val="20"/>
        </w:trPr>
        <w:tc>
          <w:tcPr>
            <w:tcW w:w="795" w:type="pct"/>
            <w:tcBorders>
              <w:top w:val="single" w:sz="8" w:space="0" w:color="000000"/>
              <w:left w:val="single" w:sz="4" w:space="0" w:color="000000"/>
              <w:bottom w:val="single" w:sz="8" w:space="0" w:color="000000"/>
              <w:right w:val="single" w:sz="8" w:space="0" w:color="000000"/>
            </w:tcBorders>
            <w:hideMark/>
          </w:tcPr>
          <w:p w:rsidR="00510911" w:rsidRPr="00E8797E" w:rsidRDefault="00510911" w:rsidP="00E8797E">
            <w:pPr>
              <w:rPr>
                <w:sz w:val="22"/>
                <w:szCs w:val="22"/>
              </w:rPr>
            </w:pPr>
            <w:r w:rsidRPr="00E8797E">
              <w:rPr>
                <w:sz w:val="22"/>
                <w:szCs w:val="22"/>
              </w:rPr>
              <w:t>CR+</w:t>
            </w:r>
            <w:r w:rsidRPr="00E8797E">
              <w:rPr>
                <w:spacing w:val="-3"/>
                <w:sz w:val="22"/>
                <w:szCs w:val="22"/>
              </w:rPr>
              <w:t xml:space="preserve"> </w:t>
            </w:r>
            <w:r w:rsidRPr="00E8797E">
              <w:rPr>
                <w:sz w:val="22"/>
                <w:szCs w:val="22"/>
              </w:rPr>
              <w:t>nCR</w:t>
            </w:r>
            <w:r w:rsidRPr="00E8797E">
              <w:rPr>
                <w:spacing w:val="-3"/>
                <w:sz w:val="22"/>
                <w:szCs w:val="22"/>
              </w:rPr>
              <w:t xml:space="preserve"> </w:t>
            </w:r>
            <w:r w:rsidRPr="00E8797E">
              <w:rPr>
                <w:sz w:val="22"/>
                <w:szCs w:val="22"/>
              </w:rPr>
              <w:t>+ PR</w:t>
            </w:r>
          </w:p>
        </w:tc>
        <w:tc>
          <w:tcPr>
            <w:tcW w:w="581" w:type="pct"/>
            <w:tcBorders>
              <w:top w:val="single" w:sz="8" w:space="0" w:color="000000"/>
              <w:left w:val="single" w:sz="8" w:space="0" w:color="000000"/>
              <w:bottom w:val="single" w:sz="8" w:space="0" w:color="000000"/>
              <w:right w:val="single" w:sz="8" w:space="0" w:color="000000"/>
            </w:tcBorders>
            <w:hideMark/>
          </w:tcPr>
          <w:p w:rsidR="00510911" w:rsidRPr="00E8797E" w:rsidRDefault="00510911" w:rsidP="00E8797E">
            <w:pPr>
              <w:ind w:left="117"/>
              <w:rPr>
                <w:sz w:val="22"/>
                <w:szCs w:val="22"/>
              </w:rPr>
            </w:pPr>
            <w:r w:rsidRPr="00E8797E">
              <w:rPr>
                <w:spacing w:val="1"/>
                <w:sz w:val="22"/>
                <w:szCs w:val="22"/>
              </w:rPr>
              <w:t>12</w:t>
            </w:r>
            <w:r w:rsidRPr="00E8797E">
              <w:rPr>
                <w:sz w:val="22"/>
                <w:szCs w:val="22"/>
              </w:rPr>
              <w:t>1</w:t>
            </w:r>
            <w:r w:rsidRPr="00E8797E">
              <w:rPr>
                <w:spacing w:val="-2"/>
                <w:sz w:val="22"/>
                <w:szCs w:val="22"/>
              </w:rPr>
              <w:t xml:space="preserve"> </w:t>
            </w:r>
            <w:r w:rsidRPr="00E8797E">
              <w:rPr>
                <w:spacing w:val="1"/>
                <w:sz w:val="22"/>
                <w:szCs w:val="22"/>
              </w:rPr>
              <w:t>(38</w:t>
            </w:r>
            <w:r w:rsidRPr="00E8797E">
              <w:rPr>
                <w:sz w:val="22"/>
                <w:szCs w:val="22"/>
              </w:rPr>
              <w:t>)</w:t>
            </w:r>
            <w:r w:rsidRPr="00E8797E">
              <w:rPr>
                <w:spacing w:val="1"/>
                <w:w w:val="99"/>
                <w:sz w:val="22"/>
                <w:szCs w:val="22"/>
                <w:vertAlign w:val="superscript"/>
              </w:rPr>
              <w:t xml:space="preserve"> b</w:t>
            </w:r>
          </w:p>
        </w:tc>
        <w:tc>
          <w:tcPr>
            <w:tcW w:w="526" w:type="pct"/>
            <w:tcBorders>
              <w:top w:val="single" w:sz="8" w:space="0" w:color="000000"/>
              <w:left w:val="single" w:sz="8" w:space="0" w:color="000000"/>
              <w:bottom w:val="single" w:sz="8" w:space="0" w:color="000000"/>
              <w:right w:val="single" w:sz="8" w:space="0" w:color="000000"/>
            </w:tcBorders>
            <w:hideMark/>
          </w:tcPr>
          <w:p w:rsidR="00510911" w:rsidRPr="00E8797E" w:rsidRDefault="00510911" w:rsidP="00E8797E">
            <w:pPr>
              <w:ind w:left="117"/>
              <w:rPr>
                <w:sz w:val="22"/>
                <w:szCs w:val="22"/>
              </w:rPr>
            </w:pPr>
            <w:r w:rsidRPr="00E8797E">
              <w:rPr>
                <w:spacing w:val="1"/>
                <w:sz w:val="22"/>
                <w:szCs w:val="22"/>
              </w:rPr>
              <w:t>5</w:t>
            </w:r>
            <w:r w:rsidRPr="00E8797E">
              <w:rPr>
                <w:sz w:val="22"/>
                <w:szCs w:val="22"/>
              </w:rPr>
              <w:t>6</w:t>
            </w:r>
            <w:r w:rsidRPr="00E8797E">
              <w:rPr>
                <w:spacing w:val="-1"/>
                <w:sz w:val="22"/>
                <w:szCs w:val="22"/>
              </w:rPr>
              <w:t xml:space="preserve"> </w:t>
            </w:r>
            <w:r w:rsidRPr="00E8797E">
              <w:rPr>
                <w:spacing w:val="1"/>
                <w:sz w:val="22"/>
                <w:szCs w:val="22"/>
              </w:rPr>
              <w:t>(18</w:t>
            </w:r>
            <w:r w:rsidRPr="00E8797E">
              <w:rPr>
                <w:sz w:val="22"/>
                <w:szCs w:val="22"/>
              </w:rPr>
              <w:t>)</w:t>
            </w:r>
            <w:r w:rsidRPr="00E8797E">
              <w:rPr>
                <w:spacing w:val="1"/>
                <w:w w:val="99"/>
                <w:sz w:val="22"/>
                <w:szCs w:val="22"/>
                <w:vertAlign w:val="superscript"/>
              </w:rPr>
              <w:t xml:space="preserve"> b</w:t>
            </w:r>
          </w:p>
        </w:tc>
        <w:tc>
          <w:tcPr>
            <w:tcW w:w="563" w:type="pct"/>
            <w:tcBorders>
              <w:top w:val="single" w:sz="8" w:space="0" w:color="000000"/>
              <w:left w:val="single" w:sz="8" w:space="0" w:color="000000"/>
              <w:bottom w:val="single" w:sz="8" w:space="0" w:color="000000"/>
              <w:right w:val="single" w:sz="8" w:space="0" w:color="000000"/>
            </w:tcBorders>
            <w:hideMark/>
          </w:tcPr>
          <w:p w:rsidR="00510911" w:rsidRPr="00E8797E" w:rsidRDefault="00510911" w:rsidP="00E8797E">
            <w:pPr>
              <w:ind w:left="101"/>
              <w:rPr>
                <w:sz w:val="22"/>
                <w:szCs w:val="22"/>
              </w:rPr>
            </w:pPr>
            <w:r w:rsidRPr="00E8797E">
              <w:rPr>
                <w:spacing w:val="1"/>
                <w:sz w:val="22"/>
                <w:szCs w:val="22"/>
              </w:rPr>
              <w:t>5</w:t>
            </w:r>
            <w:r w:rsidRPr="00E8797E">
              <w:rPr>
                <w:sz w:val="22"/>
                <w:szCs w:val="22"/>
              </w:rPr>
              <w:t>7</w:t>
            </w:r>
            <w:r w:rsidRPr="00E8797E">
              <w:rPr>
                <w:spacing w:val="-1"/>
                <w:sz w:val="22"/>
                <w:szCs w:val="22"/>
              </w:rPr>
              <w:t xml:space="preserve"> </w:t>
            </w:r>
            <w:r w:rsidRPr="00E8797E">
              <w:rPr>
                <w:spacing w:val="1"/>
                <w:sz w:val="22"/>
                <w:szCs w:val="22"/>
              </w:rPr>
              <w:t>(45</w:t>
            </w:r>
            <w:r w:rsidRPr="00E8797E">
              <w:rPr>
                <w:sz w:val="22"/>
                <w:szCs w:val="22"/>
              </w:rPr>
              <w:t>)</w:t>
            </w:r>
            <w:r w:rsidRPr="00E8797E">
              <w:rPr>
                <w:spacing w:val="1"/>
                <w:w w:val="99"/>
                <w:sz w:val="22"/>
                <w:szCs w:val="22"/>
                <w:vertAlign w:val="superscript"/>
              </w:rPr>
              <w:t xml:space="preserve"> d</w:t>
            </w:r>
          </w:p>
        </w:tc>
        <w:tc>
          <w:tcPr>
            <w:tcW w:w="549" w:type="pct"/>
            <w:tcBorders>
              <w:top w:val="single" w:sz="8" w:space="0" w:color="000000"/>
              <w:left w:val="single" w:sz="8" w:space="0" w:color="000000"/>
              <w:bottom w:val="single" w:sz="8" w:space="0" w:color="000000"/>
              <w:right w:val="single" w:sz="8" w:space="0" w:color="000000"/>
            </w:tcBorders>
            <w:hideMark/>
          </w:tcPr>
          <w:p w:rsidR="00510911" w:rsidRPr="00E8797E" w:rsidRDefault="00510911" w:rsidP="00E8797E">
            <w:pPr>
              <w:ind w:left="56"/>
              <w:rPr>
                <w:sz w:val="22"/>
                <w:szCs w:val="22"/>
              </w:rPr>
            </w:pPr>
            <w:r w:rsidRPr="00E8797E">
              <w:rPr>
                <w:spacing w:val="1"/>
                <w:sz w:val="22"/>
                <w:szCs w:val="22"/>
              </w:rPr>
              <w:t>2</w:t>
            </w:r>
            <w:r w:rsidRPr="00E8797E">
              <w:rPr>
                <w:sz w:val="22"/>
                <w:szCs w:val="22"/>
              </w:rPr>
              <w:t>9</w:t>
            </w:r>
            <w:r w:rsidRPr="00E8797E">
              <w:rPr>
                <w:spacing w:val="-1"/>
                <w:sz w:val="22"/>
                <w:szCs w:val="22"/>
              </w:rPr>
              <w:t xml:space="preserve"> </w:t>
            </w:r>
            <w:r w:rsidRPr="00E8797E">
              <w:rPr>
                <w:spacing w:val="1"/>
                <w:sz w:val="22"/>
                <w:szCs w:val="22"/>
              </w:rPr>
              <w:t>(26</w:t>
            </w:r>
            <w:r w:rsidRPr="00E8797E">
              <w:rPr>
                <w:sz w:val="22"/>
                <w:szCs w:val="22"/>
              </w:rPr>
              <w:t>)</w:t>
            </w:r>
            <w:r w:rsidRPr="00E8797E">
              <w:rPr>
                <w:spacing w:val="1"/>
                <w:w w:val="99"/>
                <w:sz w:val="22"/>
                <w:szCs w:val="22"/>
                <w:vertAlign w:val="superscript"/>
              </w:rPr>
              <w:t xml:space="preserve"> d</w:t>
            </w:r>
          </w:p>
        </w:tc>
        <w:tc>
          <w:tcPr>
            <w:tcW w:w="611" w:type="pct"/>
            <w:tcBorders>
              <w:top w:val="single" w:sz="8" w:space="0" w:color="000000"/>
              <w:left w:val="single" w:sz="8" w:space="0" w:color="000000"/>
              <w:bottom w:val="single" w:sz="8" w:space="0" w:color="000000"/>
              <w:right w:val="single" w:sz="8" w:space="0" w:color="000000"/>
            </w:tcBorders>
            <w:hideMark/>
          </w:tcPr>
          <w:p w:rsidR="00510911" w:rsidRPr="00E8797E" w:rsidRDefault="00510911" w:rsidP="00E8797E">
            <w:pPr>
              <w:ind w:left="31"/>
              <w:rPr>
                <w:sz w:val="22"/>
                <w:szCs w:val="22"/>
              </w:rPr>
            </w:pPr>
            <w:r w:rsidRPr="00E8797E">
              <w:rPr>
                <w:spacing w:val="1"/>
                <w:sz w:val="22"/>
                <w:szCs w:val="22"/>
              </w:rPr>
              <w:t>6</w:t>
            </w:r>
            <w:r w:rsidRPr="00E8797E">
              <w:rPr>
                <w:sz w:val="22"/>
                <w:szCs w:val="22"/>
              </w:rPr>
              <w:t>4</w:t>
            </w:r>
            <w:r w:rsidRPr="00E8797E">
              <w:rPr>
                <w:spacing w:val="-1"/>
                <w:sz w:val="22"/>
                <w:szCs w:val="22"/>
              </w:rPr>
              <w:t xml:space="preserve"> </w:t>
            </w:r>
            <w:r w:rsidRPr="00E8797E">
              <w:rPr>
                <w:spacing w:val="1"/>
                <w:sz w:val="22"/>
                <w:szCs w:val="22"/>
              </w:rPr>
              <w:t>(34</w:t>
            </w:r>
            <w:r w:rsidRPr="00E8797E">
              <w:rPr>
                <w:sz w:val="22"/>
                <w:szCs w:val="22"/>
              </w:rPr>
              <w:t>)</w:t>
            </w:r>
            <w:r w:rsidRPr="00E8797E">
              <w:rPr>
                <w:spacing w:val="1"/>
                <w:w w:val="99"/>
                <w:sz w:val="22"/>
                <w:szCs w:val="22"/>
                <w:vertAlign w:val="superscript"/>
              </w:rPr>
              <w:t xml:space="preserve"> b</w:t>
            </w:r>
          </w:p>
        </w:tc>
        <w:tc>
          <w:tcPr>
            <w:tcW w:w="581" w:type="pct"/>
            <w:tcBorders>
              <w:top w:val="single" w:sz="8" w:space="0" w:color="000000"/>
              <w:left w:val="single" w:sz="8" w:space="0" w:color="000000"/>
              <w:bottom w:val="single" w:sz="8" w:space="0" w:color="000000"/>
              <w:right w:val="single" w:sz="8" w:space="0" w:color="000000"/>
            </w:tcBorders>
            <w:hideMark/>
          </w:tcPr>
          <w:p w:rsidR="00510911" w:rsidRPr="00E8797E" w:rsidRDefault="00510911" w:rsidP="00E8797E">
            <w:pPr>
              <w:ind w:left="105"/>
              <w:rPr>
                <w:sz w:val="22"/>
                <w:szCs w:val="22"/>
              </w:rPr>
            </w:pPr>
            <w:r w:rsidRPr="00E8797E">
              <w:rPr>
                <w:spacing w:val="1"/>
                <w:sz w:val="22"/>
                <w:szCs w:val="22"/>
              </w:rPr>
              <w:t>2</w:t>
            </w:r>
            <w:r w:rsidRPr="00E8797E">
              <w:rPr>
                <w:sz w:val="22"/>
                <w:szCs w:val="22"/>
              </w:rPr>
              <w:t>7</w:t>
            </w:r>
            <w:r w:rsidRPr="00E8797E">
              <w:rPr>
                <w:spacing w:val="-1"/>
                <w:sz w:val="22"/>
                <w:szCs w:val="22"/>
              </w:rPr>
              <w:t xml:space="preserve"> </w:t>
            </w:r>
            <w:r w:rsidRPr="00E8797E">
              <w:rPr>
                <w:spacing w:val="1"/>
                <w:sz w:val="22"/>
                <w:szCs w:val="22"/>
              </w:rPr>
              <w:t>(13</w:t>
            </w:r>
            <w:r w:rsidRPr="00E8797E">
              <w:rPr>
                <w:sz w:val="22"/>
                <w:szCs w:val="22"/>
              </w:rPr>
              <w:t>)</w:t>
            </w:r>
            <w:r w:rsidRPr="00E8797E">
              <w:rPr>
                <w:spacing w:val="1"/>
                <w:w w:val="99"/>
                <w:sz w:val="22"/>
                <w:szCs w:val="22"/>
                <w:vertAlign w:val="superscript"/>
              </w:rPr>
              <w:t xml:space="preserve"> b</w:t>
            </w:r>
          </w:p>
        </w:tc>
        <w:tc>
          <w:tcPr>
            <w:tcW w:w="794" w:type="pct"/>
            <w:tcBorders>
              <w:top w:val="single" w:sz="8" w:space="0" w:color="000000"/>
              <w:left w:val="single" w:sz="8" w:space="0" w:color="000000"/>
              <w:bottom w:val="single" w:sz="8" w:space="0" w:color="000000"/>
              <w:right w:val="single" w:sz="8" w:space="0" w:color="000000"/>
            </w:tcBorders>
            <w:hideMark/>
          </w:tcPr>
          <w:p w:rsidR="00510911" w:rsidRPr="00E8797E" w:rsidRDefault="00510911" w:rsidP="00E8797E">
            <w:pPr>
              <w:ind w:left="113"/>
              <w:rPr>
                <w:sz w:val="22"/>
                <w:szCs w:val="22"/>
              </w:rPr>
            </w:pPr>
            <w:r w:rsidRPr="00E8797E">
              <w:rPr>
                <w:spacing w:val="1"/>
                <w:sz w:val="22"/>
                <w:szCs w:val="22"/>
              </w:rPr>
              <w:t>(</w:t>
            </w:r>
            <w:proofErr w:type="gramStart"/>
            <w:r w:rsidRPr="00E8797E">
              <w:rPr>
                <w:spacing w:val="1"/>
                <w:sz w:val="22"/>
                <w:szCs w:val="22"/>
              </w:rPr>
              <w:t>27)*</w:t>
            </w:r>
            <w:proofErr w:type="gramEnd"/>
            <w:r w:rsidRPr="00E8797E">
              <w:rPr>
                <w:spacing w:val="1"/>
                <w:sz w:val="22"/>
                <w:szCs w:val="22"/>
              </w:rPr>
              <w:t>*</w:t>
            </w:r>
          </w:p>
        </w:tc>
      </w:tr>
      <w:tr w:rsidR="00510911" w:rsidRPr="00E8797E" w:rsidTr="0083573C">
        <w:trPr>
          <w:trHeight w:val="20"/>
        </w:trPr>
        <w:tc>
          <w:tcPr>
            <w:tcW w:w="795" w:type="pct"/>
            <w:tcBorders>
              <w:top w:val="single" w:sz="8" w:space="0" w:color="000000"/>
              <w:left w:val="single" w:sz="4" w:space="0" w:color="000000"/>
              <w:bottom w:val="single" w:sz="8" w:space="0" w:color="000000"/>
              <w:right w:val="single" w:sz="8" w:space="0" w:color="000000"/>
            </w:tcBorders>
            <w:hideMark/>
          </w:tcPr>
          <w:p w:rsidR="00510911" w:rsidRPr="00E8797E" w:rsidRDefault="00510911" w:rsidP="00E8797E">
            <w:pPr>
              <w:rPr>
                <w:sz w:val="22"/>
                <w:szCs w:val="22"/>
              </w:rPr>
            </w:pPr>
            <w:r w:rsidRPr="00E8797E">
              <w:rPr>
                <w:sz w:val="22"/>
                <w:szCs w:val="22"/>
              </w:rPr>
              <w:t>CR</w:t>
            </w:r>
            <w:r w:rsidRPr="00E8797E">
              <w:rPr>
                <w:spacing w:val="-3"/>
                <w:sz w:val="22"/>
                <w:szCs w:val="22"/>
              </w:rPr>
              <w:t xml:space="preserve"> </w:t>
            </w:r>
            <w:r w:rsidRPr="00E8797E">
              <w:rPr>
                <w:sz w:val="22"/>
                <w:szCs w:val="22"/>
              </w:rPr>
              <w:t>+</w:t>
            </w:r>
            <w:r w:rsidRPr="00E8797E">
              <w:rPr>
                <w:spacing w:val="-1"/>
                <w:sz w:val="22"/>
                <w:szCs w:val="22"/>
              </w:rPr>
              <w:t xml:space="preserve"> </w:t>
            </w:r>
            <w:r w:rsidRPr="00E8797E">
              <w:rPr>
                <w:w w:val="99"/>
                <w:sz w:val="22"/>
                <w:szCs w:val="22"/>
              </w:rPr>
              <w:t>nCR+</w:t>
            </w:r>
            <w:r w:rsidRPr="00E8797E">
              <w:rPr>
                <w:spacing w:val="1"/>
                <w:w w:val="99"/>
                <w:sz w:val="22"/>
                <w:szCs w:val="22"/>
              </w:rPr>
              <w:t xml:space="preserve"> PR+MR</w:t>
            </w:r>
          </w:p>
        </w:tc>
        <w:tc>
          <w:tcPr>
            <w:tcW w:w="581" w:type="pct"/>
            <w:tcBorders>
              <w:top w:val="single" w:sz="8" w:space="0" w:color="000000"/>
              <w:left w:val="single" w:sz="8" w:space="0" w:color="000000"/>
              <w:bottom w:val="single" w:sz="8" w:space="0" w:color="000000"/>
              <w:right w:val="single" w:sz="8" w:space="0" w:color="000000"/>
            </w:tcBorders>
            <w:hideMark/>
          </w:tcPr>
          <w:p w:rsidR="00510911" w:rsidRPr="00E8797E" w:rsidRDefault="00510911" w:rsidP="00E8797E">
            <w:pPr>
              <w:ind w:left="117"/>
              <w:rPr>
                <w:sz w:val="22"/>
                <w:szCs w:val="22"/>
              </w:rPr>
            </w:pPr>
            <w:r w:rsidRPr="00E8797E">
              <w:rPr>
                <w:spacing w:val="1"/>
                <w:sz w:val="22"/>
                <w:szCs w:val="22"/>
              </w:rPr>
              <w:t>14</w:t>
            </w:r>
            <w:r w:rsidRPr="00E8797E">
              <w:rPr>
                <w:sz w:val="22"/>
                <w:szCs w:val="22"/>
              </w:rPr>
              <w:t>6</w:t>
            </w:r>
            <w:r w:rsidRPr="00E8797E">
              <w:rPr>
                <w:spacing w:val="-2"/>
                <w:sz w:val="22"/>
                <w:szCs w:val="22"/>
              </w:rPr>
              <w:t xml:space="preserve"> </w:t>
            </w:r>
            <w:r w:rsidRPr="00E8797E">
              <w:rPr>
                <w:spacing w:val="1"/>
                <w:sz w:val="22"/>
                <w:szCs w:val="22"/>
              </w:rPr>
              <w:t>(46)</w:t>
            </w:r>
          </w:p>
        </w:tc>
        <w:tc>
          <w:tcPr>
            <w:tcW w:w="526" w:type="pct"/>
            <w:tcBorders>
              <w:top w:val="single" w:sz="8" w:space="0" w:color="000000"/>
              <w:left w:val="single" w:sz="8" w:space="0" w:color="000000"/>
              <w:bottom w:val="single" w:sz="8" w:space="0" w:color="000000"/>
              <w:right w:val="single" w:sz="8" w:space="0" w:color="000000"/>
            </w:tcBorders>
            <w:hideMark/>
          </w:tcPr>
          <w:p w:rsidR="00510911" w:rsidRPr="00E8797E" w:rsidRDefault="00510911" w:rsidP="00E8797E">
            <w:pPr>
              <w:ind w:left="117"/>
              <w:rPr>
                <w:sz w:val="22"/>
                <w:szCs w:val="22"/>
              </w:rPr>
            </w:pPr>
            <w:r w:rsidRPr="00E8797E">
              <w:rPr>
                <w:spacing w:val="1"/>
                <w:sz w:val="22"/>
                <w:szCs w:val="22"/>
              </w:rPr>
              <w:t>10</w:t>
            </w:r>
            <w:r w:rsidRPr="00E8797E">
              <w:rPr>
                <w:sz w:val="22"/>
                <w:szCs w:val="22"/>
              </w:rPr>
              <w:t>8</w:t>
            </w:r>
            <w:r w:rsidRPr="00E8797E">
              <w:rPr>
                <w:spacing w:val="-2"/>
                <w:sz w:val="22"/>
                <w:szCs w:val="22"/>
              </w:rPr>
              <w:t xml:space="preserve"> </w:t>
            </w:r>
            <w:r w:rsidRPr="00E8797E">
              <w:rPr>
                <w:spacing w:val="1"/>
                <w:sz w:val="22"/>
                <w:szCs w:val="22"/>
              </w:rPr>
              <w:t>(35)</w:t>
            </w:r>
          </w:p>
        </w:tc>
        <w:tc>
          <w:tcPr>
            <w:tcW w:w="563" w:type="pct"/>
            <w:tcBorders>
              <w:top w:val="single" w:sz="8" w:space="0" w:color="000000"/>
              <w:left w:val="single" w:sz="8" w:space="0" w:color="000000"/>
              <w:bottom w:val="single" w:sz="8" w:space="0" w:color="000000"/>
              <w:right w:val="single" w:sz="8" w:space="0" w:color="000000"/>
            </w:tcBorders>
            <w:hideMark/>
          </w:tcPr>
          <w:p w:rsidR="00510911" w:rsidRPr="00E8797E" w:rsidRDefault="00510911" w:rsidP="00E8797E">
            <w:pPr>
              <w:ind w:left="101"/>
              <w:rPr>
                <w:sz w:val="22"/>
                <w:szCs w:val="22"/>
              </w:rPr>
            </w:pPr>
            <w:r w:rsidRPr="00E8797E">
              <w:rPr>
                <w:spacing w:val="1"/>
                <w:sz w:val="22"/>
                <w:szCs w:val="22"/>
              </w:rPr>
              <w:t>6</w:t>
            </w:r>
            <w:r w:rsidRPr="00E8797E">
              <w:rPr>
                <w:sz w:val="22"/>
                <w:szCs w:val="22"/>
              </w:rPr>
              <w:t>6</w:t>
            </w:r>
            <w:r w:rsidRPr="00E8797E">
              <w:rPr>
                <w:spacing w:val="-1"/>
                <w:sz w:val="22"/>
                <w:szCs w:val="22"/>
              </w:rPr>
              <w:t xml:space="preserve"> </w:t>
            </w:r>
            <w:r w:rsidRPr="00E8797E">
              <w:rPr>
                <w:spacing w:val="1"/>
                <w:sz w:val="22"/>
                <w:szCs w:val="22"/>
              </w:rPr>
              <w:t>(52)</w:t>
            </w:r>
          </w:p>
        </w:tc>
        <w:tc>
          <w:tcPr>
            <w:tcW w:w="549" w:type="pct"/>
            <w:tcBorders>
              <w:top w:val="single" w:sz="8" w:space="0" w:color="000000"/>
              <w:left w:val="single" w:sz="8" w:space="0" w:color="000000"/>
              <w:bottom w:val="single" w:sz="8" w:space="0" w:color="000000"/>
              <w:right w:val="single" w:sz="8" w:space="0" w:color="000000"/>
            </w:tcBorders>
            <w:hideMark/>
          </w:tcPr>
          <w:p w:rsidR="00510911" w:rsidRPr="00E8797E" w:rsidRDefault="00510911" w:rsidP="00E8797E">
            <w:pPr>
              <w:ind w:left="56"/>
              <w:rPr>
                <w:sz w:val="22"/>
                <w:szCs w:val="22"/>
              </w:rPr>
            </w:pPr>
            <w:r w:rsidRPr="00E8797E">
              <w:rPr>
                <w:spacing w:val="1"/>
                <w:sz w:val="22"/>
                <w:szCs w:val="22"/>
              </w:rPr>
              <w:t>4</w:t>
            </w:r>
            <w:r w:rsidRPr="00E8797E">
              <w:rPr>
                <w:sz w:val="22"/>
                <w:szCs w:val="22"/>
              </w:rPr>
              <w:t>5</w:t>
            </w:r>
            <w:r w:rsidRPr="00E8797E">
              <w:rPr>
                <w:spacing w:val="-1"/>
                <w:sz w:val="22"/>
                <w:szCs w:val="22"/>
              </w:rPr>
              <w:t xml:space="preserve"> </w:t>
            </w:r>
            <w:r w:rsidRPr="00E8797E">
              <w:rPr>
                <w:spacing w:val="1"/>
                <w:sz w:val="22"/>
                <w:szCs w:val="22"/>
              </w:rPr>
              <w:t>(41)</w:t>
            </w:r>
          </w:p>
        </w:tc>
        <w:tc>
          <w:tcPr>
            <w:tcW w:w="611" w:type="pct"/>
            <w:tcBorders>
              <w:top w:val="single" w:sz="8" w:space="0" w:color="000000"/>
              <w:left w:val="single" w:sz="8" w:space="0" w:color="000000"/>
              <w:bottom w:val="single" w:sz="8" w:space="0" w:color="000000"/>
              <w:right w:val="single" w:sz="8" w:space="0" w:color="000000"/>
            </w:tcBorders>
            <w:hideMark/>
          </w:tcPr>
          <w:p w:rsidR="00510911" w:rsidRPr="00E8797E" w:rsidRDefault="00510911" w:rsidP="00E8797E">
            <w:pPr>
              <w:ind w:left="31"/>
              <w:rPr>
                <w:sz w:val="22"/>
                <w:szCs w:val="22"/>
              </w:rPr>
            </w:pPr>
            <w:r w:rsidRPr="00E8797E">
              <w:rPr>
                <w:spacing w:val="1"/>
                <w:sz w:val="22"/>
                <w:szCs w:val="22"/>
              </w:rPr>
              <w:t>8</w:t>
            </w:r>
            <w:r w:rsidRPr="00E8797E">
              <w:rPr>
                <w:sz w:val="22"/>
                <w:szCs w:val="22"/>
              </w:rPr>
              <w:t>0</w:t>
            </w:r>
            <w:r w:rsidRPr="00E8797E">
              <w:rPr>
                <w:spacing w:val="-1"/>
                <w:sz w:val="22"/>
                <w:szCs w:val="22"/>
              </w:rPr>
              <w:t xml:space="preserve"> </w:t>
            </w:r>
            <w:r w:rsidRPr="00E8797E">
              <w:rPr>
                <w:spacing w:val="1"/>
                <w:sz w:val="22"/>
                <w:szCs w:val="22"/>
              </w:rPr>
              <w:t>(43)</w:t>
            </w:r>
          </w:p>
        </w:tc>
        <w:tc>
          <w:tcPr>
            <w:tcW w:w="581" w:type="pct"/>
            <w:tcBorders>
              <w:top w:val="single" w:sz="8" w:space="0" w:color="000000"/>
              <w:left w:val="single" w:sz="8" w:space="0" w:color="000000"/>
              <w:bottom w:val="single" w:sz="8" w:space="0" w:color="000000"/>
              <w:right w:val="single" w:sz="8" w:space="0" w:color="000000"/>
            </w:tcBorders>
            <w:hideMark/>
          </w:tcPr>
          <w:p w:rsidR="00510911" w:rsidRPr="00E8797E" w:rsidRDefault="00510911" w:rsidP="00E8797E">
            <w:pPr>
              <w:ind w:left="105"/>
              <w:rPr>
                <w:sz w:val="22"/>
                <w:szCs w:val="22"/>
              </w:rPr>
            </w:pPr>
            <w:r w:rsidRPr="00E8797E">
              <w:rPr>
                <w:spacing w:val="1"/>
                <w:sz w:val="22"/>
                <w:szCs w:val="22"/>
              </w:rPr>
              <w:t>6</w:t>
            </w:r>
            <w:r w:rsidRPr="00E8797E">
              <w:rPr>
                <w:sz w:val="22"/>
                <w:szCs w:val="22"/>
              </w:rPr>
              <w:t>3</w:t>
            </w:r>
            <w:r w:rsidRPr="00E8797E">
              <w:rPr>
                <w:spacing w:val="-1"/>
                <w:sz w:val="22"/>
                <w:szCs w:val="22"/>
              </w:rPr>
              <w:t xml:space="preserve"> </w:t>
            </w:r>
            <w:r w:rsidRPr="00E8797E">
              <w:rPr>
                <w:spacing w:val="1"/>
                <w:sz w:val="22"/>
                <w:szCs w:val="22"/>
              </w:rPr>
              <w:t>(31)</w:t>
            </w:r>
          </w:p>
        </w:tc>
        <w:tc>
          <w:tcPr>
            <w:tcW w:w="794" w:type="pct"/>
            <w:tcBorders>
              <w:top w:val="single" w:sz="8" w:space="0" w:color="000000"/>
              <w:left w:val="single" w:sz="8" w:space="0" w:color="000000"/>
              <w:bottom w:val="single" w:sz="8" w:space="0" w:color="000000"/>
              <w:right w:val="single" w:sz="8" w:space="0" w:color="000000"/>
            </w:tcBorders>
            <w:hideMark/>
          </w:tcPr>
          <w:p w:rsidR="00510911" w:rsidRPr="00E8797E" w:rsidRDefault="00510911" w:rsidP="00E8797E">
            <w:pPr>
              <w:ind w:left="113"/>
              <w:rPr>
                <w:sz w:val="22"/>
                <w:szCs w:val="22"/>
              </w:rPr>
            </w:pPr>
            <w:r w:rsidRPr="00E8797E">
              <w:rPr>
                <w:spacing w:val="1"/>
                <w:sz w:val="22"/>
                <w:szCs w:val="22"/>
              </w:rPr>
              <w:t>(</w:t>
            </w:r>
            <w:proofErr w:type="gramStart"/>
            <w:r w:rsidRPr="00E8797E">
              <w:rPr>
                <w:spacing w:val="1"/>
                <w:sz w:val="22"/>
                <w:szCs w:val="22"/>
              </w:rPr>
              <w:t>35)*</w:t>
            </w:r>
            <w:proofErr w:type="gramEnd"/>
            <w:r w:rsidRPr="00E8797E">
              <w:rPr>
                <w:spacing w:val="1"/>
                <w:sz w:val="22"/>
                <w:szCs w:val="22"/>
              </w:rPr>
              <w:t>*</w:t>
            </w:r>
          </w:p>
        </w:tc>
      </w:tr>
      <w:tr w:rsidR="00510911" w:rsidRPr="00E8797E" w:rsidTr="0083573C">
        <w:trPr>
          <w:trHeight w:val="20"/>
        </w:trPr>
        <w:tc>
          <w:tcPr>
            <w:tcW w:w="795" w:type="pct"/>
            <w:tcBorders>
              <w:top w:val="single" w:sz="8" w:space="0" w:color="000000"/>
              <w:left w:val="single" w:sz="4" w:space="0" w:color="000000"/>
              <w:bottom w:val="single" w:sz="8" w:space="0" w:color="000000"/>
              <w:right w:val="single" w:sz="8" w:space="0" w:color="000000"/>
            </w:tcBorders>
            <w:hideMark/>
          </w:tcPr>
          <w:p w:rsidR="00510911" w:rsidRPr="00E8797E" w:rsidRDefault="00510911" w:rsidP="00E8797E">
            <w:pPr>
              <w:rPr>
                <w:sz w:val="22"/>
                <w:szCs w:val="22"/>
              </w:rPr>
            </w:pPr>
            <w:r w:rsidRPr="00E8797E">
              <w:rPr>
                <w:b/>
                <w:bCs/>
                <w:spacing w:val="1"/>
                <w:w w:val="99"/>
                <w:sz w:val="22"/>
                <w:szCs w:val="22"/>
              </w:rPr>
              <w:t>Median varighed</w:t>
            </w:r>
          </w:p>
          <w:p w:rsidR="00510911" w:rsidRPr="00E8797E" w:rsidRDefault="00510911" w:rsidP="00E8797E">
            <w:pPr>
              <w:rPr>
                <w:sz w:val="22"/>
                <w:szCs w:val="22"/>
              </w:rPr>
            </w:pPr>
            <w:r w:rsidRPr="00E8797E">
              <w:rPr>
                <w:sz w:val="22"/>
                <w:szCs w:val="22"/>
              </w:rPr>
              <w:t>dage</w:t>
            </w:r>
            <w:r w:rsidRPr="00E8797E">
              <w:rPr>
                <w:spacing w:val="-4"/>
                <w:sz w:val="22"/>
                <w:szCs w:val="22"/>
              </w:rPr>
              <w:t xml:space="preserve"> </w:t>
            </w:r>
            <w:r w:rsidRPr="00E8797E">
              <w:rPr>
                <w:w w:val="99"/>
                <w:sz w:val="22"/>
                <w:szCs w:val="22"/>
              </w:rPr>
              <w:t>(måneder)</w:t>
            </w:r>
          </w:p>
        </w:tc>
        <w:tc>
          <w:tcPr>
            <w:tcW w:w="581" w:type="pct"/>
            <w:tcBorders>
              <w:top w:val="single" w:sz="8" w:space="0" w:color="000000"/>
              <w:left w:val="single" w:sz="8" w:space="0" w:color="000000"/>
              <w:bottom w:val="single" w:sz="8" w:space="0" w:color="000000"/>
              <w:right w:val="single" w:sz="8" w:space="0" w:color="000000"/>
            </w:tcBorders>
          </w:tcPr>
          <w:p w:rsidR="00510911" w:rsidRPr="00E8797E" w:rsidRDefault="00510911" w:rsidP="00E8797E">
            <w:pPr>
              <w:ind w:left="117"/>
              <w:rPr>
                <w:spacing w:val="1"/>
                <w:sz w:val="22"/>
                <w:szCs w:val="22"/>
              </w:rPr>
            </w:pPr>
          </w:p>
          <w:p w:rsidR="00510911" w:rsidRPr="00E8797E" w:rsidRDefault="00510911" w:rsidP="00E8797E">
            <w:pPr>
              <w:ind w:left="117"/>
              <w:rPr>
                <w:sz w:val="22"/>
                <w:szCs w:val="22"/>
              </w:rPr>
            </w:pPr>
            <w:r w:rsidRPr="00E8797E">
              <w:rPr>
                <w:spacing w:val="1"/>
                <w:sz w:val="22"/>
                <w:szCs w:val="22"/>
              </w:rPr>
              <w:t>24</w:t>
            </w:r>
            <w:r w:rsidRPr="00E8797E">
              <w:rPr>
                <w:sz w:val="22"/>
                <w:szCs w:val="22"/>
              </w:rPr>
              <w:t>2</w:t>
            </w:r>
            <w:r w:rsidRPr="00E8797E">
              <w:rPr>
                <w:spacing w:val="-2"/>
                <w:sz w:val="22"/>
                <w:szCs w:val="22"/>
              </w:rPr>
              <w:t xml:space="preserve"> </w:t>
            </w:r>
            <w:r w:rsidRPr="00E8797E">
              <w:rPr>
                <w:spacing w:val="1"/>
                <w:sz w:val="22"/>
                <w:szCs w:val="22"/>
              </w:rPr>
              <w:t>(8,0)</w:t>
            </w:r>
          </w:p>
        </w:tc>
        <w:tc>
          <w:tcPr>
            <w:tcW w:w="526" w:type="pct"/>
            <w:tcBorders>
              <w:top w:val="single" w:sz="8" w:space="0" w:color="000000"/>
              <w:left w:val="single" w:sz="8" w:space="0" w:color="000000"/>
              <w:bottom w:val="single" w:sz="8" w:space="0" w:color="000000"/>
              <w:right w:val="single" w:sz="8" w:space="0" w:color="000000"/>
            </w:tcBorders>
          </w:tcPr>
          <w:p w:rsidR="00510911" w:rsidRPr="00E8797E" w:rsidRDefault="00510911" w:rsidP="00E8797E">
            <w:pPr>
              <w:ind w:left="117"/>
              <w:rPr>
                <w:sz w:val="22"/>
                <w:szCs w:val="22"/>
              </w:rPr>
            </w:pPr>
          </w:p>
          <w:p w:rsidR="00510911" w:rsidRPr="00E8797E" w:rsidRDefault="00510911" w:rsidP="00E8797E">
            <w:pPr>
              <w:ind w:left="117"/>
              <w:rPr>
                <w:sz w:val="22"/>
                <w:szCs w:val="22"/>
              </w:rPr>
            </w:pPr>
            <w:r w:rsidRPr="00E8797E">
              <w:rPr>
                <w:spacing w:val="1"/>
                <w:sz w:val="22"/>
                <w:szCs w:val="22"/>
              </w:rPr>
              <w:t>16</w:t>
            </w:r>
            <w:r w:rsidRPr="00E8797E">
              <w:rPr>
                <w:sz w:val="22"/>
                <w:szCs w:val="22"/>
              </w:rPr>
              <w:t>9</w:t>
            </w:r>
            <w:r w:rsidRPr="00E8797E">
              <w:rPr>
                <w:spacing w:val="-2"/>
                <w:sz w:val="22"/>
                <w:szCs w:val="22"/>
              </w:rPr>
              <w:t xml:space="preserve"> </w:t>
            </w:r>
            <w:r w:rsidRPr="00E8797E">
              <w:rPr>
                <w:spacing w:val="1"/>
                <w:sz w:val="22"/>
                <w:szCs w:val="22"/>
              </w:rPr>
              <w:t>(5,6)</w:t>
            </w:r>
          </w:p>
        </w:tc>
        <w:tc>
          <w:tcPr>
            <w:tcW w:w="563" w:type="pct"/>
            <w:tcBorders>
              <w:top w:val="single" w:sz="8" w:space="0" w:color="000000"/>
              <w:left w:val="single" w:sz="8" w:space="0" w:color="000000"/>
              <w:bottom w:val="single" w:sz="8" w:space="0" w:color="000000"/>
              <w:right w:val="single" w:sz="8" w:space="0" w:color="000000"/>
            </w:tcBorders>
          </w:tcPr>
          <w:p w:rsidR="00510911" w:rsidRPr="00E8797E" w:rsidRDefault="00510911" w:rsidP="00E8797E">
            <w:pPr>
              <w:ind w:left="101"/>
              <w:rPr>
                <w:sz w:val="22"/>
                <w:szCs w:val="22"/>
              </w:rPr>
            </w:pPr>
          </w:p>
          <w:p w:rsidR="00510911" w:rsidRPr="00E8797E" w:rsidRDefault="00510911" w:rsidP="00E8797E">
            <w:pPr>
              <w:ind w:left="101"/>
              <w:rPr>
                <w:sz w:val="22"/>
                <w:szCs w:val="22"/>
              </w:rPr>
            </w:pPr>
            <w:r w:rsidRPr="00E8797E">
              <w:rPr>
                <w:spacing w:val="1"/>
                <w:sz w:val="22"/>
                <w:szCs w:val="22"/>
              </w:rPr>
              <w:t>24</w:t>
            </w:r>
            <w:r w:rsidRPr="00E8797E">
              <w:rPr>
                <w:sz w:val="22"/>
                <w:szCs w:val="22"/>
              </w:rPr>
              <w:t>6</w:t>
            </w:r>
            <w:r w:rsidRPr="00E8797E">
              <w:rPr>
                <w:spacing w:val="-2"/>
                <w:sz w:val="22"/>
                <w:szCs w:val="22"/>
              </w:rPr>
              <w:t xml:space="preserve"> </w:t>
            </w:r>
            <w:r w:rsidRPr="00E8797E">
              <w:rPr>
                <w:spacing w:val="1"/>
                <w:sz w:val="22"/>
                <w:szCs w:val="22"/>
              </w:rPr>
              <w:t>(8,1)</w:t>
            </w:r>
          </w:p>
        </w:tc>
        <w:tc>
          <w:tcPr>
            <w:tcW w:w="549" w:type="pct"/>
            <w:tcBorders>
              <w:top w:val="single" w:sz="8" w:space="0" w:color="000000"/>
              <w:left w:val="single" w:sz="8" w:space="0" w:color="000000"/>
              <w:bottom w:val="single" w:sz="8" w:space="0" w:color="000000"/>
              <w:right w:val="single" w:sz="8" w:space="0" w:color="000000"/>
            </w:tcBorders>
          </w:tcPr>
          <w:p w:rsidR="00510911" w:rsidRPr="00E8797E" w:rsidRDefault="00510911" w:rsidP="00E8797E">
            <w:pPr>
              <w:ind w:left="56"/>
              <w:rPr>
                <w:sz w:val="22"/>
                <w:szCs w:val="22"/>
              </w:rPr>
            </w:pPr>
          </w:p>
          <w:p w:rsidR="00510911" w:rsidRPr="00E8797E" w:rsidRDefault="00510911" w:rsidP="00E8797E">
            <w:pPr>
              <w:ind w:left="56"/>
              <w:rPr>
                <w:sz w:val="22"/>
                <w:szCs w:val="22"/>
              </w:rPr>
            </w:pPr>
            <w:r w:rsidRPr="00E8797E">
              <w:rPr>
                <w:spacing w:val="1"/>
                <w:sz w:val="22"/>
                <w:szCs w:val="22"/>
              </w:rPr>
              <w:t>18</w:t>
            </w:r>
            <w:r w:rsidRPr="00E8797E">
              <w:rPr>
                <w:sz w:val="22"/>
                <w:szCs w:val="22"/>
              </w:rPr>
              <w:t>9</w:t>
            </w:r>
            <w:r w:rsidRPr="00E8797E">
              <w:rPr>
                <w:spacing w:val="-2"/>
                <w:sz w:val="22"/>
                <w:szCs w:val="22"/>
              </w:rPr>
              <w:t xml:space="preserve"> </w:t>
            </w:r>
            <w:r w:rsidRPr="00E8797E">
              <w:rPr>
                <w:spacing w:val="1"/>
                <w:sz w:val="22"/>
                <w:szCs w:val="22"/>
              </w:rPr>
              <w:t>(6,2)</w:t>
            </w:r>
          </w:p>
        </w:tc>
        <w:tc>
          <w:tcPr>
            <w:tcW w:w="611" w:type="pct"/>
            <w:tcBorders>
              <w:top w:val="single" w:sz="8" w:space="0" w:color="000000"/>
              <w:left w:val="single" w:sz="8" w:space="0" w:color="000000"/>
              <w:bottom w:val="single" w:sz="8" w:space="0" w:color="000000"/>
              <w:right w:val="single" w:sz="8" w:space="0" w:color="000000"/>
            </w:tcBorders>
          </w:tcPr>
          <w:p w:rsidR="00510911" w:rsidRPr="00E8797E" w:rsidRDefault="00510911" w:rsidP="00E8797E">
            <w:pPr>
              <w:ind w:left="31"/>
              <w:rPr>
                <w:sz w:val="22"/>
                <w:szCs w:val="22"/>
              </w:rPr>
            </w:pPr>
          </w:p>
          <w:p w:rsidR="00510911" w:rsidRPr="00E8797E" w:rsidRDefault="00510911" w:rsidP="00E8797E">
            <w:pPr>
              <w:ind w:left="31"/>
              <w:rPr>
                <w:sz w:val="22"/>
                <w:szCs w:val="22"/>
              </w:rPr>
            </w:pPr>
            <w:r w:rsidRPr="00E8797E">
              <w:rPr>
                <w:spacing w:val="1"/>
                <w:sz w:val="22"/>
                <w:szCs w:val="22"/>
              </w:rPr>
              <w:t>23</w:t>
            </w:r>
            <w:r w:rsidRPr="00E8797E">
              <w:rPr>
                <w:sz w:val="22"/>
                <w:szCs w:val="22"/>
              </w:rPr>
              <w:t>8</w:t>
            </w:r>
            <w:r w:rsidRPr="00E8797E">
              <w:rPr>
                <w:spacing w:val="-2"/>
                <w:sz w:val="22"/>
                <w:szCs w:val="22"/>
              </w:rPr>
              <w:t xml:space="preserve"> </w:t>
            </w:r>
            <w:r w:rsidRPr="00E8797E">
              <w:rPr>
                <w:spacing w:val="1"/>
                <w:sz w:val="22"/>
                <w:szCs w:val="22"/>
              </w:rPr>
              <w:t>(7,8)</w:t>
            </w:r>
          </w:p>
        </w:tc>
        <w:tc>
          <w:tcPr>
            <w:tcW w:w="581" w:type="pct"/>
            <w:tcBorders>
              <w:top w:val="single" w:sz="8" w:space="0" w:color="000000"/>
              <w:left w:val="single" w:sz="8" w:space="0" w:color="000000"/>
              <w:bottom w:val="single" w:sz="8" w:space="0" w:color="000000"/>
              <w:right w:val="single" w:sz="8" w:space="0" w:color="000000"/>
            </w:tcBorders>
          </w:tcPr>
          <w:p w:rsidR="00510911" w:rsidRPr="00E8797E" w:rsidRDefault="00510911" w:rsidP="00E8797E">
            <w:pPr>
              <w:ind w:left="105"/>
              <w:rPr>
                <w:sz w:val="22"/>
                <w:szCs w:val="22"/>
              </w:rPr>
            </w:pPr>
          </w:p>
          <w:p w:rsidR="00510911" w:rsidRPr="00E8797E" w:rsidRDefault="00510911" w:rsidP="00E8797E">
            <w:pPr>
              <w:ind w:left="105"/>
              <w:rPr>
                <w:sz w:val="22"/>
                <w:szCs w:val="22"/>
              </w:rPr>
            </w:pPr>
            <w:r w:rsidRPr="00E8797E">
              <w:rPr>
                <w:spacing w:val="1"/>
                <w:sz w:val="22"/>
                <w:szCs w:val="22"/>
              </w:rPr>
              <w:t>12</w:t>
            </w:r>
            <w:r w:rsidRPr="00E8797E">
              <w:rPr>
                <w:sz w:val="22"/>
                <w:szCs w:val="22"/>
              </w:rPr>
              <w:t>6</w:t>
            </w:r>
            <w:r w:rsidRPr="00E8797E">
              <w:rPr>
                <w:spacing w:val="-2"/>
                <w:sz w:val="22"/>
                <w:szCs w:val="22"/>
              </w:rPr>
              <w:t xml:space="preserve"> </w:t>
            </w:r>
            <w:r w:rsidRPr="00E8797E">
              <w:rPr>
                <w:spacing w:val="1"/>
                <w:sz w:val="22"/>
                <w:szCs w:val="22"/>
              </w:rPr>
              <w:t>(4,1)</w:t>
            </w:r>
          </w:p>
        </w:tc>
        <w:tc>
          <w:tcPr>
            <w:tcW w:w="794" w:type="pct"/>
            <w:tcBorders>
              <w:top w:val="single" w:sz="8" w:space="0" w:color="000000"/>
              <w:left w:val="single" w:sz="8" w:space="0" w:color="000000"/>
              <w:bottom w:val="single" w:sz="8" w:space="0" w:color="000000"/>
              <w:right w:val="single" w:sz="8" w:space="0" w:color="000000"/>
            </w:tcBorders>
          </w:tcPr>
          <w:p w:rsidR="00510911" w:rsidRPr="00E8797E" w:rsidRDefault="00510911" w:rsidP="00E8797E">
            <w:pPr>
              <w:ind w:left="113"/>
              <w:rPr>
                <w:sz w:val="22"/>
                <w:szCs w:val="22"/>
              </w:rPr>
            </w:pPr>
          </w:p>
          <w:p w:rsidR="00510911" w:rsidRPr="00E8797E" w:rsidRDefault="00510911" w:rsidP="00E8797E">
            <w:pPr>
              <w:ind w:left="113"/>
              <w:rPr>
                <w:sz w:val="22"/>
                <w:szCs w:val="22"/>
              </w:rPr>
            </w:pPr>
            <w:r w:rsidRPr="00E8797E">
              <w:rPr>
                <w:spacing w:val="1"/>
                <w:w w:val="99"/>
                <w:sz w:val="22"/>
                <w:szCs w:val="22"/>
              </w:rPr>
              <w:t>385*</w:t>
            </w:r>
          </w:p>
        </w:tc>
      </w:tr>
      <w:tr w:rsidR="00510911" w:rsidRPr="00E8797E" w:rsidTr="0083573C">
        <w:trPr>
          <w:trHeight w:val="20"/>
        </w:trPr>
        <w:tc>
          <w:tcPr>
            <w:tcW w:w="795" w:type="pct"/>
            <w:tcBorders>
              <w:top w:val="single" w:sz="8" w:space="0" w:color="000000"/>
              <w:left w:val="single" w:sz="4" w:space="0" w:color="000000"/>
              <w:bottom w:val="single" w:sz="4" w:space="0" w:color="000000"/>
              <w:right w:val="single" w:sz="8" w:space="0" w:color="000000"/>
            </w:tcBorders>
            <w:hideMark/>
          </w:tcPr>
          <w:p w:rsidR="00510911" w:rsidRPr="00E8797E" w:rsidRDefault="00510911" w:rsidP="00E8797E">
            <w:pPr>
              <w:rPr>
                <w:sz w:val="22"/>
                <w:szCs w:val="22"/>
              </w:rPr>
            </w:pPr>
            <w:r w:rsidRPr="00E8797E">
              <w:rPr>
                <w:b/>
                <w:bCs/>
                <w:sz w:val="22"/>
                <w:szCs w:val="22"/>
              </w:rPr>
              <w:t>Tiden</w:t>
            </w:r>
            <w:r w:rsidRPr="00E8797E">
              <w:rPr>
                <w:b/>
                <w:bCs/>
                <w:spacing w:val="-5"/>
                <w:sz w:val="22"/>
                <w:szCs w:val="22"/>
              </w:rPr>
              <w:t xml:space="preserve"> </w:t>
            </w:r>
            <w:r w:rsidRPr="00E8797E">
              <w:rPr>
                <w:b/>
                <w:bCs/>
                <w:w w:val="99"/>
                <w:sz w:val="22"/>
                <w:szCs w:val="22"/>
              </w:rPr>
              <w:t>indtil respons</w:t>
            </w:r>
          </w:p>
          <w:p w:rsidR="00510911" w:rsidRPr="00E8797E" w:rsidRDefault="00510911" w:rsidP="00E8797E">
            <w:pPr>
              <w:rPr>
                <w:sz w:val="22"/>
                <w:szCs w:val="22"/>
              </w:rPr>
            </w:pPr>
            <w:r w:rsidRPr="00E8797E">
              <w:rPr>
                <w:sz w:val="22"/>
                <w:szCs w:val="22"/>
              </w:rPr>
              <w:t>CR</w:t>
            </w:r>
            <w:r w:rsidRPr="00E8797E">
              <w:rPr>
                <w:spacing w:val="-3"/>
                <w:sz w:val="22"/>
                <w:szCs w:val="22"/>
              </w:rPr>
              <w:t xml:space="preserve"> </w:t>
            </w:r>
            <w:r w:rsidRPr="00E8797E">
              <w:rPr>
                <w:sz w:val="22"/>
                <w:szCs w:val="22"/>
              </w:rPr>
              <w:t>+</w:t>
            </w:r>
            <w:r w:rsidRPr="00E8797E">
              <w:rPr>
                <w:spacing w:val="-1"/>
                <w:sz w:val="22"/>
                <w:szCs w:val="22"/>
              </w:rPr>
              <w:t xml:space="preserve"> </w:t>
            </w:r>
            <w:r w:rsidRPr="00E8797E">
              <w:rPr>
                <w:sz w:val="22"/>
                <w:szCs w:val="22"/>
              </w:rPr>
              <w:t>PR</w:t>
            </w:r>
            <w:r w:rsidRPr="00E8797E">
              <w:rPr>
                <w:spacing w:val="-2"/>
                <w:sz w:val="22"/>
                <w:szCs w:val="22"/>
              </w:rPr>
              <w:t xml:space="preserve"> </w:t>
            </w:r>
            <w:r w:rsidRPr="00E8797E">
              <w:rPr>
                <w:w w:val="99"/>
                <w:sz w:val="22"/>
                <w:szCs w:val="22"/>
              </w:rPr>
              <w:t>(dage)</w:t>
            </w:r>
          </w:p>
        </w:tc>
        <w:tc>
          <w:tcPr>
            <w:tcW w:w="581" w:type="pct"/>
            <w:tcBorders>
              <w:top w:val="single" w:sz="8" w:space="0" w:color="000000"/>
              <w:left w:val="single" w:sz="8" w:space="0" w:color="000000"/>
              <w:bottom w:val="single" w:sz="4" w:space="0" w:color="000000"/>
              <w:right w:val="single" w:sz="8" w:space="0" w:color="000000"/>
            </w:tcBorders>
          </w:tcPr>
          <w:p w:rsidR="00510911" w:rsidRPr="00E8797E" w:rsidRDefault="00510911" w:rsidP="00E8797E">
            <w:pPr>
              <w:ind w:left="117"/>
              <w:rPr>
                <w:spacing w:val="1"/>
                <w:w w:val="99"/>
                <w:sz w:val="22"/>
                <w:szCs w:val="22"/>
              </w:rPr>
            </w:pPr>
          </w:p>
          <w:p w:rsidR="00510911" w:rsidRPr="00E8797E" w:rsidRDefault="00510911" w:rsidP="00E8797E">
            <w:pPr>
              <w:ind w:left="117"/>
              <w:rPr>
                <w:sz w:val="22"/>
                <w:szCs w:val="22"/>
              </w:rPr>
            </w:pPr>
            <w:r w:rsidRPr="00E8797E">
              <w:rPr>
                <w:spacing w:val="1"/>
                <w:w w:val="99"/>
                <w:sz w:val="22"/>
                <w:szCs w:val="22"/>
              </w:rPr>
              <w:t>43</w:t>
            </w:r>
          </w:p>
        </w:tc>
        <w:tc>
          <w:tcPr>
            <w:tcW w:w="526" w:type="pct"/>
            <w:tcBorders>
              <w:top w:val="single" w:sz="8" w:space="0" w:color="000000"/>
              <w:left w:val="single" w:sz="8" w:space="0" w:color="000000"/>
              <w:bottom w:val="single" w:sz="4" w:space="0" w:color="000000"/>
              <w:right w:val="single" w:sz="8" w:space="0" w:color="000000"/>
            </w:tcBorders>
          </w:tcPr>
          <w:p w:rsidR="00510911" w:rsidRPr="00E8797E" w:rsidRDefault="00510911" w:rsidP="00E8797E">
            <w:pPr>
              <w:ind w:left="117"/>
              <w:rPr>
                <w:sz w:val="22"/>
                <w:szCs w:val="22"/>
              </w:rPr>
            </w:pPr>
          </w:p>
          <w:p w:rsidR="00510911" w:rsidRPr="00E8797E" w:rsidRDefault="00510911" w:rsidP="00E8797E">
            <w:pPr>
              <w:ind w:left="117"/>
              <w:rPr>
                <w:sz w:val="22"/>
                <w:szCs w:val="22"/>
              </w:rPr>
            </w:pPr>
            <w:r w:rsidRPr="00E8797E">
              <w:rPr>
                <w:spacing w:val="1"/>
                <w:w w:val="99"/>
                <w:sz w:val="22"/>
                <w:szCs w:val="22"/>
              </w:rPr>
              <w:t>43</w:t>
            </w:r>
          </w:p>
        </w:tc>
        <w:tc>
          <w:tcPr>
            <w:tcW w:w="563" w:type="pct"/>
            <w:tcBorders>
              <w:top w:val="single" w:sz="8" w:space="0" w:color="000000"/>
              <w:left w:val="single" w:sz="8" w:space="0" w:color="000000"/>
              <w:bottom w:val="single" w:sz="4" w:space="0" w:color="000000"/>
              <w:right w:val="single" w:sz="8" w:space="0" w:color="000000"/>
            </w:tcBorders>
          </w:tcPr>
          <w:p w:rsidR="00510911" w:rsidRPr="00E8797E" w:rsidRDefault="00510911" w:rsidP="00E8797E">
            <w:pPr>
              <w:ind w:left="101"/>
              <w:rPr>
                <w:sz w:val="22"/>
                <w:szCs w:val="22"/>
              </w:rPr>
            </w:pPr>
          </w:p>
          <w:p w:rsidR="00510911" w:rsidRPr="00E8797E" w:rsidRDefault="00510911" w:rsidP="00E8797E">
            <w:pPr>
              <w:ind w:left="101"/>
              <w:rPr>
                <w:sz w:val="22"/>
                <w:szCs w:val="22"/>
              </w:rPr>
            </w:pPr>
            <w:r w:rsidRPr="00E8797E">
              <w:rPr>
                <w:spacing w:val="1"/>
                <w:w w:val="99"/>
                <w:sz w:val="22"/>
                <w:szCs w:val="22"/>
              </w:rPr>
              <w:t>44</w:t>
            </w:r>
          </w:p>
        </w:tc>
        <w:tc>
          <w:tcPr>
            <w:tcW w:w="549" w:type="pct"/>
            <w:tcBorders>
              <w:top w:val="single" w:sz="8" w:space="0" w:color="000000"/>
              <w:left w:val="single" w:sz="8" w:space="0" w:color="000000"/>
              <w:bottom w:val="single" w:sz="4" w:space="0" w:color="000000"/>
              <w:right w:val="single" w:sz="8" w:space="0" w:color="000000"/>
            </w:tcBorders>
          </w:tcPr>
          <w:p w:rsidR="00510911" w:rsidRPr="00E8797E" w:rsidRDefault="00510911" w:rsidP="00E8797E">
            <w:pPr>
              <w:ind w:left="56"/>
              <w:rPr>
                <w:sz w:val="22"/>
                <w:szCs w:val="22"/>
              </w:rPr>
            </w:pPr>
          </w:p>
          <w:p w:rsidR="00510911" w:rsidRPr="00E8797E" w:rsidRDefault="00510911" w:rsidP="00E8797E">
            <w:pPr>
              <w:ind w:left="56"/>
              <w:rPr>
                <w:sz w:val="22"/>
                <w:szCs w:val="22"/>
              </w:rPr>
            </w:pPr>
            <w:r w:rsidRPr="00E8797E">
              <w:rPr>
                <w:spacing w:val="1"/>
                <w:w w:val="99"/>
                <w:sz w:val="22"/>
                <w:szCs w:val="22"/>
              </w:rPr>
              <w:t>46</w:t>
            </w:r>
          </w:p>
        </w:tc>
        <w:tc>
          <w:tcPr>
            <w:tcW w:w="611" w:type="pct"/>
            <w:tcBorders>
              <w:top w:val="single" w:sz="8" w:space="0" w:color="000000"/>
              <w:left w:val="single" w:sz="8" w:space="0" w:color="000000"/>
              <w:bottom w:val="single" w:sz="4" w:space="0" w:color="000000"/>
              <w:right w:val="single" w:sz="8" w:space="0" w:color="000000"/>
            </w:tcBorders>
          </w:tcPr>
          <w:p w:rsidR="00510911" w:rsidRPr="00E8797E" w:rsidRDefault="00510911" w:rsidP="00E8797E">
            <w:pPr>
              <w:ind w:left="31"/>
              <w:rPr>
                <w:sz w:val="22"/>
                <w:szCs w:val="22"/>
              </w:rPr>
            </w:pPr>
          </w:p>
          <w:p w:rsidR="00510911" w:rsidRPr="00E8797E" w:rsidRDefault="00510911" w:rsidP="00E8797E">
            <w:pPr>
              <w:ind w:left="31"/>
              <w:rPr>
                <w:sz w:val="22"/>
                <w:szCs w:val="22"/>
              </w:rPr>
            </w:pPr>
            <w:r w:rsidRPr="00E8797E">
              <w:rPr>
                <w:spacing w:val="1"/>
                <w:w w:val="99"/>
                <w:sz w:val="22"/>
                <w:szCs w:val="22"/>
              </w:rPr>
              <w:t>41</w:t>
            </w:r>
          </w:p>
        </w:tc>
        <w:tc>
          <w:tcPr>
            <w:tcW w:w="581" w:type="pct"/>
            <w:tcBorders>
              <w:top w:val="single" w:sz="8" w:space="0" w:color="000000"/>
              <w:left w:val="single" w:sz="8" w:space="0" w:color="000000"/>
              <w:bottom w:val="single" w:sz="4" w:space="0" w:color="000000"/>
              <w:right w:val="single" w:sz="8" w:space="0" w:color="000000"/>
            </w:tcBorders>
          </w:tcPr>
          <w:p w:rsidR="00510911" w:rsidRPr="00E8797E" w:rsidRDefault="00510911" w:rsidP="00E8797E">
            <w:pPr>
              <w:ind w:left="105"/>
              <w:rPr>
                <w:sz w:val="22"/>
                <w:szCs w:val="22"/>
              </w:rPr>
            </w:pPr>
          </w:p>
          <w:p w:rsidR="00510911" w:rsidRPr="00E8797E" w:rsidRDefault="00510911" w:rsidP="00E8797E">
            <w:pPr>
              <w:ind w:left="105"/>
              <w:rPr>
                <w:sz w:val="22"/>
                <w:szCs w:val="22"/>
              </w:rPr>
            </w:pPr>
            <w:r w:rsidRPr="00E8797E">
              <w:rPr>
                <w:spacing w:val="1"/>
                <w:w w:val="99"/>
                <w:sz w:val="22"/>
                <w:szCs w:val="22"/>
              </w:rPr>
              <w:t>27</w:t>
            </w:r>
          </w:p>
        </w:tc>
        <w:tc>
          <w:tcPr>
            <w:tcW w:w="794" w:type="pct"/>
            <w:tcBorders>
              <w:top w:val="single" w:sz="8" w:space="0" w:color="000000"/>
              <w:left w:val="single" w:sz="8" w:space="0" w:color="000000"/>
              <w:bottom w:val="single" w:sz="4" w:space="0" w:color="000000"/>
              <w:right w:val="single" w:sz="8" w:space="0" w:color="000000"/>
            </w:tcBorders>
          </w:tcPr>
          <w:p w:rsidR="00510911" w:rsidRPr="00E8797E" w:rsidRDefault="00510911" w:rsidP="00E8797E">
            <w:pPr>
              <w:ind w:left="113"/>
              <w:rPr>
                <w:sz w:val="22"/>
                <w:szCs w:val="22"/>
              </w:rPr>
            </w:pPr>
          </w:p>
          <w:p w:rsidR="00510911" w:rsidRPr="00E8797E" w:rsidRDefault="00510911" w:rsidP="00E8797E">
            <w:pPr>
              <w:ind w:left="113"/>
              <w:rPr>
                <w:sz w:val="22"/>
                <w:szCs w:val="22"/>
              </w:rPr>
            </w:pPr>
            <w:r w:rsidRPr="00E8797E">
              <w:rPr>
                <w:spacing w:val="1"/>
                <w:w w:val="99"/>
                <w:sz w:val="22"/>
                <w:szCs w:val="22"/>
              </w:rPr>
              <w:t>38*</w:t>
            </w:r>
          </w:p>
        </w:tc>
      </w:tr>
    </w:tbl>
    <w:p w:rsidR="00510911" w:rsidRPr="00AA52AB" w:rsidRDefault="00510911" w:rsidP="00510911">
      <w:pPr>
        <w:suppressAutoHyphens/>
        <w:ind w:left="1134" w:right="-1" w:hanging="283"/>
        <w:rPr>
          <w:sz w:val="20"/>
          <w:lang w:val="en-US"/>
        </w:rPr>
      </w:pPr>
      <w:proofErr w:type="gramStart"/>
      <w:r w:rsidRPr="00AA52AB">
        <w:rPr>
          <w:sz w:val="20"/>
          <w:vertAlign w:val="superscript"/>
          <w:lang w:val="en-US"/>
        </w:rPr>
        <w:t>a</w:t>
      </w:r>
      <w:proofErr w:type="gramEnd"/>
      <w:r w:rsidRPr="00AA52AB">
        <w:rPr>
          <w:sz w:val="20"/>
          <w:vertAlign w:val="superscript"/>
          <w:lang w:val="en-US"/>
        </w:rPr>
        <w:tab/>
      </w:r>
      <w:r w:rsidRPr="00AA52AB">
        <w:rPr>
          <w:sz w:val="20"/>
          <w:lang w:val="en-US"/>
        </w:rPr>
        <w:t>Intent to Treat (ITT) population</w:t>
      </w:r>
    </w:p>
    <w:p w:rsidR="00510911" w:rsidRPr="00E8797E" w:rsidRDefault="00510911" w:rsidP="00510911">
      <w:pPr>
        <w:suppressAutoHyphens/>
        <w:ind w:left="1134" w:right="-1" w:hanging="283"/>
        <w:rPr>
          <w:sz w:val="20"/>
        </w:rPr>
      </w:pPr>
      <w:r w:rsidRPr="00E8797E">
        <w:rPr>
          <w:sz w:val="20"/>
          <w:vertAlign w:val="superscript"/>
        </w:rPr>
        <w:t>b</w:t>
      </w:r>
      <w:r w:rsidRPr="00E8797E">
        <w:rPr>
          <w:sz w:val="20"/>
          <w:vertAlign w:val="superscript"/>
        </w:rPr>
        <w:tab/>
      </w:r>
      <w:r w:rsidRPr="00E8797E">
        <w:rPr>
          <w:sz w:val="20"/>
        </w:rPr>
        <w:t>p-værdi fra den stratificerede log-rank-test; analyse ud fra behandling udelukker stratifikation for tidligere behandling; p &lt; 0,0001</w:t>
      </w:r>
    </w:p>
    <w:p w:rsidR="00510911" w:rsidRPr="00E8797E" w:rsidRDefault="00510911" w:rsidP="00510911">
      <w:pPr>
        <w:suppressAutoHyphens/>
        <w:ind w:left="1134" w:right="-1" w:hanging="283"/>
        <w:rPr>
          <w:sz w:val="20"/>
        </w:rPr>
      </w:pPr>
      <w:r w:rsidRPr="00E8797E">
        <w:rPr>
          <w:sz w:val="20"/>
          <w:vertAlign w:val="superscript"/>
        </w:rPr>
        <w:t>c</w:t>
      </w:r>
      <w:r w:rsidRPr="00E8797E">
        <w:rPr>
          <w:sz w:val="20"/>
        </w:rPr>
        <w:tab/>
        <w:t xml:space="preserve">Responspopulation omfatter patienter, som havde målbar sygdom ved </w:t>
      </w:r>
      <w:r w:rsidRPr="00E8797E">
        <w:rPr>
          <w:i/>
          <w:sz w:val="20"/>
        </w:rPr>
        <w:t>baseline</w:t>
      </w:r>
      <w:r w:rsidRPr="00E8797E">
        <w:rPr>
          <w:sz w:val="20"/>
        </w:rPr>
        <w:t xml:space="preserve"> og fik mindst 1 dosis studiemedicin.</w:t>
      </w:r>
    </w:p>
    <w:p w:rsidR="00510911" w:rsidRPr="00E8797E" w:rsidRDefault="00510911" w:rsidP="00510911">
      <w:pPr>
        <w:suppressAutoHyphens/>
        <w:ind w:left="1134" w:right="-1" w:hanging="283"/>
        <w:rPr>
          <w:sz w:val="20"/>
        </w:rPr>
      </w:pPr>
      <w:r w:rsidRPr="00E8797E">
        <w:rPr>
          <w:sz w:val="20"/>
          <w:vertAlign w:val="superscript"/>
        </w:rPr>
        <w:t>d</w:t>
      </w:r>
      <w:r w:rsidRPr="00E8797E">
        <w:rPr>
          <w:sz w:val="20"/>
          <w:vertAlign w:val="superscript"/>
        </w:rPr>
        <w:tab/>
      </w:r>
      <w:r w:rsidRPr="00E8797E">
        <w:rPr>
          <w:sz w:val="20"/>
        </w:rPr>
        <w:t>p-værdi fra Cochran-Mantel-Haenszel chi-square-testen justeret for stratifikationsfaktorer; analyse ud fra behandling udelukker stratifikation for tidligere behandling</w:t>
      </w:r>
    </w:p>
    <w:p w:rsidR="00510911" w:rsidRPr="00AA52AB" w:rsidRDefault="00510911" w:rsidP="00510911">
      <w:pPr>
        <w:suppressAutoHyphens/>
        <w:ind w:left="1134" w:right="-1" w:hanging="283"/>
        <w:rPr>
          <w:sz w:val="20"/>
          <w:lang w:val="en-US"/>
        </w:rPr>
      </w:pPr>
      <w:r w:rsidRPr="00AA52AB">
        <w:rPr>
          <w:sz w:val="20"/>
          <w:lang w:val="en-US"/>
        </w:rPr>
        <w:t>*</w:t>
      </w:r>
      <w:r w:rsidRPr="00AA52AB">
        <w:rPr>
          <w:sz w:val="20"/>
          <w:lang w:val="en-US"/>
        </w:rPr>
        <w:tab/>
        <w:t xml:space="preserve">CR+PR+MR **CR=CR, (IF-); nCR=CR (IF+) </w:t>
      </w:r>
    </w:p>
    <w:p w:rsidR="00510911" w:rsidRPr="00E8797E" w:rsidRDefault="00510911" w:rsidP="00510911">
      <w:pPr>
        <w:suppressAutoHyphens/>
        <w:ind w:left="1134" w:right="-1" w:hanging="283"/>
        <w:rPr>
          <w:sz w:val="20"/>
        </w:rPr>
      </w:pPr>
      <w:r w:rsidRPr="00E8797E">
        <w:rPr>
          <w:sz w:val="20"/>
        </w:rPr>
        <w:t>TTP = Tid til progression</w:t>
      </w:r>
    </w:p>
    <w:p w:rsidR="00510911" w:rsidRPr="00E8797E" w:rsidRDefault="00510911" w:rsidP="00510911">
      <w:pPr>
        <w:suppressAutoHyphens/>
        <w:ind w:left="1134" w:right="-1" w:hanging="283"/>
        <w:rPr>
          <w:sz w:val="20"/>
        </w:rPr>
      </w:pPr>
      <w:r w:rsidRPr="00E8797E">
        <w:rPr>
          <w:sz w:val="20"/>
        </w:rPr>
        <w:t>CI = konfidensinterval</w:t>
      </w:r>
    </w:p>
    <w:p w:rsidR="00510911" w:rsidRPr="00E8797E" w:rsidRDefault="00510911" w:rsidP="00510911">
      <w:pPr>
        <w:suppressAutoHyphens/>
        <w:ind w:left="1134" w:right="-1" w:hanging="283"/>
        <w:rPr>
          <w:sz w:val="20"/>
        </w:rPr>
      </w:pPr>
      <w:r w:rsidRPr="00E8797E">
        <w:rPr>
          <w:sz w:val="20"/>
        </w:rPr>
        <w:t>B = bortezomib; Dex = dexamethason</w:t>
      </w:r>
    </w:p>
    <w:p w:rsidR="00510911" w:rsidRPr="00E8797E" w:rsidRDefault="00510911" w:rsidP="00510911">
      <w:pPr>
        <w:suppressAutoHyphens/>
        <w:ind w:left="1134" w:right="-1" w:hanging="283"/>
        <w:rPr>
          <w:sz w:val="20"/>
        </w:rPr>
      </w:pPr>
      <w:r w:rsidRPr="00E8797E">
        <w:rPr>
          <w:sz w:val="20"/>
        </w:rPr>
        <w:t>CR = fuldstændigt respons; nCR = næsten fuldstændigt respons</w:t>
      </w:r>
    </w:p>
    <w:p w:rsidR="00510911" w:rsidRPr="00E8797E" w:rsidRDefault="00510911" w:rsidP="00510911">
      <w:pPr>
        <w:suppressAutoHyphens/>
        <w:ind w:left="1134" w:right="-1" w:hanging="283"/>
        <w:rPr>
          <w:sz w:val="20"/>
        </w:rPr>
      </w:pPr>
      <w:r w:rsidRPr="00E8797E">
        <w:rPr>
          <w:sz w:val="20"/>
        </w:rPr>
        <w:t>PR = partielt respons; MR = minimalt respons</w:t>
      </w:r>
    </w:p>
    <w:p w:rsidR="00510911" w:rsidRPr="00E8797E" w:rsidRDefault="00510911" w:rsidP="00510911">
      <w:pPr>
        <w:ind w:left="851" w:right="-1"/>
        <w:rPr>
          <w:sz w:val="24"/>
          <w:szCs w:val="24"/>
        </w:rPr>
      </w:pPr>
    </w:p>
    <w:p w:rsidR="00510911" w:rsidRPr="00E8797E" w:rsidRDefault="00510911" w:rsidP="00510911">
      <w:pPr>
        <w:ind w:left="851"/>
        <w:rPr>
          <w:sz w:val="24"/>
          <w:szCs w:val="24"/>
        </w:rPr>
      </w:pPr>
      <w:r w:rsidRPr="00E8797E">
        <w:rPr>
          <w:sz w:val="24"/>
          <w:szCs w:val="24"/>
        </w:rPr>
        <w:t>I</w:t>
      </w:r>
      <w:r w:rsidRPr="00E8797E">
        <w:rPr>
          <w:spacing w:val="-1"/>
          <w:sz w:val="24"/>
          <w:szCs w:val="24"/>
        </w:rPr>
        <w:t xml:space="preserve"> </w:t>
      </w:r>
      <w:r w:rsidRPr="00E8797E">
        <w:rPr>
          <w:sz w:val="24"/>
          <w:szCs w:val="24"/>
        </w:rPr>
        <w:t>fase</w:t>
      </w:r>
      <w:r w:rsidRPr="00E8797E">
        <w:rPr>
          <w:spacing w:val="-1"/>
          <w:sz w:val="24"/>
          <w:szCs w:val="24"/>
        </w:rPr>
        <w:t xml:space="preserve"> </w:t>
      </w:r>
      <w:r w:rsidRPr="00E8797E">
        <w:rPr>
          <w:sz w:val="24"/>
          <w:szCs w:val="24"/>
        </w:rPr>
        <w:t>I</w:t>
      </w:r>
      <w:r w:rsidRPr="00E8797E">
        <w:rPr>
          <w:spacing w:val="1"/>
          <w:sz w:val="24"/>
          <w:szCs w:val="24"/>
        </w:rPr>
        <w:t>I</w:t>
      </w:r>
      <w:r w:rsidRPr="00E8797E">
        <w:rPr>
          <w:spacing w:val="-4"/>
          <w:sz w:val="24"/>
          <w:szCs w:val="24"/>
        </w:rPr>
        <w:t>-</w:t>
      </w:r>
      <w:r w:rsidRPr="00E8797E">
        <w:rPr>
          <w:sz w:val="24"/>
          <w:szCs w:val="24"/>
        </w:rPr>
        <w:t>studiet</w:t>
      </w:r>
      <w:r w:rsidRPr="00E8797E">
        <w:rPr>
          <w:spacing w:val="1"/>
          <w:sz w:val="24"/>
          <w:szCs w:val="24"/>
        </w:rPr>
        <w:t xml:space="preserve"> </w:t>
      </w:r>
      <w:r w:rsidRPr="00E8797E">
        <w:rPr>
          <w:sz w:val="24"/>
          <w:szCs w:val="24"/>
        </w:rPr>
        <w:t>kunne</w:t>
      </w:r>
      <w:r w:rsidRPr="00E8797E">
        <w:rPr>
          <w:spacing w:val="-1"/>
          <w:sz w:val="24"/>
          <w:szCs w:val="24"/>
        </w:rPr>
        <w:t xml:space="preserve"> </w:t>
      </w:r>
      <w:r w:rsidRPr="00E8797E">
        <w:rPr>
          <w:sz w:val="24"/>
          <w:szCs w:val="24"/>
        </w:rPr>
        <w:t>de</w:t>
      </w:r>
      <w:r w:rsidRPr="00E8797E">
        <w:rPr>
          <w:spacing w:val="-1"/>
          <w:sz w:val="24"/>
          <w:szCs w:val="24"/>
        </w:rPr>
        <w:t xml:space="preserve"> </w:t>
      </w:r>
      <w:r w:rsidRPr="00E8797E">
        <w:rPr>
          <w:sz w:val="24"/>
          <w:szCs w:val="24"/>
        </w:rPr>
        <w:t>patienter, som ikke opnåede et optimalt respons på behandlingen med bortezomib</w:t>
      </w:r>
      <w:r w:rsidRPr="00E8797E">
        <w:rPr>
          <w:spacing w:val="-1"/>
          <w:sz w:val="24"/>
          <w:szCs w:val="24"/>
        </w:rPr>
        <w:t xml:space="preserve"> </w:t>
      </w:r>
      <w:r w:rsidRPr="00E8797E">
        <w:rPr>
          <w:sz w:val="24"/>
          <w:szCs w:val="24"/>
        </w:rPr>
        <w:t>alene,</w:t>
      </w:r>
      <w:r w:rsidRPr="00E8797E">
        <w:rPr>
          <w:spacing w:val="-1"/>
          <w:sz w:val="24"/>
          <w:szCs w:val="24"/>
        </w:rPr>
        <w:t xml:space="preserve"> </w:t>
      </w:r>
      <w:r w:rsidRPr="00E8797E">
        <w:rPr>
          <w:sz w:val="24"/>
          <w:szCs w:val="24"/>
        </w:rPr>
        <w:t>få</w:t>
      </w:r>
      <w:r w:rsidRPr="00E8797E">
        <w:rPr>
          <w:spacing w:val="-1"/>
          <w:sz w:val="24"/>
          <w:szCs w:val="24"/>
        </w:rPr>
        <w:t xml:space="preserve"> </w:t>
      </w:r>
      <w:r w:rsidRPr="00E8797E">
        <w:rPr>
          <w:sz w:val="24"/>
          <w:szCs w:val="24"/>
        </w:rPr>
        <w:t>højdosis</w:t>
      </w:r>
      <w:r w:rsidRPr="00E8797E">
        <w:rPr>
          <w:spacing w:val="-1"/>
          <w:sz w:val="24"/>
          <w:szCs w:val="24"/>
        </w:rPr>
        <w:t xml:space="preserve"> </w:t>
      </w:r>
      <w:r w:rsidRPr="00E8797E">
        <w:rPr>
          <w:sz w:val="24"/>
          <w:szCs w:val="24"/>
        </w:rPr>
        <w:t>dexamethason</w:t>
      </w:r>
      <w:r w:rsidRPr="00E8797E">
        <w:rPr>
          <w:spacing w:val="-1"/>
          <w:sz w:val="24"/>
          <w:szCs w:val="24"/>
        </w:rPr>
        <w:t xml:space="preserve"> </w:t>
      </w:r>
      <w:r w:rsidRPr="00E8797E">
        <w:rPr>
          <w:sz w:val="24"/>
          <w:szCs w:val="24"/>
        </w:rPr>
        <w:t>sammen</w:t>
      </w:r>
      <w:r w:rsidRPr="00E8797E">
        <w:rPr>
          <w:spacing w:val="-1"/>
          <w:sz w:val="24"/>
          <w:szCs w:val="24"/>
        </w:rPr>
        <w:t xml:space="preserve"> </w:t>
      </w:r>
      <w:r w:rsidRPr="00E8797E">
        <w:rPr>
          <w:sz w:val="24"/>
          <w:szCs w:val="24"/>
        </w:rPr>
        <w:t>med</w:t>
      </w:r>
      <w:r w:rsidRPr="00E8797E">
        <w:rPr>
          <w:spacing w:val="-1"/>
          <w:sz w:val="24"/>
          <w:szCs w:val="24"/>
        </w:rPr>
        <w:t xml:space="preserve"> </w:t>
      </w:r>
      <w:r w:rsidRPr="00E8797E">
        <w:rPr>
          <w:sz w:val="24"/>
          <w:szCs w:val="24"/>
        </w:rPr>
        <w:t>bortezomib.</w:t>
      </w:r>
      <w:r w:rsidRPr="00E8797E">
        <w:rPr>
          <w:spacing w:val="-1"/>
          <w:sz w:val="24"/>
          <w:szCs w:val="24"/>
        </w:rPr>
        <w:t xml:space="preserve"> </w:t>
      </w:r>
      <w:r w:rsidRPr="00E8797E">
        <w:rPr>
          <w:sz w:val="24"/>
          <w:szCs w:val="24"/>
        </w:rPr>
        <w:t xml:space="preserve">Protokollen tillod, at patienterne fik dexamethason, hvis de havde haft et mindre end optimalt respons på bortezomib alene. I alt har 74 </w:t>
      </w:r>
      <w:r w:rsidRPr="00E8797E">
        <w:rPr>
          <w:spacing w:val="-2"/>
          <w:sz w:val="24"/>
          <w:szCs w:val="24"/>
        </w:rPr>
        <w:t>v</w:t>
      </w:r>
      <w:r w:rsidRPr="00E8797E">
        <w:rPr>
          <w:sz w:val="24"/>
          <w:szCs w:val="24"/>
        </w:rPr>
        <w:t>u</w:t>
      </w:r>
      <w:r w:rsidRPr="00E8797E">
        <w:rPr>
          <w:spacing w:val="1"/>
          <w:sz w:val="24"/>
          <w:szCs w:val="24"/>
        </w:rPr>
        <w:t>r</w:t>
      </w:r>
      <w:r w:rsidRPr="00E8797E">
        <w:rPr>
          <w:sz w:val="24"/>
          <w:szCs w:val="24"/>
        </w:rPr>
        <w:t>derbare</w:t>
      </w:r>
      <w:r w:rsidRPr="00E8797E">
        <w:rPr>
          <w:spacing w:val="-1"/>
          <w:sz w:val="24"/>
          <w:szCs w:val="24"/>
        </w:rPr>
        <w:t xml:space="preserve"> </w:t>
      </w:r>
      <w:r w:rsidRPr="00E8797E">
        <w:rPr>
          <w:sz w:val="24"/>
          <w:szCs w:val="24"/>
        </w:rPr>
        <w:t>patienter</w:t>
      </w:r>
      <w:r w:rsidRPr="00E8797E">
        <w:rPr>
          <w:spacing w:val="-1"/>
          <w:sz w:val="24"/>
          <w:szCs w:val="24"/>
        </w:rPr>
        <w:t xml:space="preserve"> </w:t>
      </w:r>
      <w:r w:rsidRPr="00E8797E">
        <w:rPr>
          <w:sz w:val="24"/>
          <w:szCs w:val="24"/>
        </w:rPr>
        <w:t>fik administreret</w:t>
      </w:r>
      <w:r w:rsidRPr="00E8797E">
        <w:rPr>
          <w:spacing w:val="-1"/>
          <w:sz w:val="24"/>
          <w:szCs w:val="24"/>
        </w:rPr>
        <w:t xml:space="preserve"> </w:t>
      </w:r>
      <w:r w:rsidRPr="00E8797E">
        <w:rPr>
          <w:sz w:val="24"/>
          <w:szCs w:val="24"/>
        </w:rPr>
        <w:t>dexamethason</w:t>
      </w:r>
      <w:r w:rsidRPr="00E8797E">
        <w:rPr>
          <w:spacing w:val="-1"/>
          <w:sz w:val="24"/>
          <w:szCs w:val="24"/>
        </w:rPr>
        <w:t xml:space="preserve"> </w:t>
      </w:r>
      <w:r w:rsidRPr="00E8797E">
        <w:rPr>
          <w:sz w:val="24"/>
          <w:szCs w:val="24"/>
        </w:rPr>
        <w:t>sammen</w:t>
      </w:r>
      <w:r w:rsidRPr="00E8797E">
        <w:rPr>
          <w:spacing w:val="-1"/>
          <w:sz w:val="24"/>
          <w:szCs w:val="24"/>
        </w:rPr>
        <w:t xml:space="preserve"> </w:t>
      </w:r>
      <w:r w:rsidRPr="00E8797E">
        <w:rPr>
          <w:sz w:val="24"/>
          <w:szCs w:val="24"/>
        </w:rPr>
        <w:t>med</w:t>
      </w:r>
      <w:r w:rsidRPr="00E8797E">
        <w:rPr>
          <w:spacing w:val="-1"/>
          <w:sz w:val="24"/>
          <w:szCs w:val="24"/>
        </w:rPr>
        <w:t xml:space="preserve"> </w:t>
      </w:r>
      <w:r w:rsidRPr="00E8797E">
        <w:rPr>
          <w:sz w:val="24"/>
          <w:szCs w:val="24"/>
        </w:rPr>
        <w:t>bortezomib.</w:t>
      </w:r>
      <w:r w:rsidRPr="00E8797E">
        <w:rPr>
          <w:spacing w:val="-1"/>
          <w:sz w:val="24"/>
          <w:szCs w:val="24"/>
        </w:rPr>
        <w:t xml:space="preserve"> </w:t>
      </w:r>
      <w:r w:rsidRPr="00E8797E">
        <w:rPr>
          <w:sz w:val="24"/>
          <w:szCs w:val="24"/>
        </w:rPr>
        <w:t>18</w:t>
      </w:r>
      <w:r w:rsidRPr="00E8797E">
        <w:rPr>
          <w:spacing w:val="-1"/>
          <w:sz w:val="24"/>
          <w:szCs w:val="24"/>
        </w:rPr>
        <w:t xml:space="preserve"> %</w:t>
      </w:r>
      <w:r w:rsidRPr="00E8797E">
        <w:rPr>
          <w:spacing w:val="1"/>
          <w:sz w:val="24"/>
          <w:szCs w:val="24"/>
        </w:rPr>
        <w:t xml:space="preserve"> </w:t>
      </w:r>
      <w:r w:rsidRPr="00E8797E">
        <w:rPr>
          <w:sz w:val="24"/>
          <w:szCs w:val="24"/>
        </w:rPr>
        <w:t>af patienterne nåede eller havde et forbedret respons</w:t>
      </w:r>
      <w:r w:rsidRPr="00E8797E">
        <w:rPr>
          <w:spacing w:val="-1"/>
          <w:sz w:val="24"/>
          <w:szCs w:val="24"/>
        </w:rPr>
        <w:t xml:space="preserve"> </w:t>
      </w:r>
      <w:r w:rsidRPr="00E8797E">
        <w:rPr>
          <w:spacing w:val="-2"/>
          <w:sz w:val="24"/>
          <w:szCs w:val="24"/>
        </w:rPr>
        <w:t>[</w:t>
      </w:r>
      <w:r w:rsidRPr="00E8797E">
        <w:rPr>
          <w:sz w:val="24"/>
          <w:szCs w:val="24"/>
        </w:rPr>
        <w:t>MR</w:t>
      </w:r>
      <w:r w:rsidRPr="00E8797E">
        <w:rPr>
          <w:spacing w:val="-1"/>
          <w:sz w:val="24"/>
          <w:szCs w:val="24"/>
        </w:rPr>
        <w:t xml:space="preserve"> </w:t>
      </w:r>
      <w:r w:rsidRPr="00E8797E">
        <w:rPr>
          <w:sz w:val="24"/>
          <w:szCs w:val="24"/>
        </w:rPr>
        <w:t>(11 %)</w:t>
      </w:r>
      <w:r w:rsidRPr="00E8797E">
        <w:rPr>
          <w:spacing w:val="-1"/>
          <w:sz w:val="24"/>
          <w:szCs w:val="24"/>
        </w:rPr>
        <w:t xml:space="preserve"> </w:t>
      </w:r>
      <w:r w:rsidRPr="00E8797E">
        <w:rPr>
          <w:sz w:val="24"/>
          <w:szCs w:val="24"/>
        </w:rPr>
        <w:t>eller</w:t>
      </w:r>
      <w:r w:rsidRPr="00E8797E">
        <w:rPr>
          <w:spacing w:val="-1"/>
          <w:sz w:val="24"/>
          <w:szCs w:val="24"/>
        </w:rPr>
        <w:t xml:space="preserve"> </w:t>
      </w:r>
      <w:r w:rsidRPr="00E8797E">
        <w:rPr>
          <w:sz w:val="24"/>
          <w:szCs w:val="24"/>
        </w:rPr>
        <w:t>PR</w:t>
      </w:r>
      <w:r w:rsidRPr="00E8797E">
        <w:rPr>
          <w:spacing w:val="-1"/>
          <w:sz w:val="24"/>
          <w:szCs w:val="24"/>
        </w:rPr>
        <w:t xml:space="preserve"> </w:t>
      </w:r>
      <w:r w:rsidRPr="00E8797E">
        <w:rPr>
          <w:sz w:val="24"/>
          <w:szCs w:val="24"/>
        </w:rPr>
        <w:t>(7 %</w:t>
      </w:r>
      <w:r w:rsidRPr="00E8797E">
        <w:rPr>
          <w:spacing w:val="-2"/>
          <w:sz w:val="24"/>
          <w:szCs w:val="24"/>
        </w:rPr>
        <w:t>)</w:t>
      </w:r>
      <w:r w:rsidRPr="00E8797E">
        <w:rPr>
          <w:sz w:val="24"/>
          <w:szCs w:val="24"/>
        </w:rPr>
        <w:t>]</w:t>
      </w:r>
      <w:r w:rsidRPr="00E8797E">
        <w:rPr>
          <w:spacing w:val="1"/>
          <w:sz w:val="24"/>
          <w:szCs w:val="24"/>
        </w:rPr>
        <w:t xml:space="preserve"> </w:t>
      </w:r>
      <w:r w:rsidRPr="00E8797E">
        <w:rPr>
          <w:sz w:val="24"/>
          <w:szCs w:val="24"/>
        </w:rPr>
        <w:t>med</w:t>
      </w:r>
      <w:r w:rsidRPr="00E8797E">
        <w:rPr>
          <w:spacing w:val="-1"/>
          <w:sz w:val="24"/>
          <w:szCs w:val="24"/>
        </w:rPr>
        <w:t xml:space="preserve"> </w:t>
      </w:r>
      <w:r w:rsidRPr="00E8797E">
        <w:rPr>
          <w:sz w:val="24"/>
          <w:szCs w:val="24"/>
        </w:rPr>
        <w:t>kombinationsbehandlingen.</w:t>
      </w:r>
    </w:p>
    <w:p w:rsidR="00510911" w:rsidRPr="00E8797E" w:rsidRDefault="00510911" w:rsidP="00510911">
      <w:pPr>
        <w:ind w:left="851"/>
        <w:rPr>
          <w:sz w:val="24"/>
          <w:szCs w:val="24"/>
        </w:rPr>
      </w:pPr>
    </w:p>
    <w:p w:rsidR="00510911" w:rsidRPr="00E8797E" w:rsidRDefault="00510911" w:rsidP="00510911">
      <w:pPr>
        <w:ind w:left="851"/>
        <w:rPr>
          <w:sz w:val="24"/>
          <w:szCs w:val="24"/>
        </w:rPr>
      </w:pPr>
      <w:r w:rsidRPr="00E8797E">
        <w:rPr>
          <w:i/>
          <w:sz w:val="24"/>
          <w:szCs w:val="24"/>
        </w:rPr>
        <w:t>Klin</w:t>
      </w:r>
      <w:r w:rsidRPr="00E8797E">
        <w:rPr>
          <w:i/>
          <w:spacing w:val="1"/>
          <w:sz w:val="24"/>
          <w:szCs w:val="24"/>
        </w:rPr>
        <w:t>i</w:t>
      </w:r>
      <w:r w:rsidRPr="00E8797E">
        <w:rPr>
          <w:i/>
          <w:sz w:val="24"/>
          <w:szCs w:val="24"/>
        </w:rPr>
        <w:t>sk virkning ved subkutan administration af bortezomib hos patienter med recidiverende/refraktær myelomatose</w:t>
      </w:r>
    </w:p>
    <w:p w:rsidR="00510911" w:rsidRPr="00E8797E" w:rsidRDefault="00510911" w:rsidP="00510911">
      <w:pPr>
        <w:ind w:left="851"/>
        <w:rPr>
          <w:sz w:val="24"/>
          <w:szCs w:val="24"/>
        </w:rPr>
      </w:pPr>
      <w:r w:rsidRPr="00E8797E">
        <w:rPr>
          <w:sz w:val="24"/>
          <w:szCs w:val="24"/>
        </w:rPr>
        <w:lastRenderedPageBreak/>
        <w:t>Der er gennemført et åbent, randomiseret, non-inferiorit</w:t>
      </w:r>
      <w:r w:rsidRPr="00E8797E">
        <w:rPr>
          <w:spacing w:val="-2"/>
          <w:sz w:val="24"/>
          <w:szCs w:val="24"/>
        </w:rPr>
        <w:t>ets</w:t>
      </w:r>
      <w:r w:rsidRPr="00E8797E">
        <w:rPr>
          <w:sz w:val="24"/>
          <w:szCs w:val="24"/>
        </w:rPr>
        <w:t>studie i fase III til sammenligning af effekt og sikkerhed af subkutan administration af bortezomib</w:t>
      </w:r>
      <w:r w:rsidRPr="00E8797E">
        <w:rPr>
          <w:spacing w:val="-1"/>
          <w:sz w:val="24"/>
          <w:szCs w:val="24"/>
        </w:rPr>
        <w:t xml:space="preserve"> </w:t>
      </w:r>
      <w:r w:rsidRPr="00E8797E">
        <w:rPr>
          <w:sz w:val="24"/>
          <w:szCs w:val="24"/>
        </w:rPr>
        <w:t>versus</w:t>
      </w:r>
      <w:r w:rsidRPr="00E8797E">
        <w:rPr>
          <w:i/>
          <w:spacing w:val="-3"/>
          <w:sz w:val="24"/>
          <w:szCs w:val="24"/>
        </w:rPr>
        <w:t xml:space="preserve"> </w:t>
      </w:r>
      <w:r w:rsidRPr="00E8797E">
        <w:rPr>
          <w:sz w:val="24"/>
          <w:szCs w:val="24"/>
        </w:rPr>
        <w:t>intravenøs administration. Dette studie omfattede 222 patienter med recidiverende eller refraktær myelomatose, som blev randomiseret i forholdet 2:1</w:t>
      </w:r>
      <w:r w:rsidRPr="00E8797E">
        <w:rPr>
          <w:spacing w:val="-3"/>
          <w:sz w:val="24"/>
          <w:szCs w:val="24"/>
        </w:rPr>
        <w:t xml:space="preserve"> </w:t>
      </w:r>
      <w:r w:rsidRPr="00E8797E">
        <w:rPr>
          <w:sz w:val="24"/>
          <w:szCs w:val="24"/>
        </w:rPr>
        <w:t xml:space="preserve">til at få 1,3 </w:t>
      </w:r>
      <w:r w:rsidRPr="00E8797E">
        <w:rPr>
          <w:spacing w:val="-3"/>
          <w:sz w:val="24"/>
          <w:szCs w:val="24"/>
        </w:rPr>
        <w:t>mg</w:t>
      </w:r>
      <w:r w:rsidRPr="00E8797E">
        <w:rPr>
          <w:spacing w:val="3"/>
          <w:sz w:val="24"/>
          <w:szCs w:val="24"/>
        </w:rPr>
        <w:t>/</w:t>
      </w:r>
      <w:r w:rsidRPr="00E8797E">
        <w:rPr>
          <w:spacing w:val="-4"/>
          <w:sz w:val="24"/>
          <w:szCs w:val="24"/>
        </w:rPr>
        <w:t>m</w:t>
      </w:r>
      <w:r w:rsidRPr="00E8797E">
        <w:rPr>
          <w:spacing w:val="-4"/>
          <w:sz w:val="24"/>
          <w:szCs w:val="24"/>
          <w:vertAlign w:val="superscript"/>
        </w:rPr>
        <w:t>2</w:t>
      </w:r>
      <w:r w:rsidRPr="00E8797E">
        <w:rPr>
          <w:spacing w:val="-4"/>
          <w:sz w:val="24"/>
          <w:szCs w:val="24"/>
        </w:rPr>
        <w:t xml:space="preserve"> </w:t>
      </w:r>
      <w:r w:rsidRPr="00E8797E">
        <w:rPr>
          <w:sz w:val="24"/>
          <w:szCs w:val="24"/>
        </w:rPr>
        <w:t>bortezomib enten som subkutan eller intravenøs administration i 8 cyklusse</w:t>
      </w:r>
      <w:r w:rsidRPr="00E8797E">
        <w:rPr>
          <w:spacing w:val="1"/>
          <w:sz w:val="24"/>
          <w:szCs w:val="24"/>
        </w:rPr>
        <w:t>r</w:t>
      </w:r>
      <w:r w:rsidRPr="00E8797E">
        <w:rPr>
          <w:sz w:val="24"/>
          <w:szCs w:val="24"/>
        </w:rPr>
        <w:t>.</w:t>
      </w:r>
      <w:r w:rsidRPr="00E8797E">
        <w:rPr>
          <w:spacing w:val="-1"/>
          <w:sz w:val="24"/>
          <w:szCs w:val="24"/>
        </w:rPr>
        <w:t xml:space="preserve"> </w:t>
      </w:r>
      <w:r w:rsidRPr="00E8797E">
        <w:rPr>
          <w:sz w:val="24"/>
          <w:szCs w:val="24"/>
        </w:rPr>
        <w:t>Patienter, der ikke opnåede et optimalt respons (mindre end et komplet respons [CR]) på behandlingen med bortezomib alene efter 4</w:t>
      </w:r>
      <w:r w:rsidRPr="00E8797E">
        <w:rPr>
          <w:spacing w:val="-1"/>
          <w:sz w:val="24"/>
          <w:szCs w:val="24"/>
        </w:rPr>
        <w:t xml:space="preserve"> cyklusse</w:t>
      </w:r>
      <w:r w:rsidRPr="00E8797E">
        <w:rPr>
          <w:spacing w:val="1"/>
          <w:sz w:val="24"/>
          <w:szCs w:val="24"/>
        </w:rPr>
        <w:t>r</w:t>
      </w:r>
      <w:r w:rsidRPr="00E8797E">
        <w:rPr>
          <w:sz w:val="24"/>
          <w:szCs w:val="24"/>
        </w:rPr>
        <w:t>,</w:t>
      </w:r>
      <w:r w:rsidRPr="00E8797E">
        <w:rPr>
          <w:spacing w:val="-1"/>
          <w:sz w:val="24"/>
          <w:szCs w:val="24"/>
        </w:rPr>
        <w:t xml:space="preserve"> </w:t>
      </w:r>
      <w:r w:rsidRPr="00E8797E">
        <w:rPr>
          <w:sz w:val="24"/>
          <w:szCs w:val="24"/>
        </w:rPr>
        <w:t>fik</w:t>
      </w:r>
      <w:r w:rsidRPr="00E8797E">
        <w:rPr>
          <w:spacing w:val="-1"/>
          <w:sz w:val="24"/>
          <w:szCs w:val="24"/>
        </w:rPr>
        <w:t xml:space="preserve"> </w:t>
      </w:r>
      <w:r w:rsidRPr="00E8797E">
        <w:rPr>
          <w:sz w:val="24"/>
          <w:szCs w:val="24"/>
        </w:rPr>
        <w:t>desuden</w:t>
      </w:r>
      <w:r w:rsidRPr="00E8797E">
        <w:rPr>
          <w:spacing w:val="-1"/>
          <w:sz w:val="24"/>
          <w:szCs w:val="24"/>
        </w:rPr>
        <w:t xml:space="preserve"> lov til at få </w:t>
      </w:r>
      <w:r w:rsidRPr="00E8797E">
        <w:rPr>
          <w:sz w:val="24"/>
          <w:szCs w:val="24"/>
        </w:rPr>
        <w:t>dexamethason</w:t>
      </w:r>
      <w:r w:rsidRPr="00E8797E">
        <w:rPr>
          <w:spacing w:val="-1"/>
          <w:sz w:val="24"/>
          <w:szCs w:val="24"/>
        </w:rPr>
        <w:t xml:space="preserve"> </w:t>
      </w:r>
      <w:r w:rsidRPr="00E8797E">
        <w:rPr>
          <w:sz w:val="24"/>
          <w:szCs w:val="24"/>
        </w:rPr>
        <w:t>20 mg</w:t>
      </w:r>
      <w:r w:rsidRPr="00E8797E">
        <w:rPr>
          <w:spacing w:val="-1"/>
          <w:sz w:val="24"/>
          <w:szCs w:val="24"/>
        </w:rPr>
        <w:t xml:space="preserve"> </w:t>
      </w:r>
      <w:r w:rsidRPr="00E8797E">
        <w:rPr>
          <w:sz w:val="24"/>
          <w:szCs w:val="24"/>
        </w:rPr>
        <w:t>daglig</w:t>
      </w:r>
      <w:r w:rsidRPr="00E8797E">
        <w:rPr>
          <w:spacing w:val="-1"/>
          <w:sz w:val="24"/>
          <w:szCs w:val="24"/>
        </w:rPr>
        <w:t xml:space="preserve"> på selve </w:t>
      </w:r>
      <w:r w:rsidRPr="00E8797E">
        <w:rPr>
          <w:sz w:val="24"/>
          <w:szCs w:val="24"/>
        </w:rPr>
        <w:t>dagen med administration af bortezomib og den efterfølgende dag.</w:t>
      </w:r>
      <w:r w:rsidRPr="00E8797E">
        <w:rPr>
          <w:spacing w:val="-1"/>
          <w:sz w:val="24"/>
          <w:szCs w:val="24"/>
        </w:rPr>
        <w:t xml:space="preserve"> </w:t>
      </w:r>
      <w:r w:rsidRPr="00E8797E">
        <w:rPr>
          <w:sz w:val="24"/>
          <w:szCs w:val="24"/>
        </w:rPr>
        <w:t>Patienter med perifer neuropa</w:t>
      </w:r>
      <w:r w:rsidRPr="00E8797E">
        <w:rPr>
          <w:spacing w:val="-2"/>
          <w:sz w:val="24"/>
          <w:szCs w:val="24"/>
        </w:rPr>
        <w:t>t</w:t>
      </w:r>
      <w:r w:rsidRPr="00E8797E">
        <w:rPr>
          <w:sz w:val="24"/>
          <w:szCs w:val="24"/>
        </w:rPr>
        <w:t>i ≥ grad 2 ved baseline</w:t>
      </w:r>
      <w:r w:rsidRPr="00E8797E">
        <w:rPr>
          <w:spacing w:val="1"/>
          <w:sz w:val="24"/>
          <w:szCs w:val="24"/>
        </w:rPr>
        <w:t xml:space="preserve"> </w:t>
      </w:r>
      <w:r w:rsidRPr="00E8797E">
        <w:rPr>
          <w:sz w:val="24"/>
          <w:szCs w:val="24"/>
        </w:rPr>
        <w:t>eller trombocyttal &lt; 50.000/µl</w:t>
      </w:r>
      <w:r w:rsidRPr="00E8797E">
        <w:rPr>
          <w:spacing w:val="-2"/>
          <w:sz w:val="24"/>
          <w:szCs w:val="24"/>
        </w:rPr>
        <w:t xml:space="preserve"> </w:t>
      </w:r>
      <w:r w:rsidRPr="00E8797E">
        <w:rPr>
          <w:spacing w:val="-1"/>
          <w:sz w:val="24"/>
          <w:szCs w:val="24"/>
        </w:rPr>
        <w:t>blev udelukket</w:t>
      </w:r>
      <w:r w:rsidRPr="00E8797E">
        <w:rPr>
          <w:sz w:val="24"/>
          <w:szCs w:val="24"/>
        </w:rPr>
        <w:t>. 218 patienter i alt kunne evalueres for respons.</w:t>
      </w:r>
    </w:p>
    <w:p w:rsidR="00510911" w:rsidRPr="00E8797E" w:rsidRDefault="00510911" w:rsidP="00510911">
      <w:pPr>
        <w:ind w:left="851"/>
        <w:rPr>
          <w:sz w:val="24"/>
          <w:szCs w:val="24"/>
        </w:rPr>
      </w:pPr>
    </w:p>
    <w:p w:rsidR="00510911" w:rsidRPr="00E8797E" w:rsidRDefault="00510911" w:rsidP="00510911">
      <w:pPr>
        <w:ind w:left="851"/>
        <w:rPr>
          <w:spacing w:val="1"/>
          <w:sz w:val="24"/>
          <w:szCs w:val="24"/>
        </w:rPr>
      </w:pPr>
      <w:r w:rsidRPr="00E8797E">
        <w:rPr>
          <w:sz w:val="24"/>
          <w:szCs w:val="24"/>
        </w:rPr>
        <w:t>Studiet opfyldte det primære mål, som var no</w:t>
      </w:r>
      <w:r w:rsidRPr="00E8797E">
        <w:rPr>
          <w:spacing w:val="1"/>
          <w:sz w:val="24"/>
          <w:szCs w:val="24"/>
        </w:rPr>
        <w:t>n</w:t>
      </w:r>
      <w:r w:rsidRPr="00E8797E">
        <w:rPr>
          <w:spacing w:val="-4"/>
          <w:sz w:val="24"/>
          <w:szCs w:val="24"/>
        </w:rPr>
        <w:t>-</w:t>
      </w:r>
      <w:r w:rsidRPr="00E8797E">
        <w:rPr>
          <w:sz w:val="24"/>
          <w:szCs w:val="24"/>
        </w:rPr>
        <w:t>inferioritet, hvad angik responsrate (CR+PR) efter 4 cyklusser</w:t>
      </w:r>
      <w:r w:rsidRPr="00E8797E">
        <w:rPr>
          <w:spacing w:val="1"/>
          <w:sz w:val="24"/>
          <w:szCs w:val="24"/>
        </w:rPr>
        <w:t xml:space="preserve"> </w:t>
      </w:r>
      <w:r w:rsidRPr="00E8797E">
        <w:rPr>
          <w:sz w:val="24"/>
          <w:szCs w:val="24"/>
        </w:rPr>
        <w:t xml:space="preserve">med bortezomib som monoterapi for såvel </w:t>
      </w:r>
      <w:r w:rsidRPr="00E8797E">
        <w:rPr>
          <w:spacing w:val="-2"/>
          <w:sz w:val="24"/>
          <w:szCs w:val="24"/>
        </w:rPr>
        <w:t>s</w:t>
      </w:r>
      <w:r w:rsidRPr="00E8797E">
        <w:rPr>
          <w:sz w:val="24"/>
          <w:szCs w:val="24"/>
        </w:rPr>
        <w:t>ubkutan som intravenøs administration, 42</w:t>
      </w:r>
      <w:r w:rsidRPr="00E8797E">
        <w:rPr>
          <w:spacing w:val="-3"/>
          <w:sz w:val="24"/>
          <w:szCs w:val="24"/>
        </w:rPr>
        <w:t xml:space="preserve"> %</w:t>
      </w:r>
      <w:r w:rsidRPr="00E8797E">
        <w:rPr>
          <w:spacing w:val="-1"/>
          <w:sz w:val="24"/>
          <w:szCs w:val="24"/>
        </w:rPr>
        <w:t xml:space="preserve"> </w:t>
      </w:r>
      <w:r w:rsidRPr="00E8797E">
        <w:rPr>
          <w:sz w:val="24"/>
          <w:szCs w:val="24"/>
        </w:rPr>
        <w:t>i begge grupper. Desuden viste de sekundære</w:t>
      </w:r>
      <w:r w:rsidRPr="00E8797E">
        <w:rPr>
          <w:spacing w:val="-3"/>
          <w:sz w:val="24"/>
          <w:szCs w:val="24"/>
        </w:rPr>
        <w:t xml:space="preserve"> </w:t>
      </w:r>
      <w:r w:rsidRPr="00E8797E">
        <w:rPr>
          <w:spacing w:val="-1"/>
          <w:sz w:val="24"/>
          <w:szCs w:val="24"/>
        </w:rPr>
        <w:t>endepunk</w:t>
      </w:r>
      <w:r w:rsidRPr="00E8797E">
        <w:rPr>
          <w:spacing w:val="1"/>
          <w:sz w:val="24"/>
          <w:szCs w:val="24"/>
        </w:rPr>
        <w:t>ter</w:t>
      </w:r>
      <w:r w:rsidRPr="00E8797E">
        <w:rPr>
          <w:sz w:val="24"/>
          <w:szCs w:val="24"/>
        </w:rPr>
        <w:t>, som var relateret til respons og tid til hændelse, overensstemmende resultater for subkutan og intravenøs administration</w:t>
      </w:r>
      <w:r w:rsidRPr="00E8797E">
        <w:rPr>
          <w:spacing w:val="-3"/>
          <w:sz w:val="24"/>
          <w:szCs w:val="24"/>
        </w:rPr>
        <w:t xml:space="preserve"> </w:t>
      </w:r>
      <w:r w:rsidRPr="00E8797E">
        <w:rPr>
          <w:sz w:val="24"/>
          <w:szCs w:val="24"/>
        </w:rPr>
        <w:t>(tabel</w:t>
      </w:r>
      <w:r w:rsidRPr="00E8797E">
        <w:rPr>
          <w:spacing w:val="-2"/>
          <w:sz w:val="24"/>
          <w:szCs w:val="24"/>
        </w:rPr>
        <w:t xml:space="preserve"> </w:t>
      </w:r>
      <w:r w:rsidRPr="00E8797E">
        <w:rPr>
          <w:sz w:val="24"/>
          <w:szCs w:val="24"/>
        </w:rPr>
        <w:t>15</w:t>
      </w:r>
      <w:r w:rsidRPr="00E8797E">
        <w:rPr>
          <w:spacing w:val="1"/>
          <w:sz w:val="24"/>
          <w:szCs w:val="24"/>
        </w:rPr>
        <w:t>).</w:t>
      </w:r>
    </w:p>
    <w:p w:rsidR="00510911" w:rsidRPr="00E8797E" w:rsidRDefault="00510911" w:rsidP="00510911">
      <w:pPr>
        <w:ind w:left="851"/>
        <w:rPr>
          <w:sz w:val="24"/>
          <w:szCs w:val="24"/>
        </w:rPr>
      </w:pPr>
    </w:p>
    <w:p w:rsidR="00510911" w:rsidRPr="00E8797E" w:rsidRDefault="00510911" w:rsidP="00510911">
      <w:pPr>
        <w:ind w:left="851" w:right="-1"/>
        <w:rPr>
          <w:bCs/>
          <w:i/>
          <w:sz w:val="24"/>
          <w:szCs w:val="24"/>
        </w:rPr>
      </w:pPr>
      <w:r w:rsidRPr="00E8797E">
        <w:rPr>
          <w:i/>
          <w:sz w:val="24"/>
          <w:szCs w:val="24"/>
        </w:rPr>
        <w:t xml:space="preserve">Tabel </w:t>
      </w:r>
      <w:r w:rsidRPr="00E8797E">
        <w:rPr>
          <w:i/>
          <w:spacing w:val="-2"/>
          <w:sz w:val="24"/>
          <w:szCs w:val="24"/>
        </w:rPr>
        <w:t>1</w:t>
      </w:r>
      <w:r w:rsidRPr="00E8797E">
        <w:rPr>
          <w:i/>
          <w:sz w:val="24"/>
          <w:szCs w:val="24"/>
        </w:rPr>
        <w:t>5: Oversigt over</w:t>
      </w:r>
      <w:r w:rsidRPr="00E8797E">
        <w:rPr>
          <w:i/>
          <w:spacing w:val="-2"/>
          <w:sz w:val="24"/>
          <w:szCs w:val="24"/>
        </w:rPr>
        <w:t xml:space="preserve"> </w:t>
      </w:r>
      <w:r w:rsidRPr="00E8797E">
        <w:rPr>
          <w:i/>
          <w:sz w:val="24"/>
          <w:szCs w:val="24"/>
        </w:rPr>
        <w:t>effektanalyser til sammenligning af subkutan og intravenøs administration</w:t>
      </w:r>
      <w:r w:rsidRPr="00E8797E">
        <w:rPr>
          <w:i/>
          <w:spacing w:val="-1"/>
          <w:sz w:val="24"/>
          <w:szCs w:val="24"/>
        </w:rPr>
        <w:t xml:space="preserve"> </w:t>
      </w:r>
      <w:r w:rsidRPr="00E8797E">
        <w:rPr>
          <w:i/>
          <w:sz w:val="24"/>
          <w:szCs w:val="24"/>
        </w:rPr>
        <w:t>af</w:t>
      </w:r>
      <w:r w:rsidRPr="00E8797E">
        <w:rPr>
          <w:i/>
          <w:spacing w:val="-1"/>
          <w:sz w:val="24"/>
          <w:szCs w:val="24"/>
        </w:rPr>
        <w:t xml:space="preserve"> </w:t>
      </w:r>
      <w:r w:rsidRPr="00E8797E">
        <w:rPr>
          <w:bCs/>
          <w:i/>
          <w:sz w:val="24"/>
          <w:szCs w:val="24"/>
        </w:rPr>
        <w:t>bortezomib</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120"/>
        <w:gridCol w:w="2750"/>
        <w:gridCol w:w="2752"/>
      </w:tblGrid>
      <w:tr w:rsidR="00510911" w:rsidRPr="00E8797E" w:rsidTr="00E8797E">
        <w:trPr>
          <w:tblCellSpacing w:w="0" w:type="dxa"/>
        </w:trPr>
        <w:tc>
          <w:tcPr>
            <w:tcW w:w="2141"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201"/>
              <w:rPr>
                <w:sz w:val="24"/>
                <w:szCs w:val="24"/>
              </w:rPr>
            </w:pPr>
          </w:p>
        </w:tc>
        <w:tc>
          <w:tcPr>
            <w:tcW w:w="1429"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90"/>
              <w:rPr>
                <w:color w:val="000000"/>
                <w:sz w:val="24"/>
                <w:szCs w:val="24"/>
              </w:rPr>
            </w:pPr>
            <w:r w:rsidRPr="00E8797E">
              <w:rPr>
                <w:b/>
                <w:color w:val="000000"/>
                <w:sz w:val="24"/>
                <w:szCs w:val="24"/>
              </w:rPr>
              <w:t>Bortezomib intravenøs gruppe</w:t>
            </w:r>
          </w:p>
        </w:tc>
        <w:tc>
          <w:tcPr>
            <w:tcW w:w="1430"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91"/>
              <w:rPr>
                <w:color w:val="000000"/>
                <w:sz w:val="24"/>
                <w:szCs w:val="24"/>
              </w:rPr>
            </w:pPr>
            <w:r w:rsidRPr="00E8797E">
              <w:rPr>
                <w:b/>
                <w:color w:val="000000"/>
                <w:sz w:val="24"/>
                <w:szCs w:val="24"/>
              </w:rPr>
              <w:t>Bortezomib subkutan gruppe</w:t>
            </w:r>
          </w:p>
        </w:tc>
      </w:tr>
      <w:tr w:rsidR="00510911" w:rsidRPr="00E8797E" w:rsidTr="00E8797E">
        <w:trPr>
          <w:tblCellSpacing w:w="0" w:type="dxa"/>
        </w:trPr>
        <w:tc>
          <w:tcPr>
            <w:tcW w:w="2141"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201"/>
              <w:rPr>
                <w:color w:val="000000"/>
                <w:sz w:val="24"/>
                <w:szCs w:val="24"/>
              </w:rPr>
            </w:pPr>
            <w:r w:rsidRPr="00E8797E">
              <w:rPr>
                <w:b/>
                <w:sz w:val="24"/>
                <w:szCs w:val="24"/>
              </w:rPr>
              <w:t>Population evaluerbar for respons</w:t>
            </w:r>
          </w:p>
        </w:tc>
        <w:tc>
          <w:tcPr>
            <w:tcW w:w="1429"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90"/>
              <w:rPr>
                <w:color w:val="000000"/>
                <w:sz w:val="24"/>
                <w:szCs w:val="24"/>
              </w:rPr>
            </w:pPr>
            <w:r w:rsidRPr="00E8797E">
              <w:rPr>
                <w:b/>
                <w:color w:val="000000"/>
                <w:sz w:val="24"/>
                <w:szCs w:val="24"/>
              </w:rPr>
              <w:t>n=73</w:t>
            </w:r>
          </w:p>
        </w:tc>
        <w:tc>
          <w:tcPr>
            <w:tcW w:w="1430"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91"/>
              <w:rPr>
                <w:color w:val="000000"/>
                <w:sz w:val="24"/>
                <w:szCs w:val="24"/>
              </w:rPr>
            </w:pPr>
            <w:r w:rsidRPr="00E8797E">
              <w:rPr>
                <w:b/>
                <w:color w:val="000000"/>
                <w:sz w:val="24"/>
                <w:szCs w:val="24"/>
              </w:rPr>
              <w:t>n=145</w:t>
            </w:r>
          </w:p>
        </w:tc>
      </w:tr>
      <w:tr w:rsidR="00510911" w:rsidRPr="00E8797E" w:rsidTr="00E8797E">
        <w:trPr>
          <w:tblCellSpacing w:w="0" w:type="dxa"/>
        </w:trPr>
        <w:tc>
          <w:tcPr>
            <w:tcW w:w="2141"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201"/>
              <w:rPr>
                <w:b/>
                <w:sz w:val="24"/>
                <w:szCs w:val="24"/>
              </w:rPr>
            </w:pPr>
            <w:r w:rsidRPr="00E8797E">
              <w:rPr>
                <w:b/>
                <w:sz w:val="24"/>
                <w:szCs w:val="24"/>
              </w:rPr>
              <w:t>Responsrate efter 4 cyklusser n (%)</w:t>
            </w:r>
          </w:p>
        </w:tc>
        <w:tc>
          <w:tcPr>
            <w:tcW w:w="1429"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90"/>
              <w:rPr>
                <w:color w:val="000000"/>
                <w:sz w:val="24"/>
                <w:szCs w:val="24"/>
              </w:rPr>
            </w:pPr>
          </w:p>
        </w:tc>
        <w:tc>
          <w:tcPr>
            <w:tcW w:w="1430"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91"/>
              <w:rPr>
                <w:sz w:val="24"/>
                <w:szCs w:val="24"/>
                <w:lang w:eastAsia="da-DK"/>
              </w:rPr>
            </w:pPr>
          </w:p>
        </w:tc>
      </w:tr>
      <w:tr w:rsidR="00510911" w:rsidRPr="00E8797E" w:rsidTr="00E8797E">
        <w:trPr>
          <w:tblCellSpacing w:w="0" w:type="dxa"/>
        </w:trPr>
        <w:tc>
          <w:tcPr>
            <w:tcW w:w="2141"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201"/>
              <w:rPr>
                <w:color w:val="000000"/>
                <w:sz w:val="24"/>
                <w:szCs w:val="24"/>
              </w:rPr>
            </w:pPr>
            <w:r w:rsidRPr="00E8797E">
              <w:rPr>
                <w:color w:val="000000"/>
                <w:sz w:val="24"/>
                <w:szCs w:val="24"/>
              </w:rPr>
              <w:t xml:space="preserve">ORR (CR+PR) </w:t>
            </w:r>
          </w:p>
        </w:tc>
        <w:tc>
          <w:tcPr>
            <w:tcW w:w="1429"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90"/>
              <w:rPr>
                <w:color w:val="000000"/>
                <w:sz w:val="24"/>
                <w:szCs w:val="24"/>
              </w:rPr>
            </w:pPr>
            <w:r w:rsidRPr="00E8797E">
              <w:rPr>
                <w:color w:val="000000"/>
                <w:sz w:val="24"/>
                <w:szCs w:val="24"/>
              </w:rPr>
              <w:t xml:space="preserve">31 (42) </w:t>
            </w:r>
          </w:p>
        </w:tc>
        <w:tc>
          <w:tcPr>
            <w:tcW w:w="1430"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91"/>
              <w:rPr>
                <w:color w:val="000000"/>
                <w:sz w:val="24"/>
                <w:szCs w:val="24"/>
              </w:rPr>
            </w:pPr>
            <w:r w:rsidRPr="00E8797E">
              <w:rPr>
                <w:color w:val="000000"/>
                <w:sz w:val="24"/>
                <w:szCs w:val="24"/>
              </w:rPr>
              <w:t xml:space="preserve">61 (42) </w:t>
            </w:r>
          </w:p>
        </w:tc>
      </w:tr>
      <w:tr w:rsidR="00510911" w:rsidRPr="00E8797E" w:rsidTr="00E8797E">
        <w:trPr>
          <w:tblCellSpacing w:w="0" w:type="dxa"/>
        </w:trPr>
        <w:tc>
          <w:tcPr>
            <w:tcW w:w="2141"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201"/>
              <w:rPr>
                <w:color w:val="000000"/>
                <w:sz w:val="24"/>
                <w:szCs w:val="24"/>
              </w:rPr>
            </w:pPr>
            <w:r w:rsidRPr="00E8797E">
              <w:rPr>
                <w:color w:val="000000"/>
                <w:sz w:val="24"/>
                <w:szCs w:val="24"/>
              </w:rPr>
              <w:t>p-værdi</w:t>
            </w:r>
            <w:r w:rsidRPr="00E8797E">
              <w:rPr>
                <w:color w:val="000000"/>
                <w:sz w:val="24"/>
                <w:szCs w:val="24"/>
                <w:vertAlign w:val="superscript"/>
              </w:rPr>
              <w:t>a</w:t>
            </w:r>
          </w:p>
        </w:tc>
        <w:tc>
          <w:tcPr>
            <w:tcW w:w="2859" w:type="pct"/>
            <w:gridSpan w:val="2"/>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91"/>
              <w:rPr>
                <w:color w:val="000000"/>
                <w:sz w:val="24"/>
                <w:szCs w:val="24"/>
              </w:rPr>
            </w:pPr>
            <w:r w:rsidRPr="00E8797E">
              <w:rPr>
                <w:color w:val="000000"/>
                <w:sz w:val="24"/>
                <w:szCs w:val="24"/>
              </w:rPr>
              <w:t xml:space="preserve">0,00201 </w:t>
            </w:r>
          </w:p>
        </w:tc>
      </w:tr>
      <w:tr w:rsidR="00510911" w:rsidRPr="00E8797E" w:rsidTr="00E8797E">
        <w:trPr>
          <w:tblCellSpacing w:w="0" w:type="dxa"/>
        </w:trPr>
        <w:tc>
          <w:tcPr>
            <w:tcW w:w="2141"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201"/>
              <w:rPr>
                <w:color w:val="000000"/>
                <w:sz w:val="24"/>
                <w:szCs w:val="24"/>
              </w:rPr>
            </w:pPr>
            <w:proofErr w:type="gramStart"/>
            <w:r w:rsidRPr="00E8797E">
              <w:rPr>
                <w:color w:val="000000"/>
                <w:sz w:val="24"/>
                <w:szCs w:val="24"/>
              </w:rPr>
              <w:t>CR n</w:t>
            </w:r>
            <w:proofErr w:type="gramEnd"/>
            <w:r w:rsidRPr="00E8797E">
              <w:rPr>
                <w:color w:val="000000"/>
                <w:sz w:val="24"/>
                <w:szCs w:val="24"/>
              </w:rPr>
              <w:t xml:space="preserve"> (%) </w:t>
            </w:r>
          </w:p>
        </w:tc>
        <w:tc>
          <w:tcPr>
            <w:tcW w:w="1429"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90"/>
              <w:rPr>
                <w:color w:val="000000"/>
                <w:sz w:val="24"/>
                <w:szCs w:val="24"/>
              </w:rPr>
            </w:pPr>
            <w:r w:rsidRPr="00E8797E">
              <w:rPr>
                <w:color w:val="000000"/>
                <w:sz w:val="24"/>
                <w:szCs w:val="24"/>
              </w:rPr>
              <w:t xml:space="preserve">6 (8) </w:t>
            </w:r>
          </w:p>
        </w:tc>
        <w:tc>
          <w:tcPr>
            <w:tcW w:w="1430"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91"/>
              <w:rPr>
                <w:color w:val="000000"/>
                <w:sz w:val="24"/>
                <w:szCs w:val="24"/>
              </w:rPr>
            </w:pPr>
            <w:r w:rsidRPr="00E8797E">
              <w:rPr>
                <w:color w:val="000000"/>
                <w:sz w:val="24"/>
                <w:szCs w:val="24"/>
              </w:rPr>
              <w:t xml:space="preserve">9 (6) </w:t>
            </w:r>
          </w:p>
        </w:tc>
      </w:tr>
      <w:tr w:rsidR="00510911" w:rsidRPr="00E8797E" w:rsidTr="00E8797E">
        <w:trPr>
          <w:tblCellSpacing w:w="0" w:type="dxa"/>
        </w:trPr>
        <w:tc>
          <w:tcPr>
            <w:tcW w:w="2141"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201"/>
              <w:rPr>
                <w:color w:val="000000"/>
                <w:sz w:val="24"/>
                <w:szCs w:val="24"/>
              </w:rPr>
            </w:pPr>
            <w:proofErr w:type="gramStart"/>
            <w:r w:rsidRPr="00E8797E">
              <w:rPr>
                <w:color w:val="000000"/>
                <w:sz w:val="24"/>
                <w:szCs w:val="24"/>
              </w:rPr>
              <w:t>PR n</w:t>
            </w:r>
            <w:proofErr w:type="gramEnd"/>
            <w:r w:rsidRPr="00E8797E">
              <w:rPr>
                <w:color w:val="000000"/>
                <w:sz w:val="24"/>
                <w:szCs w:val="24"/>
              </w:rPr>
              <w:t xml:space="preserve"> (%) </w:t>
            </w:r>
          </w:p>
        </w:tc>
        <w:tc>
          <w:tcPr>
            <w:tcW w:w="1429"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90"/>
              <w:rPr>
                <w:color w:val="000000"/>
                <w:sz w:val="24"/>
                <w:szCs w:val="24"/>
              </w:rPr>
            </w:pPr>
            <w:r w:rsidRPr="00E8797E">
              <w:rPr>
                <w:color w:val="000000"/>
                <w:sz w:val="24"/>
                <w:szCs w:val="24"/>
              </w:rPr>
              <w:t xml:space="preserve">25 (34) </w:t>
            </w:r>
          </w:p>
        </w:tc>
        <w:tc>
          <w:tcPr>
            <w:tcW w:w="1430"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91"/>
              <w:rPr>
                <w:color w:val="000000"/>
                <w:sz w:val="24"/>
                <w:szCs w:val="24"/>
              </w:rPr>
            </w:pPr>
            <w:r w:rsidRPr="00E8797E">
              <w:rPr>
                <w:color w:val="000000"/>
                <w:sz w:val="24"/>
                <w:szCs w:val="24"/>
              </w:rPr>
              <w:t xml:space="preserve">52 (36) </w:t>
            </w:r>
          </w:p>
        </w:tc>
      </w:tr>
      <w:tr w:rsidR="00510911" w:rsidRPr="00E8797E" w:rsidTr="00E8797E">
        <w:trPr>
          <w:tblCellSpacing w:w="0" w:type="dxa"/>
        </w:trPr>
        <w:tc>
          <w:tcPr>
            <w:tcW w:w="2141"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201"/>
              <w:rPr>
                <w:color w:val="000000"/>
                <w:sz w:val="24"/>
                <w:szCs w:val="24"/>
              </w:rPr>
            </w:pPr>
            <w:r w:rsidRPr="00E8797E">
              <w:rPr>
                <w:color w:val="000000"/>
                <w:sz w:val="24"/>
                <w:szCs w:val="24"/>
              </w:rPr>
              <w:t xml:space="preserve">nCR n (%) </w:t>
            </w:r>
          </w:p>
        </w:tc>
        <w:tc>
          <w:tcPr>
            <w:tcW w:w="1429"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90"/>
              <w:rPr>
                <w:color w:val="000000"/>
                <w:sz w:val="24"/>
                <w:szCs w:val="24"/>
              </w:rPr>
            </w:pPr>
            <w:r w:rsidRPr="00E8797E">
              <w:rPr>
                <w:color w:val="000000"/>
                <w:sz w:val="24"/>
                <w:szCs w:val="24"/>
              </w:rPr>
              <w:t xml:space="preserve">4 (5) </w:t>
            </w:r>
          </w:p>
        </w:tc>
        <w:tc>
          <w:tcPr>
            <w:tcW w:w="1430"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91"/>
              <w:rPr>
                <w:color w:val="000000"/>
                <w:sz w:val="24"/>
                <w:szCs w:val="24"/>
              </w:rPr>
            </w:pPr>
            <w:r w:rsidRPr="00E8797E">
              <w:rPr>
                <w:color w:val="000000"/>
                <w:sz w:val="24"/>
                <w:szCs w:val="24"/>
              </w:rPr>
              <w:t xml:space="preserve">9 (6) </w:t>
            </w:r>
          </w:p>
        </w:tc>
      </w:tr>
      <w:tr w:rsidR="00510911" w:rsidRPr="00E8797E" w:rsidTr="00E8797E">
        <w:trPr>
          <w:tblCellSpacing w:w="0" w:type="dxa"/>
        </w:trPr>
        <w:tc>
          <w:tcPr>
            <w:tcW w:w="2141"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201"/>
              <w:rPr>
                <w:color w:val="000000"/>
                <w:sz w:val="24"/>
                <w:szCs w:val="24"/>
              </w:rPr>
            </w:pPr>
            <w:r w:rsidRPr="00E8797E">
              <w:rPr>
                <w:b/>
                <w:color w:val="000000"/>
                <w:sz w:val="24"/>
                <w:szCs w:val="24"/>
              </w:rPr>
              <w:t>Responsrate efter 8 cyklusser n (%)</w:t>
            </w:r>
          </w:p>
        </w:tc>
        <w:tc>
          <w:tcPr>
            <w:tcW w:w="1429"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90"/>
              <w:rPr>
                <w:color w:val="000000"/>
                <w:sz w:val="24"/>
                <w:szCs w:val="24"/>
              </w:rPr>
            </w:pPr>
          </w:p>
        </w:tc>
        <w:tc>
          <w:tcPr>
            <w:tcW w:w="1430"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91"/>
              <w:rPr>
                <w:sz w:val="24"/>
                <w:szCs w:val="24"/>
                <w:lang w:eastAsia="da-DK"/>
              </w:rPr>
            </w:pPr>
          </w:p>
        </w:tc>
      </w:tr>
      <w:tr w:rsidR="00510911" w:rsidRPr="00E8797E" w:rsidTr="00E8797E">
        <w:trPr>
          <w:tblCellSpacing w:w="0" w:type="dxa"/>
        </w:trPr>
        <w:tc>
          <w:tcPr>
            <w:tcW w:w="2141"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201"/>
              <w:rPr>
                <w:color w:val="000000"/>
                <w:sz w:val="24"/>
                <w:szCs w:val="24"/>
              </w:rPr>
            </w:pPr>
            <w:r w:rsidRPr="00E8797E">
              <w:rPr>
                <w:color w:val="000000"/>
                <w:sz w:val="24"/>
                <w:szCs w:val="24"/>
              </w:rPr>
              <w:t xml:space="preserve">ORR (CR+PR) </w:t>
            </w:r>
          </w:p>
        </w:tc>
        <w:tc>
          <w:tcPr>
            <w:tcW w:w="1429"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90"/>
              <w:rPr>
                <w:color w:val="000000"/>
                <w:sz w:val="24"/>
                <w:szCs w:val="24"/>
              </w:rPr>
            </w:pPr>
            <w:r w:rsidRPr="00E8797E">
              <w:rPr>
                <w:color w:val="000000"/>
                <w:sz w:val="24"/>
                <w:szCs w:val="24"/>
              </w:rPr>
              <w:t xml:space="preserve">38 (52) </w:t>
            </w:r>
          </w:p>
        </w:tc>
        <w:tc>
          <w:tcPr>
            <w:tcW w:w="1430"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91"/>
              <w:rPr>
                <w:color w:val="000000"/>
                <w:sz w:val="24"/>
                <w:szCs w:val="24"/>
              </w:rPr>
            </w:pPr>
            <w:r w:rsidRPr="00E8797E">
              <w:rPr>
                <w:color w:val="000000"/>
                <w:sz w:val="24"/>
                <w:szCs w:val="24"/>
              </w:rPr>
              <w:t xml:space="preserve">76 (52) </w:t>
            </w:r>
          </w:p>
        </w:tc>
      </w:tr>
      <w:tr w:rsidR="00510911" w:rsidRPr="00E8797E" w:rsidTr="00E8797E">
        <w:trPr>
          <w:tblCellSpacing w:w="0" w:type="dxa"/>
        </w:trPr>
        <w:tc>
          <w:tcPr>
            <w:tcW w:w="2141"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201"/>
              <w:rPr>
                <w:color w:val="000000"/>
                <w:sz w:val="24"/>
                <w:szCs w:val="24"/>
              </w:rPr>
            </w:pPr>
            <w:r w:rsidRPr="00E8797E">
              <w:rPr>
                <w:color w:val="000000"/>
                <w:sz w:val="24"/>
                <w:szCs w:val="24"/>
              </w:rPr>
              <w:t>p-værdi</w:t>
            </w:r>
            <w:r w:rsidRPr="00E8797E">
              <w:rPr>
                <w:color w:val="000000"/>
                <w:sz w:val="24"/>
                <w:szCs w:val="24"/>
                <w:vertAlign w:val="superscript"/>
              </w:rPr>
              <w:t>a</w:t>
            </w:r>
          </w:p>
        </w:tc>
        <w:tc>
          <w:tcPr>
            <w:tcW w:w="2859" w:type="pct"/>
            <w:gridSpan w:val="2"/>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91"/>
              <w:rPr>
                <w:color w:val="000000"/>
                <w:sz w:val="24"/>
                <w:szCs w:val="24"/>
              </w:rPr>
            </w:pPr>
            <w:r w:rsidRPr="00E8797E">
              <w:rPr>
                <w:color w:val="000000"/>
                <w:sz w:val="24"/>
                <w:szCs w:val="24"/>
              </w:rPr>
              <w:t xml:space="preserve">0,0001 </w:t>
            </w:r>
          </w:p>
        </w:tc>
      </w:tr>
      <w:tr w:rsidR="00510911" w:rsidRPr="00E8797E" w:rsidTr="00E8797E">
        <w:trPr>
          <w:tblCellSpacing w:w="0" w:type="dxa"/>
        </w:trPr>
        <w:tc>
          <w:tcPr>
            <w:tcW w:w="2141"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201"/>
              <w:rPr>
                <w:color w:val="000000"/>
                <w:sz w:val="24"/>
                <w:szCs w:val="24"/>
              </w:rPr>
            </w:pPr>
            <w:proofErr w:type="gramStart"/>
            <w:r w:rsidRPr="00E8797E">
              <w:rPr>
                <w:color w:val="000000"/>
                <w:sz w:val="24"/>
                <w:szCs w:val="24"/>
              </w:rPr>
              <w:t>CR n</w:t>
            </w:r>
            <w:proofErr w:type="gramEnd"/>
            <w:r w:rsidRPr="00E8797E">
              <w:rPr>
                <w:color w:val="000000"/>
                <w:sz w:val="24"/>
                <w:szCs w:val="24"/>
              </w:rPr>
              <w:t xml:space="preserve"> (%) </w:t>
            </w:r>
          </w:p>
        </w:tc>
        <w:tc>
          <w:tcPr>
            <w:tcW w:w="1429"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90"/>
              <w:rPr>
                <w:color w:val="000000"/>
                <w:sz w:val="24"/>
                <w:szCs w:val="24"/>
              </w:rPr>
            </w:pPr>
            <w:r w:rsidRPr="00E8797E">
              <w:rPr>
                <w:color w:val="000000"/>
                <w:sz w:val="24"/>
                <w:szCs w:val="24"/>
              </w:rPr>
              <w:t xml:space="preserve">9 (12) </w:t>
            </w:r>
          </w:p>
        </w:tc>
        <w:tc>
          <w:tcPr>
            <w:tcW w:w="1430"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91"/>
              <w:rPr>
                <w:color w:val="000000"/>
                <w:sz w:val="24"/>
                <w:szCs w:val="24"/>
              </w:rPr>
            </w:pPr>
            <w:r w:rsidRPr="00E8797E">
              <w:rPr>
                <w:color w:val="000000"/>
                <w:sz w:val="24"/>
                <w:szCs w:val="24"/>
              </w:rPr>
              <w:t xml:space="preserve">15 (10) </w:t>
            </w:r>
          </w:p>
        </w:tc>
      </w:tr>
      <w:tr w:rsidR="00510911" w:rsidRPr="00E8797E" w:rsidTr="00E8797E">
        <w:trPr>
          <w:tblCellSpacing w:w="0" w:type="dxa"/>
        </w:trPr>
        <w:tc>
          <w:tcPr>
            <w:tcW w:w="2141"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201"/>
              <w:rPr>
                <w:color w:val="000000"/>
                <w:sz w:val="24"/>
                <w:szCs w:val="24"/>
              </w:rPr>
            </w:pPr>
            <w:proofErr w:type="gramStart"/>
            <w:r w:rsidRPr="00E8797E">
              <w:rPr>
                <w:color w:val="000000"/>
                <w:sz w:val="24"/>
                <w:szCs w:val="24"/>
              </w:rPr>
              <w:t>PR n</w:t>
            </w:r>
            <w:proofErr w:type="gramEnd"/>
            <w:r w:rsidRPr="00E8797E">
              <w:rPr>
                <w:color w:val="000000"/>
                <w:sz w:val="24"/>
                <w:szCs w:val="24"/>
              </w:rPr>
              <w:t xml:space="preserve"> (%) </w:t>
            </w:r>
          </w:p>
        </w:tc>
        <w:tc>
          <w:tcPr>
            <w:tcW w:w="1429"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90"/>
              <w:rPr>
                <w:color w:val="000000"/>
                <w:sz w:val="24"/>
                <w:szCs w:val="24"/>
              </w:rPr>
            </w:pPr>
            <w:r w:rsidRPr="00E8797E">
              <w:rPr>
                <w:color w:val="000000"/>
                <w:sz w:val="24"/>
                <w:szCs w:val="24"/>
              </w:rPr>
              <w:t xml:space="preserve">29 (40) </w:t>
            </w:r>
          </w:p>
        </w:tc>
        <w:tc>
          <w:tcPr>
            <w:tcW w:w="1430"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91"/>
              <w:rPr>
                <w:color w:val="000000"/>
                <w:sz w:val="24"/>
                <w:szCs w:val="24"/>
              </w:rPr>
            </w:pPr>
            <w:r w:rsidRPr="00E8797E">
              <w:rPr>
                <w:color w:val="000000"/>
                <w:sz w:val="24"/>
                <w:szCs w:val="24"/>
              </w:rPr>
              <w:t xml:space="preserve">61 (42) </w:t>
            </w:r>
          </w:p>
        </w:tc>
      </w:tr>
      <w:tr w:rsidR="00510911" w:rsidRPr="00E8797E" w:rsidTr="00E8797E">
        <w:trPr>
          <w:tblCellSpacing w:w="0" w:type="dxa"/>
        </w:trPr>
        <w:tc>
          <w:tcPr>
            <w:tcW w:w="2141"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201"/>
              <w:rPr>
                <w:color w:val="000000"/>
                <w:sz w:val="24"/>
                <w:szCs w:val="24"/>
              </w:rPr>
            </w:pPr>
            <w:r w:rsidRPr="00E8797E">
              <w:rPr>
                <w:color w:val="000000"/>
                <w:sz w:val="24"/>
                <w:szCs w:val="24"/>
              </w:rPr>
              <w:t xml:space="preserve">nCR n (%) </w:t>
            </w:r>
          </w:p>
        </w:tc>
        <w:tc>
          <w:tcPr>
            <w:tcW w:w="1429"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90"/>
              <w:rPr>
                <w:color w:val="000000"/>
                <w:sz w:val="24"/>
                <w:szCs w:val="24"/>
              </w:rPr>
            </w:pPr>
            <w:r w:rsidRPr="00E8797E">
              <w:rPr>
                <w:color w:val="000000"/>
                <w:sz w:val="24"/>
                <w:szCs w:val="24"/>
              </w:rPr>
              <w:t xml:space="preserve">7 (10) </w:t>
            </w:r>
          </w:p>
        </w:tc>
        <w:tc>
          <w:tcPr>
            <w:tcW w:w="1430"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91"/>
              <w:rPr>
                <w:color w:val="000000"/>
                <w:sz w:val="24"/>
                <w:szCs w:val="24"/>
              </w:rPr>
            </w:pPr>
            <w:r w:rsidRPr="00E8797E">
              <w:rPr>
                <w:color w:val="000000"/>
                <w:sz w:val="24"/>
                <w:szCs w:val="24"/>
              </w:rPr>
              <w:t xml:space="preserve">14 (10) </w:t>
            </w:r>
          </w:p>
        </w:tc>
      </w:tr>
      <w:tr w:rsidR="00510911" w:rsidRPr="00E8797E" w:rsidTr="00E8797E">
        <w:trPr>
          <w:tblCellSpacing w:w="0" w:type="dxa"/>
        </w:trPr>
        <w:tc>
          <w:tcPr>
            <w:tcW w:w="2141"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201"/>
              <w:rPr>
                <w:color w:val="000000"/>
                <w:sz w:val="24"/>
                <w:szCs w:val="24"/>
              </w:rPr>
            </w:pPr>
            <w:r w:rsidRPr="00E8797E">
              <w:rPr>
                <w:b/>
                <w:color w:val="000000"/>
                <w:sz w:val="24"/>
                <w:szCs w:val="24"/>
              </w:rPr>
              <w:t>Intent to treat-population</w:t>
            </w:r>
            <w:r w:rsidRPr="00E8797E">
              <w:rPr>
                <w:color w:val="000000"/>
                <w:sz w:val="24"/>
                <w:szCs w:val="24"/>
                <w:vertAlign w:val="superscript"/>
              </w:rPr>
              <w:t>b</w:t>
            </w:r>
          </w:p>
        </w:tc>
        <w:tc>
          <w:tcPr>
            <w:tcW w:w="1429"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90"/>
              <w:rPr>
                <w:color w:val="000000"/>
                <w:sz w:val="24"/>
                <w:szCs w:val="24"/>
              </w:rPr>
            </w:pPr>
            <w:r w:rsidRPr="00E8797E">
              <w:rPr>
                <w:b/>
                <w:color w:val="000000"/>
                <w:sz w:val="24"/>
                <w:szCs w:val="24"/>
              </w:rPr>
              <w:t>n=74</w:t>
            </w:r>
          </w:p>
        </w:tc>
        <w:tc>
          <w:tcPr>
            <w:tcW w:w="1430"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91"/>
              <w:rPr>
                <w:color w:val="000000"/>
                <w:sz w:val="24"/>
                <w:szCs w:val="24"/>
              </w:rPr>
            </w:pPr>
            <w:r w:rsidRPr="00E8797E">
              <w:rPr>
                <w:b/>
                <w:color w:val="000000"/>
                <w:sz w:val="24"/>
                <w:szCs w:val="24"/>
              </w:rPr>
              <w:t>n=148</w:t>
            </w:r>
          </w:p>
        </w:tc>
      </w:tr>
      <w:tr w:rsidR="00510911" w:rsidRPr="00E8797E" w:rsidTr="00E8797E">
        <w:trPr>
          <w:tblCellSpacing w:w="0" w:type="dxa"/>
        </w:trPr>
        <w:tc>
          <w:tcPr>
            <w:tcW w:w="2141"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201"/>
              <w:rPr>
                <w:color w:val="000000"/>
                <w:sz w:val="24"/>
                <w:szCs w:val="24"/>
              </w:rPr>
            </w:pPr>
            <w:r w:rsidRPr="00E8797E">
              <w:rPr>
                <w:b/>
                <w:color w:val="000000"/>
                <w:sz w:val="24"/>
                <w:szCs w:val="24"/>
              </w:rPr>
              <w:t>TTP, måneder</w:t>
            </w:r>
          </w:p>
        </w:tc>
        <w:tc>
          <w:tcPr>
            <w:tcW w:w="1429"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90"/>
              <w:rPr>
                <w:color w:val="000000"/>
                <w:sz w:val="24"/>
                <w:szCs w:val="24"/>
              </w:rPr>
            </w:pPr>
            <w:r w:rsidRPr="00E8797E">
              <w:rPr>
                <w:color w:val="000000"/>
                <w:sz w:val="24"/>
                <w:szCs w:val="24"/>
              </w:rPr>
              <w:t xml:space="preserve">9.4 </w:t>
            </w:r>
          </w:p>
        </w:tc>
        <w:tc>
          <w:tcPr>
            <w:tcW w:w="1430"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91"/>
              <w:rPr>
                <w:color w:val="000000"/>
                <w:sz w:val="24"/>
                <w:szCs w:val="24"/>
              </w:rPr>
            </w:pPr>
            <w:r w:rsidRPr="00E8797E">
              <w:rPr>
                <w:color w:val="000000"/>
                <w:sz w:val="24"/>
                <w:szCs w:val="24"/>
              </w:rPr>
              <w:t xml:space="preserve">10.4 </w:t>
            </w:r>
          </w:p>
        </w:tc>
      </w:tr>
      <w:tr w:rsidR="00510911" w:rsidRPr="00E8797E" w:rsidTr="00E8797E">
        <w:trPr>
          <w:tblCellSpacing w:w="0" w:type="dxa"/>
        </w:trPr>
        <w:tc>
          <w:tcPr>
            <w:tcW w:w="2141"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201"/>
              <w:rPr>
                <w:color w:val="000000"/>
                <w:sz w:val="24"/>
                <w:szCs w:val="24"/>
              </w:rPr>
            </w:pPr>
            <w:r w:rsidRPr="00E8797E">
              <w:rPr>
                <w:color w:val="000000"/>
                <w:sz w:val="24"/>
                <w:szCs w:val="24"/>
              </w:rPr>
              <w:t xml:space="preserve">(95 % CI) </w:t>
            </w:r>
          </w:p>
        </w:tc>
        <w:tc>
          <w:tcPr>
            <w:tcW w:w="1429"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90"/>
              <w:rPr>
                <w:color w:val="000000"/>
                <w:sz w:val="24"/>
                <w:szCs w:val="24"/>
              </w:rPr>
            </w:pPr>
            <w:r w:rsidRPr="00E8797E">
              <w:rPr>
                <w:color w:val="000000"/>
                <w:sz w:val="24"/>
                <w:szCs w:val="24"/>
              </w:rPr>
              <w:t xml:space="preserve">(7,6-10.6) </w:t>
            </w:r>
          </w:p>
        </w:tc>
        <w:tc>
          <w:tcPr>
            <w:tcW w:w="1430"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91"/>
              <w:rPr>
                <w:color w:val="000000"/>
                <w:sz w:val="24"/>
                <w:szCs w:val="24"/>
              </w:rPr>
            </w:pPr>
            <w:r w:rsidRPr="00E8797E">
              <w:rPr>
                <w:color w:val="000000"/>
                <w:sz w:val="24"/>
                <w:szCs w:val="24"/>
              </w:rPr>
              <w:t xml:space="preserve">(8,5-11.7) </w:t>
            </w:r>
          </w:p>
        </w:tc>
      </w:tr>
      <w:tr w:rsidR="00510911" w:rsidRPr="00E8797E" w:rsidTr="00E8797E">
        <w:trPr>
          <w:tblCellSpacing w:w="0" w:type="dxa"/>
        </w:trPr>
        <w:tc>
          <w:tcPr>
            <w:tcW w:w="2141"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201"/>
              <w:rPr>
                <w:color w:val="000000"/>
                <w:sz w:val="24"/>
                <w:szCs w:val="24"/>
              </w:rPr>
            </w:pPr>
            <w:r w:rsidRPr="00E8797E">
              <w:rPr>
                <w:color w:val="000000"/>
                <w:sz w:val="24"/>
                <w:szCs w:val="24"/>
              </w:rPr>
              <w:t xml:space="preserve">Hazard ratio (95 % </w:t>
            </w:r>
            <w:proofErr w:type="gramStart"/>
            <w:r w:rsidRPr="00E8797E">
              <w:rPr>
                <w:color w:val="000000"/>
                <w:sz w:val="24"/>
                <w:szCs w:val="24"/>
              </w:rPr>
              <w:t>CI)</w:t>
            </w:r>
            <w:r w:rsidRPr="00E8797E">
              <w:rPr>
                <w:color w:val="000000"/>
                <w:sz w:val="24"/>
                <w:szCs w:val="24"/>
                <w:vertAlign w:val="superscript"/>
              </w:rPr>
              <w:t>c</w:t>
            </w:r>
            <w:proofErr w:type="gramEnd"/>
          </w:p>
        </w:tc>
        <w:tc>
          <w:tcPr>
            <w:tcW w:w="2859" w:type="pct"/>
            <w:gridSpan w:val="2"/>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91"/>
              <w:rPr>
                <w:color w:val="000000"/>
                <w:sz w:val="24"/>
                <w:szCs w:val="24"/>
              </w:rPr>
            </w:pPr>
            <w:r w:rsidRPr="00E8797E">
              <w:rPr>
                <w:color w:val="000000"/>
                <w:sz w:val="24"/>
                <w:szCs w:val="24"/>
              </w:rPr>
              <w:t>0,839 (0,564-1.249)</w:t>
            </w:r>
          </w:p>
        </w:tc>
      </w:tr>
      <w:tr w:rsidR="00510911" w:rsidRPr="00E8797E" w:rsidTr="00E8797E">
        <w:trPr>
          <w:tblCellSpacing w:w="0" w:type="dxa"/>
        </w:trPr>
        <w:tc>
          <w:tcPr>
            <w:tcW w:w="2141" w:type="pct"/>
            <w:tcBorders>
              <w:top w:val="outset" w:sz="6" w:space="0" w:color="auto"/>
              <w:left w:val="outset" w:sz="6" w:space="0" w:color="auto"/>
              <w:bottom w:val="outset" w:sz="6" w:space="0" w:color="auto"/>
              <w:right w:val="outset" w:sz="6" w:space="0" w:color="auto"/>
            </w:tcBorders>
          </w:tcPr>
          <w:p w:rsidR="00510911" w:rsidRPr="00E8797E" w:rsidRDefault="00510911" w:rsidP="00E8797E">
            <w:pPr>
              <w:ind w:left="201"/>
              <w:rPr>
                <w:color w:val="000000"/>
                <w:sz w:val="24"/>
                <w:szCs w:val="24"/>
              </w:rPr>
            </w:pPr>
            <w:r w:rsidRPr="00E8797E">
              <w:rPr>
                <w:color w:val="000000"/>
                <w:sz w:val="24"/>
                <w:szCs w:val="24"/>
              </w:rPr>
              <w:t>p-værdi</w:t>
            </w:r>
            <w:r w:rsidRPr="00E8797E">
              <w:rPr>
                <w:color w:val="000000"/>
                <w:sz w:val="24"/>
                <w:szCs w:val="24"/>
                <w:vertAlign w:val="superscript"/>
              </w:rPr>
              <w:t>d</w:t>
            </w:r>
          </w:p>
        </w:tc>
        <w:tc>
          <w:tcPr>
            <w:tcW w:w="2859" w:type="pct"/>
            <w:gridSpan w:val="2"/>
            <w:tcBorders>
              <w:top w:val="outset" w:sz="6" w:space="0" w:color="auto"/>
              <w:left w:val="outset" w:sz="6" w:space="0" w:color="auto"/>
              <w:bottom w:val="outset" w:sz="6" w:space="0" w:color="auto"/>
              <w:right w:val="outset" w:sz="6" w:space="0" w:color="auto"/>
            </w:tcBorders>
          </w:tcPr>
          <w:p w:rsidR="00510911" w:rsidRPr="00E8797E" w:rsidRDefault="00510911" w:rsidP="00E8797E">
            <w:pPr>
              <w:ind w:left="91"/>
              <w:rPr>
                <w:color w:val="000000"/>
                <w:sz w:val="24"/>
                <w:szCs w:val="24"/>
              </w:rPr>
            </w:pPr>
            <w:r w:rsidRPr="00E8797E">
              <w:rPr>
                <w:color w:val="000000"/>
                <w:sz w:val="24"/>
                <w:szCs w:val="24"/>
              </w:rPr>
              <w:t>0,38657</w:t>
            </w:r>
          </w:p>
        </w:tc>
      </w:tr>
      <w:tr w:rsidR="00510911" w:rsidRPr="00E8797E" w:rsidTr="00E8797E">
        <w:trPr>
          <w:tblCellSpacing w:w="0" w:type="dxa"/>
        </w:trPr>
        <w:tc>
          <w:tcPr>
            <w:tcW w:w="2141"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201"/>
              <w:rPr>
                <w:color w:val="000000"/>
                <w:sz w:val="24"/>
                <w:szCs w:val="24"/>
              </w:rPr>
            </w:pPr>
            <w:r w:rsidRPr="00E8797E">
              <w:rPr>
                <w:b/>
                <w:color w:val="000000"/>
                <w:sz w:val="24"/>
                <w:szCs w:val="24"/>
              </w:rPr>
              <w:t xml:space="preserve">Progressionsfri overlevelse, måneder </w:t>
            </w:r>
          </w:p>
        </w:tc>
        <w:tc>
          <w:tcPr>
            <w:tcW w:w="1429"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90"/>
              <w:rPr>
                <w:color w:val="000000"/>
                <w:sz w:val="24"/>
                <w:szCs w:val="24"/>
              </w:rPr>
            </w:pPr>
            <w:r w:rsidRPr="00E8797E">
              <w:rPr>
                <w:color w:val="000000"/>
                <w:sz w:val="24"/>
                <w:szCs w:val="24"/>
              </w:rPr>
              <w:t xml:space="preserve">8,0 </w:t>
            </w:r>
          </w:p>
        </w:tc>
        <w:tc>
          <w:tcPr>
            <w:tcW w:w="1430"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91"/>
              <w:rPr>
                <w:color w:val="000000"/>
                <w:sz w:val="24"/>
                <w:szCs w:val="24"/>
              </w:rPr>
            </w:pPr>
            <w:r w:rsidRPr="00E8797E">
              <w:rPr>
                <w:color w:val="000000"/>
                <w:sz w:val="24"/>
                <w:szCs w:val="24"/>
              </w:rPr>
              <w:t xml:space="preserve">10,2 </w:t>
            </w:r>
          </w:p>
        </w:tc>
      </w:tr>
      <w:tr w:rsidR="00510911" w:rsidRPr="00E8797E" w:rsidTr="00E8797E">
        <w:trPr>
          <w:tblCellSpacing w:w="0" w:type="dxa"/>
        </w:trPr>
        <w:tc>
          <w:tcPr>
            <w:tcW w:w="2141"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201"/>
              <w:rPr>
                <w:color w:val="000000"/>
                <w:sz w:val="24"/>
                <w:szCs w:val="24"/>
              </w:rPr>
            </w:pPr>
            <w:r w:rsidRPr="00E8797E">
              <w:rPr>
                <w:color w:val="000000"/>
                <w:sz w:val="24"/>
                <w:szCs w:val="24"/>
              </w:rPr>
              <w:lastRenderedPageBreak/>
              <w:t xml:space="preserve">(95 % CI) </w:t>
            </w:r>
          </w:p>
        </w:tc>
        <w:tc>
          <w:tcPr>
            <w:tcW w:w="1429"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90"/>
              <w:rPr>
                <w:color w:val="000000"/>
                <w:sz w:val="24"/>
                <w:szCs w:val="24"/>
              </w:rPr>
            </w:pPr>
            <w:r w:rsidRPr="00E8797E">
              <w:rPr>
                <w:color w:val="000000"/>
                <w:sz w:val="24"/>
                <w:szCs w:val="24"/>
              </w:rPr>
              <w:t xml:space="preserve">(6,7-9.8) </w:t>
            </w:r>
          </w:p>
        </w:tc>
        <w:tc>
          <w:tcPr>
            <w:tcW w:w="1430"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91"/>
              <w:rPr>
                <w:color w:val="000000"/>
                <w:sz w:val="24"/>
                <w:szCs w:val="24"/>
              </w:rPr>
            </w:pPr>
            <w:r w:rsidRPr="00E8797E">
              <w:rPr>
                <w:color w:val="000000"/>
                <w:sz w:val="24"/>
                <w:szCs w:val="24"/>
              </w:rPr>
              <w:t xml:space="preserve">(8,1-10,8) </w:t>
            </w:r>
          </w:p>
        </w:tc>
      </w:tr>
      <w:tr w:rsidR="00510911" w:rsidRPr="00E8797E" w:rsidTr="00E8797E">
        <w:trPr>
          <w:tblCellSpacing w:w="0" w:type="dxa"/>
        </w:trPr>
        <w:tc>
          <w:tcPr>
            <w:tcW w:w="2141"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201"/>
              <w:rPr>
                <w:color w:val="000000"/>
                <w:sz w:val="24"/>
                <w:szCs w:val="24"/>
              </w:rPr>
            </w:pPr>
            <w:r w:rsidRPr="00E8797E">
              <w:rPr>
                <w:color w:val="000000"/>
                <w:sz w:val="24"/>
                <w:szCs w:val="24"/>
              </w:rPr>
              <w:t xml:space="preserve">Hazard ratio (95 % </w:t>
            </w:r>
            <w:proofErr w:type="gramStart"/>
            <w:r w:rsidRPr="00E8797E">
              <w:rPr>
                <w:color w:val="000000"/>
                <w:sz w:val="24"/>
                <w:szCs w:val="24"/>
              </w:rPr>
              <w:t>CI)</w:t>
            </w:r>
            <w:r w:rsidRPr="00E8797E">
              <w:rPr>
                <w:color w:val="000000"/>
                <w:sz w:val="24"/>
                <w:szCs w:val="24"/>
                <w:vertAlign w:val="superscript"/>
              </w:rPr>
              <w:t>c</w:t>
            </w:r>
            <w:proofErr w:type="gramEnd"/>
          </w:p>
        </w:tc>
        <w:tc>
          <w:tcPr>
            <w:tcW w:w="2859" w:type="pct"/>
            <w:gridSpan w:val="2"/>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91"/>
              <w:rPr>
                <w:color w:val="000000"/>
                <w:sz w:val="24"/>
                <w:szCs w:val="24"/>
              </w:rPr>
            </w:pPr>
            <w:r w:rsidRPr="00E8797E">
              <w:rPr>
                <w:color w:val="000000"/>
                <w:sz w:val="24"/>
                <w:szCs w:val="24"/>
              </w:rPr>
              <w:t>0,824 (0,574-1.183)</w:t>
            </w:r>
          </w:p>
        </w:tc>
      </w:tr>
      <w:tr w:rsidR="00510911" w:rsidRPr="00E8797E" w:rsidTr="00E8797E">
        <w:trPr>
          <w:tblCellSpacing w:w="0" w:type="dxa"/>
        </w:trPr>
        <w:tc>
          <w:tcPr>
            <w:tcW w:w="2141" w:type="pct"/>
            <w:tcBorders>
              <w:top w:val="outset" w:sz="6" w:space="0" w:color="auto"/>
              <w:left w:val="outset" w:sz="6" w:space="0" w:color="auto"/>
              <w:bottom w:val="outset" w:sz="6" w:space="0" w:color="auto"/>
              <w:right w:val="outset" w:sz="6" w:space="0" w:color="auto"/>
            </w:tcBorders>
          </w:tcPr>
          <w:p w:rsidR="00510911" w:rsidRPr="00E8797E" w:rsidRDefault="00510911" w:rsidP="00E8797E">
            <w:pPr>
              <w:ind w:left="201"/>
              <w:rPr>
                <w:color w:val="000000"/>
                <w:sz w:val="24"/>
                <w:szCs w:val="24"/>
              </w:rPr>
            </w:pPr>
            <w:r w:rsidRPr="00E8797E">
              <w:rPr>
                <w:color w:val="000000"/>
                <w:sz w:val="24"/>
                <w:szCs w:val="24"/>
              </w:rPr>
              <w:t>p-værdi</w:t>
            </w:r>
            <w:r w:rsidRPr="00E8797E">
              <w:rPr>
                <w:color w:val="000000"/>
                <w:sz w:val="24"/>
                <w:szCs w:val="24"/>
                <w:vertAlign w:val="superscript"/>
              </w:rPr>
              <w:t>d</w:t>
            </w:r>
          </w:p>
        </w:tc>
        <w:tc>
          <w:tcPr>
            <w:tcW w:w="2859" w:type="pct"/>
            <w:gridSpan w:val="2"/>
            <w:tcBorders>
              <w:top w:val="outset" w:sz="6" w:space="0" w:color="auto"/>
              <w:left w:val="outset" w:sz="6" w:space="0" w:color="auto"/>
              <w:bottom w:val="outset" w:sz="6" w:space="0" w:color="auto"/>
              <w:right w:val="outset" w:sz="6" w:space="0" w:color="auto"/>
            </w:tcBorders>
          </w:tcPr>
          <w:p w:rsidR="00510911" w:rsidRPr="00E8797E" w:rsidRDefault="00510911" w:rsidP="00E8797E">
            <w:pPr>
              <w:ind w:left="91"/>
              <w:rPr>
                <w:color w:val="000000"/>
                <w:sz w:val="24"/>
                <w:szCs w:val="24"/>
              </w:rPr>
            </w:pPr>
            <w:r w:rsidRPr="00E8797E">
              <w:rPr>
                <w:color w:val="000000"/>
                <w:sz w:val="24"/>
                <w:szCs w:val="24"/>
              </w:rPr>
              <w:t>0,295</w:t>
            </w:r>
          </w:p>
        </w:tc>
      </w:tr>
      <w:tr w:rsidR="00510911" w:rsidRPr="00E8797E" w:rsidTr="00E8797E">
        <w:trPr>
          <w:tblCellSpacing w:w="0" w:type="dxa"/>
        </w:trPr>
        <w:tc>
          <w:tcPr>
            <w:tcW w:w="2141"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201"/>
              <w:rPr>
                <w:color w:val="000000"/>
                <w:sz w:val="24"/>
                <w:szCs w:val="24"/>
              </w:rPr>
            </w:pPr>
            <w:r w:rsidRPr="00E8797E">
              <w:rPr>
                <w:b/>
                <w:color w:val="000000"/>
                <w:sz w:val="24"/>
                <w:szCs w:val="24"/>
              </w:rPr>
              <w:t>Samlet overlevelse efter 1 år (</w:t>
            </w:r>
            <w:proofErr w:type="gramStart"/>
            <w:r w:rsidRPr="00E8797E">
              <w:rPr>
                <w:b/>
                <w:color w:val="000000"/>
                <w:sz w:val="24"/>
                <w:szCs w:val="24"/>
              </w:rPr>
              <w:t>%)</w:t>
            </w:r>
            <w:r w:rsidRPr="00E8797E">
              <w:rPr>
                <w:color w:val="000000"/>
                <w:sz w:val="24"/>
                <w:szCs w:val="24"/>
                <w:vertAlign w:val="superscript"/>
              </w:rPr>
              <w:t>e</w:t>
            </w:r>
            <w:proofErr w:type="gramEnd"/>
          </w:p>
        </w:tc>
        <w:tc>
          <w:tcPr>
            <w:tcW w:w="1429"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90"/>
              <w:rPr>
                <w:color w:val="000000"/>
                <w:sz w:val="24"/>
                <w:szCs w:val="24"/>
              </w:rPr>
            </w:pPr>
            <w:r w:rsidRPr="00E8797E">
              <w:rPr>
                <w:color w:val="000000"/>
                <w:sz w:val="24"/>
                <w:szCs w:val="24"/>
              </w:rPr>
              <w:t xml:space="preserve">76,7 </w:t>
            </w:r>
          </w:p>
        </w:tc>
        <w:tc>
          <w:tcPr>
            <w:tcW w:w="1430"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91"/>
              <w:rPr>
                <w:color w:val="000000"/>
                <w:sz w:val="24"/>
                <w:szCs w:val="24"/>
              </w:rPr>
            </w:pPr>
            <w:r w:rsidRPr="00E8797E">
              <w:rPr>
                <w:color w:val="000000"/>
                <w:sz w:val="24"/>
                <w:szCs w:val="24"/>
              </w:rPr>
              <w:t xml:space="preserve">72,6 </w:t>
            </w:r>
          </w:p>
        </w:tc>
      </w:tr>
      <w:tr w:rsidR="00510911" w:rsidRPr="00E8797E" w:rsidTr="00E8797E">
        <w:trPr>
          <w:tblCellSpacing w:w="0" w:type="dxa"/>
        </w:trPr>
        <w:tc>
          <w:tcPr>
            <w:tcW w:w="2141"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201"/>
              <w:rPr>
                <w:color w:val="000000"/>
                <w:sz w:val="24"/>
                <w:szCs w:val="24"/>
              </w:rPr>
            </w:pPr>
            <w:r w:rsidRPr="00E8797E">
              <w:rPr>
                <w:color w:val="000000"/>
                <w:sz w:val="24"/>
                <w:szCs w:val="24"/>
              </w:rPr>
              <w:t xml:space="preserve">(95 % CI) </w:t>
            </w:r>
          </w:p>
        </w:tc>
        <w:tc>
          <w:tcPr>
            <w:tcW w:w="1429"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90"/>
              <w:rPr>
                <w:color w:val="000000"/>
                <w:sz w:val="24"/>
                <w:szCs w:val="24"/>
              </w:rPr>
            </w:pPr>
            <w:r w:rsidRPr="00E8797E">
              <w:rPr>
                <w:color w:val="000000"/>
                <w:sz w:val="24"/>
                <w:szCs w:val="24"/>
              </w:rPr>
              <w:t xml:space="preserve">(64,1-85,4) </w:t>
            </w:r>
          </w:p>
        </w:tc>
        <w:tc>
          <w:tcPr>
            <w:tcW w:w="1430"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91"/>
              <w:rPr>
                <w:color w:val="000000"/>
                <w:sz w:val="24"/>
                <w:szCs w:val="24"/>
              </w:rPr>
            </w:pPr>
            <w:r w:rsidRPr="00E8797E">
              <w:rPr>
                <w:color w:val="000000"/>
                <w:sz w:val="24"/>
                <w:szCs w:val="24"/>
              </w:rPr>
              <w:t xml:space="preserve">(63,1-80,0) </w:t>
            </w:r>
          </w:p>
        </w:tc>
      </w:tr>
    </w:tbl>
    <w:p w:rsidR="00510911" w:rsidRPr="00E8797E" w:rsidRDefault="00510911" w:rsidP="00510911">
      <w:pPr>
        <w:ind w:left="1134" w:right="-1" w:hanging="283"/>
        <w:rPr>
          <w:sz w:val="20"/>
        </w:rPr>
      </w:pPr>
      <w:r w:rsidRPr="00E8797E">
        <w:rPr>
          <w:sz w:val="20"/>
          <w:vertAlign w:val="superscript"/>
        </w:rPr>
        <w:t>a</w:t>
      </w:r>
      <w:r w:rsidRPr="00E8797E">
        <w:rPr>
          <w:sz w:val="20"/>
          <w:vertAlign w:val="superscript"/>
        </w:rPr>
        <w:tab/>
      </w:r>
      <w:r w:rsidRPr="00E8797E">
        <w:rPr>
          <w:sz w:val="20"/>
        </w:rPr>
        <w:t>p-værdien er for den non-inferioritetshypotese at den subkutane gruppe bibeholder mindst 60 % af responsraten i den intravenøse gruppe.</w:t>
      </w:r>
    </w:p>
    <w:p w:rsidR="00510911" w:rsidRPr="00E8797E" w:rsidRDefault="00510911" w:rsidP="00510911">
      <w:pPr>
        <w:ind w:left="1134" w:right="-1" w:hanging="283"/>
        <w:rPr>
          <w:sz w:val="20"/>
        </w:rPr>
      </w:pPr>
      <w:r w:rsidRPr="00E8797E">
        <w:rPr>
          <w:sz w:val="20"/>
          <w:vertAlign w:val="superscript"/>
        </w:rPr>
        <w:t>b</w:t>
      </w:r>
      <w:r w:rsidRPr="00E8797E">
        <w:rPr>
          <w:sz w:val="20"/>
          <w:vertAlign w:val="superscript"/>
        </w:rPr>
        <w:tab/>
      </w:r>
      <w:r w:rsidRPr="00E8797E">
        <w:rPr>
          <w:sz w:val="20"/>
        </w:rPr>
        <w:t>Der indgik 222 forsøgspersoner i studiet, og 221 af disse blev behandlet med bortezomib</w:t>
      </w:r>
    </w:p>
    <w:p w:rsidR="00510911" w:rsidRPr="00E8797E" w:rsidRDefault="00510911" w:rsidP="00510911">
      <w:pPr>
        <w:ind w:left="1134" w:right="-1" w:hanging="283"/>
        <w:rPr>
          <w:sz w:val="20"/>
        </w:rPr>
      </w:pPr>
      <w:r w:rsidRPr="00E8797E">
        <w:rPr>
          <w:sz w:val="20"/>
          <w:vertAlign w:val="superscript"/>
        </w:rPr>
        <w:t>c</w:t>
      </w:r>
      <w:r w:rsidRPr="00E8797E">
        <w:rPr>
          <w:sz w:val="20"/>
        </w:rPr>
        <w:t xml:space="preserve"> </w:t>
      </w:r>
      <w:r w:rsidRPr="00E8797E">
        <w:rPr>
          <w:sz w:val="20"/>
        </w:rPr>
        <w:tab/>
        <w:t xml:space="preserve">Estimatet af </w:t>
      </w:r>
      <w:r w:rsidRPr="00E8797E">
        <w:rPr>
          <w:i/>
          <w:sz w:val="20"/>
        </w:rPr>
        <w:t xml:space="preserve">hazard </w:t>
      </w:r>
      <w:r w:rsidRPr="00E8797E">
        <w:rPr>
          <w:sz w:val="20"/>
        </w:rPr>
        <w:t>ratio er baseret på en Cox-model justeret for stratifikationsfaktorer: ISS-score og antal tidligere linjer.</w:t>
      </w:r>
    </w:p>
    <w:p w:rsidR="00510911" w:rsidRPr="00E8797E" w:rsidRDefault="00510911" w:rsidP="00510911">
      <w:pPr>
        <w:ind w:left="1134" w:right="-1" w:hanging="283"/>
        <w:rPr>
          <w:sz w:val="20"/>
        </w:rPr>
      </w:pPr>
      <w:r w:rsidRPr="00E8797E">
        <w:rPr>
          <w:sz w:val="20"/>
          <w:vertAlign w:val="superscript"/>
        </w:rPr>
        <w:t>d</w:t>
      </w:r>
      <w:r w:rsidRPr="00E8797E">
        <w:rPr>
          <w:sz w:val="20"/>
          <w:vertAlign w:val="superscript"/>
        </w:rPr>
        <w:tab/>
      </w:r>
      <w:r w:rsidRPr="00E8797E">
        <w:rPr>
          <w:sz w:val="20"/>
        </w:rPr>
        <w:t>Logrank-test justeret for stratifikationsfaktorer: ISS-score og antal tidligere linjer.</w:t>
      </w:r>
    </w:p>
    <w:p w:rsidR="00510911" w:rsidRPr="00E8797E" w:rsidRDefault="00510911" w:rsidP="00510911">
      <w:pPr>
        <w:ind w:left="1134" w:right="-1" w:hanging="283"/>
        <w:rPr>
          <w:sz w:val="20"/>
        </w:rPr>
      </w:pPr>
      <w:r w:rsidRPr="00E8797E">
        <w:rPr>
          <w:sz w:val="20"/>
          <w:vertAlign w:val="superscript"/>
        </w:rPr>
        <w:t>e</w:t>
      </w:r>
      <w:r w:rsidRPr="00E8797E">
        <w:rPr>
          <w:sz w:val="20"/>
          <w:vertAlign w:val="superscript"/>
        </w:rPr>
        <w:tab/>
      </w:r>
      <w:r w:rsidRPr="00E8797E">
        <w:rPr>
          <w:sz w:val="20"/>
        </w:rPr>
        <w:t>Median varighed af opfølgning er 11,8 måneder</w:t>
      </w:r>
    </w:p>
    <w:p w:rsidR="00510911" w:rsidRPr="00E8797E" w:rsidRDefault="00510911" w:rsidP="00510911">
      <w:pPr>
        <w:ind w:left="851" w:right="-1"/>
        <w:rPr>
          <w:i/>
          <w:spacing w:val="-1"/>
          <w:sz w:val="24"/>
          <w:szCs w:val="24"/>
        </w:rPr>
      </w:pPr>
    </w:p>
    <w:p w:rsidR="00510911" w:rsidRPr="00E8797E" w:rsidRDefault="00510911" w:rsidP="00510911">
      <w:pPr>
        <w:ind w:left="851" w:right="-1"/>
        <w:rPr>
          <w:i/>
          <w:sz w:val="24"/>
          <w:szCs w:val="24"/>
        </w:rPr>
      </w:pPr>
      <w:r w:rsidRPr="00E8797E">
        <w:rPr>
          <w:i/>
          <w:spacing w:val="-1"/>
          <w:sz w:val="24"/>
          <w:szCs w:val="24"/>
        </w:rPr>
        <w:t>Bortezomib</w:t>
      </w:r>
      <w:r w:rsidRPr="00E8797E">
        <w:rPr>
          <w:i/>
          <w:spacing w:val="1"/>
          <w:sz w:val="24"/>
          <w:szCs w:val="24"/>
        </w:rPr>
        <w:t>-</w:t>
      </w:r>
      <w:r w:rsidRPr="00E8797E">
        <w:rPr>
          <w:i/>
          <w:sz w:val="24"/>
          <w:szCs w:val="24"/>
        </w:rPr>
        <w:t>kombinationsbehandling</w:t>
      </w:r>
      <w:r w:rsidRPr="00E8797E">
        <w:rPr>
          <w:i/>
          <w:spacing w:val="-1"/>
          <w:sz w:val="24"/>
          <w:szCs w:val="24"/>
        </w:rPr>
        <w:t xml:space="preserve"> </w:t>
      </w:r>
      <w:r w:rsidRPr="00E8797E">
        <w:rPr>
          <w:i/>
          <w:sz w:val="24"/>
          <w:szCs w:val="24"/>
        </w:rPr>
        <w:t>med</w:t>
      </w:r>
      <w:r w:rsidRPr="00E8797E">
        <w:rPr>
          <w:i/>
          <w:spacing w:val="-1"/>
          <w:sz w:val="24"/>
          <w:szCs w:val="24"/>
        </w:rPr>
        <w:t xml:space="preserve"> </w:t>
      </w:r>
      <w:r w:rsidRPr="00E8797E">
        <w:rPr>
          <w:i/>
          <w:sz w:val="24"/>
          <w:szCs w:val="24"/>
        </w:rPr>
        <w:t>pegyleret</w:t>
      </w:r>
      <w:r w:rsidRPr="00E8797E">
        <w:rPr>
          <w:i/>
          <w:spacing w:val="-1"/>
          <w:sz w:val="24"/>
          <w:szCs w:val="24"/>
        </w:rPr>
        <w:t xml:space="preserve"> </w:t>
      </w:r>
      <w:r w:rsidRPr="00E8797E">
        <w:rPr>
          <w:i/>
          <w:sz w:val="24"/>
          <w:szCs w:val="24"/>
        </w:rPr>
        <w:t>liposomal</w:t>
      </w:r>
      <w:r w:rsidRPr="00E8797E">
        <w:rPr>
          <w:i/>
          <w:spacing w:val="-1"/>
          <w:sz w:val="24"/>
          <w:szCs w:val="24"/>
        </w:rPr>
        <w:t xml:space="preserve"> </w:t>
      </w:r>
      <w:r w:rsidRPr="00E8797E">
        <w:rPr>
          <w:i/>
          <w:sz w:val="24"/>
          <w:szCs w:val="24"/>
        </w:rPr>
        <w:t>doxorubicin</w:t>
      </w:r>
      <w:r w:rsidRPr="00E8797E">
        <w:rPr>
          <w:i/>
          <w:spacing w:val="-1"/>
          <w:sz w:val="24"/>
          <w:szCs w:val="24"/>
        </w:rPr>
        <w:t xml:space="preserve"> </w:t>
      </w:r>
      <w:r w:rsidRPr="00E8797E">
        <w:rPr>
          <w:i/>
          <w:sz w:val="24"/>
          <w:szCs w:val="24"/>
        </w:rPr>
        <w:t>(studie</w:t>
      </w:r>
      <w:r w:rsidRPr="00E8797E">
        <w:rPr>
          <w:i/>
          <w:spacing w:val="-1"/>
          <w:sz w:val="24"/>
          <w:szCs w:val="24"/>
        </w:rPr>
        <w:t xml:space="preserve"> </w:t>
      </w:r>
      <w:r w:rsidRPr="00E8797E">
        <w:rPr>
          <w:i/>
          <w:sz w:val="24"/>
          <w:szCs w:val="24"/>
        </w:rPr>
        <w:t>DOXIL</w:t>
      </w:r>
      <w:r w:rsidRPr="00E8797E">
        <w:rPr>
          <w:i/>
          <w:spacing w:val="1"/>
          <w:sz w:val="24"/>
          <w:szCs w:val="24"/>
        </w:rPr>
        <w:t>-</w:t>
      </w:r>
      <w:r w:rsidRPr="00E8797E">
        <w:rPr>
          <w:i/>
          <w:spacing w:val="-2"/>
          <w:sz w:val="24"/>
          <w:szCs w:val="24"/>
        </w:rPr>
        <w:t>MM</w:t>
      </w:r>
      <w:r w:rsidRPr="00E8797E">
        <w:rPr>
          <w:i/>
          <w:spacing w:val="2"/>
          <w:sz w:val="24"/>
          <w:szCs w:val="24"/>
        </w:rPr>
        <w:t>Y</w:t>
      </w:r>
      <w:r w:rsidRPr="00E8797E">
        <w:rPr>
          <w:i/>
          <w:spacing w:val="-2"/>
          <w:sz w:val="24"/>
          <w:szCs w:val="24"/>
        </w:rPr>
        <w:t>-</w:t>
      </w:r>
      <w:r w:rsidRPr="00E8797E">
        <w:rPr>
          <w:i/>
          <w:sz w:val="24"/>
          <w:szCs w:val="24"/>
        </w:rPr>
        <w:t xml:space="preserve">3001) </w:t>
      </w:r>
    </w:p>
    <w:p w:rsidR="00510911" w:rsidRPr="00E8797E" w:rsidRDefault="00510911" w:rsidP="00510911">
      <w:pPr>
        <w:ind w:left="851" w:right="-1"/>
        <w:rPr>
          <w:i/>
          <w:spacing w:val="-1"/>
          <w:sz w:val="24"/>
          <w:szCs w:val="24"/>
        </w:rPr>
      </w:pPr>
      <w:r w:rsidRPr="00E8797E">
        <w:rPr>
          <w:sz w:val="24"/>
          <w:szCs w:val="24"/>
        </w:rPr>
        <w:t>Der blev udført et randomiseret, parallelgruppe, åbent,</w:t>
      </w:r>
      <w:r w:rsidRPr="00E8797E">
        <w:rPr>
          <w:spacing w:val="-4"/>
          <w:sz w:val="24"/>
          <w:szCs w:val="24"/>
        </w:rPr>
        <w:t xml:space="preserve"> </w:t>
      </w:r>
      <w:r w:rsidRPr="00E8797E">
        <w:rPr>
          <w:spacing w:val="1"/>
          <w:sz w:val="24"/>
          <w:szCs w:val="24"/>
        </w:rPr>
        <w:t>f</w:t>
      </w:r>
      <w:r w:rsidRPr="00E8797E">
        <w:rPr>
          <w:sz w:val="24"/>
          <w:szCs w:val="24"/>
        </w:rPr>
        <w:t>ase II</w:t>
      </w:r>
      <w:r w:rsidRPr="00E8797E">
        <w:rPr>
          <w:spacing w:val="-2"/>
          <w:sz w:val="24"/>
          <w:szCs w:val="24"/>
        </w:rPr>
        <w:t>I-</w:t>
      </w:r>
      <w:r w:rsidRPr="00E8797E">
        <w:rPr>
          <w:sz w:val="24"/>
          <w:szCs w:val="24"/>
        </w:rPr>
        <w:t>multicenterstudie med 646 patienter</w:t>
      </w:r>
      <w:r w:rsidRPr="00E8797E">
        <w:rPr>
          <w:spacing w:val="-2"/>
          <w:sz w:val="24"/>
          <w:szCs w:val="24"/>
        </w:rPr>
        <w:t xml:space="preserve"> </w:t>
      </w:r>
      <w:r w:rsidRPr="00E8797E">
        <w:rPr>
          <w:sz w:val="24"/>
          <w:szCs w:val="24"/>
        </w:rPr>
        <w:t>for at</w:t>
      </w:r>
      <w:r w:rsidRPr="00E8797E">
        <w:rPr>
          <w:spacing w:val="-1"/>
          <w:sz w:val="24"/>
          <w:szCs w:val="24"/>
        </w:rPr>
        <w:t xml:space="preserve"> </w:t>
      </w:r>
      <w:r w:rsidRPr="00E8797E">
        <w:rPr>
          <w:sz w:val="24"/>
          <w:szCs w:val="24"/>
        </w:rPr>
        <w:t>sammenligne sikkerheden og effekten af bortezomib plus pegyleret liposomal doxorubicin</w:t>
      </w:r>
      <w:r w:rsidRPr="00E8797E">
        <w:rPr>
          <w:spacing w:val="-1"/>
          <w:sz w:val="24"/>
          <w:szCs w:val="24"/>
        </w:rPr>
        <w:t xml:space="preserve"> versus</w:t>
      </w:r>
      <w:r w:rsidRPr="00E8797E">
        <w:rPr>
          <w:i/>
          <w:spacing w:val="-1"/>
          <w:sz w:val="24"/>
          <w:szCs w:val="24"/>
        </w:rPr>
        <w:t xml:space="preserve"> </w:t>
      </w:r>
      <w:r w:rsidRPr="00E8797E">
        <w:rPr>
          <w:sz w:val="24"/>
          <w:szCs w:val="24"/>
        </w:rPr>
        <w:t>bortezomib som monoterapi hos patienter med myelomat</w:t>
      </w:r>
      <w:r w:rsidRPr="00E8797E">
        <w:rPr>
          <w:spacing w:val="-1"/>
          <w:sz w:val="24"/>
          <w:szCs w:val="24"/>
        </w:rPr>
        <w:t>o</w:t>
      </w:r>
      <w:r w:rsidRPr="00E8797E">
        <w:rPr>
          <w:sz w:val="24"/>
          <w:szCs w:val="24"/>
        </w:rPr>
        <w:t>se, som tidligere havde fået mindst 1behandling, og som ikke progredierede under antracykli</w:t>
      </w:r>
      <w:r w:rsidRPr="00E8797E">
        <w:rPr>
          <w:spacing w:val="-1"/>
          <w:sz w:val="24"/>
          <w:szCs w:val="24"/>
        </w:rPr>
        <w:t>n</w:t>
      </w:r>
      <w:r w:rsidRPr="00E8797E">
        <w:rPr>
          <w:spacing w:val="-4"/>
          <w:sz w:val="24"/>
          <w:szCs w:val="24"/>
        </w:rPr>
        <w:t>-</w:t>
      </w:r>
      <w:r w:rsidRPr="00E8797E">
        <w:rPr>
          <w:sz w:val="24"/>
          <w:szCs w:val="24"/>
        </w:rPr>
        <w:t>baseret</w:t>
      </w:r>
      <w:r w:rsidRPr="00E8797E">
        <w:rPr>
          <w:spacing w:val="1"/>
          <w:sz w:val="24"/>
          <w:szCs w:val="24"/>
        </w:rPr>
        <w:t xml:space="preserve"> </w:t>
      </w:r>
      <w:r w:rsidRPr="00E8797E">
        <w:rPr>
          <w:sz w:val="24"/>
          <w:szCs w:val="24"/>
        </w:rPr>
        <w:t>behandling.</w:t>
      </w:r>
      <w:r w:rsidRPr="00E8797E">
        <w:rPr>
          <w:spacing w:val="-1"/>
          <w:sz w:val="24"/>
          <w:szCs w:val="24"/>
        </w:rPr>
        <w:t xml:space="preserve"> </w:t>
      </w:r>
      <w:r w:rsidRPr="00E8797E">
        <w:rPr>
          <w:sz w:val="24"/>
          <w:szCs w:val="24"/>
        </w:rPr>
        <w:t>Det</w:t>
      </w:r>
      <w:r w:rsidRPr="00E8797E">
        <w:rPr>
          <w:spacing w:val="-1"/>
          <w:sz w:val="24"/>
          <w:szCs w:val="24"/>
        </w:rPr>
        <w:t xml:space="preserve"> </w:t>
      </w:r>
      <w:r w:rsidRPr="00E8797E">
        <w:rPr>
          <w:sz w:val="24"/>
          <w:szCs w:val="24"/>
        </w:rPr>
        <w:t>primære effektendepunkt var TTP, og det sekundære effektendepunkt var OS og ORR (CR+PR),</w:t>
      </w:r>
      <w:r w:rsidRPr="00E8797E">
        <w:rPr>
          <w:spacing w:val="-1"/>
          <w:sz w:val="24"/>
          <w:szCs w:val="24"/>
        </w:rPr>
        <w:t xml:space="preserve"> hvor </w:t>
      </w:r>
      <w:r w:rsidRPr="00E8797E">
        <w:rPr>
          <w:sz w:val="24"/>
          <w:szCs w:val="24"/>
        </w:rPr>
        <w:t>kriterierne fra The European Group for Blood and Marrow Transplantation (EBMT) blev brugt.</w:t>
      </w:r>
    </w:p>
    <w:p w:rsidR="00510911" w:rsidRPr="00E8797E" w:rsidRDefault="00510911" w:rsidP="00510911">
      <w:pPr>
        <w:ind w:left="851" w:right="-1"/>
        <w:rPr>
          <w:sz w:val="24"/>
          <w:szCs w:val="24"/>
        </w:rPr>
      </w:pPr>
      <w:r w:rsidRPr="00E8797E">
        <w:rPr>
          <w:sz w:val="24"/>
          <w:szCs w:val="24"/>
        </w:rPr>
        <w:t>En protokoldefineret interimanalyse (baseret på 249</w:t>
      </w:r>
      <w:r w:rsidRPr="00E8797E">
        <w:rPr>
          <w:spacing w:val="-3"/>
          <w:sz w:val="24"/>
          <w:szCs w:val="24"/>
        </w:rPr>
        <w:t xml:space="preserve"> </w:t>
      </w:r>
      <w:r w:rsidRPr="00E8797E">
        <w:rPr>
          <w:sz w:val="24"/>
          <w:szCs w:val="24"/>
        </w:rPr>
        <w:t>T</w:t>
      </w:r>
      <w:r w:rsidRPr="00E8797E">
        <w:rPr>
          <w:spacing w:val="2"/>
          <w:sz w:val="24"/>
          <w:szCs w:val="24"/>
        </w:rPr>
        <w:t>T</w:t>
      </w:r>
      <w:r w:rsidRPr="00E8797E">
        <w:rPr>
          <w:sz w:val="24"/>
          <w:szCs w:val="24"/>
        </w:rPr>
        <w:t>P</w:t>
      </w:r>
      <w:r w:rsidRPr="00E8797E">
        <w:rPr>
          <w:spacing w:val="-4"/>
          <w:sz w:val="24"/>
          <w:szCs w:val="24"/>
        </w:rPr>
        <w:t>-</w:t>
      </w:r>
      <w:r w:rsidRPr="00E8797E">
        <w:rPr>
          <w:sz w:val="24"/>
          <w:szCs w:val="24"/>
        </w:rPr>
        <w:t>hændelser) triggede afslutning af studiet grundet effekt. Denne interimanalyse viste en TT</w:t>
      </w:r>
      <w:r w:rsidRPr="00E8797E">
        <w:rPr>
          <w:spacing w:val="-1"/>
          <w:sz w:val="24"/>
          <w:szCs w:val="24"/>
        </w:rPr>
        <w:t>P</w:t>
      </w:r>
      <w:r w:rsidRPr="00E8797E">
        <w:rPr>
          <w:spacing w:val="-4"/>
          <w:sz w:val="24"/>
          <w:szCs w:val="24"/>
        </w:rPr>
        <w:t>-</w:t>
      </w:r>
      <w:r w:rsidRPr="00E8797E">
        <w:rPr>
          <w:sz w:val="24"/>
          <w:szCs w:val="24"/>
        </w:rPr>
        <w:t>risikoreduktion på 45</w:t>
      </w:r>
      <w:r w:rsidRPr="00E8797E">
        <w:rPr>
          <w:spacing w:val="-2"/>
          <w:sz w:val="24"/>
          <w:szCs w:val="24"/>
        </w:rPr>
        <w:t xml:space="preserve"> %</w:t>
      </w:r>
      <w:r w:rsidRPr="00E8797E">
        <w:rPr>
          <w:sz w:val="24"/>
          <w:szCs w:val="24"/>
        </w:rPr>
        <w:t xml:space="preserve"> (95 %</w:t>
      </w:r>
      <w:r w:rsidRPr="00E8797E">
        <w:rPr>
          <w:spacing w:val="-1"/>
          <w:sz w:val="24"/>
          <w:szCs w:val="24"/>
        </w:rPr>
        <w:t xml:space="preserve"> CI</w:t>
      </w:r>
      <w:r w:rsidRPr="00E8797E">
        <w:rPr>
          <w:sz w:val="24"/>
          <w:szCs w:val="24"/>
        </w:rPr>
        <w:t>,</w:t>
      </w:r>
      <w:r w:rsidRPr="00E8797E">
        <w:rPr>
          <w:spacing w:val="-1"/>
          <w:sz w:val="24"/>
          <w:szCs w:val="24"/>
        </w:rPr>
        <w:t xml:space="preserve"> 2</w:t>
      </w:r>
      <w:r w:rsidRPr="00E8797E">
        <w:rPr>
          <w:spacing w:val="2"/>
          <w:sz w:val="24"/>
          <w:szCs w:val="24"/>
        </w:rPr>
        <w:t>9</w:t>
      </w:r>
      <w:r w:rsidRPr="00E8797E">
        <w:rPr>
          <w:spacing w:val="-4"/>
          <w:sz w:val="24"/>
          <w:szCs w:val="24"/>
        </w:rPr>
        <w:t>-</w:t>
      </w:r>
      <w:r w:rsidRPr="00E8797E">
        <w:rPr>
          <w:sz w:val="24"/>
          <w:szCs w:val="24"/>
        </w:rPr>
        <w:t>57 %</w:t>
      </w:r>
      <w:r w:rsidRPr="00E8797E">
        <w:rPr>
          <w:spacing w:val="1"/>
          <w:sz w:val="24"/>
          <w:szCs w:val="24"/>
        </w:rPr>
        <w:t>,</w:t>
      </w:r>
      <w:r w:rsidRPr="00E8797E">
        <w:rPr>
          <w:sz w:val="24"/>
          <w:szCs w:val="24"/>
        </w:rPr>
        <w:t xml:space="preserve"> p &lt; 0,0001) for pat</w:t>
      </w:r>
      <w:r w:rsidRPr="00E8797E">
        <w:rPr>
          <w:spacing w:val="1"/>
          <w:sz w:val="24"/>
          <w:szCs w:val="24"/>
        </w:rPr>
        <w:t>i</w:t>
      </w:r>
      <w:r w:rsidRPr="00E8797E">
        <w:rPr>
          <w:sz w:val="24"/>
          <w:szCs w:val="24"/>
        </w:rPr>
        <w:t>enter behandlet med kombinationsbehandlingen med bortezomib og pegyleret liposomal doxorubicin. Den gennemsnitlige TTP var 6,5</w:t>
      </w:r>
      <w:r w:rsidRPr="00E8797E">
        <w:rPr>
          <w:spacing w:val="-1"/>
          <w:sz w:val="24"/>
          <w:szCs w:val="24"/>
        </w:rPr>
        <w:t xml:space="preserve"> </w:t>
      </w:r>
      <w:r w:rsidRPr="00E8797E">
        <w:rPr>
          <w:sz w:val="24"/>
          <w:szCs w:val="24"/>
        </w:rPr>
        <w:t>måned for patienter i monoterapi med bortezomib</w:t>
      </w:r>
      <w:r w:rsidRPr="00E8797E">
        <w:rPr>
          <w:spacing w:val="-1"/>
          <w:sz w:val="24"/>
          <w:szCs w:val="24"/>
        </w:rPr>
        <w:t xml:space="preserve"> </w:t>
      </w:r>
      <w:r w:rsidRPr="00E8797E">
        <w:rPr>
          <w:sz w:val="24"/>
          <w:szCs w:val="24"/>
        </w:rPr>
        <w:t>sammenlignet</w:t>
      </w:r>
      <w:r w:rsidRPr="00E8797E">
        <w:rPr>
          <w:spacing w:val="-1"/>
          <w:sz w:val="24"/>
          <w:szCs w:val="24"/>
        </w:rPr>
        <w:t xml:space="preserve"> </w:t>
      </w:r>
      <w:r w:rsidRPr="00E8797E">
        <w:rPr>
          <w:sz w:val="24"/>
          <w:szCs w:val="24"/>
        </w:rPr>
        <w:t>med</w:t>
      </w:r>
      <w:r w:rsidRPr="00E8797E">
        <w:rPr>
          <w:spacing w:val="-1"/>
          <w:sz w:val="24"/>
          <w:szCs w:val="24"/>
        </w:rPr>
        <w:t xml:space="preserve"> </w:t>
      </w:r>
      <w:r w:rsidRPr="00E8797E">
        <w:rPr>
          <w:sz w:val="24"/>
          <w:szCs w:val="24"/>
        </w:rPr>
        <w:t>9,3</w:t>
      </w:r>
      <w:r w:rsidRPr="00E8797E">
        <w:rPr>
          <w:spacing w:val="2"/>
          <w:sz w:val="24"/>
          <w:szCs w:val="24"/>
        </w:rPr>
        <w:t xml:space="preserve"> </w:t>
      </w:r>
      <w:r w:rsidRPr="00E8797E">
        <w:rPr>
          <w:sz w:val="24"/>
          <w:szCs w:val="24"/>
        </w:rPr>
        <w:t>måneder for patienter i kombinationsbehandling med bortezomib plus</w:t>
      </w:r>
      <w:r w:rsidRPr="00E8797E">
        <w:rPr>
          <w:spacing w:val="-1"/>
          <w:sz w:val="24"/>
          <w:szCs w:val="24"/>
        </w:rPr>
        <w:t xml:space="preserve"> </w:t>
      </w:r>
      <w:r w:rsidRPr="00E8797E">
        <w:rPr>
          <w:sz w:val="24"/>
          <w:szCs w:val="24"/>
        </w:rPr>
        <w:t>pegyleret liposomal doxorubicin. Disse resultater udgjorde, trods det at de</w:t>
      </w:r>
      <w:r w:rsidRPr="00E8797E">
        <w:rPr>
          <w:spacing w:val="-2"/>
          <w:sz w:val="24"/>
          <w:szCs w:val="24"/>
        </w:rPr>
        <w:t xml:space="preserve"> </w:t>
      </w:r>
      <w:r w:rsidRPr="00E8797E">
        <w:rPr>
          <w:sz w:val="24"/>
          <w:szCs w:val="24"/>
        </w:rPr>
        <w:t>ikke</w:t>
      </w:r>
      <w:r w:rsidRPr="00E8797E">
        <w:rPr>
          <w:spacing w:val="-1"/>
          <w:sz w:val="24"/>
          <w:szCs w:val="24"/>
        </w:rPr>
        <w:t xml:space="preserve"> </w:t>
      </w:r>
      <w:r w:rsidRPr="00E8797E">
        <w:rPr>
          <w:sz w:val="24"/>
          <w:szCs w:val="24"/>
        </w:rPr>
        <w:t>var</w:t>
      </w:r>
      <w:r w:rsidRPr="00E8797E">
        <w:rPr>
          <w:spacing w:val="-1"/>
          <w:sz w:val="24"/>
          <w:szCs w:val="24"/>
        </w:rPr>
        <w:t xml:space="preserve"> </w:t>
      </w:r>
      <w:r w:rsidRPr="00E8797E">
        <w:rPr>
          <w:sz w:val="24"/>
          <w:szCs w:val="24"/>
        </w:rPr>
        <w:t>endelige, den protokoldefinerede sidste analyse.</w:t>
      </w:r>
    </w:p>
    <w:p w:rsidR="00510911" w:rsidRPr="00E8797E" w:rsidRDefault="00510911" w:rsidP="00510911">
      <w:pPr>
        <w:ind w:left="851" w:right="-1"/>
        <w:rPr>
          <w:sz w:val="24"/>
          <w:szCs w:val="24"/>
        </w:rPr>
      </w:pPr>
      <w:r w:rsidRPr="00E8797E">
        <w:rPr>
          <w:sz w:val="24"/>
          <w:szCs w:val="24"/>
        </w:rPr>
        <w:t>Den endelige analyse af samlet overlevelse (OS), der blev udført efter en median opfølgning på 8,6 år, viste ingen signifikant forskel i OS mellem de to behandlingsarme. Median OS var 30,8 måneder (95 % CI: 25,2-36,5 måneder) for patienter i monoterapi med bortezomib og 33,0 måneder (95 % CI: 28,9-37,1 måneder) for patienter i kombinations</w:t>
      </w:r>
      <w:r w:rsidRPr="00E8797E">
        <w:rPr>
          <w:sz w:val="24"/>
          <w:szCs w:val="24"/>
        </w:rPr>
        <w:softHyphen/>
        <w:t>behandling med bortezomib og pegyleret liposomal doxorubicin.</w:t>
      </w:r>
    </w:p>
    <w:p w:rsidR="00510911" w:rsidRPr="00E8797E" w:rsidRDefault="00510911" w:rsidP="00510911">
      <w:pPr>
        <w:ind w:left="851"/>
        <w:rPr>
          <w:sz w:val="24"/>
          <w:szCs w:val="24"/>
        </w:rPr>
      </w:pPr>
    </w:p>
    <w:p w:rsidR="00510911" w:rsidRPr="00E8797E" w:rsidRDefault="00510911" w:rsidP="00510911">
      <w:pPr>
        <w:ind w:left="851" w:right="-1"/>
        <w:rPr>
          <w:sz w:val="24"/>
          <w:szCs w:val="24"/>
        </w:rPr>
      </w:pPr>
      <w:r w:rsidRPr="00E8797E">
        <w:rPr>
          <w:i/>
          <w:spacing w:val="-1"/>
          <w:sz w:val="24"/>
          <w:szCs w:val="24"/>
        </w:rPr>
        <w:t>Bortezomib-</w:t>
      </w:r>
      <w:r w:rsidRPr="00E8797E">
        <w:rPr>
          <w:i/>
          <w:sz w:val="24"/>
          <w:szCs w:val="24"/>
        </w:rPr>
        <w:t>kombinationsbehandling</w:t>
      </w:r>
      <w:r w:rsidRPr="00E8797E">
        <w:rPr>
          <w:i/>
          <w:spacing w:val="-1"/>
          <w:sz w:val="24"/>
          <w:szCs w:val="24"/>
        </w:rPr>
        <w:t xml:space="preserve"> </w:t>
      </w:r>
      <w:r w:rsidRPr="00E8797E">
        <w:rPr>
          <w:i/>
          <w:sz w:val="24"/>
          <w:szCs w:val="24"/>
        </w:rPr>
        <w:t>med</w:t>
      </w:r>
      <w:r w:rsidRPr="00E8797E">
        <w:rPr>
          <w:i/>
          <w:spacing w:val="-1"/>
          <w:sz w:val="24"/>
          <w:szCs w:val="24"/>
        </w:rPr>
        <w:t xml:space="preserve"> </w:t>
      </w:r>
      <w:r w:rsidRPr="00E8797E">
        <w:rPr>
          <w:i/>
          <w:sz w:val="24"/>
          <w:szCs w:val="24"/>
        </w:rPr>
        <w:t>dexamethason</w:t>
      </w:r>
    </w:p>
    <w:p w:rsidR="00510911" w:rsidRPr="00E8797E" w:rsidRDefault="00510911" w:rsidP="00510911">
      <w:pPr>
        <w:ind w:left="851" w:right="-1"/>
        <w:rPr>
          <w:sz w:val="24"/>
          <w:szCs w:val="24"/>
        </w:rPr>
      </w:pPr>
      <w:r w:rsidRPr="00E8797E">
        <w:rPr>
          <w:sz w:val="24"/>
          <w:szCs w:val="24"/>
        </w:rPr>
        <w:t>Der blev på grund af mangel på en direkte sammenligning af bortezomib</w:t>
      </w:r>
      <w:r w:rsidRPr="00E8797E">
        <w:rPr>
          <w:spacing w:val="-2"/>
          <w:sz w:val="24"/>
          <w:szCs w:val="24"/>
        </w:rPr>
        <w:t xml:space="preserve"> </w:t>
      </w:r>
      <w:r w:rsidRPr="00E8797E">
        <w:rPr>
          <w:spacing w:val="-1"/>
          <w:sz w:val="24"/>
          <w:szCs w:val="24"/>
        </w:rPr>
        <w:t>o</w:t>
      </w:r>
      <w:r w:rsidRPr="00E8797E">
        <w:rPr>
          <w:sz w:val="24"/>
          <w:szCs w:val="24"/>
        </w:rPr>
        <w:t>g</w:t>
      </w:r>
      <w:r w:rsidRPr="00E8797E">
        <w:rPr>
          <w:spacing w:val="-1"/>
          <w:sz w:val="24"/>
          <w:szCs w:val="24"/>
        </w:rPr>
        <w:t xml:space="preserve"> bortezomib</w:t>
      </w:r>
      <w:r w:rsidRPr="00E8797E">
        <w:rPr>
          <w:sz w:val="24"/>
          <w:szCs w:val="24"/>
        </w:rPr>
        <w:t xml:space="preserve"> i kombination med dexamethason hos patienter med progressiv myelomatose, gennemført en statistisk "matchet par</w:t>
      </w:r>
      <w:r w:rsidRPr="00E8797E">
        <w:rPr>
          <w:spacing w:val="-2"/>
          <w:sz w:val="24"/>
          <w:szCs w:val="24"/>
        </w:rPr>
        <w:t>"</w:t>
      </w:r>
      <w:r w:rsidRPr="00E8797E">
        <w:rPr>
          <w:sz w:val="24"/>
          <w:szCs w:val="24"/>
        </w:rPr>
        <w:t>-analyse for at sammenligne resultaterne fra den ikk</w:t>
      </w:r>
      <w:r w:rsidRPr="00E8797E">
        <w:rPr>
          <w:spacing w:val="1"/>
          <w:sz w:val="24"/>
          <w:szCs w:val="24"/>
        </w:rPr>
        <w:t>e</w:t>
      </w:r>
      <w:r w:rsidRPr="00E8797E">
        <w:rPr>
          <w:spacing w:val="-4"/>
          <w:sz w:val="24"/>
          <w:szCs w:val="24"/>
        </w:rPr>
        <w:t>-</w:t>
      </w:r>
      <w:r w:rsidRPr="00E8797E">
        <w:rPr>
          <w:sz w:val="24"/>
          <w:szCs w:val="24"/>
        </w:rPr>
        <w:t>randomiserede arm med bortezomib i kombination med dexamethason (åbent</w:t>
      </w:r>
      <w:r w:rsidRPr="00E8797E">
        <w:rPr>
          <w:spacing w:val="-4"/>
          <w:sz w:val="24"/>
          <w:szCs w:val="24"/>
        </w:rPr>
        <w:t xml:space="preserve"> </w:t>
      </w:r>
      <w:r w:rsidRPr="00E8797E">
        <w:rPr>
          <w:spacing w:val="1"/>
          <w:sz w:val="24"/>
          <w:szCs w:val="24"/>
        </w:rPr>
        <w:t>f</w:t>
      </w:r>
      <w:r w:rsidRPr="00E8797E">
        <w:rPr>
          <w:spacing w:val="-1"/>
          <w:sz w:val="24"/>
          <w:szCs w:val="24"/>
        </w:rPr>
        <w:t>as</w:t>
      </w:r>
      <w:r w:rsidRPr="00E8797E">
        <w:rPr>
          <w:sz w:val="24"/>
          <w:szCs w:val="24"/>
        </w:rPr>
        <w:t>e</w:t>
      </w:r>
      <w:r w:rsidRPr="00E8797E">
        <w:rPr>
          <w:spacing w:val="-1"/>
          <w:sz w:val="24"/>
          <w:szCs w:val="24"/>
        </w:rPr>
        <w:t xml:space="preserve"> I</w:t>
      </w:r>
      <w:r w:rsidRPr="00E8797E">
        <w:rPr>
          <w:spacing w:val="-2"/>
          <w:sz w:val="24"/>
          <w:szCs w:val="24"/>
        </w:rPr>
        <w:t>I-</w:t>
      </w:r>
      <w:r w:rsidRPr="00E8797E">
        <w:rPr>
          <w:sz w:val="24"/>
          <w:szCs w:val="24"/>
        </w:rPr>
        <w:t>studie MM</w:t>
      </w:r>
      <w:r w:rsidRPr="00E8797E">
        <w:rPr>
          <w:spacing w:val="-1"/>
          <w:sz w:val="24"/>
          <w:szCs w:val="24"/>
        </w:rPr>
        <w:t>Y</w:t>
      </w:r>
      <w:r w:rsidRPr="00E8797E">
        <w:rPr>
          <w:spacing w:val="-4"/>
          <w:sz w:val="24"/>
          <w:szCs w:val="24"/>
        </w:rPr>
        <w:t>-</w:t>
      </w:r>
      <w:r w:rsidRPr="00E8797E">
        <w:rPr>
          <w:sz w:val="24"/>
          <w:szCs w:val="24"/>
        </w:rPr>
        <w:t>2045) med resultaterne fra bortezomib-monoterapiarmene fra forskellige randomiserede</w:t>
      </w:r>
      <w:r w:rsidRPr="00E8797E">
        <w:rPr>
          <w:spacing w:val="-1"/>
          <w:sz w:val="24"/>
          <w:szCs w:val="24"/>
        </w:rPr>
        <w:t xml:space="preserve"> </w:t>
      </w:r>
      <w:r w:rsidRPr="00E8797E">
        <w:rPr>
          <w:spacing w:val="-2"/>
          <w:sz w:val="24"/>
          <w:szCs w:val="24"/>
        </w:rPr>
        <w:t>f</w:t>
      </w:r>
      <w:r w:rsidRPr="00E8797E">
        <w:rPr>
          <w:sz w:val="24"/>
          <w:szCs w:val="24"/>
        </w:rPr>
        <w:t>ase II</w:t>
      </w:r>
      <w:r w:rsidRPr="00E8797E">
        <w:rPr>
          <w:spacing w:val="-2"/>
          <w:sz w:val="24"/>
          <w:szCs w:val="24"/>
        </w:rPr>
        <w:t>I-</w:t>
      </w:r>
      <w:r w:rsidRPr="00E8797E">
        <w:rPr>
          <w:sz w:val="24"/>
          <w:szCs w:val="24"/>
        </w:rPr>
        <w:t>studier (M34101</w:t>
      </w:r>
      <w:r w:rsidRPr="00E8797E">
        <w:rPr>
          <w:spacing w:val="-4"/>
          <w:sz w:val="24"/>
          <w:szCs w:val="24"/>
        </w:rPr>
        <w:t>-</w:t>
      </w:r>
      <w:r w:rsidRPr="00E8797E">
        <w:rPr>
          <w:sz w:val="24"/>
          <w:szCs w:val="24"/>
        </w:rPr>
        <w:t>039 [APEX]</w:t>
      </w:r>
      <w:r w:rsidRPr="00E8797E">
        <w:rPr>
          <w:spacing w:val="-2"/>
          <w:sz w:val="24"/>
          <w:szCs w:val="24"/>
        </w:rPr>
        <w:t xml:space="preserve"> </w:t>
      </w:r>
      <w:r w:rsidRPr="00E8797E">
        <w:rPr>
          <w:spacing w:val="-1"/>
          <w:sz w:val="24"/>
          <w:szCs w:val="24"/>
        </w:rPr>
        <w:t>o</w:t>
      </w:r>
      <w:r w:rsidRPr="00E8797E">
        <w:rPr>
          <w:sz w:val="24"/>
          <w:szCs w:val="24"/>
        </w:rPr>
        <w:t>g</w:t>
      </w:r>
      <w:r w:rsidRPr="00E8797E">
        <w:rPr>
          <w:spacing w:val="-2"/>
          <w:sz w:val="24"/>
          <w:szCs w:val="24"/>
        </w:rPr>
        <w:t xml:space="preserve"> </w:t>
      </w:r>
      <w:r w:rsidRPr="00E8797E">
        <w:rPr>
          <w:spacing w:val="-1"/>
          <w:sz w:val="24"/>
          <w:szCs w:val="24"/>
        </w:rPr>
        <w:t xml:space="preserve">DOXIL </w:t>
      </w:r>
      <w:r w:rsidRPr="00E8797E">
        <w:rPr>
          <w:sz w:val="24"/>
          <w:szCs w:val="24"/>
        </w:rPr>
        <w:t>MM</w:t>
      </w:r>
      <w:r w:rsidRPr="00E8797E">
        <w:rPr>
          <w:spacing w:val="-1"/>
          <w:sz w:val="24"/>
          <w:szCs w:val="24"/>
        </w:rPr>
        <w:t>Y</w:t>
      </w:r>
      <w:r w:rsidRPr="00E8797E">
        <w:rPr>
          <w:spacing w:val="-4"/>
          <w:sz w:val="24"/>
          <w:szCs w:val="24"/>
        </w:rPr>
        <w:t>-</w:t>
      </w:r>
      <w:r w:rsidRPr="00E8797E">
        <w:rPr>
          <w:sz w:val="24"/>
          <w:szCs w:val="24"/>
        </w:rPr>
        <w:t>3001) med samme indikation.</w:t>
      </w:r>
    </w:p>
    <w:p w:rsidR="00510911" w:rsidRPr="00E8797E" w:rsidRDefault="00510911" w:rsidP="00510911">
      <w:pPr>
        <w:ind w:left="851" w:right="-1"/>
        <w:rPr>
          <w:sz w:val="24"/>
          <w:szCs w:val="24"/>
        </w:rPr>
      </w:pPr>
      <w:r w:rsidRPr="00E8797E">
        <w:rPr>
          <w:sz w:val="24"/>
          <w:szCs w:val="24"/>
        </w:rPr>
        <w:t>"Matchet par</w:t>
      </w:r>
      <w:r w:rsidRPr="00E8797E">
        <w:rPr>
          <w:spacing w:val="1"/>
          <w:sz w:val="24"/>
          <w:szCs w:val="24"/>
        </w:rPr>
        <w:t>"</w:t>
      </w:r>
      <w:r w:rsidRPr="00E8797E">
        <w:rPr>
          <w:spacing w:val="-4"/>
          <w:sz w:val="24"/>
          <w:szCs w:val="24"/>
        </w:rPr>
        <w:t>-</w:t>
      </w:r>
      <w:r w:rsidRPr="00E8797E">
        <w:rPr>
          <w:sz w:val="24"/>
          <w:szCs w:val="24"/>
        </w:rPr>
        <w:t>analysen er en statistisk metode, i hvilken patienter i behandlingsgruppen (f.eks. bortezomib i kombination med dexamethason) og patienter i sammenlignings</w:t>
      </w:r>
      <w:r w:rsidRPr="00E8797E">
        <w:rPr>
          <w:sz w:val="24"/>
          <w:szCs w:val="24"/>
        </w:rPr>
        <w:softHyphen/>
        <w:t>gruppen (f.eks. bortezomib)</w:t>
      </w:r>
      <w:r w:rsidRPr="00E8797E">
        <w:rPr>
          <w:spacing w:val="-1"/>
          <w:sz w:val="24"/>
          <w:szCs w:val="24"/>
        </w:rPr>
        <w:t xml:space="preserve"> </w:t>
      </w:r>
      <w:r w:rsidRPr="00E8797E">
        <w:rPr>
          <w:sz w:val="24"/>
          <w:szCs w:val="24"/>
        </w:rPr>
        <w:t>gøres</w:t>
      </w:r>
      <w:r w:rsidRPr="00E8797E">
        <w:rPr>
          <w:spacing w:val="-1"/>
          <w:sz w:val="24"/>
          <w:szCs w:val="24"/>
        </w:rPr>
        <w:t xml:space="preserve"> </w:t>
      </w:r>
      <w:r w:rsidRPr="00E8797E">
        <w:rPr>
          <w:sz w:val="24"/>
          <w:szCs w:val="24"/>
        </w:rPr>
        <w:t>sammenlignelige</w:t>
      </w:r>
      <w:r w:rsidRPr="00E8797E">
        <w:rPr>
          <w:spacing w:val="-1"/>
          <w:sz w:val="24"/>
          <w:szCs w:val="24"/>
        </w:rPr>
        <w:t xml:space="preserve"> </w:t>
      </w:r>
      <w:r w:rsidRPr="00E8797E">
        <w:rPr>
          <w:sz w:val="24"/>
          <w:szCs w:val="24"/>
        </w:rPr>
        <w:t>med hensyn til konfunderende</w:t>
      </w:r>
      <w:r w:rsidRPr="00E8797E">
        <w:rPr>
          <w:spacing w:val="-2"/>
          <w:sz w:val="24"/>
          <w:szCs w:val="24"/>
        </w:rPr>
        <w:t xml:space="preserve"> </w:t>
      </w:r>
      <w:r w:rsidRPr="00E8797E">
        <w:rPr>
          <w:sz w:val="24"/>
          <w:szCs w:val="24"/>
        </w:rPr>
        <w:t>faktorer ved individuelt at sammensætte forsøgspersonerne i par. Dette minimerer effekten af observerede</w:t>
      </w:r>
      <w:r w:rsidRPr="00E8797E">
        <w:rPr>
          <w:spacing w:val="-3"/>
          <w:sz w:val="24"/>
          <w:szCs w:val="24"/>
        </w:rPr>
        <w:t xml:space="preserve"> </w:t>
      </w:r>
      <w:r w:rsidRPr="00E8797E">
        <w:rPr>
          <w:sz w:val="24"/>
          <w:szCs w:val="24"/>
        </w:rPr>
        <w:t>confounders</w:t>
      </w:r>
      <w:r w:rsidRPr="00E8797E">
        <w:rPr>
          <w:spacing w:val="1"/>
          <w:sz w:val="24"/>
          <w:szCs w:val="24"/>
        </w:rPr>
        <w:t xml:space="preserve"> </w:t>
      </w:r>
      <w:r w:rsidRPr="00E8797E">
        <w:rPr>
          <w:spacing w:val="-1"/>
          <w:sz w:val="24"/>
          <w:szCs w:val="24"/>
        </w:rPr>
        <w:t>ved</w:t>
      </w:r>
      <w:r w:rsidRPr="00E8797E">
        <w:rPr>
          <w:sz w:val="24"/>
          <w:szCs w:val="24"/>
        </w:rPr>
        <w:t xml:space="preserve"> estimering af behandlingseffekten ved brug af ikk</w:t>
      </w:r>
      <w:r w:rsidRPr="00E8797E">
        <w:rPr>
          <w:spacing w:val="1"/>
          <w:sz w:val="24"/>
          <w:szCs w:val="24"/>
        </w:rPr>
        <w:t>e</w:t>
      </w:r>
      <w:r w:rsidRPr="00E8797E">
        <w:rPr>
          <w:spacing w:val="-4"/>
          <w:sz w:val="24"/>
          <w:szCs w:val="24"/>
        </w:rPr>
        <w:t>-</w:t>
      </w:r>
      <w:r w:rsidRPr="00E8797E">
        <w:rPr>
          <w:sz w:val="24"/>
          <w:szCs w:val="24"/>
        </w:rPr>
        <w:t>randomiserede data.</w:t>
      </w:r>
    </w:p>
    <w:p w:rsidR="00510911" w:rsidRPr="00E8797E" w:rsidRDefault="00510911" w:rsidP="00510911">
      <w:pPr>
        <w:ind w:left="851" w:right="-1"/>
        <w:rPr>
          <w:sz w:val="24"/>
          <w:szCs w:val="24"/>
        </w:rPr>
      </w:pPr>
      <w:r w:rsidRPr="00E8797E">
        <w:rPr>
          <w:sz w:val="24"/>
          <w:szCs w:val="24"/>
        </w:rPr>
        <w:lastRenderedPageBreak/>
        <w:t>Der blev identificeret 127 matchede patientpar. Analysen påviste forbedret ORR (CR+PR) (odds</w:t>
      </w:r>
      <w:r w:rsidRPr="00E8797E">
        <w:rPr>
          <w:spacing w:val="-4"/>
          <w:sz w:val="24"/>
          <w:szCs w:val="24"/>
        </w:rPr>
        <w:t>-</w:t>
      </w:r>
      <w:r w:rsidRPr="00E8797E">
        <w:rPr>
          <w:sz w:val="24"/>
          <w:szCs w:val="24"/>
        </w:rPr>
        <w:t>ratio 3,769; 95 %</w:t>
      </w:r>
      <w:r w:rsidRPr="00E8797E">
        <w:rPr>
          <w:spacing w:val="-1"/>
          <w:sz w:val="24"/>
          <w:szCs w:val="24"/>
        </w:rPr>
        <w:t xml:space="preserve"> </w:t>
      </w:r>
      <w:r w:rsidRPr="00E8797E">
        <w:rPr>
          <w:sz w:val="24"/>
          <w:szCs w:val="24"/>
        </w:rPr>
        <w:t>CI</w:t>
      </w:r>
      <w:r w:rsidRPr="00E8797E">
        <w:rPr>
          <w:spacing w:val="-1"/>
          <w:sz w:val="24"/>
          <w:szCs w:val="24"/>
        </w:rPr>
        <w:t xml:space="preserve"> </w:t>
      </w:r>
      <w:r w:rsidRPr="00E8797E">
        <w:rPr>
          <w:sz w:val="24"/>
          <w:szCs w:val="24"/>
        </w:rPr>
        <w:t>2,045</w:t>
      </w:r>
      <w:r w:rsidRPr="00E8797E">
        <w:rPr>
          <w:spacing w:val="-4"/>
          <w:sz w:val="24"/>
          <w:szCs w:val="24"/>
        </w:rPr>
        <w:t>-</w:t>
      </w:r>
      <w:r w:rsidRPr="00E8797E">
        <w:rPr>
          <w:sz w:val="24"/>
          <w:szCs w:val="24"/>
        </w:rPr>
        <w:t>6,947; p &lt;</w:t>
      </w:r>
      <w:r w:rsidRPr="00E8797E">
        <w:rPr>
          <w:spacing w:val="-2"/>
          <w:sz w:val="24"/>
          <w:szCs w:val="24"/>
        </w:rPr>
        <w:t xml:space="preserve"> </w:t>
      </w:r>
      <w:r w:rsidRPr="00E8797E">
        <w:rPr>
          <w:sz w:val="24"/>
          <w:szCs w:val="24"/>
        </w:rPr>
        <w:t xml:space="preserve">0,001), PFS </w:t>
      </w:r>
      <w:r w:rsidRPr="00E8797E">
        <w:rPr>
          <w:spacing w:val="-2"/>
          <w:sz w:val="24"/>
          <w:szCs w:val="24"/>
        </w:rPr>
        <w:t>(</w:t>
      </w:r>
      <w:r w:rsidRPr="00E8797E">
        <w:rPr>
          <w:i/>
          <w:sz w:val="24"/>
          <w:szCs w:val="24"/>
        </w:rPr>
        <w:t>hazard</w:t>
      </w:r>
      <w:r w:rsidRPr="00E8797E">
        <w:rPr>
          <w:i/>
          <w:spacing w:val="-2"/>
          <w:sz w:val="24"/>
          <w:szCs w:val="24"/>
        </w:rPr>
        <w:t xml:space="preserve"> </w:t>
      </w:r>
      <w:r w:rsidRPr="00E8797E">
        <w:rPr>
          <w:sz w:val="24"/>
          <w:szCs w:val="24"/>
        </w:rPr>
        <w:t>ratio 0,511;</w:t>
      </w:r>
      <w:r w:rsidRPr="00E8797E">
        <w:rPr>
          <w:spacing w:val="-1"/>
          <w:sz w:val="24"/>
          <w:szCs w:val="24"/>
        </w:rPr>
        <w:t xml:space="preserve"> </w:t>
      </w:r>
      <w:r w:rsidRPr="00E8797E">
        <w:rPr>
          <w:sz w:val="24"/>
          <w:szCs w:val="24"/>
        </w:rPr>
        <w:t>95 %</w:t>
      </w:r>
      <w:r w:rsidRPr="00E8797E">
        <w:rPr>
          <w:spacing w:val="-3"/>
          <w:sz w:val="24"/>
          <w:szCs w:val="24"/>
        </w:rPr>
        <w:t xml:space="preserve"> </w:t>
      </w:r>
      <w:r w:rsidRPr="00E8797E">
        <w:rPr>
          <w:spacing w:val="-2"/>
          <w:sz w:val="24"/>
          <w:szCs w:val="24"/>
        </w:rPr>
        <w:t>CI</w:t>
      </w:r>
      <w:r w:rsidRPr="00E8797E">
        <w:rPr>
          <w:sz w:val="24"/>
          <w:szCs w:val="24"/>
        </w:rPr>
        <w:t xml:space="preserve"> 0,309</w:t>
      </w:r>
      <w:r w:rsidRPr="00E8797E">
        <w:rPr>
          <w:spacing w:val="-2"/>
          <w:sz w:val="24"/>
          <w:szCs w:val="24"/>
        </w:rPr>
        <w:t>-</w:t>
      </w:r>
      <w:r w:rsidRPr="00E8797E">
        <w:rPr>
          <w:spacing w:val="-4"/>
          <w:sz w:val="24"/>
          <w:szCs w:val="24"/>
        </w:rPr>
        <w:t>-</w:t>
      </w:r>
      <w:r w:rsidRPr="00E8797E">
        <w:rPr>
          <w:sz w:val="24"/>
          <w:szCs w:val="24"/>
        </w:rPr>
        <w:t xml:space="preserve">0,845; p=0,008), TTP </w:t>
      </w:r>
      <w:r w:rsidRPr="00E8797E">
        <w:rPr>
          <w:spacing w:val="1"/>
          <w:sz w:val="24"/>
          <w:szCs w:val="24"/>
        </w:rPr>
        <w:t>(</w:t>
      </w:r>
      <w:r w:rsidRPr="00E8797E">
        <w:rPr>
          <w:i/>
          <w:sz w:val="24"/>
          <w:szCs w:val="24"/>
        </w:rPr>
        <w:t xml:space="preserve">hazard </w:t>
      </w:r>
      <w:r w:rsidRPr="00E8797E">
        <w:rPr>
          <w:sz w:val="24"/>
          <w:szCs w:val="24"/>
        </w:rPr>
        <w:t>ratio 0,385;</w:t>
      </w:r>
      <w:r w:rsidRPr="00E8797E">
        <w:rPr>
          <w:spacing w:val="-1"/>
          <w:sz w:val="24"/>
          <w:szCs w:val="24"/>
        </w:rPr>
        <w:t xml:space="preserve"> </w:t>
      </w:r>
      <w:r w:rsidRPr="00E8797E">
        <w:rPr>
          <w:sz w:val="24"/>
          <w:szCs w:val="24"/>
        </w:rPr>
        <w:t>95 %</w:t>
      </w:r>
      <w:r w:rsidRPr="00E8797E">
        <w:rPr>
          <w:spacing w:val="-1"/>
          <w:sz w:val="24"/>
          <w:szCs w:val="24"/>
        </w:rPr>
        <w:t xml:space="preserve"> </w:t>
      </w:r>
      <w:r w:rsidRPr="00E8797E">
        <w:rPr>
          <w:sz w:val="24"/>
          <w:szCs w:val="24"/>
        </w:rPr>
        <w:t>CI</w:t>
      </w:r>
      <w:r w:rsidRPr="00E8797E">
        <w:rPr>
          <w:spacing w:val="-1"/>
          <w:sz w:val="24"/>
          <w:szCs w:val="24"/>
        </w:rPr>
        <w:t xml:space="preserve"> </w:t>
      </w:r>
      <w:r w:rsidRPr="00E8797E">
        <w:rPr>
          <w:sz w:val="24"/>
          <w:szCs w:val="24"/>
        </w:rPr>
        <w:t>0,212</w:t>
      </w:r>
      <w:r w:rsidRPr="00E8797E">
        <w:rPr>
          <w:spacing w:val="-2"/>
          <w:sz w:val="24"/>
          <w:szCs w:val="24"/>
        </w:rPr>
        <w:t>-</w:t>
      </w:r>
      <w:r w:rsidRPr="00E8797E">
        <w:rPr>
          <w:sz w:val="24"/>
          <w:szCs w:val="24"/>
        </w:rPr>
        <w:t xml:space="preserve">0,698; p = 0,001) for bortezomib </w:t>
      </w:r>
      <w:r w:rsidRPr="00E8797E">
        <w:rPr>
          <w:spacing w:val="-1"/>
          <w:sz w:val="24"/>
          <w:szCs w:val="24"/>
        </w:rPr>
        <w:t>i kombination m</w:t>
      </w:r>
      <w:r w:rsidRPr="00E8797E">
        <w:rPr>
          <w:sz w:val="24"/>
          <w:szCs w:val="24"/>
        </w:rPr>
        <w:t>ed dexamethason over bortezomib som monoterapi.</w:t>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sz w:val="24"/>
          <w:szCs w:val="24"/>
        </w:rPr>
        <w:t>Der foreligger begrænsede oplysninger om genbehandling med bortezomib ved recidiverende myelomatose. Fase I</w:t>
      </w:r>
      <w:r w:rsidRPr="00E8797E">
        <w:rPr>
          <w:spacing w:val="-2"/>
          <w:sz w:val="24"/>
          <w:szCs w:val="24"/>
        </w:rPr>
        <w:t>I</w:t>
      </w:r>
      <w:r w:rsidRPr="00E8797E">
        <w:rPr>
          <w:spacing w:val="-4"/>
          <w:sz w:val="24"/>
          <w:szCs w:val="24"/>
        </w:rPr>
        <w:t>-</w:t>
      </w:r>
      <w:r w:rsidRPr="00E8797E">
        <w:rPr>
          <w:spacing w:val="1"/>
          <w:sz w:val="24"/>
          <w:szCs w:val="24"/>
        </w:rPr>
        <w:t>s</w:t>
      </w:r>
      <w:r w:rsidRPr="00E8797E">
        <w:rPr>
          <w:sz w:val="24"/>
          <w:szCs w:val="24"/>
        </w:rPr>
        <w:t>tudiet</w:t>
      </w:r>
      <w:r w:rsidRPr="00E8797E">
        <w:rPr>
          <w:spacing w:val="1"/>
          <w:sz w:val="24"/>
          <w:szCs w:val="24"/>
        </w:rPr>
        <w:t xml:space="preserve"> </w:t>
      </w:r>
      <w:r w:rsidRPr="00E8797E">
        <w:rPr>
          <w:sz w:val="24"/>
          <w:szCs w:val="24"/>
        </w:rPr>
        <w:t>MM</w:t>
      </w:r>
      <w:r w:rsidRPr="00E8797E">
        <w:rPr>
          <w:spacing w:val="-1"/>
          <w:sz w:val="24"/>
          <w:szCs w:val="24"/>
        </w:rPr>
        <w:t>Y</w:t>
      </w:r>
      <w:r w:rsidRPr="00E8797E">
        <w:rPr>
          <w:spacing w:val="-4"/>
          <w:sz w:val="24"/>
          <w:szCs w:val="24"/>
        </w:rPr>
        <w:t>-</w:t>
      </w:r>
      <w:r w:rsidRPr="00E8797E">
        <w:rPr>
          <w:sz w:val="24"/>
          <w:szCs w:val="24"/>
        </w:rPr>
        <w:t>2036 (RETRIEVE</w:t>
      </w:r>
      <w:r w:rsidRPr="00E8797E">
        <w:rPr>
          <w:spacing w:val="1"/>
          <w:sz w:val="24"/>
          <w:szCs w:val="24"/>
        </w:rPr>
        <w:t>)</w:t>
      </w:r>
      <w:r w:rsidRPr="00E8797E">
        <w:rPr>
          <w:sz w:val="24"/>
          <w:szCs w:val="24"/>
        </w:rPr>
        <w:t>, et åbent studie med en enkelt</w:t>
      </w:r>
      <w:r w:rsidRPr="00E8797E">
        <w:rPr>
          <w:spacing w:val="-1"/>
          <w:sz w:val="24"/>
          <w:szCs w:val="24"/>
        </w:rPr>
        <w:t xml:space="preserve"> ar</w:t>
      </w:r>
      <w:r w:rsidRPr="00E8797E">
        <w:rPr>
          <w:spacing w:val="-4"/>
          <w:sz w:val="24"/>
          <w:szCs w:val="24"/>
        </w:rPr>
        <w:t>m</w:t>
      </w:r>
      <w:r w:rsidRPr="00E8797E">
        <w:rPr>
          <w:sz w:val="24"/>
          <w:szCs w:val="24"/>
        </w:rPr>
        <w:t>, blev udført for</w:t>
      </w:r>
      <w:r w:rsidRPr="00E8797E">
        <w:rPr>
          <w:spacing w:val="-2"/>
          <w:sz w:val="24"/>
          <w:szCs w:val="24"/>
        </w:rPr>
        <w:t xml:space="preserve"> </w:t>
      </w:r>
      <w:r w:rsidRPr="00E8797E">
        <w:rPr>
          <w:spacing w:val="1"/>
          <w:sz w:val="24"/>
          <w:szCs w:val="24"/>
        </w:rPr>
        <w:t xml:space="preserve">at </w:t>
      </w:r>
      <w:r w:rsidRPr="00E8797E">
        <w:rPr>
          <w:sz w:val="24"/>
          <w:szCs w:val="24"/>
        </w:rPr>
        <w:t xml:space="preserve">bestemme virkning og sikkerhed af genbehandling med bortezomib. 130 </w:t>
      </w:r>
      <w:r w:rsidRPr="00E8797E">
        <w:rPr>
          <w:spacing w:val="-1"/>
          <w:sz w:val="24"/>
          <w:szCs w:val="24"/>
        </w:rPr>
        <w:t>patiente</w:t>
      </w:r>
      <w:r w:rsidRPr="00E8797E">
        <w:rPr>
          <w:sz w:val="24"/>
          <w:szCs w:val="24"/>
        </w:rPr>
        <w:t>r</w:t>
      </w:r>
      <w:r w:rsidRPr="00E8797E">
        <w:rPr>
          <w:spacing w:val="-1"/>
          <w:sz w:val="24"/>
          <w:szCs w:val="24"/>
        </w:rPr>
        <w:t xml:space="preserve"> </w:t>
      </w:r>
      <w:r w:rsidRPr="00E8797E">
        <w:rPr>
          <w:spacing w:val="1"/>
          <w:sz w:val="24"/>
          <w:szCs w:val="24"/>
        </w:rPr>
        <w:t>(</w:t>
      </w:r>
      <w:r w:rsidRPr="00E8797E">
        <w:rPr>
          <w:sz w:val="24"/>
          <w:szCs w:val="24"/>
        </w:rPr>
        <w:t>≥</w:t>
      </w:r>
      <w:r w:rsidRPr="00E8797E">
        <w:rPr>
          <w:spacing w:val="1"/>
          <w:sz w:val="24"/>
          <w:szCs w:val="24"/>
        </w:rPr>
        <w:t xml:space="preserve"> </w:t>
      </w:r>
      <w:r w:rsidRPr="00E8797E">
        <w:rPr>
          <w:spacing w:val="-2"/>
          <w:sz w:val="24"/>
          <w:szCs w:val="24"/>
        </w:rPr>
        <w:t>1</w:t>
      </w:r>
      <w:r w:rsidRPr="00E8797E">
        <w:rPr>
          <w:sz w:val="24"/>
          <w:szCs w:val="24"/>
        </w:rPr>
        <w:t xml:space="preserve">8 år) </w:t>
      </w:r>
      <w:r w:rsidRPr="00E8797E">
        <w:rPr>
          <w:spacing w:val="-1"/>
          <w:sz w:val="24"/>
          <w:szCs w:val="24"/>
        </w:rPr>
        <w:t xml:space="preserve">med </w:t>
      </w:r>
      <w:r w:rsidRPr="00E8797E">
        <w:rPr>
          <w:sz w:val="24"/>
          <w:szCs w:val="24"/>
        </w:rPr>
        <w:t>myelomatose, som tidligere havde haft mindst partie</w:t>
      </w:r>
      <w:r w:rsidRPr="00E8797E">
        <w:rPr>
          <w:spacing w:val="-2"/>
          <w:sz w:val="24"/>
          <w:szCs w:val="24"/>
        </w:rPr>
        <w:t>l</w:t>
      </w:r>
      <w:r w:rsidRPr="00E8797E">
        <w:rPr>
          <w:sz w:val="24"/>
          <w:szCs w:val="24"/>
        </w:rPr>
        <w:t>t</w:t>
      </w:r>
      <w:r w:rsidRPr="00E8797E">
        <w:rPr>
          <w:spacing w:val="1"/>
          <w:sz w:val="24"/>
          <w:szCs w:val="24"/>
        </w:rPr>
        <w:t xml:space="preserve"> </w:t>
      </w:r>
      <w:r w:rsidRPr="00E8797E">
        <w:rPr>
          <w:sz w:val="24"/>
          <w:szCs w:val="24"/>
        </w:rPr>
        <w:t>respons på et</w:t>
      </w:r>
      <w:r w:rsidRPr="00E8797E">
        <w:rPr>
          <w:spacing w:val="-3"/>
          <w:sz w:val="24"/>
          <w:szCs w:val="24"/>
        </w:rPr>
        <w:t xml:space="preserve"> </w:t>
      </w:r>
      <w:r w:rsidRPr="00E8797E">
        <w:rPr>
          <w:sz w:val="24"/>
          <w:szCs w:val="24"/>
        </w:rPr>
        <w:t>bortezomib</w:t>
      </w:r>
      <w:r w:rsidRPr="00E8797E">
        <w:rPr>
          <w:spacing w:val="-4"/>
          <w:sz w:val="24"/>
          <w:szCs w:val="24"/>
        </w:rPr>
        <w:t>-</w:t>
      </w:r>
      <w:r w:rsidRPr="00E8797E">
        <w:rPr>
          <w:sz w:val="24"/>
          <w:szCs w:val="24"/>
        </w:rPr>
        <w:t>holdigt</w:t>
      </w:r>
      <w:r w:rsidRPr="00E8797E">
        <w:rPr>
          <w:spacing w:val="1"/>
          <w:sz w:val="24"/>
          <w:szCs w:val="24"/>
        </w:rPr>
        <w:t xml:space="preserve"> </w:t>
      </w:r>
      <w:r w:rsidRPr="00E8797E">
        <w:rPr>
          <w:spacing w:val="-1"/>
          <w:sz w:val="24"/>
          <w:szCs w:val="24"/>
        </w:rPr>
        <w:t>regime</w:t>
      </w:r>
      <w:r w:rsidRPr="00E8797E">
        <w:rPr>
          <w:sz w:val="24"/>
          <w:szCs w:val="24"/>
        </w:rPr>
        <w:t>,</w:t>
      </w:r>
      <w:r w:rsidRPr="00E8797E">
        <w:rPr>
          <w:spacing w:val="-1"/>
          <w:sz w:val="24"/>
          <w:szCs w:val="24"/>
        </w:rPr>
        <w:t xml:space="preserve"> blev genbehandlet</w:t>
      </w:r>
      <w:r w:rsidRPr="00E8797E">
        <w:rPr>
          <w:sz w:val="24"/>
          <w:szCs w:val="24"/>
        </w:rPr>
        <w:t xml:space="preserve"> ved progression. Mindst 6</w:t>
      </w:r>
      <w:r w:rsidRPr="00E8797E">
        <w:rPr>
          <w:spacing w:val="-1"/>
          <w:sz w:val="24"/>
          <w:szCs w:val="24"/>
        </w:rPr>
        <w:t xml:space="preserve"> </w:t>
      </w:r>
      <w:r w:rsidRPr="00E8797E">
        <w:rPr>
          <w:sz w:val="24"/>
          <w:szCs w:val="24"/>
        </w:rPr>
        <w:t>måneder</w:t>
      </w:r>
      <w:r w:rsidRPr="00E8797E">
        <w:rPr>
          <w:spacing w:val="-1"/>
          <w:sz w:val="24"/>
          <w:szCs w:val="24"/>
        </w:rPr>
        <w:t xml:space="preserve"> </w:t>
      </w:r>
      <w:r w:rsidRPr="00E8797E">
        <w:rPr>
          <w:sz w:val="24"/>
          <w:szCs w:val="24"/>
        </w:rPr>
        <w:t>efter</w:t>
      </w:r>
      <w:r w:rsidRPr="00E8797E">
        <w:rPr>
          <w:spacing w:val="-1"/>
          <w:sz w:val="24"/>
          <w:szCs w:val="24"/>
        </w:rPr>
        <w:t xml:space="preserve"> </w:t>
      </w:r>
      <w:r w:rsidRPr="00E8797E">
        <w:rPr>
          <w:sz w:val="24"/>
          <w:szCs w:val="24"/>
        </w:rPr>
        <w:t>den</w:t>
      </w:r>
      <w:r w:rsidRPr="00E8797E">
        <w:rPr>
          <w:spacing w:val="-1"/>
          <w:sz w:val="24"/>
          <w:szCs w:val="24"/>
        </w:rPr>
        <w:t xml:space="preserve"> </w:t>
      </w:r>
      <w:r w:rsidRPr="00E8797E">
        <w:rPr>
          <w:sz w:val="24"/>
          <w:szCs w:val="24"/>
        </w:rPr>
        <w:t xml:space="preserve">tidligere behandling initieredes bortezomib </w:t>
      </w:r>
      <w:r w:rsidRPr="00E8797E">
        <w:rPr>
          <w:spacing w:val="-4"/>
          <w:sz w:val="24"/>
          <w:szCs w:val="24"/>
        </w:rPr>
        <w:t>m</w:t>
      </w:r>
      <w:r w:rsidRPr="00E8797E">
        <w:rPr>
          <w:sz w:val="24"/>
          <w:szCs w:val="24"/>
        </w:rPr>
        <w:t xml:space="preserve">ed den senest tålte dosis på 1,3 </w:t>
      </w:r>
      <w:r w:rsidRPr="00E8797E">
        <w:rPr>
          <w:spacing w:val="-3"/>
          <w:sz w:val="24"/>
          <w:szCs w:val="24"/>
        </w:rPr>
        <w:t>mg</w:t>
      </w:r>
      <w:r w:rsidRPr="00E8797E">
        <w:rPr>
          <w:spacing w:val="3"/>
          <w:sz w:val="24"/>
          <w:szCs w:val="24"/>
        </w:rPr>
        <w:t>/</w:t>
      </w:r>
      <w:r w:rsidRPr="00E8797E">
        <w:rPr>
          <w:spacing w:val="-4"/>
          <w:sz w:val="24"/>
          <w:szCs w:val="24"/>
        </w:rPr>
        <w:t>m</w:t>
      </w:r>
      <w:r w:rsidRPr="00E8797E">
        <w:rPr>
          <w:spacing w:val="-4"/>
          <w:sz w:val="24"/>
          <w:szCs w:val="24"/>
          <w:vertAlign w:val="superscript"/>
        </w:rPr>
        <w:t>2</w:t>
      </w:r>
      <w:r w:rsidRPr="00E8797E">
        <w:rPr>
          <w:spacing w:val="-4"/>
          <w:sz w:val="24"/>
          <w:szCs w:val="24"/>
        </w:rPr>
        <w:t xml:space="preserve"> </w:t>
      </w:r>
      <w:r w:rsidRPr="00E8797E">
        <w:rPr>
          <w:sz w:val="24"/>
          <w:szCs w:val="24"/>
        </w:rPr>
        <w:t>(n=93) eller</w:t>
      </w:r>
      <w:r w:rsidRPr="00E8797E">
        <w:rPr>
          <w:spacing w:val="-2"/>
          <w:sz w:val="24"/>
          <w:szCs w:val="24"/>
        </w:rPr>
        <w:t xml:space="preserve"> </w:t>
      </w:r>
      <w:r w:rsidRPr="00E8797E">
        <w:rPr>
          <w:sz w:val="24"/>
          <w:szCs w:val="24"/>
        </w:rPr>
        <w:t>≤</w:t>
      </w:r>
      <w:r w:rsidRPr="00E8797E">
        <w:rPr>
          <w:spacing w:val="-1"/>
          <w:sz w:val="24"/>
          <w:szCs w:val="24"/>
        </w:rPr>
        <w:t xml:space="preserve"> </w:t>
      </w:r>
      <w:r w:rsidRPr="00E8797E">
        <w:rPr>
          <w:sz w:val="24"/>
          <w:szCs w:val="24"/>
        </w:rPr>
        <w:t xml:space="preserve">1,0 </w:t>
      </w:r>
      <w:r w:rsidRPr="00E8797E">
        <w:rPr>
          <w:spacing w:val="-1"/>
          <w:sz w:val="24"/>
          <w:szCs w:val="24"/>
        </w:rPr>
        <w:t>mg/</w:t>
      </w:r>
      <w:r w:rsidRPr="00E8797E">
        <w:rPr>
          <w:spacing w:val="-4"/>
          <w:sz w:val="24"/>
          <w:szCs w:val="24"/>
        </w:rPr>
        <w:t>m</w:t>
      </w:r>
      <w:r w:rsidRPr="00E8797E">
        <w:rPr>
          <w:spacing w:val="-4"/>
          <w:sz w:val="24"/>
          <w:szCs w:val="24"/>
          <w:vertAlign w:val="superscript"/>
        </w:rPr>
        <w:t>2</w:t>
      </w:r>
      <w:r w:rsidRPr="00E8797E">
        <w:rPr>
          <w:spacing w:val="-1"/>
          <w:sz w:val="24"/>
          <w:szCs w:val="24"/>
        </w:rPr>
        <w:t xml:space="preserve"> </w:t>
      </w:r>
      <w:r w:rsidRPr="00E8797E">
        <w:rPr>
          <w:sz w:val="24"/>
          <w:szCs w:val="24"/>
        </w:rPr>
        <w:t>(n=37</w:t>
      </w:r>
      <w:r w:rsidRPr="00E8797E">
        <w:rPr>
          <w:spacing w:val="-1"/>
          <w:sz w:val="24"/>
          <w:szCs w:val="24"/>
        </w:rPr>
        <w:t>)</w:t>
      </w:r>
      <w:r w:rsidRPr="00E8797E">
        <w:rPr>
          <w:sz w:val="24"/>
          <w:szCs w:val="24"/>
        </w:rPr>
        <w:t>;</w:t>
      </w:r>
      <w:r w:rsidRPr="00E8797E">
        <w:rPr>
          <w:spacing w:val="-1"/>
          <w:sz w:val="24"/>
          <w:szCs w:val="24"/>
        </w:rPr>
        <w:t xml:space="preserve"> </w:t>
      </w:r>
      <w:r w:rsidRPr="00E8797E">
        <w:rPr>
          <w:sz w:val="24"/>
          <w:szCs w:val="24"/>
        </w:rPr>
        <w:t>bortezomib blev administreret på dag 1, 4, 8 og 11 hver 3. uge i maksimalt 8</w:t>
      </w:r>
      <w:r w:rsidRPr="00E8797E">
        <w:rPr>
          <w:spacing w:val="-1"/>
          <w:sz w:val="24"/>
          <w:szCs w:val="24"/>
        </w:rPr>
        <w:t xml:space="preserve"> cyklusse</w:t>
      </w:r>
      <w:r w:rsidRPr="00E8797E">
        <w:rPr>
          <w:sz w:val="24"/>
          <w:szCs w:val="24"/>
        </w:rPr>
        <w:t>r,</w:t>
      </w:r>
      <w:r w:rsidRPr="00E8797E">
        <w:rPr>
          <w:spacing w:val="-1"/>
          <w:sz w:val="24"/>
          <w:szCs w:val="24"/>
        </w:rPr>
        <w:t xml:space="preserve"> ente</w:t>
      </w:r>
      <w:r w:rsidRPr="00E8797E">
        <w:rPr>
          <w:sz w:val="24"/>
          <w:szCs w:val="24"/>
        </w:rPr>
        <w:t>n</w:t>
      </w:r>
      <w:r w:rsidRPr="00E8797E">
        <w:rPr>
          <w:spacing w:val="-1"/>
          <w:sz w:val="24"/>
          <w:szCs w:val="24"/>
        </w:rPr>
        <w:t xml:space="preserve"> so</w:t>
      </w:r>
      <w:r w:rsidRPr="00E8797E">
        <w:rPr>
          <w:sz w:val="24"/>
          <w:szCs w:val="24"/>
        </w:rPr>
        <w:t>m</w:t>
      </w:r>
      <w:r w:rsidRPr="00E8797E">
        <w:rPr>
          <w:spacing w:val="2"/>
          <w:sz w:val="24"/>
          <w:szCs w:val="24"/>
        </w:rPr>
        <w:t xml:space="preserve"> </w:t>
      </w:r>
      <w:r w:rsidRPr="00E8797E">
        <w:rPr>
          <w:sz w:val="24"/>
          <w:szCs w:val="24"/>
        </w:rPr>
        <w:t xml:space="preserve">monoterapi eller i </w:t>
      </w:r>
      <w:r w:rsidRPr="00E8797E">
        <w:rPr>
          <w:spacing w:val="-2"/>
          <w:sz w:val="24"/>
          <w:szCs w:val="24"/>
        </w:rPr>
        <w:t>k</w:t>
      </w:r>
      <w:r w:rsidRPr="00E8797E">
        <w:rPr>
          <w:spacing w:val="2"/>
          <w:sz w:val="24"/>
          <w:szCs w:val="24"/>
        </w:rPr>
        <w:t>o</w:t>
      </w:r>
      <w:r w:rsidRPr="00E8797E">
        <w:rPr>
          <w:spacing w:val="-4"/>
          <w:sz w:val="24"/>
          <w:szCs w:val="24"/>
        </w:rPr>
        <w:t>m</w:t>
      </w:r>
      <w:r w:rsidRPr="00E8797E">
        <w:rPr>
          <w:sz w:val="24"/>
          <w:szCs w:val="24"/>
        </w:rPr>
        <w:t>bination med</w:t>
      </w:r>
      <w:r w:rsidRPr="00E8797E">
        <w:rPr>
          <w:spacing w:val="-1"/>
          <w:sz w:val="24"/>
          <w:szCs w:val="24"/>
        </w:rPr>
        <w:t xml:space="preserve"> </w:t>
      </w:r>
      <w:r w:rsidRPr="00E8797E">
        <w:rPr>
          <w:sz w:val="24"/>
          <w:szCs w:val="24"/>
        </w:rPr>
        <w:t>dexamethason</w:t>
      </w:r>
      <w:r w:rsidRPr="00E8797E">
        <w:rPr>
          <w:spacing w:val="-3"/>
          <w:sz w:val="24"/>
          <w:szCs w:val="24"/>
        </w:rPr>
        <w:t xml:space="preserve"> </w:t>
      </w:r>
      <w:r w:rsidRPr="00E8797E">
        <w:rPr>
          <w:sz w:val="24"/>
          <w:szCs w:val="24"/>
        </w:rPr>
        <w:t>i</w:t>
      </w:r>
      <w:r w:rsidRPr="00E8797E">
        <w:rPr>
          <w:spacing w:val="1"/>
          <w:sz w:val="24"/>
          <w:szCs w:val="24"/>
        </w:rPr>
        <w:t xml:space="preserve"> </w:t>
      </w:r>
      <w:r w:rsidRPr="00E8797E">
        <w:rPr>
          <w:sz w:val="24"/>
          <w:szCs w:val="24"/>
        </w:rPr>
        <w:t>henhold til gældende standar</w:t>
      </w:r>
      <w:r w:rsidRPr="00E8797E">
        <w:rPr>
          <w:spacing w:val="-3"/>
          <w:sz w:val="24"/>
          <w:szCs w:val="24"/>
        </w:rPr>
        <w:t>d</w:t>
      </w:r>
      <w:r w:rsidRPr="00E8797E">
        <w:rPr>
          <w:sz w:val="24"/>
          <w:szCs w:val="24"/>
        </w:rPr>
        <w:t>behand</w:t>
      </w:r>
      <w:r w:rsidRPr="00E8797E">
        <w:rPr>
          <w:spacing w:val="-1"/>
          <w:sz w:val="24"/>
          <w:szCs w:val="24"/>
        </w:rPr>
        <w:t>l</w:t>
      </w:r>
      <w:r w:rsidRPr="00E8797E">
        <w:rPr>
          <w:spacing w:val="1"/>
          <w:sz w:val="24"/>
          <w:szCs w:val="24"/>
        </w:rPr>
        <w:t>in</w:t>
      </w:r>
      <w:r w:rsidRPr="00E8797E">
        <w:rPr>
          <w:spacing w:val="-2"/>
          <w:sz w:val="24"/>
          <w:szCs w:val="24"/>
        </w:rPr>
        <w:t>g</w:t>
      </w:r>
      <w:r w:rsidRPr="00E8797E">
        <w:rPr>
          <w:sz w:val="24"/>
          <w:szCs w:val="24"/>
        </w:rPr>
        <w:t>. Dexamethason blev adminis</w:t>
      </w:r>
      <w:r w:rsidRPr="00E8797E">
        <w:rPr>
          <w:spacing w:val="-2"/>
          <w:sz w:val="24"/>
          <w:szCs w:val="24"/>
        </w:rPr>
        <w:t>t</w:t>
      </w:r>
      <w:r w:rsidRPr="00E8797E">
        <w:rPr>
          <w:spacing w:val="1"/>
          <w:sz w:val="24"/>
          <w:szCs w:val="24"/>
        </w:rPr>
        <w:t>r</w:t>
      </w:r>
      <w:r w:rsidRPr="00E8797E">
        <w:rPr>
          <w:spacing w:val="-1"/>
          <w:sz w:val="24"/>
          <w:szCs w:val="24"/>
        </w:rPr>
        <w:t>er</w:t>
      </w:r>
      <w:r w:rsidRPr="00E8797E">
        <w:rPr>
          <w:sz w:val="24"/>
          <w:szCs w:val="24"/>
        </w:rPr>
        <w:t>et</w:t>
      </w:r>
      <w:r w:rsidRPr="00E8797E">
        <w:rPr>
          <w:spacing w:val="-1"/>
          <w:sz w:val="24"/>
          <w:szCs w:val="24"/>
        </w:rPr>
        <w:t xml:space="preserve"> </w:t>
      </w:r>
      <w:r w:rsidRPr="00E8797E">
        <w:rPr>
          <w:sz w:val="24"/>
          <w:szCs w:val="24"/>
        </w:rPr>
        <w:t>i</w:t>
      </w:r>
      <w:r w:rsidRPr="00E8797E">
        <w:rPr>
          <w:spacing w:val="1"/>
          <w:sz w:val="24"/>
          <w:szCs w:val="24"/>
        </w:rPr>
        <w:t xml:space="preserve"> </w:t>
      </w:r>
      <w:r w:rsidRPr="00E8797E">
        <w:rPr>
          <w:spacing w:val="-2"/>
          <w:sz w:val="24"/>
          <w:szCs w:val="24"/>
        </w:rPr>
        <w:t>k</w:t>
      </w:r>
      <w:r w:rsidRPr="00E8797E">
        <w:rPr>
          <w:spacing w:val="-1"/>
          <w:sz w:val="24"/>
          <w:szCs w:val="24"/>
        </w:rPr>
        <w:t>ombinatio</w:t>
      </w:r>
      <w:r w:rsidRPr="00E8797E">
        <w:rPr>
          <w:sz w:val="24"/>
          <w:szCs w:val="24"/>
        </w:rPr>
        <w:t xml:space="preserve">n </w:t>
      </w:r>
      <w:r w:rsidRPr="00E8797E">
        <w:rPr>
          <w:spacing w:val="-1"/>
          <w:sz w:val="24"/>
          <w:szCs w:val="24"/>
        </w:rPr>
        <w:t>me</w:t>
      </w:r>
      <w:r w:rsidRPr="00E8797E">
        <w:rPr>
          <w:sz w:val="24"/>
          <w:szCs w:val="24"/>
        </w:rPr>
        <w:t>d</w:t>
      </w:r>
      <w:r w:rsidRPr="00E8797E">
        <w:rPr>
          <w:spacing w:val="-1"/>
          <w:sz w:val="24"/>
          <w:szCs w:val="24"/>
        </w:rPr>
        <w:t xml:space="preserve"> </w:t>
      </w:r>
      <w:r w:rsidRPr="00E8797E">
        <w:rPr>
          <w:sz w:val="24"/>
          <w:szCs w:val="24"/>
        </w:rPr>
        <w:t xml:space="preserve">bortezomib </w:t>
      </w:r>
      <w:r w:rsidRPr="00E8797E">
        <w:rPr>
          <w:spacing w:val="1"/>
          <w:sz w:val="24"/>
          <w:szCs w:val="24"/>
        </w:rPr>
        <w:t>ti</w:t>
      </w:r>
      <w:r w:rsidRPr="00E8797E">
        <w:rPr>
          <w:sz w:val="24"/>
          <w:szCs w:val="24"/>
        </w:rPr>
        <w:t>l</w:t>
      </w:r>
      <w:r w:rsidRPr="00E8797E">
        <w:rPr>
          <w:spacing w:val="1"/>
          <w:sz w:val="24"/>
          <w:szCs w:val="24"/>
        </w:rPr>
        <w:t xml:space="preserve"> </w:t>
      </w:r>
      <w:r w:rsidRPr="00E8797E">
        <w:rPr>
          <w:spacing w:val="-2"/>
          <w:sz w:val="24"/>
          <w:szCs w:val="24"/>
        </w:rPr>
        <w:t>8</w:t>
      </w:r>
      <w:r w:rsidRPr="00E8797E">
        <w:rPr>
          <w:sz w:val="24"/>
          <w:szCs w:val="24"/>
        </w:rPr>
        <w:t>3 patien</w:t>
      </w:r>
      <w:r w:rsidRPr="00E8797E">
        <w:rPr>
          <w:spacing w:val="1"/>
          <w:sz w:val="24"/>
          <w:szCs w:val="24"/>
        </w:rPr>
        <w:t>t</w:t>
      </w:r>
      <w:r w:rsidRPr="00E8797E">
        <w:rPr>
          <w:spacing w:val="-2"/>
          <w:sz w:val="24"/>
          <w:szCs w:val="24"/>
        </w:rPr>
        <w:t>e</w:t>
      </w:r>
      <w:r w:rsidRPr="00E8797E">
        <w:rPr>
          <w:sz w:val="24"/>
          <w:szCs w:val="24"/>
        </w:rPr>
        <w:t>r</w:t>
      </w:r>
      <w:r w:rsidRPr="00E8797E">
        <w:rPr>
          <w:spacing w:val="1"/>
          <w:sz w:val="24"/>
          <w:szCs w:val="24"/>
        </w:rPr>
        <w:t xml:space="preserve"> </w:t>
      </w:r>
      <w:r w:rsidRPr="00E8797E">
        <w:rPr>
          <w:sz w:val="24"/>
          <w:szCs w:val="24"/>
        </w:rPr>
        <w:t>i</w:t>
      </w:r>
      <w:r w:rsidRPr="00E8797E">
        <w:rPr>
          <w:spacing w:val="-1"/>
          <w:sz w:val="24"/>
          <w:szCs w:val="24"/>
        </w:rPr>
        <w:t xml:space="preserve"> cyklu</w:t>
      </w:r>
      <w:r w:rsidRPr="00E8797E">
        <w:rPr>
          <w:sz w:val="24"/>
          <w:szCs w:val="24"/>
        </w:rPr>
        <w:t>s</w:t>
      </w:r>
      <w:r w:rsidRPr="00E8797E">
        <w:rPr>
          <w:spacing w:val="1"/>
          <w:sz w:val="24"/>
          <w:szCs w:val="24"/>
        </w:rPr>
        <w:t xml:space="preserve"> </w:t>
      </w:r>
      <w:r w:rsidRPr="00E8797E">
        <w:rPr>
          <w:sz w:val="24"/>
          <w:szCs w:val="24"/>
        </w:rPr>
        <w:t>1, mens yderligere 11 patienter fik dexamethason i løbet af</w:t>
      </w:r>
      <w:r w:rsidRPr="00E8797E">
        <w:rPr>
          <w:spacing w:val="-3"/>
          <w:sz w:val="24"/>
          <w:szCs w:val="24"/>
        </w:rPr>
        <w:t xml:space="preserve"> </w:t>
      </w:r>
      <w:r w:rsidRPr="00E8797E">
        <w:rPr>
          <w:sz w:val="24"/>
          <w:szCs w:val="24"/>
        </w:rPr>
        <w:t>efterfølgende</w:t>
      </w:r>
      <w:r w:rsidRPr="00E8797E">
        <w:rPr>
          <w:spacing w:val="-3"/>
          <w:sz w:val="24"/>
          <w:szCs w:val="24"/>
        </w:rPr>
        <w:t xml:space="preserve"> </w:t>
      </w:r>
      <w:r w:rsidRPr="00E8797E">
        <w:rPr>
          <w:sz w:val="24"/>
          <w:szCs w:val="24"/>
        </w:rPr>
        <w:t>bortezomib</w:t>
      </w:r>
      <w:r w:rsidRPr="00E8797E">
        <w:rPr>
          <w:spacing w:val="-4"/>
          <w:sz w:val="24"/>
          <w:szCs w:val="24"/>
        </w:rPr>
        <w:t>-</w:t>
      </w:r>
      <w:r w:rsidRPr="00E8797E">
        <w:rPr>
          <w:sz w:val="24"/>
          <w:szCs w:val="24"/>
        </w:rPr>
        <w:t>behandlingscyklusse</w:t>
      </w:r>
      <w:r w:rsidRPr="00E8797E">
        <w:rPr>
          <w:spacing w:val="1"/>
          <w:sz w:val="24"/>
          <w:szCs w:val="24"/>
        </w:rPr>
        <w:t>r</w:t>
      </w:r>
      <w:r w:rsidRPr="00E8797E">
        <w:rPr>
          <w:sz w:val="24"/>
          <w:szCs w:val="24"/>
        </w:rPr>
        <w:t>.</w:t>
      </w:r>
    </w:p>
    <w:p w:rsidR="00510911" w:rsidRPr="00E8797E" w:rsidRDefault="00510911" w:rsidP="00510911">
      <w:pPr>
        <w:ind w:left="851" w:right="-1"/>
        <w:rPr>
          <w:sz w:val="24"/>
          <w:szCs w:val="24"/>
        </w:rPr>
      </w:pPr>
      <w:r w:rsidRPr="00E8797E">
        <w:rPr>
          <w:sz w:val="24"/>
          <w:szCs w:val="24"/>
        </w:rPr>
        <w:t>Det primære ende</w:t>
      </w:r>
      <w:r w:rsidRPr="00E8797E">
        <w:rPr>
          <w:spacing w:val="-2"/>
          <w:sz w:val="24"/>
          <w:szCs w:val="24"/>
        </w:rPr>
        <w:t>p</w:t>
      </w:r>
      <w:r w:rsidRPr="00E8797E">
        <w:rPr>
          <w:sz w:val="24"/>
          <w:szCs w:val="24"/>
        </w:rPr>
        <w:t>unkt var bedste bekræftede respons</w:t>
      </w:r>
      <w:r w:rsidRPr="00E8797E">
        <w:rPr>
          <w:spacing w:val="-2"/>
          <w:sz w:val="24"/>
          <w:szCs w:val="24"/>
        </w:rPr>
        <w:t xml:space="preserve"> </w:t>
      </w:r>
      <w:r w:rsidRPr="00E8797E">
        <w:rPr>
          <w:sz w:val="24"/>
          <w:szCs w:val="24"/>
        </w:rPr>
        <w:t>på genbehandling</w:t>
      </w:r>
      <w:r w:rsidRPr="00E8797E">
        <w:rPr>
          <w:spacing w:val="-1"/>
          <w:sz w:val="24"/>
          <w:szCs w:val="24"/>
        </w:rPr>
        <w:t xml:space="preserve"> </w:t>
      </w:r>
      <w:r w:rsidRPr="00E8797E">
        <w:rPr>
          <w:sz w:val="24"/>
          <w:szCs w:val="24"/>
        </w:rPr>
        <w:t>vurderet</w:t>
      </w:r>
      <w:r w:rsidRPr="00E8797E">
        <w:rPr>
          <w:spacing w:val="-1"/>
          <w:sz w:val="24"/>
          <w:szCs w:val="24"/>
        </w:rPr>
        <w:t xml:space="preserve"> </w:t>
      </w:r>
      <w:r w:rsidRPr="00E8797E">
        <w:rPr>
          <w:sz w:val="24"/>
          <w:szCs w:val="24"/>
        </w:rPr>
        <w:t>ud</w:t>
      </w:r>
      <w:r w:rsidRPr="00E8797E">
        <w:rPr>
          <w:spacing w:val="-1"/>
          <w:sz w:val="24"/>
          <w:szCs w:val="24"/>
        </w:rPr>
        <w:t xml:space="preserve"> </w:t>
      </w:r>
      <w:r w:rsidRPr="00E8797E">
        <w:rPr>
          <w:sz w:val="24"/>
          <w:szCs w:val="24"/>
        </w:rPr>
        <w:t>fra</w:t>
      </w:r>
      <w:r w:rsidRPr="00E8797E">
        <w:rPr>
          <w:spacing w:val="-1"/>
          <w:sz w:val="24"/>
          <w:szCs w:val="24"/>
        </w:rPr>
        <w:t xml:space="preserve"> EBM</w:t>
      </w:r>
      <w:r w:rsidRPr="00E8797E">
        <w:rPr>
          <w:spacing w:val="2"/>
          <w:sz w:val="24"/>
          <w:szCs w:val="24"/>
        </w:rPr>
        <w:t>T</w:t>
      </w:r>
      <w:r w:rsidRPr="00E8797E">
        <w:rPr>
          <w:sz w:val="24"/>
          <w:szCs w:val="24"/>
        </w:rPr>
        <w:t>-kriterierne. Den samlede bedste</w:t>
      </w:r>
      <w:r w:rsidRPr="00E8797E">
        <w:rPr>
          <w:spacing w:val="-3"/>
          <w:sz w:val="24"/>
          <w:szCs w:val="24"/>
        </w:rPr>
        <w:t xml:space="preserve"> </w:t>
      </w:r>
      <w:r w:rsidRPr="00E8797E">
        <w:rPr>
          <w:sz w:val="24"/>
          <w:szCs w:val="24"/>
        </w:rPr>
        <w:t>responsrate (CR + PR)</w:t>
      </w:r>
      <w:r w:rsidRPr="00E8797E">
        <w:rPr>
          <w:spacing w:val="-1"/>
          <w:sz w:val="24"/>
          <w:szCs w:val="24"/>
        </w:rPr>
        <w:t xml:space="preserve"> </w:t>
      </w:r>
      <w:r w:rsidRPr="00E8797E">
        <w:rPr>
          <w:sz w:val="24"/>
          <w:szCs w:val="24"/>
        </w:rPr>
        <w:t>ved genbehandling af 130</w:t>
      </w:r>
      <w:r w:rsidRPr="00E8797E">
        <w:rPr>
          <w:spacing w:val="-3"/>
          <w:sz w:val="24"/>
          <w:szCs w:val="24"/>
        </w:rPr>
        <w:t xml:space="preserve"> </w:t>
      </w:r>
      <w:r w:rsidRPr="00E8797E">
        <w:rPr>
          <w:sz w:val="24"/>
          <w:szCs w:val="24"/>
        </w:rPr>
        <w:t>patienter</w:t>
      </w:r>
      <w:r w:rsidRPr="00E8797E">
        <w:rPr>
          <w:spacing w:val="1"/>
          <w:sz w:val="24"/>
          <w:szCs w:val="24"/>
        </w:rPr>
        <w:t xml:space="preserve"> </w:t>
      </w:r>
      <w:r w:rsidRPr="00E8797E">
        <w:rPr>
          <w:sz w:val="24"/>
          <w:szCs w:val="24"/>
        </w:rPr>
        <w:t>var</w:t>
      </w:r>
      <w:r w:rsidRPr="00E8797E">
        <w:rPr>
          <w:spacing w:val="-3"/>
          <w:sz w:val="24"/>
          <w:szCs w:val="24"/>
        </w:rPr>
        <w:t xml:space="preserve"> </w:t>
      </w:r>
      <w:r w:rsidRPr="00E8797E">
        <w:rPr>
          <w:sz w:val="24"/>
          <w:szCs w:val="24"/>
        </w:rPr>
        <w:t>38,5</w:t>
      </w:r>
      <w:r w:rsidRPr="00E8797E">
        <w:rPr>
          <w:spacing w:val="-2"/>
          <w:sz w:val="24"/>
          <w:szCs w:val="24"/>
        </w:rPr>
        <w:t xml:space="preserve"> %</w:t>
      </w:r>
      <w:r w:rsidRPr="00E8797E">
        <w:rPr>
          <w:sz w:val="24"/>
          <w:szCs w:val="24"/>
        </w:rPr>
        <w:t xml:space="preserve"> (95</w:t>
      </w:r>
      <w:r w:rsidRPr="00E8797E">
        <w:rPr>
          <w:spacing w:val="-2"/>
          <w:sz w:val="24"/>
          <w:szCs w:val="24"/>
        </w:rPr>
        <w:t xml:space="preserve"> %</w:t>
      </w:r>
      <w:r w:rsidRPr="00E8797E">
        <w:rPr>
          <w:spacing w:val="-1"/>
          <w:sz w:val="24"/>
          <w:szCs w:val="24"/>
        </w:rPr>
        <w:t xml:space="preserve"> </w:t>
      </w:r>
      <w:r w:rsidRPr="00E8797E">
        <w:rPr>
          <w:sz w:val="24"/>
          <w:szCs w:val="24"/>
        </w:rPr>
        <w:t>CI:</w:t>
      </w:r>
      <w:r w:rsidRPr="00E8797E">
        <w:rPr>
          <w:spacing w:val="-1"/>
          <w:sz w:val="24"/>
          <w:szCs w:val="24"/>
        </w:rPr>
        <w:t xml:space="preserve"> </w:t>
      </w:r>
      <w:r w:rsidRPr="00E8797E">
        <w:rPr>
          <w:sz w:val="24"/>
          <w:szCs w:val="24"/>
        </w:rPr>
        <w:t>30,1</w:t>
      </w:r>
      <w:r w:rsidRPr="00E8797E">
        <w:rPr>
          <w:spacing w:val="-4"/>
          <w:sz w:val="24"/>
          <w:szCs w:val="24"/>
        </w:rPr>
        <w:t>-</w:t>
      </w:r>
      <w:r w:rsidRPr="00E8797E">
        <w:rPr>
          <w:sz w:val="24"/>
          <w:szCs w:val="24"/>
        </w:rPr>
        <w:t>47,4</w:t>
      </w:r>
      <w:r w:rsidRPr="00E8797E">
        <w:rPr>
          <w:spacing w:val="1"/>
          <w:sz w:val="24"/>
          <w:szCs w:val="24"/>
        </w:rPr>
        <w:t>)</w:t>
      </w:r>
      <w:r w:rsidRPr="00E8797E">
        <w:rPr>
          <w:sz w:val="24"/>
          <w:szCs w:val="24"/>
        </w:rPr>
        <w:t>.</w:t>
      </w:r>
    </w:p>
    <w:p w:rsidR="00510911" w:rsidRPr="00E8797E" w:rsidRDefault="00510911" w:rsidP="00510911">
      <w:pPr>
        <w:ind w:left="851" w:right="-1"/>
        <w:rPr>
          <w:sz w:val="24"/>
          <w:szCs w:val="24"/>
        </w:rPr>
      </w:pPr>
    </w:p>
    <w:p w:rsidR="00510911" w:rsidRPr="00E8797E" w:rsidRDefault="00510911" w:rsidP="00510911">
      <w:pPr>
        <w:ind w:left="851" w:right="-1"/>
        <w:rPr>
          <w:i/>
          <w:sz w:val="24"/>
          <w:szCs w:val="24"/>
        </w:rPr>
      </w:pPr>
      <w:r w:rsidRPr="00E8797E">
        <w:rPr>
          <w:i/>
          <w:sz w:val="24"/>
          <w:szCs w:val="24"/>
        </w:rPr>
        <w:t>Klinisk virkning ved tidligere ubehandlet mantle-celle-lymfom (MCL)</w:t>
      </w:r>
    </w:p>
    <w:p w:rsidR="00510911" w:rsidRPr="00E8797E" w:rsidRDefault="00510911" w:rsidP="00510911">
      <w:pPr>
        <w:ind w:left="851" w:right="-1"/>
        <w:rPr>
          <w:sz w:val="24"/>
          <w:szCs w:val="24"/>
        </w:rPr>
      </w:pPr>
      <w:r w:rsidRPr="00E8797E">
        <w:rPr>
          <w:sz w:val="24"/>
          <w:szCs w:val="24"/>
        </w:rPr>
        <w:t xml:space="preserve">Studie </w:t>
      </w:r>
      <w:r w:rsidRPr="00E8797E">
        <w:rPr>
          <w:spacing w:val="-1"/>
          <w:sz w:val="24"/>
          <w:szCs w:val="24"/>
        </w:rPr>
        <w:t>LY</w:t>
      </w:r>
      <w:r w:rsidRPr="00E8797E">
        <w:rPr>
          <w:sz w:val="24"/>
          <w:szCs w:val="24"/>
        </w:rPr>
        <w:t>M</w:t>
      </w:r>
      <w:r w:rsidRPr="00E8797E">
        <w:rPr>
          <w:spacing w:val="-4"/>
          <w:sz w:val="24"/>
          <w:szCs w:val="24"/>
        </w:rPr>
        <w:t>-</w:t>
      </w:r>
      <w:r w:rsidRPr="00E8797E">
        <w:rPr>
          <w:sz w:val="24"/>
          <w:szCs w:val="24"/>
        </w:rPr>
        <w:t>3002 var et</w:t>
      </w:r>
      <w:r w:rsidRPr="00E8797E">
        <w:rPr>
          <w:spacing w:val="-1"/>
          <w:sz w:val="24"/>
          <w:szCs w:val="24"/>
        </w:rPr>
        <w:t xml:space="preserve"> </w:t>
      </w:r>
      <w:r w:rsidRPr="00E8797E">
        <w:rPr>
          <w:sz w:val="24"/>
          <w:szCs w:val="24"/>
        </w:rPr>
        <w:t>åbent,</w:t>
      </w:r>
      <w:r w:rsidRPr="00E8797E">
        <w:rPr>
          <w:spacing w:val="-2"/>
          <w:sz w:val="24"/>
          <w:szCs w:val="24"/>
        </w:rPr>
        <w:t xml:space="preserve"> </w:t>
      </w:r>
      <w:r w:rsidRPr="00E8797E">
        <w:rPr>
          <w:sz w:val="24"/>
          <w:szCs w:val="24"/>
        </w:rPr>
        <w:t>randomis</w:t>
      </w:r>
      <w:r w:rsidRPr="00E8797E">
        <w:rPr>
          <w:spacing w:val="-1"/>
          <w:sz w:val="24"/>
          <w:szCs w:val="24"/>
        </w:rPr>
        <w:t>ere</w:t>
      </w:r>
      <w:r w:rsidRPr="00E8797E">
        <w:rPr>
          <w:sz w:val="24"/>
          <w:szCs w:val="24"/>
        </w:rPr>
        <w:t>t fase</w:t>
      </w:r>
      <w:r w:rsidRPr="00E8797E">
        <w:rPr>
          <w:spacing w:val="1"/>
          <w:sz w:val="24"/>
          <w:szCs w:val="24"/>
        </w:rPr>
        <w:t xml:space="preserve"> </w:t>
      </w:r>
      <w:r w:rsidRPr="00E8797E">
        <w:rPr>
          <w:spacing w:val="-2"/>
          <w:sz w:val="24"/>
          <w:szCs w:val="24"/>
        </w:rPr>
        <w:t>III-</w:t>
      </w:r>
      <w:r w:rsidRPr="00E8797E">
        <w:rPr>
          <w:spacing w:val="1"/>
          <w:sz w:val="24"/>
          <w:szCs w:val="24"/>
        </w:rPr>
        <w:t>studie</w:t>
      </w:r>
      <w:r w:rsidRPr="00E8797E">
        <w:rPr>
          <w:sz w:val="24"/>
          <w:szCs w:val="24"/>
        </w:rPr>
        <w:t>,</w:t>
      </w:r>
      <w:r w:rsidRPr="00E8797E">
        <w:rPr>
          <w:spacing w:val="-1"/>
          <w:sz w:val="24"/>
          <w:szCs w:val="24"/>
        </w:rPr>
        <w:t xml:space="preserve"> </w:t>
      </w:r>
      <w:r w:rsidRPr="00E8797E">
        <w:rPr>
          <w:sz w:val="24"/>
          <w:szCs w:val="24"/>
        </w:rPr>
        <w:t>som</w:t>
      </w:r>
      <w:r w:rsidRPr="00E8797E">
        <w:rPr>
          <w:spacing w:val="-1"/>
          <w:sz w:val="24"/>
          <w:szCs w:val="24"/>
        </w:rPr>
        <w:t xml:space="preserve"> </w:t>
      </w:r>
      <w:r w:rsidRPr="00E8797E">
        <w:rPr>
          <w:sz w:val="24"/>
          <w:szCs w:val="24"/>
        </w:rPr>
        <w:t>sammenlignede</w:t>
      </w:r>
      <w:r w:rsidRPr="00E8797E">
        <w:rPr>
          <w:spacing w:val="-1"/>
          <w:sz w:val="24"/>
          <w:szCs w:val="24"/>
        </w:rPr>
        <w:t xml:space="preserve"> </w:t>
      </w:r>
      <w:r w:rsidRPr="00E8797E">
        <w:rPr>
          <w:sz w:val="24"/>
          <w:szCs w:val="24"/>
        </w:rPr>
        <w:t>effekt</w:t>
      </w:r>
      <w:r w:rsidRPr="00E8797E">
        <w:rPr>
          <w:spacing w:val="1"/>
          <w:sz w:val="24"/>
          <w:szCs w:val="24"/>
        </w:rPr>
        <w:t xml:space="preserve"> </w:t>
      </w:r>
      <w:r w:rsidRPr="00E8797E">
        <w:rPr>
          <w:sz w:val="24"/>
          <w:szCs w:val="24"/>
        </w:rPr>
        <w:t>og sikkerhed af</w:t>
      </w:r>
      <w:r w:rsidRPr="00E8797E">
        <w:rPr>
          <w:spacing w:val="1"/>
          <w:sz w:val="24"/>
          <w:szCs w:val="24"/>
        </w:rPr>
        <w:t xml:space="preserve"> </w:t>
      </w:r>
      <w:r w:rsidRPr="00E8797E">
        <w:rPr>
          <w:sz w:val="24"/>
          <w:szCs w:val="24"/>
        </w:rPr>
        <w:t>kombinationen af bortezomib, rituximab, cyclophosphamid, doxorubicin og prednison (B</w:t>
      </w:r>
      <w:r w:rsidRPr="00E8797E">
        <w:rPr>
          <w:spacing w:val="-3"/>
          <w:sz w:val="24"/>
          <w:szCs w:val="24"/>
        </w:rPr>
        <w:t>R</w:t>
      </w:r>
      <w:r w:rsidRPr="00E8797E">
        <w:rPr>
          <w:spacing w:val="-4"/>
          <w:sz w:val="24"/>
          <w:szCs w:val="24"/>
        </w:rPr>
        <w:t>-</w:t>
      </w:r>
      <w:r w:rsidRPr="00E8797E">
        <w:rPr>
          <w:sz w:val="24"/>
          <w:szCs w:val="24"/>
        </w:rPr>
        <w:t>CAP; n=243) i forhold til rituximab, cyclophosphamid, doxorubicin, vincristin og prednison (</w:t>
      </w:r>
      <w:r w:rsidRPr="00E8797E">
        <w:rPr>
          <w:spacing w:val="-2"/>
          <w:sz w:val="24"/>
          <w:szCs w:val="24"/>
        </w:rPr>
        <w:t>R</w:t>
      </w:r>
      <w:r w:rsidRPr="00E8797E">
        <w:rPr>
          <w:spacing w:val="-4"/>
          <w:sz w:val="24"/>
          <w:szCs w:val="24"/>
        </w:rPr>
        <w:t>-</w:t>
      </w:r>
      <w:r w:rsidRPr="00E8797E">
        <w:rPr>
          <w:sz w:val="24"/>
          <w:szCs w:val="24"/>
        </w:rPr>
        <w:t>CHOP; n=244) hos voksne patienter med tidligere ubehandlet MCL (stadie II, III eller IV).</w:t>
      </w:r>
      <w:r w:rsidRPr="00E8797E">
        <w:rPr>
          <w:spacing w:val="-1"/>
          <w:sz w:val="24"/>
          <w:szCs w:val="24"/>
        </w:rPr>
        <w:t xml:space="preserve"> </w:t>
      </w:r>
      <w:r w:rsidRPr="00E8797E">
        <w:rPr>
          <w:sz w:val="24"/>
          <w:szCs w:val="24"/>
        </w:rPr>
        <w:t>Patienterne i B</w:t>
      </w:r>
      <w:r w:rsidRPr="00E8797E">
        <w:rPr>
          <w:spacing w:val="-1"/>
          <w:sz w:val="24"/>
          <w:szCs w:val="24"/>
        </w:rPr>
        <w:t>R</w:t>
      </w:r>
      <w:r w:rsidRPr="00E8797E">
        <w:rPr>
          <w:sz w:val="24"/>
          <w:szCs w:val="24"/>
        </w:rPr>
        <w:t>-</w:t>
      </w:r>
      <w:r w:rsidRPr="00E8797E">
        <w:rPr>
          <w:spacing w:val="-1"/>
          <w:sz w:val="24"/>
          <w:szCs w:val="24"/>
        </w:rPr>
        <w:t>CA</w:t>
      </w:r>
      <w:r w:rsidRPr="00E8797E">
        <w:rPr>
          <w:spacing w:val="2"/>
          <w:sz w:val="24"/>
          <w:szCs w:val="24"/>
        </w:rPr>
        <w:t>P</w:t>
      </w:r>
      <w:r w:rsidRPr="00E8797E">
        <w:rPr>
          <w:spacing w:val="-4"/>
          <w:sz w:val="24"/>
          <w:szCs w:val="24"/>
        </w:rPr>
        <w:t>-</w:t>
      </w:r>
      <w:r w:rsidRPr="00E8797E">
        <w:rPr>
          <w:sz w:val="24"/>
          <w:szCs w:val="24"/>
        </w:rPr>
        <w:t xml:space="preserve">armen fik bortezomib (1,3 </w:t>
      </w:r>
      <w:r w:rsidRPr="00E8797E">
        <w:rPr>
          <w:spacing w:val="-3"/>
          <w:sz w:val="24"/>
          <w:szCs w:val="24"/>
        </w:rPr>
        <w:t>mg</w:t>
      </w:r>
      <w:r w:rsidRPr="00E8797E">
        <w:rPr>
          <w:spacing w:val="3"/>
          <w:sz w:val="24"/>
          <w:szCs w:val="24"/>
        </w:rPr>
        <w:t>/</w:t>
      </w:r>
      <w:r w:rsidRPr="00E8797E">
        <w:rPr>
          <w:spacing w:val="-4"/>
          <w:sz w:val="24"/>
          <w:szCs w:val="24"/>
        </w:rPr>
        <w:t>m</w:t>
      </w:r>
      <w:r w:rsidRPr="00E8797E">
        <w:rPr>
          <w:spacing w:val="-4"/>
          <w:sz w:val="24"/>
          <w:szCs w:val="24"/>
          <w:vertAlign w:val="superscript"/>
        </w:rPr>
        <w:t>2</w:t>
      </w:r>
      <w:r w:rsidRPr="00E8797E">
        <w:rPr>
          <w:spacing w:val="-4"/>
          <w:sz w:val="24"/>
          <w:szCs w:val="24"/>
        </w:rPr>
        <w:t xml:space="preserve"> </w:t>
      </w:r>
      <w:r w:rsidRPr="00E8797E">
        <w:rPr>
          <w:sz w:val="24"/>
          <w:szCs w:val="24"/>
        </w:rPr>
        <w:t>på dag</w:t>
      </w:r>
      <w:r w:rsidRPr="00E8797E">
        <w:rPr>
          <w:spacing w:val="-2"/>
          <w:sz w:val="24"/>
          <w:szCs w:val="24"/>
        </w:rPr>
        <w:t xml:space="preserve"> </w:t>
      </w:r>
      <w:r w:rsidRPr="00E8797E">
        <w:rPr>
          <w:sz w:val="24"/>
          <w:szCs w:val="24"/>
        </w:rPr>
        <w:t>1, 4, 8, 11, hvileperiodedag</w:t>
      </w:r>
      <w:r w:rsidRPr="00E8797E">
        <w:rPr>
          <w:spacing w:val="-2"/>
          <w:sz w:val="24"/>
          <w:szCs w:val="24"/>
        </w:rPr>
        <w:t xml:space="preserve"> </w:t>
      </w:r>
      <w:r w:rsidRPr="00E8797E">
        <w:rPr>
          <w:sz w:val="24"/>
          <w:szCs w:val="24"/>
        </w:rPr>
        <w:t>12</w:t>
      </w:r>
      <w:r w:rsidRPr="00E8797E">
        <w:rPr>
          <w:spacing w:val="-4"/>
          <w:sz w:val="24"/>
          <w:szCs w:val="24"/>
        </w:rPr>
        <w:t>-</w:t>
      </w:r>
      <w:r w:rsidRPr="00E8797E">
        <w:rPr>
          <w:sz w:val="24"/>
          <w:szCs w:val="24"/>
        </w:rPr>
        <w:t xml:space="preserve">21), rituximab 375 </w:t>
      </w:r>
      <w:r w:rsidRPr="00E8797E">
        <w:rPr>
          <w:spacing w:val="-1"/>
          <w:sz w:val="24"/>
          <w:szCs w:val="24"/>
        </w:rPr>
        <w:t>mg/</w:t>
      </w:r>
      <w:r w:rsidRPr="00E8797E">
        <w:rPr>
          <w:spacing w:val="-4"/>
          <w:sz w:val="24"/>
          <w:szCs w:val="24"/>
        </w:rPr>
        <w:t>m</w:t>
      </w:r>
      <w:r w:rsidRPr="00E8797E">
        <w:rPr>
          <w:spacing w:val="-4"/>
          <w:sz w:val="24"/>
          <w:szCs w:val="24"/>
          <w:vertAlign w:val="superscript"/>
        </w:rPr>
        <w:t>2</w:t>
      </w:r>
      <w:r w:rsidRPr="00E8797E">
        <w:rPr>
          <w:spacing w:val="-1"/>
          <w:sz w:val="24"/>
          <w:szCs w:val="24"/>
        </w:rPr>
        <w:t xml:space="preserve"> </w:t>
      </w:r>
      <w:r w:rsidRPr="00E8797E">
        <w:rPr>
          <w:sz w:val="24"/>
          <w:szCs w:val="24"/>
        </w:rPr>
        <w:t>i.v. på dag</w:t>
      </w:r>
      <w:r w:rsidRPr="00E8797E">
        <w:rPr>
          <w:spacing w:val="-2"/>
          <w:sz w:val="24"/>
          <w:szCs w:val="24"/>
        </w:rPr>
        <w:t xml:space="preserve"> </w:t>
      </w:r>
      <w:r w:rsidRPr="00E8797E">
        <w:rPr>
          <w:sz w:val="24"/>
          <w:szCs w:val="24"/>
        </w:rPr>
        <w:t xml:space="preserve">1, cyclophosphamid 750 </w:t>
      </w:r>
      <w:r w:rsidRPr="00E8797E">
        <w:rPr>
          <w:spacing w:val="-2"/>
          <w:sz w:val="24"/>
          <w:szCs w:val="24"/>
        </w:rPr>
        <w:t>mg/</w:t>
      </w:r>
      <w:r w:rsidRPr="00E8797E">
        <w:rPr>
          <w:spacing w:val="-4"/>
          <w:sz w:val="24"/>
          <w:szCs w:val="24"/>
        </w:rPr>
        <w:t>m</w:t>
      </w:r>
      <w:r w:rsidRPr="00E8797E">
        <w:rPr>
          <w:spacing w:val="-4"/>
          <w:sz w:val="24"/>
          <w:szCs w:val="24"/>
          <w:vertAlign w:val="superscript"/>
        </w:rPr>
        <w:t>2</w:t>
      </w:r>
      <w:r w:rsidRPr="00E8797E">
        <w:rPr>
          <w:spacing w:val="-1"/>
          <w:sz w:val="24"/>
          <w:szCs w:val="24"/>
        </w:rPr>
        <w:t xml:space="preserve"> </w:t>
      </w:r>
      <w:r w:rsidRPr="00E8797E">
        <w:rPr>
          <w:sz w:val="24"/>
          <w:szCs w:val="24"/>
        </w:rPr>
        <w:t>i.v. på dag</w:t>
      </w:r>
      <w:r w:rsidRPr="00E8797E">
        <w:rPr>
          <w:spacing w:val="-2"/>
          <w:sz w:val="24"/>
          <w:szCs w:val="24"/>
        </w:rPr>
        <w:t xml:space="preserve"> </w:t>
      </w:r>
      <w:r w:rsidRPr="00E8797E">
        <w:rPr>
          <w:sz w:val="24"/>
          <w:szCs w:val="24"/>
        </w:rPr>
        <w:t>1, doxorubic</w:t>
      </w:r>
      <w:r w:rsidRPr="00E8797E">
        <w:rPr>
          <w:spacing w:val="-1"/>
          <w:sz w:val="24"/>
          <w:szCs w:val="24"/>
        </w:rPr>
        <w:t>i</w:t>
      </w:r>
      <w:r w:rsidRPr="00E8797E">
        <w:rPr>
          <w:sz w:val="24"/>
          <w:szCs w:val="24"/>
        </w:rPr>
        <w:t>n</w:t>
      </w:r>
      <w:r w:rsidRPr="00E8797E">
        <w:rPr>
          <w:spacing w:val="-2"/>
          <w:sz w:val="24"/>
          <w:szCs w:val="24"/>
        </w:rPr>
        <w:t xml:space="preserve"> </w:t>
      </w:r>
      <w:r w:rsidRPr="00E8797E">
        <w:rPr>
          <w:spacing w:val="-1"/>
          <w:sz w:val="24"/>
          <w:szCs w:val="24"/>
        </w:rPr>
        <w:t>5</w:t>
      </w:r>
      <w:r w:rsidRPr="00E8797E">
        <w:rPr>
          <w:sz w:val="24"/>
          <w:szCs w:val="24"/>
        </w:rPr>
        <w:t xml:space="preserve">0 </w:t>
      </w:r>
      <w:r w:rsidRPr="00E8797E">
        <w:rPr>
          <w:spacing w:val="-2"/>
          <w:sz w:val="24"/>
          <w:szCs w:val="24"/>
        </w:rPr>
        <w:t>mg</w:t>
      </w:r>
      <w:r w:rsidRPr="00E8797E">
        <w:rPr>
          <w:spacing w:val="3"/>
          <w:sz w:val="24"/>
          <w:szCs w:val="24"/>
        </w:rPr>
        <w:t>/</w:t>
      </w:r>
      <w:r w:rsidRPr="00E8797E">
        <w:rPr>
          <w:spacing w:val="-4"/>
          <w:sz w:val="24"/>
          <w:szCs w:val="24"/>
        </w:rPr>
        <w:t>m</w:t>
      </w:r>
      <w:r w:rsidRPr="00E8797E">
        <w:rPr>
          <w:spacing w:val="-4"/>
          <w:sz w:val="24"/>
          <w:szCs w:val="24"/>
          <w:vertAlign w:val="superscript"/>
        </w:rPr>
        <w:t>2</w:t>
      </w:r>
      <w:r w:rsidRPr="00E8797E">
        <w:rPr>
          <w:spacing w:val="-4"/>
          <w:sz w:val="24"/>
          <w:szCs w:val="24"/>
        </w:rPr>
        <w:t xml:space="preserve"> </w:t>
      </w:r>
      <w:r w:rsidRPr="00E8797E">
        <w:rPr>
          <w:sz w:val="24"/>
          <w:szCs w:val="24"/>
        </w:rPr>
        <w:t>i.v. på dag</w:t>
      </w:r>
      <w:r w:rsidRPr="00E8797E">
        <w:rPr>
          <w:spacing w:val="-2"/>
          <w:sz w:val="24"/>
          <w:szCs w:val="24"/>
        </w:rPr>
        <w:t xml:space="preserve"> </w:t>
      </w:r>
      <w:r w:rsidRPr="00E8797E">
        <w:rPr>
          <w:sz w:val="24"/>
          <w:szCs w:val="24"/>
        </w:rPr>
        <w:t xml:space="preserve">1 og prednison 100 </w:t>
      </w:r>
      <w:r w:rsidRPr="00E8797E">
        <w:rPr>
          <w:spacing w:val="-1"/>
          <w:sz w:val="24"/>
          <w:szCs w:val="24"/>
        </w:rPr>
        <w:t>mg/</w:t>
      </w:r>
      <w:r w:rsidRPr="00E8797E">
        <w:rPr>
          <w:spacing w:val="-4"/>
          <w:sz w:val="24"/>
          <w:szCs w:val="24"/>
        </w:rPr>
        <w:t>m</w:t>
      </w:r>
      <w:r w:rsidRPr="00E8797E">
        <w:rPr>
          <w:spacing w:val="-4"/>
          <w:sz w:val="24"/>
          <w:szCs w:val="24"/>
          <w:vertAlign w:val="superscript"/>
        </w:rPr>
        <w:t>2</w:t>
      </w:r>
      <w:r w:rsidRPr="00E8797E">
        <w:rPr>
          <w:spacing w:val="-4"/>
          <w:sz w:val="24"/>
          <w:szCs w:val="24"/>
        </w:rPr>
        <w:t xml:space="preserve"> </w:t>
      </w:r>
      <w:r w:rsidRPr="00E8797E">
        <w:rPr>
          <w:sz w:val="24"/>
          <w:szCs w:val="24"/>
        </w:rPr>
        <w:t>oralt på dag</w:t>
      </w:r>
      <w:r w:rsidRPr="00E8797E">
        <w:rPr>
          <w:spacing w:val="-2"/>
          <w:sz w:val="24"/>
          <w:szCs w:val="24"/>
        </w:rPr>
        <w:t xml:space="preserve"> </w:t>
      </w:r>
      <w:r w:rsidRPr="00E8797E">
        <w:rPr>
          <w:sz w:val="24"/>
          <w:szCs w:val="24"/>
        </w:rPr>
        <w:t>1 til og med dag</w:t>
      </w:r>
      <w:r w:rsidRPr="00E8797E">
        <w:rPr>
          <w:spacing w:val="-3"/>
          <w:sz w:val="24"/>
          <w:szCs w:val="24"/>
        </w:rPr>
        <w:t xml:space="preserve"> </w:t>
      </w:r>
      <w:r w:rsidRPr="00E8797E">
        <w:rPr>
          <w:sz w:val="24"/>
          <w:szCs w:val="24"/>
        </w:rPr>
        <w:t>5 af bortezomib</w:t>
      </w:r>
      <w:r w:rsidRPr="00E8797E">
        <w:rPr>
          <w:spacing w:val="-4"/>
          <w:sz w:val="24"/>
          <w:szCs w:val="24"/>
        </w:rPr>
        <w:t>-</w:t>
      </w:r>
      <w:r w:rsidRPr="00E8797E">
        <w:rPr>
          <w:sz w:val="24"/>
          <w:szCs w:val="24"/>
        </w:rPr>
        <w:t>behandlingscyklussens 21 dage. For</w:t>
      </w:r>
      <w:r w:rsidRPr="00E8797E">
        <w:rPr>
          <w:spacing w:val="-1"/>
          <w:sz w:val="24"/>
          <w:szCs w:val="24"/>
        </w:rPr>
        <w:t xml:space="preserve"> </w:t>
      </w:r>
      <w:r w:rsidRPr="00E8797E">
        <w:rPr>
          <w:sz w:val="24"/>
          <w:szCs w:val="24"/>
        </w:rPr>
        <w:t>patienter</w:t>
      </w:r>
      <w:r w:rsidRPr="00E8797E">
        <w:rPr>
          <w:spacing w:val="-1"/>
          <w:sz w:val="24"/>
          <w:szCs w:val="24"/>
        </w:rPr>
        <w:t xml:space="preserve"> </w:t>
      </w:r>
      <w:r w:rsidRPr="00E8797E">
        <w:rPr>
          <w:sz w:val="24"/>
          <w:szCs w:val="24"/>
        </w:rPr>
        <w:t>med</w:t>
      </w:r>
      <w:r w:rsidRPr="00E8797E">
        <w:rPr>
          <w:spacing w:val="-1"/>
          <w:sz w:val="24"/>
          <w:szCs w:val="24"/>
        </w:rPr>
        <w:t xml:space="preserve"> </w:t>
      </w:r>
      <w:r w:rsidRPr="00E8797E">
        <w:rPr>
          <w:sz w:val="24"/>
          <w:szCs w:val="24"/>
        </w:rPr>
        <w:t>et</w:t>
      </w:r>
      <w:r w:rsidRPr="00E8797E">
        <w:rPr>
          <w:spacing w:val="1"/>
          <w:sz w:val="24"/>
          <w:szCs w:val="24"/>
        </w:rPr>
        <w:t xml:space="preserve"> </w:t>
      </w:r>
      <w:r w:rsidRPr="00E8797E">
        <w:rPr>
          <w:sz w:val="24"/>
          <w:szCs w:val="24"/>
        </w:rPr>
        <w:t>respons, som først blev dokumenteret ved cyklus 6, blev der givet to supplerende behandlingscyklusser.</w:t>
      </w:r>
    </w:p>
    <w:p w:rsidR="00510911" w:rsidRPr="00E8797E" w:rsidRDefault="00510911" w:rsidP="00510911">
      <w:pPr>
        <w:ind w:left="851" w:right="-1"/>
        <w:rPr>
          <w:sz w:val="24"/>
          <w:szCs w:val="24"/>
        </w:rPr>
      </w:pPr>
      <w:r w:rsidRPr="00E8797E">
        <w:rPr>
          <w:sz w:val="24"/>
          <w:szCs w:val="24"/>
        </w:rPr>
        <w:t>Det</w:t>
      </w:r>
      <w:r w:rsidRPr="00E8797E">
        <w:rPr>
          <w:spacing w:val="-1"/>
          <w:sz w:val="24"/>
          <w:szCs w:val="24"/>
        </w:rPr>
        <w:t xml:space="preserve"> </w:t>
      </w:r>
      <w:r w:rsidRPr="00E8797E">
        <w:rPr>
          <w:sz w:val="24"/>
          <w:szCs w:val="24"/>
        </w:rPr>
        <w:t>prim</w:t>
      </w:r>
      <w:r w:rsidRPr="00E8797E">
        <w:rPr>
          <w:spacing w:val="-1"/>
          <w:sz w:val="24"/>
          <w:szCs w:val="24"/>
        </w:rPr>
        <w:t>æ</w:t>
      </w:r>
      <w:r w:rsidRPr="00E8797E">
        <w:rPr>
          <w:spacing w:val="1"/>
          <w:sz w:val="24"/>
          <w:szCs w:val="24"/>
        </w:rPr>
        <w:t>r</w:t>
      </w:r>
      <w:r w:rsidRPr="00E8797E">
        <w:rPr>
          <w:sz w:val="24"/>
          <w:szCs w:val="24"/>
        </w:rPr>
        <w:t>e</w:t>
      </w:r>
      <w:r w:rsidRPr="00E8797E">
        <w:rPr>
          <w:spacing w:val="1"/>
          <w:sz w:val="24"/>
          <w:szCs w:val="24"/>
        </w:rPr>
        <w:t xml:space="preserve"> </w:t>
      </w:r>
      <w:r w:rsidRPr="00E8797E">
        <w:rPr>
          <w:sz w:val="24"/>
          <w:szCs w:val="24"/>
        </w:rPr>
        <w:t>effektendepunkt</w:t>
      </w:r>
      <w:r w:rsidRPr="00E8797E">
        <w:rPr>
          <w:spacing w:val="-1"/>
          <w:sz w:val="24"/>
          <w:szCs w:val="24"/>
        </w:rPr>
        <w:t xml:space="preserve"> </w:t>
      </w:r>
      <w:r w:rsidRPr="00E8797E">
        <w:rPr>
          <w:sz w:val="24"/>
          <w:szCs w:val="24"/>
        </w:rPr>
        <w:t xml:space="preserve">var progressionsfri overlevelse </w:t>
      </w:r>
      <w:r w:rsidRPr="00E8797E">
        <w:rPr>
          <w:spacing w:val="-3"/>
          <w:sz w:val="24"/>
          <w:szCs w:val="24"/>
        </w:rPr>
        <w:t>b</w:t>
      </w:r>
      <w:r w:rsidRPr="00E8797E">
        <w:rPr>
          <w:sz w:val="24"/>
          <w:szCs w:val="24"/>
        </w:rPr>
        <w:t>aseret på en bedømmelse fra en uafhængig revie</w:t>
      </w:r>
      <w:r w:rsidRPr="00E8797E">
        <w:rPr>
          <w:spacing w:val="-1"/>
          <w:sz w:val="24"/>
          <w:szCs w:val="24"/>
        </w:rPr>
        <w:t>w</w:t>
      </w:r>
      <w:r w:rsidRPr="00E8797E">
        <w:rPr>
          <w:spacing w:val="-2"/>
          <w:sz w:val="24"/>
          <w:szCs w:val="24"/>
        </w:rPr>
        <w:t>-</w:t>
      </w:r>
      <w:r w:rsidRPr="00E8797E">
        <w:rPr>
          <w:sz w:val="24"/>
          <w:szCs w:val="24"/>
        </w:rPr>
        <w:t>komité</w:t>
      </w:r>
      <w:r w:rsidRPr="00E8797E">
        <w:rPr>
          <w:spacing w:val="-1"/>
          <w:sz w:val="24"/>
          <w:szCs w:val="24"/>
        </w:rPr>
        <w:t xml:space="preserve"> </w:t>
      </w:r>
      <w:r w:rsidRPr="00E8797E">
        <w:rPr>
          <w:sz w:val="24"/>
          <w:szCs w:val="24"/>
        </w:rPr>
        <w:t>(IRC). Sekundære effektendepunk</w:t>
      </w:r>
      <w:r w:rsidRPr="00E8797E">
        <w:rPr>
          <w:spacing w:val="1"/>
          <w:sz w:val="24"/>
          <w:szCs w:val="24"/>
        </w:rPr>
        <w:t>t</w:t>
      </w:r>
      <w:r w:rsidRPr="00E8797E">
        <w:rPr>
          <w:sz w:val="24"/>
          <w:szCs w:val="24"/>
        </w:rPr>
        <w:t>er</w:t>
      </w:r>
      <w:r w:rsidRPr="00E8797E">
        <w:rPr>
          <w:spacing w:val="-1"/>
          <w:sz w:val="24"/>
          <w:szCs w:val="24"/>
        </w:rPr>
        <w:t xml:space="preserve"> </w:t>
      </w:r>
      <w:r w:rsidRPr="00E8797E">
        <w:rPr>
          <w:sz w:val="24"/>
          <w:szCs w:val="24"/>
        </w:rPr>
        <w:t>inkluderede tid til progression (TTP), tid til næste ant</w:t>
      </w:r>
      <w:r w:rsidRPr="00E8797E">
        <w:rPr>
          <w:spacing w:val="1"/>
          <w:sz w:val="24"/>
          <w:szCs w:val="24"/>
        </w:rPr>
        <w:t>i</w:t>
      </w:r>
      <w:r w:rsidRPr="00E8797E">
        <w:rPr>
          <w:spacing w:val="-4"/>
          <w:sz w:val="24"/>
          <w:szCs w:val="24"/>
        </w:rPr>
        <w:t>-</w:t>
      </w:r>
      <w:r w:rsidRPr="00E8797E">
        <w:rPr>
          <w:sz w:val="24"/>
          <w:szCs w:val="24"/>
        </w:rPr>
        <w:t>lymfombehandling (TNT), varighed af behandlingsfrit int</w:t>
      </w:r>
      <w:r w:rsidRPr="00E8797E">
        <w:rPr>
          <w:spacing w:val="-3"/>
          <w:sz w:val="24"/>
          <w:szCs w:val="24"/>
        </w:rPr>
        <w:t>e</w:t>
      </w:r>
      <w:r w:rsidRPr="00E8797E">
        <w:rPr>
          <w:sz w:val="24"/>
          <w:szCs w:val="24"/>
        </w:rPr>
        <w:t>rval (TFI), samlet resp</w:t>
      </w:r>
      <w:r w:rsidRPr="00E8797E">
        <w:rPr>
          <w:spacing w:val="-2"/>
          <w:sz w:val="24"/>
          <w:szCs w:val="24"/>
        </w:rPr>
        <w:t>o</w:t>
      </w:r>
      <w:r w:rsidRPr="00E8797E">
        <w:rPr>
          <w:sz w:val="24"/>
          <w:szCs w:val="24"/>
        </w:rPr>
        <w:t>nsrate</w:t>
      </w:r>
      <w:r w:rsidRPr="00E8797E">
        <w:rPr>
          <w:spacing w:val="-1"/>
          <w:sz w:val="24"/>
          <w:szCs w:val="24"/>
        </w:rPr>
        <w:t xml:space="preserve"> </w:t>
      </w:r>
      <w:r w:rsidRPr="00E8797E">
        <w:rPr>
          <w:sz w:val="24"/>
          <w:szCs w:val="24"/>
        </w:rPr>
        <w:t>(ORR)</w:t>
      </w:r>
      <w:r w:rsidRPr="00E8797E">
        <w:rPr>
          <w:spacing w:val="-1"/>
          <w:sz w:val="24"/>
          <w:szCs w:val="24"/>
        </w:rPr>
        <w:t xml:space="preserve"> </w:t>
      </w:r>
      <w:r w:rsidRPr="00E8797E">
        <w:rPr>
          <w:sz w:val="24"/>
          <w:szCs w:val="24"/>
        </w:rPr>
        <w:t>og</w:t>
      </w:r>
      <w:r w:rsidRPr="00E8797E">
        <w:rPr>
          <w:spacing w:val="-1"/>
          <w:sz w:val="24"/>
          <w:szCs w:val="24"/>
        </w:rPr>
        <w:t xml:space="preserve"> </w:t>
      </w:r>
      <w:r w:rsidRPr="00E8797E">
        <w:rPr>
          <w:sz w:val="24"/>
          <w:szCs w:val="24"/>
        </w:rPr>
        <w:t>komplet</w:t>
      </w:r>
      <w:r w:rsidRPr="00E8797E">
        <w:rPr>
          <w:spacing w:val="-1"/>
          <w:sz w:val="24"/>
          <w:szCs w:val="24"/>
        </w:rPr>
        <w:t xml:space="preserve"> </w:t>
      </w:r>
      <w:r w:rsidRPr="00E8797E">
        <w:rPr>
          <w:sz w:val="24"/>
          <w:szCs w:val="24"/>
        </w:rPr>
        <w:t xml:space="preserve">respons </w:t>
      </w:r>
      <w:r w:rsidRPr="00E8797E">
        <w:rPr>
          <w:spacing w:val="-1"/>
          <w:sz w:val="24"/>
          <w:szCs w:val="24"/>
        </w:rPr>
        <w:t>(CR/</w:t>
      </w:r>
      <w:proofErr w:type="gramStart"/>
      <w:r w:rsidRPr="00E8797E">
        <w:rPr>
          <w:spacing w:val="-1"/>
          <w:sz w:val="24"/>
          <w:szCs w:val="24"/>
        </w:rPr>
        <w:t>CRu</w:t>
      </w:r>
      <w:r w:rsidRPr="00E8797E">
        <w:rPr>
          <w:spacing w:val="1"/>
          <w:sz w:val="24"/>
          <w:szCs w:val="24"/>
        </w:rPr>
        <w:t>)</w:t>
      </w:r>
      <w:r w:rsidRPr="00E8797E">
        <w:rPr>
          <w:spacing w:val="-4"/>
          <w:sz w:val="24"/>
          <w:szCs w:val="24"/>
        </w:rPr>
        <w:t>-</w:t>
      </w:r>
      <w:proofErr w:type="gramEnd"/>
      <w:r w:rsidRPr="00E8797E">
        <w:rPr>
          <w:sz w:val="24"/>
          <w:szCs w:val="24"/>
        </w:rPr>
        <w:t>rate, samlet overlevelse (OS) og responsvarighed.</w:t>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sz w:val="24"/>
          <w:szCs w:val="24"/>
        </w:rPr>
        <w:t>Demografi og baseline</w:t>
      </w:r>
      <w:r w:rsidRPr="00E8797E">
        <w:rPr>
          <w:spacing w:val="-2"/>
          <w:sz w:val="24"/>
          <w:szCs w:val="24"/>
        </w:rPr>
        <w:t>-</w:t>
      </w:r>
      <w:r w:rsidRPr="00E8797E">
        <w:rPr>
          <w:sz w:val="24"/>
          <w:szCs w:val="24"/>
        </w:rPr>
        <w:t>sygdomskarakteristika var generelt</w:t>
      </w:r>
      <w:r w:rsidRPr="00E8797E">
        <w:rPr>
          <w:spacing w:val="-1"/>
          <w:sz w:val="24"/>
          <w:szCs w:val="24"/>
        </w:rPr>
        <w:t xml:space="preserve"> </w:t>
      </w:r>
      <w:r w:rsidRPr="00E8797E">
        <w:rPr>
          <w:sz w:val="24"/>
          <w:szCs w:val="24"/>
        </w:rPr>
        <w:t>afbalanceret</w:t>
      </w:r>
      <w:r w:rsidRPr="00E8797E">
        <w:rPr>
          <w:spacing w:val="1"/>
          <w:sz w:val="24"/>
          <w:szCs w:val="24"/>
        </w:rPr>
        <w:t xml:space="preserve"> </w:t>
      </w:r>
      <w:r w:rsidRPr="00E8797E">
        <w:rPr>
          <w:spacing w:val="-1"/>
          <w:sz w:val="24"/>
          <w:szCs w:val="24"/>
        </w:rPr>
        <w:t>melle</w:t>
      </w:r>
      <w:r w:rsidRPr="00E8797E">
        <w:rPr>
          <w:sz w:val="24"/>
          <w:szCs w:val="24"/>
        </w:rPr>
        <w:t>m</w:t>
      </w:r>
      <w:r w:rsidRPr="00E8797E">
        <w:rPr>
          <w:spacing w:val="-1"/>
          <w:sz w:val="24"/>
          <w:szCs w:val="24"/>
        </w:rPr>
        <w:t xml:space="preserve"> d</w:t>
      </w:r>
      <w:r w:rsidRPr="00E8797E">
        <w:rPr>
          <w:sz w:val="24"/>
          <w:szCs w:val="24"/>
        </w:rPr>
        <w:t>e</w:t>
      </w:r>
      <w:r w:rsidRPr="00E8797E">
        <w:rPr>
          <w:spacing w:val="-1"/>
          <w:sz w:val="24"/>
          <w:szCs w:val="24"/>
        </w:rPr>
        <w:t xml:space="preserve"> to </w:t>
      </w:r>
      <w:r w:rsidRPr="00E8797E">
        <w:rPr>
          <w:sz w:val="24"/>
          <w:szCs w:val="24"/>
        </w:rPr>
        <w:t xml:space="preserve">behandlingsarme: </w:t>
      </w:r>
      <w:r w:rsidRPr="00E8797E">
        <w:rPr>
          <w:spacing w:val="-1"/>
          <w:sz w:val="24"/>
          <w:szCs w:val="24"/>
        </w:rPr>
        <w:t>D</w:t>
      </w:r>
      <w:r w:rsidRPr="00E8797E">
        <w:rPr>
          <w:sz w:val="24"/>
          <w:szCs w:val="24"/>
        </w:rPr>
        <w:t xml:space="preserve">en mediane patientalder var 66 år, </w:t>
      </w:r>
      <w:r w:rsidRPr="00E8797E">
        <w:rPr>
          <w:spacing w:val="-1"/>
          <w:sz w:val="24"/>
          <w:szCs w:val="24"/>
        </w:rPr>
        <w:t>7</w:t>
      </w:r>
      <w:r w:rsidRPr="00E8797E">
        <w:rPr>
          <w:sz w:val="24"/>
          <w:szCs w:val="24"/>
        </w:rPr>
        <w:t>4 %</w:t>
      </w:r>
      <w:r w:rsidRPr="00E8797E">
        <w:rPr>
          <w:spacing w:val="1"/>
          <w:sz w:val="24"/>
          <w:szCs w:val="24"/>
        </w:rPr>
        <w:t xml:space="preserve"> </w:t>
      </w:r>
      <w:r w:rsidRPr="00E8797E">
        <w:rPr>
          <w:spacing w:val="-1"/>
          <w:sz w:val="24"/>
          <w:szCs w:val="24"/>
        </w:rPr>
        <w:t>va</w:t>
      </w:r>
      <w:r w:rsidRPr="00E8797E">
        <w:rPr>
          <w:sz w:val="24"/>
          <w:szCs w:val="24"/>
        </w:rPr>
        <w:t>r</w:t>
      </w:r>
      <w:r w:rsidRPr="00E8797E">
        <w:rPr>
          <w:spacing w:val="-1"/>
          <w:sz w:val="24"/>
          <w:szCs w:val="24"/>
        </w:rPr>
        <w:t xml:space="preserve"> mænd</w:t>
      </w:r>
      <w:r w:rsidRPr="00E8797E">
        <w:rPr>
          <w:sz w:val="24"/>
          <w:szCs w:val="24"/>
        </w:rPr>
        <w:t>,</w:t>
      </w:r>
      <w:r w:rsidRPr="00E8797E">
        <w:rPr>
          <w:spacing w:val="-1"/>
          <w:sz w:val="24"/>
          <w:szCs w:val="24"/>
        </w:rPr>
        <w:t xml:space="preserve"> 6</w:t>
      </w:r>
      <w:r w:rsidRPr="00E8797E">
        <w:rPr>
          <w:sz w:val="24"/>
          <w:szCs w:val="24"/>
        </w:rPr>
        <w:t>6 %</w:t>
      </w:r>
      <w:r w:rsidRPr="00E8797E">
        <w:rPr>
          <w:spacing w:val="1"/>
          <w:sz w:val="24"/>
          <w:szCs w:val="24"/>
        </w:rPr>
        <w:t xml:space="preserve"> </w:t>
      </w:r>
      <w:r w:rsidRPr="00E8797E">
        <w:rPr>
          <w:spacing w:val="-1"/>
          <w:sz w:val="24"/>
          <w:szCs w:val="24"/>
        </w:rPr>
        <w:t>va</w:t>
      </w:r>
      <w:r w:rsidRPr="00E8797E">
        <w:rPr>
          <w:sz w:val="24"/>
          <w:szCs w:val="24"/>
        </w:rPr>
        <w:t>r</w:t>
      </w:r>
      <w:r w:rsidRPr="00E8797E">
        <w:rPr>
          <w:spacing w:val="-1"/>
          <w:sz w:val="24"/>
          <w:szCs w:val="24"/>
        </w:rPr>
        <w:t xml:space="preserve"> kauka</w:t>
      </w:r>
      <w:r w:rsidRPr="00E8797E">
        <w:rPr>
          <w:sz w:val="24"/>
          <w:szCs w:val="24"/>
        </w:rPr>
        <w:t>se</w:t>
      </w:r>
      <w:r w:rsidRPr="00E8797E">
        <w:rPr>
          <w:spacing w:val="1"/>
          <w:sz w:val="24"/>
          <w:szCs w:val="24"/>
        </w:rPr>
        <w:t>r</w:t>
      </w:r>
      <w:r w:rsidRPr="00E8797E">
        <w:rPr>
          <w:sz w:val="24"/>
          <w:szCs w:val="24"/>
        </w:rPr>
        <w:t>e</w:t>
      </w:r>
      <w:r w:rsidRPr="00E8797E">
        <w:rPr>
          <w:spacing w:val="-1"/>
          <w:sz w:val="24"/>
          <w:szCs w:val="24"/>
        </w:rPr>
        <w:t xml:space="preserve"> o</w:t>
      </w:r>
      <w:r w:rsidRPr="00E8797E">
        <w:rPr>
          <w:sz w:val="24"/>
          <w:szCs w:val="24"/>
        </w:rPr>
        <w:t>g</w:t>
      </w:r>
      <w:r w:rsidRPr="00E8797E">
        <w:rPr>
          <w:spacing w:val="-1"/>
          <w:sz w:val="24"/>
          <w:szCs w:val="24"/>
        </w:rPr>
        <w:t xml:space="preserve"> 3</w:t>
      </w:r>
      <w:r w:rsidRPr="00E8797E">
        <w:rPr>
          <w:sz w:val="24"/>
          <w:szCs w:val="24"/>
        </w:rPr>
        <w:t>2 % asiatere, 69</w:t>
      </w:r>
      <w:r w:rsidRPr="00E8797E">
        <w:rPr>
          <w:spacing w:val="-2"/>
          <w:sz w:val="24"/>
          <w:szCs w:val="24"/>
        </w:rPr>
        <w:t xml:space="preserve"> %</w:t>
      </w:r>
      <w:r w:rsidRPr="00E8797E">
        <w:rPr>
          <w:spacing w:val="1"/>
          <w:sz w:val="24"/>
          <w:szCs w:val="24"/>
        </w:rPr>
        <w:t xml:space="preserve"> </w:t>
      </w:r>
      <w:r w:rsidRPr="00E8797E">
        <w:rPr>
          <w:sz w:val="24"/>
          <w:szCs w:val="24"/>
        </w:rPr>
        <w:t>af patienterne havde et positivt knoglemarvsaspirat og/eller en positiv knoglemarvsbiopsi for MCL, 54</w:t>
      </w:r>
      <w:r w:rsidRPr="00E8797E">
        <w:rPr>
          <w:spacing w:val="-2"/>
          <w:sz w:val="24"/>
          <w:szCs w:val="24"/>
        </w:rPr>
        <w:t xml:space="preserve"> %</w:t>
      </w:r>
      <w:r w:rsidRPr="00E8797E">
        <w:rPr>
          <w:spacing w:val="1"/>
          <w:sz w:val="24"/>
          <w:szCs w:val="24"/>
        </w:rPr>
        <w:t xml:space="preserve"> </w:t>
      </w:r>
      <w:r w:rsidRPr="00E8797E">
        <w:rPr>
          <w:sz w:val="24"/>
          <w:szCs w:val="24"/>
        </w:rPr>
        <w:t>af patienterne havde en IP</w:t>
      </w:r>
      <w:r w:rsidRPr="00E8797E">
        <w:rPr>
          <w:spacing w:val="-2"/>
          <w:sz w:val="24"/>
          <w:szCs w:val="24"/>
        </w:rPr>
        <w:t>I</w:t>
      </w:r>
      <w:r w:rsidRPr="00E8797E">
        <w:rPr>
          <w:spacing w:val="-4"/>
          <w:sz w:val="24"/>
          <w:szCs w:val="24"/>
        </w:rPr>
        <w:t>-</w:t>
      </w:r>
      <w:r w:rsidRPr="00E8797E">
        <w:rPr>
          <w:sz w:val="24"/>
          <w:szCs w:val="24"/>
        </w:rPr>
        <w:t>score</w:t>
      </w:r>
      <w:r w:rsidRPr="00E8797E">
        <w:rPr>
          <w:spacing w:val="1"/>
          <w:sz w:val="24"/>
          <w:szCs w:val="24"/>
        </w:rPr>
        <w:t xml:space="preserve"> (</w:t>
      </w:r>
      <w:r w:rsidRPr="00E8797E">
        <w:rPr>
          <w:i/>
          <w:sz w:val="24"/>
          <w:szCs w:val="24"/>
        </w:rPr>
        <w:t>International Prognostic Inde</w:t>
      </w:r>
      <w:r w:rsidRPr="00E8797E">
        <w:rPr>
          <w:i/>
          <w:spacing w:val="-3"/>
          <w:sz w:val="24"/>
          <w:szCs w:val="24"/>
        </w:rPr>
        <w:t>x</w:t>
      </w:r>
      <w:r w:rsidRPr="00E8797E">
        <w:rPr>
          <w:sz w:val="24"/>
          <w:szCs w:val="24"/>
        </w:rPr>
        <w:t>)</w:t>
      </w:r>
      <w:r w:rsidRPr="00E8797E">
        <w:rPr>
          <w:spacing w:val="-2"/>
          <w:sz w:val="24"/>
          <w:szCs w:val="24"/>
        </w:rPr>
        <w:t xml:space="preserve"> </w:t>
      </w:r>
      <w:r w:rsidRPr="00E8797E">
        <w:rPr>
          <w:sz w:val="24"/>
          <w:szCs w:val="24"/>
        </w:rPr>
        <w:t>≥</w:t>
      </w:r>
      <w:r w:rsidRPr="00E8797E">
        <w:rPr>
          <w:spacing w:val="1"/>
          <w:sz w:val="24"/>
          <w:szCs w:val="24"/>
        </w:rPr>
        <w:t xml:space="preserve"> </w:t>
      </w:r>
      <w:r w:rsidRPr="00E8797E">
        <w:rPr>
          <w:sz w:val="24"/>
          <w:szCs w:val="24"/>
        </w:rPr>
        <w:t>3, og 76</w:t>
      </w:r>
      <w:r w:rsidRPr="00E8797E">
        <w:rPr>
          <w:spacing w:val="-2"/>
          <w:sz w:val="24"/>
          <w:szCs w:val="24"/>
        </w:rPr>
        <w:t xml:space="preserve"> %</w:t>
      </w:r>
      <w:r w:rsidRPr="00E8797E">
        <w:rPr>
          <w:spacing w:val="1"/>
          <w:sz w:val="24"/>
          <w:szCs w:val="24"/>
        </w:rPr>
        <w:t xml:space="preserve"> </w:t>
      </w:r>
      <w:r w:rsidRPr="00E8797E">
        <w:rPr>
          <w:sz w:val="24"/>
          <w:szCs w:val="24"/>
        </w:rPr>
        <w:t>var i sygdomsstadie IV. Behandlingens varighed (median=17 uger) og varigheden af opfølgningen (median=40 måneder)</w:t>
      </w:r>
      <w:r w:rsidRPr="00E8797E">
        <w:rPr>
          <w:spacing w:val="-1"/>
          <w:sz w:val="24"/>
          <w:szCs w:val="24"/>
        </w:rPr>
        <w:t xml:space="preserve"> </w:t>
      </w:r>
      <w:r w:rsidRPr="00E8797E">
        <w:rPr>
          <w:sz w:val="24"/>
          <w:szCs w:val="24"/>
        </w:rPr>
        <w:t>var</w:t>
      </w:r>
      <w:r w:rsidRPr="00E8797E">
        <w:rPr>
          <w:spacing w:val="-1"/>
          <w:sz w:val="24"/>
          <w:szCs w:val="24"/>
        </w:rPr>
        <w:t xml:space="preserve"> </w:t>
      </w:r>
      <w:r w:rsidRPr="00E8797E">
        <w:rPr>
          <w:sz w:val="24"/>
          <w:szCs w:val="24"/>
        </w:rPr>
        <w:t>sammenlignelige</w:t>
      </w:r>
      <w:r w:rsidRPr="00E8797E">
        <w:rPr>
          <w:spacing w:val="-1"/>
          <w:sz w:val="24"/>
          <w:szCs w:val="24"/>
        </w:rPr>
        <w:t xml:space="preserve"> </w:t>
      </w:r>
      <w:r w:rsidRPr="00E8797E">
        <w:rPr>
          <w:sz w:val="24"/>
          <w:szCs w:val="24"/>
        </w:rPr>
        <w:t>i</w:t>
      </w:r>
      <w:r w:rsidRPr="00E8797E">
        <w:rPr>
          <w:spacing w:val="-1"/>
          <w:sz w:val="24"/>
          <w:szCs w:val="24"/>
        </w:rPr>
        <w:t xml:space="preserve"> </w:t>
      </w:r>
      <w:r w:rsidRPr="00E8797E">
        <w:rPr>
          <w:sz w:val="24"/>
          <w:szCs w:val="24"/>
        </w:rPr>
        <w:t>de to</w:t>
      </w:r>
      <w:r w:rsidRPr="00E8797E">
        <w:rPr>
          <w:spacing w:val="-2"/>
          <w:sz w:val="24"/>
          <w:szCs w:val="24"/>
        </w:rPr>
        <w:t xml:space="preserve"> </w:t>
      </w:r>
      <w:r w:rsidRPr="00E8797E">
        <w:rPr>
          <w:sz w:val="24"/>
          <w:szCs w:val="24"/>
        </w:rPr>
        <w:t xml:space="preserve">behandlingsarme. </w:t>
      </w:r>
      <w:r w:rsidRPr="00E8797E">
        <w:rPr>
          <w:spacing w:val="-1"/>
          <w:sz w:val="24"/>
          <w:szCs w:val="24"/>
        </w:rPr>
        <w:t>Patientern</w:t>
      </w:r>
      <w:r w:rsidRPr="00E8797E">
        <w:rPr>
          <w:sz w:val="24"/>
          <w:szCs w:val="24"/>
        </w:rPr>
        <w:t>e</w:t>
      </w:r>
      <w:r w:rsidRPr="00E8797E">
        <w:rPr>
          <w:spacing w:val="-1"/>
          <w:sz w:val="24"/>
          <w:szCs w:val="24"/>
        </w:rPr>
        <w:t xml:space="preserve"> </w:t>
      </w:r>
      <w:r w:rsidRPr="00E8797E">
        <w:rPr>
          <w:sz w:val="24"/>
          <w:szCs w:val="24"/>
        </w:rPr>
        <w:t>i</w:t>
      </w:r>
      <w:r w:rsidRPr="00E8797E">
        <w:rPr>
          <w:spacing w:val="-1"/>
          <w:sz w:val="24"/>
          <w:szCs w:val="24"/>
        </w:rPr>
        <w:t xml:space="preserve"> begge </w:t>
      </w:r>
      <w:r w:rsidRPr="00E8797E">
        <w:rPr>
          <w:sz w:val="24"/>
          <w:szCs w:val="24"/>
        </w:rPr>
        <w:t>behandlingsarme</w:t>
      </w:r>
      <w:r w:rsidRPr="00E8797E">
        <w:rPr>
          <w:spacing w:val="-1"/>
          <w:sz w:val="24"/>
          <w:szCs w:val="24"/>
        </w:rPr>
        <w:t xml:space="preserve"> </w:t>
      </w:r>
      <w:r w:rsidRPr="00E8797E">
        <w:rPr>
          <w:sz w:val="24"/>
          <w:szCs w:val="24"/>
        </w:rPr>
        <w:t>fik</w:t>
      </w:r>
      <w:r w:rsidRPr="00E8797E">
        <w:rPr>
          <w:spacing w:val="-1"/>
          <w:sz w:val="24"/>
          <w:szCs w:val="24"/>
        </w:rPr>
        <w:t xml:space="preserve"> </w:t>
      </w:r>
      <w:r w:rsidRPr="00E8797E">
        <w:rPr>
          <w:sz w:val="24"/>
          <w:szCs w:val="24"/>
        </w:rPr>
        <w:t>i</w:t>
      </w:r>
      <w:r w:rsidRPr="00E8797E">
        <w:rPr>
          <w:spacing w:val="-1"/>
          <w:sz w:val="24"/>
          <w:szCs w:val="24"/>
        </w:rPr>
        <w:t xml:space="preserve"> </w:t>
      </w:r>
      <w:r w:rsidRPr="00E8797E">
        <w:rPr>
          <w:sz w:val="24"/>
          <w:szCs w:val="24"/>
        </w:rPr>
        <w:t>gennemsn</w:t>
      </w:r>
      <w:r w:rsidRPr="00E8797E">
        <w:rPr>
          <w:spacing w:val="1"/>
          <w:sz w:val="24"/>
          <w:szCs w:val="24"/>
        </w:rPr>
        <w:t>i</w:t>
      </w:r>
      <w:r w:rsidRPr="00E8797E">
        <w:rPr>
          <w:sz w:val="24"/>
          <w:szCs w:val="24"/>
        </w:rPr>
        <w:t>t</w:t>
      </w:r>
      <w:r w:rsidRPr="00E8797E">
        <w:rPr>
          <w:spacing w:val="1"/>
          <w:sz w:val="24"/>
          <w:szCs w:val="24"/>
        </w:rPr>
        <w:t xml:space="preserve"> </w:t>
      </w:r>
      <w:r w:rsidRPr="00E8797E">
        <w:rPr>
          <w:sz w:val="24"/>
          <w:szCs w:val="24"/>
        </w:rPr>
        <w:t>6 cyklusser, hvor 14</w:t>
      </w:r>
      <w:r w:rsidRPr="00E8797E">
        <w:rPr>
          <w:spacing w:val="-3"/>
          <w:sz w:val="24"/>
          <w:szCs w:val="24"/>
        </w:rPr>
        <w:t xml:space="preserve"> %</w:t>
      </w:r>
      <w:r w:rsidRPr="00E8797E">
        <w:rPr>
          <w:spacing w:val="1"/>
          <w:sz w:val="24"/>
          <w:szCs w:val="24"/>
        </w:rPr>
        <w:t xml:space="preserve"> </w:t>
      </w:r>
      <w:r w:rsidRPr="00E8797E">
        <w:rPr>
          <w:spacing w:val="-1"/>
          <w:sz w:val="24"/>
          <w:szCs w:val="24"/>
        </w:rPr>
        <w:t>a</w:t>
      </w:r>
      <w:r w:rsidRPr="00E8797E">
        <w:rPr>
          <w:sz w:val="24"/>
          <w:szCs w:val="24"/>
        </w:rPr>
        <w:t>f patienterne</w:t>
      </w:r>
      <w:r w:rsidRPr="00E8797E">
        <w:rPr>
          <w:spacing w:val="-2"/>
          <w:sz w:val="24"/>
          <w:szCs w:val="24"/>
        </w:rPr>
        <w:t xml:space="preserve"> </w:t>
      </w:r>
      <w:r w:rsidRPr="00E8797E">
        <w:rPr>
          <w:sz w:val="24"/>
          <w:szCs w:val="24"/>
        </w:rPr>
        <w:t>i B</w:t>
      </w:r>
      <w:r w:rsidRPr="00E8797E">
        <w:rPr>
          <w:spacing w:val="-1"/>
          <w:sz w:val="24"/>
          <w:szCs w:val="24"/>
        </w:rPr>
        <w:t>R</w:t>
      </w:r>
      <w:r w:rsidRPr="00E8797E">
        <w:rPr>
          <w:spacing w:val="-4"/>
          <w:sz w:val="24"/>
          <w:szCs w:val="24"/>
        </w:rPr>
        <w:t>-</w:t>
      </w:r>
      <w:r w:rsidRPr="00E8797E">
        <w:rPr>
          <w:sz w:val="24"/>
          <w:szCs w:val="24"/>
        </w:rPr>
        <w:t>CA</w:t>
      </w:r>
      <w:r w:rsidRPr="00E8797E">
        <w:rPr>
          <w:spacing w:val="2"/>
          <w:sz w:val="24"/>
          <w:szCs w:val="24"/>
        </w:rPr>
        <w:t>P</w:t>
      </w:r>
      <w:r w:rsidRPr="00E8797E">
        <w:rPr>
          <w:spacing w:val="-4"/>
          <w:sz w:val="24"/>
          <w:szCs w:val="24"/>
        </w:rPr>
        <w:t>-</w:t>
      </w:r>
      <w:r w:rsidRPr="00E8797E">
        <w:rPr>
          <w:spacing w:val="-1"/>
          <w:sz w:val="24"/>
          <w:szCs w:val="24"/>
        </w:rPr>
        <w:t>arme</w:t>
      </w:r>
      <w:r w:rsidRPr="00E8797E">
        <w:rPr>
          <w:sz w:val="24"/>
          <w:szCs w:val="24"/>
        </w:rPr>
        <w:t xml:space="preserve">n </w:t>
      </w:r>
      <w:r w:rsidRPr="00E8797E">
        <w:rPr>
          <w:spacing w:val="-1"/>
          <w:sz w:val="24"/>
          <w:szCs w:val="24"/>
        </w:rPr>
        <w:t>o</w:t>
      </w:r>
      <w:r w:rsidRPr="00E8797E">
        <w:rPr>
          <w:sz w:val="24"/>
          <w:szCs w:val="24"/>
        </w:rPr>
        <w:t>g</w:t>
      </w:r>
      <w:r w:rsidRPr="00E8797E">
        <w:rPr>
          <w:spacing w:val="-1"/>
          <w:sz w:val="24"/>
          <w:szCs w:val="24"/>
        </w:rPr>
        <w:t xml:space="preserve"> 1</w:t>
      </w:r>
      <w:r w:rsidRPr="00E8797E">
        <w:rPr>
          <w:sz w:val="24"/>
          <w:szCs w:val="24"/>
        </w:rPr>
        <w:t>7 %</w:t>
      </w:r>
      <w:r w:rsidRPr="00E8797E">
        <w:rPr>
          <w:spacing w:val="1"/>
          <w:sz w:val="24"/>
          <w:szCs w:val="24"/>
        </w:rPr>
        <w:t xml:space="preserve"> af </w:t>
      </w:r>
      <w:r w:rsidRPr="00E8797E">
        <w:rPr>
          <w:sz w:val="24"/>
          <w:szCs w:val="24"/>
        </w:rPr>
        <w:t xml:space="preserve">patienterne i </w:t>
      </w:r>
      <w:r w:rsidRPr="00E8797E">
        <w:rPr>
          <w:spacing w:val="-1"/>
          <w:sz w:val="24"/>
          <w:szCs w:val="24"/>
        </w:rPr>
        <w:t>R</w:t>
      </w:r>
      <w:r w:rsidRPr="00E8797E">
        <w:rPr>
          <w:spacing w:val="-4"/>
          <w:sz w:val="24"/>
          <w:szCs w:val="24"/>
        </w:rPr>
        <w:t>-</w:t>
      </w:r>
      <w:r w:rsidRPr="00E8797E">
        <w:rPr>
          <w:spacing w:val="-1"/>
          <w:sz w:val="24"/>
          <w:szCs w:val="24"/>
        </w:rPr>
        <w:t>CHO</w:t>
      </w:r>
      <w:r w:rsidRPr="00E8797E">
        <w:rPr>
          <w:spacing w:val="2"/>
          <w:sz w:val="24"/>
          <w:szCs w:val="24"/>
        </w:rPr>
        <w:t>P</w:t>
      </w:r>
      <w:r w:rsidRPr="00E8797E">
        <w:rPr>
          <w:spacing w:val="-4"/>
          <w:sz w:val="24"/>
          <w:szCs w:val="24"/>
        </w:rPr>
        <w:t>-</w:t>
      </w:r>
      <w:r w:rsidRPr="00E8797E">
        <w:rPr>
          <w:spacing w:val="1"/>
          <w:sz w:val="24"/>
          <w:szCs w:val="24"/>
        </w:rPr>
        <w:t>arme</w:t>
      </w:r>
      <w:r w:rsidRPr="00E8797E">
        <w:rPr>
          <w:sz w:val="24"/>
          <w:szCs w:val="24"/>
        </w:rPr>
        <w:t>n fik</w:t>
      </w:r>
      <w:r w:rsidRPr="00E8797E">
        <w:rPr>
          <w:spacing w:val="-2"/>
          <w:sz w:val="24"/>
          <w:szCs w:val="24"/>
        </w:rPr>
        <w:t xml:space="preserve"> </w:t>
      </w:r>
      <w:r w:rsidRPr="00E8797E">
        <w:rPr>
          <w:sz w:val="24"/>
          <w:szCs w:val="24"/>
        </w:rPr>
        <w:t>2 supplerende cyklusser. Størstedelen af patienterne i begge grupper fuldførte behandlingen, 80</w:t>
      </w:r>
      <w:r w:rsidRPr="00E8797E">
        <w:rPr>
          <w:spacing w:val="-2"/>
          <w:sz w:val="24"/>
          <w:szCs w:val="24"/>
        </w:rPr>
        <w:t xml:space="preserve"> %</w:t>
      </w:r>
      <w:r w:rsidRPr="00E8797E">
        <w:rPr>
          <w:spacing w:val="1"/>
          <w:sz w:val="24"/>
          <w:szCs w:val="24"/>
        </w:rPr>
        <w:t xml:space="preserve"> </w:t>
      </w:r>
      <w:r w:rsidRPr="00E8797E">
        <w:rPr>
          <w:sz w:val="24"/>
          <w:szCs w:val="24"/>
        </w:rPr>
        <w:t>i B</w:t>
      </w:r>
      <w:r w:rsidRPr="00E8797E">
        <w:rPr>
          <w:spacing w:val="-1"/>
          <w:sz w:val="24"/>
          <w:szCs w:val="24"/>
        </w:rPr>
        <w:t>R</w:t>
      </w:r>
      <w:r w:rsidRPr="00E8797E">
        <w:rPr>
          <w:spacing w:val="-4"/>
          <w:sz w:val="24"/>
          <w:szCs w:val="24"/>
        </w:rPr>
        <w:t>-</w:t>
      </w:r>
      <w:r w:rsidRPr="00E8797E">
        <w:rPr>
          <w:spacing w:val="-1"/>
          <w:sz w:val="24"/>
          <w:szCs w:val="24"/>
        </w:rPr>
        <w:t>CA</w:t>
      </w:r>
      <w:r w:rsidRPr="00E8797E">
        <w:rPr>
          <w:spacing w:val="2"/>
          <w:sz w:val="24"/>
          <w:szCs w:val="24"/>
        </w:rPr>
        <w:t>P</w:t>
      </w:r>
      <w:r w:rsidRPr="00E8797E">
        <w:rPr>
          <w:spacing w:val="-2"/>
          <w:sz w:val="24"/>
          <w:szCs w:val="24"/>
        </w:rPr>
        <w:t>-</w:t>
      </w:r>
      <w:r w:rsidRPr="00E8797E">
        <w:rPr>
          <w:sz w:val="24"/>
          <w:szCs w:val="24"/>
        </w:rPr>
        <w:t>gruppen og 82 %</w:t>
      </w:r>
      <w:r w:rsidRPr="00E8797E">
        <w:rPr>
          <w:spacing w:val="-1"/>
          <w:sz w:val="24"/>
          <w:szCs w:val="24"/>
        </w:rPr>
        <w:t xml:space="preserve"> </w:t>
      </w:r>
      <w:r w:rsidRPr="00E8797E">
        <w:rPr>
          <w:sz w:val="24"/>
          <w:szCs w:val="24"/>
        </w:rPr>
        <w:t>i</w:t>
      </w:r>
      <w:r w:rsidRPr="00E8797E">
        <w:rPr>
          <w:spacing w:val="1"/>
          <w:sz w:val="24"/>
          <w:szCs w:val="24"/>
        </w:rPr>
        <w:t xml:space="preserve"> </w:t>
      </w:r>
      <w:r w:rsidRPr="00E8797E">
        <w:rPr>
          <w:spacing w:val="-1"/>
          <w:sz w:val="24"/>
          <w:szCs w:val="24"/>
        </w:rPr>
        <w:t>R</w:t>
      </w:r>
      <w:r w:rsidRPr="00E8797E">
        <w:rPr>
          <w:spacing w:val="-4"/>
          <w:sz w:val="24"/>
          <w:szCs w:val="24"/>
        </w:rPr>
        <w:t>-</w:t>
      </w:r>
      <w:r w:rsidRPr="00E8797E">
        <w:rPr>
          <w:spacing w:val="-1"/>
          <w:sz w:val="24"/>
          <w:szCs w:val="24"/>
        </w:rPr>
        <w:t>CHO</w:t>
      </w:r>
      <w:r w:rsidRPr="00E8797E">
        <w:rPr>
          <w:spacing w:val="2"/>
          <w:sz w:val="24"/>
          <w:szCs w:val="24"/>
        </w:rPr>
        <w:t>P</w:t>
      </w:r>
      <w:r w:rsidRPr="00E8797E">
        <w:rPr>
          <w:spacing w:val="-2"/>
          <w:sz w:val="24"/>
          <w:szCs w:val="24"/>
        </w:rPr>
        <w:t>-</w:t>
      </w:r>
      <w:r w:rsidRPr="00E8797E">
        <w:rPr>
          <w:sz w:val="24"/>
          <w:szCs w:val="24"/>
        </w:rPr>
        <w:t>gruppen. Effektresultaterne fremgår af tabel 16:</w:t>
      </w:r>
    </w:p>
    <w:p w:rsidR="00510911" w:rsidRPr="00E8797E" w:rsidRDefault="00510911" w:rsidP="00510911">
      <w:pPr>
        <w:ind w:left="851" w:right="-1"/>
        <w:rPr>
          <w:sz w:val="24"/>
          <w:szCs w:val="24"/>
        </w:rPr>
      </w:pPr>
    </w:p>
    <w:p w:rsidR="00510911" w:rsidRPr="00E8797E" w:rsidRDefault="00510911" w:rsidP="00510911">
      <w:pPr>
        <w:ind w:left="851" w:right="-1"/>
        <w:rPr>
          <w:i/>
          <w:position w:val="-1"/>
          <w:sz w:val="24"/>
          <w:szCs w:val="24"/>
        </w:rPr>
      </w:pPr>
    </w:p>
    <w:p w:rsidR="00510911" w:rsidRPr="00E8797E" w:rsidRDefault="00510911" w:rsidP="00510911">
      <w:pPr>
        <w:ind w:left="851" w:right="-1"/>
        <w:rPr>
          <w:i/>
          <w:spacing w:val="-1"/>
          <w:position w:val="-1"/>
          <w:sz w:val="24"/>
          <w:szCs w:val="24"/>
        </w:rPr>
      </w:pPr>
      <w:r w:rsidRPr="00E8797E">
        <w:rPr>
          <w:i/>
          <w:position w:val="-1"/>
          <w:sz w:val="24"/>
          <w:szCs w:val="24"/>
        </w:rPr>
        <w:lastRenderedPageBreak/>
        <w:t>Tabel</w:t>
      </w:r>
      <w:r w:rsidRPr="00E8797E">
        <w:rPr>
          <w:i/>
          <w:spacing w:val="1"/>
          <w:position w:val="-1"/>
          <w:sz w:val="24"/>
          <w:szCs w:val="24"/>
        </w:rPr>
        <w:t xml:space="preserve"> </w:t>
      </w:r>
      <w:r w:rsidRPr="00E8797E">
        <w:rPr>
          <w:i/>
          <w:spacing w:val="-1"/>
          <w:position w:val="-1"/>
          <w:sz w:val="24"/>
          <w:szCs w:val="24"/>
        </w:rPr>
        <w:t>16</w:t>
      </w:r>
      <w:r w:rsidRPr="00E8797E">
        <w:rPr>
          <w:i/>
          <w:position w:val="-1"/>
          <w:sz w:val="24"/>
          <w:szCs w:val="24"/>
        </w:rPr>
        <w:t xml:space="preserve">: Effektresultater fra studie </w:t>
      </w:r>
      <w:r w:rsidRPr="00E8797E">
        <w:rPr>
          <w:i/>
          <w:spacing w:val="-2"/>
          <w:position w:val="-1"/>
          <w:sz w:val="24"/>
          <w:szCs w:val="24"/>
        </w:rPr>
        <w:t>LY</w:t>
      </w:r>
      <w:r w:rsidRPr="00E8797E">
        <w:rPr>
          <w:i/>
          <w:spacing w:val="1"/>
          <w:position w:val="-1"/>
          <w:sz w:val="24"/>
          <w:szCs w:val="24"/>
        </w:rPr>
        <w:t>M-</w:t>
      </w:r>
      <w:r w:rsidRPr="00E8797E">
        <w:rPr>
          <w:i/>
          <w:spacing w:val="-1"/>
          <w:position w:val="-1"/>
          <w:sz w:val="24"/>
          <w:szCs w:val="24"/>
        </w:rPr>
        <w:t>3002</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79"/>
        <w:gridCol w:w="2777"/>
        <w:gridCol w:w="1938"/>
        <w:gridCol w:w="2128"/>
      </w:tblGrid>
      <w:tr w:rsidR="00510911" w:rsidRPr="00E8797E" w:rsidTr="00E8797E">
        <w:trPr>
          <w:tblCellSpacing w:w="0" w:type="dxa"/>
        </w:trPr>
        <w:tc>
          <w:tcPr>
            <w:tcW w:w="1444"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89"/>
              <w:rPr>
                <w:b/>
                <w:sz w:val="22"/>
                <w:szCs w:val="22"/>
                <w:lang w:eastAsia="de-AT"/>
              </w:rPr>
            </w:pPr>
            <w:r w:rsidRPr="00E8797E">
              <w:rPr>
                <w:b/>
                <w:sz w:val="22"/>
                <w:szCs w:val="22"/>
                <w:lang w:eastAsia="de-AT"/>
              </w:rPr>
              <w:t>Effektendepunkt</w:t>
            </w:r>
          </w:p>
        </w:tc>
        <w:tc>
          <w:tcPr>
            <w:tcW w:w="1443"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145"/>
              <w:rPr>
                <w:b/>
                <w:sz w:val="22"/>
                <w:szCs w:val="22"/>
                <w:lang w:eastAsia="de-AT"/>
              </w:rPr>
            </w:pPr>
            <w:r w:rsidRPr="00E8797E">
              <w:rPr>
                <w:b/>
                <w:sz w:val="22"/>
                <w:szCs w:val="22"/>
                <w:lang w:eastAsia="de-AT"/>
              </w:rPr>
              <w:t>BR-CAP</w:t>
            </w:r>
          </w:p>
        </w:tc>
        <w:tc>
          <w:tcPr>
            <w:tcW w:w="1007"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139"/>
              <w:rPr>
                <w:b/>
                <w:sz w:val="22"/>
                <w:szCs w:val="22"/>
                <w:lang w:eastAsia="de-AT"/>
              </w:rPr>
            </w:pPr>
            <w:r w:rsidRPr="00E8797E">
              <w:rPr>
                <w:b/>
                <w:sz w:val="22"/>
                <w:szCs w:val="22"/>
                <w:lang w:eastAsia="de-AT"/>
              </w:rPr>
              <w:t>R-CHOP</w:t>
            </w:r>
          </w:p>
        </w:tc>
        <w:tc>
          <w:tcPr>
            <w:tcW w:w="1106" w:type="pct"/>
            <w:vMerge w:val="restar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82"/>
              <w:rPr>
                <w:b/>
                <w:sz w:val="22"/>
                <w:szCs w:val="22"/>
                <w:lang w:eastAsia="de-AT"/>
              </w:rPr>
            </w:pPr>
          </w:p>
        </w:tc>
      </w:tr>
      <w:tr w:rsidR="00510911" w:rsidRPr="00E8797E" w:rsidTr="00E8797E">
        <w:trPr>
          <w:tblCellSpacing w:w="0" w:type="dxa"/>
        </w:trPr>
        <w:tc>
          <w:tcPr>
            <w:tcW w:w="1444"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89"/>
              <w:rPr>
                <w:sz w:val="22"/>
                <w:szCs w:val="22"/>
                <w:lang w:eastAsia="de-AT"/>
              </w:rPr>
            </w:pPr>
            <w:r w:rsidRPr="00E8797E">
              <w:rPr>
                <w:sz w:val="22"/>
                <w:szCs w:val="22"/>
                <w:lang w:eastAsia="de-AT"/>
              </w:rPr>
              <w:t xml:space="preserve">n: ITT-patienter </w:t>
            </w:r>
          </w:p>
        </w:tc>
        <w:tc>
          <w:tcPr>
            <w:tcW w:w="1443"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145"/>
              <w:rPr>
                <w:sz w:val="22"/>
                <w:szCs w:val="22"/>
                <w:lang w:eastAsia="de-AT"/>
              </w:rPr>
            </w:pPr>
            <w:r w:rsidRPr="00E8797E">
              <w:rPr>
                <w:sz w:val="22"/>
                <w:szCs w:val="22"/>
                <w:u w:val="single"/>
                <w:lang w:eastAsia="de-AT"/>
              </w:rPr>
              <w:t>243</w:t>
            </w:r>
          </w:p>
        </w:tc>
        <w:tc>
          <w:tcPr>
            <w:tcW w:w="1007"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139"/>
              <w:rPr>
                <w:sz w:val="22"/>
                <w:szCs w:val="22"/>
                <w:lang w:eastAsia="de-AT"/>
              </w:rPr>
            </w:pPr>
            <w:r w:rsidRPr="00E8797E">
              <w:rPr>
                <w:sz w:val="22"/>
                <w:szCs w:val="22"/>
                <w:lang w:eastAsia="de-AT"/>
              </w:rPr>
              <w:t xml:space="preserve">244 </w:t>
            </w:r>
          </w:p>
        </w:tc>
        <w:tc>
          <w:tcPr>
            <w:tcW w:w="1106" w:type="pct"/>
            <w:vMerge/>
            <w:tcBorders>
              <w:top w:val="outset" w:sz="6" w:space="0" w:color="auto"/>
              <w:left w:val="outset" w:sz="6" w:space="0" w:color="auto"/>
              <w:bottom w:val="outset" w:sz="6" w:space="0" w:color="auto"/>
              <w:right w:val="outset" w:sz="6" w:space="0" w:color="auto"/>
            </w:tcBorders>
            <w:vAlign w:val="center"/>
            <w:hideMark/>
          </w:tcPr>
          <w:p w:rsidR="00510911" w:rsidRPr="00E8797E" w:rsidRDefault="00510911" w:rsidP="00E8797E">
            <w:pPr>
              <w:ind w:left="82"/>
              <w:rPr>
                <w:sz w:val="22"/>
                <w:szCs w:val="22"/>
                <w:lang w:eastAsia="de-AT"/>
              </w:rPr>
            </w:pPr>
          </w:p>
        </w:tc>
      </w:tr>
      <w:tr w:rsidR="00510911" w:rsidRPr="00E8797E" w:rsidTr="00E8797E">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89"/>
              <w:rPr>
                <w:b/>
                <w:sz w:val="22"/>
                <w:szCs w:val="22"/>
                <w:lang w:eastAsia="de-AT"/>
              </w:rPr>
            </w:pPr>
            <w:r w:rsidRPr="00E8797E">
              <w:rPr>
                <w:b/>
                <w:sz w:val="22"/>
                <w:szCs w:val="22"/>
                <w:lang w:eastAsia="de-AT"/>
              </w:rPr>
              <w:t>Progressionsfri overlevelse (IRC)</w:t>
            </w:r>
            <w:r w:rsidRPr="00E8797E">
              <w:rPr>
                <w:b/>
                <w:sz w:val="22"/>
                <w:szCs w:val="22"/>
                <w:vertAlign w:val="superscript"/>
                <w:lang w:eastAsia="de-AT"/>
              </w:rPr>
              <w:t>a</w:t>
            </w:r>
          </w:p>
        </w:tc>
      </w:tr>
      <w:tr w:rsidR="00510911" w:rsidRPr="00E8797E" w:rsidTr="00E8797E">
        <w:trPr>
          <w:tblCellSpacing w:w="0" w:type="dxa"/>
        </w:trPr>
        <w:tc>
          <w:tcPr>
            <w:tcW w:w="1444"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89"/>
              <w:rPr>
                <w:sz w:val="22"/>
                <w:szCs w:val="22"/>
                <w:lang w:eastAsia="de-AT"/>
              </w:rPr>
            </w:pPr>
            <w:r w:rsidRPr="00E8797E">
              <w:rPr>
                <w:sz w:val="22"/>
                <w:szCs w:val="22"/>
                <w:lang w:eastAsia="de-AT"/>
              </w:rPr>
              <w:t xml:space="preserve">Hændelser n (%) </w:t>
            </w:r>
          </w:p>
        </w:tc>
        <w:tc>
          <w:tcPr>
            <w:tcW w:w="1443"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145"/>
              <w:rPr>
                <w:sz w:val="22"/>
                <w:szCs w:val="22"/>
                <w:lang w:eastAsia="de-AT"/>
              </w:rPr>
            </w:pPr>
            <w:r w:rsidRPr="00E8797E">
              <w:rPr>
                <w:sz w:val="22"/>
                <w:szCs w:val="22"/>
                <w:lang w:eastAsia="de-AT"/>
              </w:rPr>
              <w:t xml:space="preserve">133 (54,7 %) </w:t>
            </w:r>
          </w:p>
        </w:tc>
        <w:tc>
          <w:tcPr>
            <w:tcW w:w="1007"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139"/>
              <w:rPr>
                <w:sz w:val="22"/>
                <w:szCs w:val="22"/>
                <w:lang w:eastAsia="de-AT"/>
              </w:rPr>
            </w:pPr>
            <w:r w:rsidRPr="00E8797E">
              <w:rPr>
                <w:sz w:val="22"/>
                <w:szCs w:val="22"/>
                <w:lang w:eastAsia="de-AT"/>
              </w:rPr>
              <w:t xml:space="preserve">165 (67,6 %) </w:t>
            </w:r>
          </w:p>
        </w:tc>
        <w:tc>
          <w:tcPr>
            <w:tcW w:w="1106" w:type="pct"/>
            <w:vMerge w:val="restar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82"/>
              <w:rPr>
                <w:sz w:val="22"/>
                <w:szCs w:val="22"/>
                <w:lang w:eastAsia="de-AT"/>
              </w:rPr>
            </w:pPr>
            <w:r w:rsidRPr="00E8797E">
              <w:rPr>
                <w:sz w:val="22"/>
                <w:szCs w:val="22"/>
                <w:lang w:eastAsia="de-AT"/>
              </w:rPr>
              <w:t>HR</w:t>
            </w:r>
            <w:r w:rsidRPr="00E8797E">
              <w:rPr>
                <w:sz w:val="22"/>
                <w:szCs w:val="22"/>
                <w:vertAlign w:val="superscript"/>
                <w:lang w:eastAsia="de-AT"/>
              </w:rPr>
              <w:t>b</w:t>
            </w:r>
            <w:r w:rsidRPr="00E8797E">
              <w:rPr>
                <w:sz w:val="22"/>
                <w:szCs w:val="22"/>
                <w:lang w:eastAsia="de-AT"/>
              </w:rPr>
              <w:t xml:space="preserve"> (95 % </w:t>
            </w:r>
            <w:proofErr w:type="gramStart"/>
            <w:r w:rsidRPr="00E8797E">
              <w:rPr>
                <w:sz w:val="22"/>
                <w:szCs w:val="22"/>
                <w:lang w:eastAsia="de-AT"/>
              </w:rPr>
              <w:t>CI)=</w:t>
            </w:r>
            <w:proofErr w:type="gramEnd"/>
            <w:r w:rsidRPr="00E8797E">
              <w:rPr>
                <w:sz w:val="22"/>
                <w:szCs w:val="22"/>
                <w:lang w:eastAsia="de-AT"/>
              </w:rPr>
              <w:t xml:space="preserve">0,63 (0,50-0,79) </w:t>
            </w:r>
          </w:p>
          <w:p w:rsidR="00510911" w:rsidRPr="00E8797E" w:rsidRDefault="00510911" w:rsidP="00E8797E">
            <w:pPr>
              <w:ind w:left="82"/>
              <w:rPr>
                <w:sz w:val="22"/>
                <w:szCs w:val="22"/>
                <w:lang w:eastAsia="de-AT"/>
              </w:rPr>
            </w:pPr>
            <w:r w:rsidRPr="00E8797E">
              <w:rPr>
                <w:sz w:val="22"/>
                <w:szCs w:val="22"/>
                <w:lang w:eastAsia="de-AT"/>
              </w:rPr>
              <w:t>p-værdi</w:t>
            </w:r>
            <w:r w:rsidRPr="00E8797E">
              <w:rPr>
                <w:sz w:val="22"/>
                <w:szCs w:val="22"/>
                <w:vertAlign w:val="superscript"/>
                <w:lang w:eastAsia="de-AT"/>
              </w:rPr>
              <w:t xml:space="preserve">d </w:t>
            </w:r>
            <w:r w:rsidRPr="00E8797E">
              <w:rPr>
                <w:sz w:val="22"/>
                <w:szCs w:val="22"/>
                <w:lang w:eastAsia="de-AT"/>
              </w:rPr>
              <w:t xml:space="preserve">&lt; 0,001 </w:t>
            </w:r>
          </w:p>
        </w:tc>
      </w:tr>
      <w:tr w:rsidR="00510911" w:rsidRPr="00E8797E" w:rsidTr="00E8797E">
        <w:trPr>
          <w:tblCellSpacing w:w="0" w:type="dxa"/>
        </w:trPr>
        <w:tc>
          <w:tcPr>
            <w:tcW w:w="1444"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89"/>
              <w:rPr>
                <w:sz w:val="22"/>
                <w:szCs w:val="22"/>
                <w:lang w:eastAsia="de-AT"/>
              </w:rPr>
            </w:pPr>
            <w:r w:rsidRPr="00E8797E">
              <w:rPr>
                <w:sz w:val="22"/>
                <w:szCs w:val="22"/>
                <w:lang w:eastAsia="de-AT"/>
              </w:rPr>
              <w:t>Median</w:t>
            </w:r>
            <w:r w:rsidRPr="00E8797E">
              <w:rPr>
                <w:sz w:val="22"/>
                <w:szCs w:val="22"/>
                <w:vertAlign w:val="superscript"/>
                <w:lang w:eastAsia="de-AT"/>
              </w:rPr>
              <w:t>c</w:t>
            </w:r>
            <w:r w:rsidRPr="00E8797E">
              <w:rPr>
                <w:sz w:val="22"/>
                <w:szCs w:val="22"/>
                <w:lang w:eastAsia="de-AT"/>
              </w:rPr>
              <w:t xml:space="preserve"> (95 % CI) (måneder) </w:t>
            </w:r>
          </w:p>
        </w:tc>
        <w:tc>
          <w:tcPr>
            <w:tcW w:w="1443"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145"/>
              <w:rPr>
                <w:sz w:val="22"/>
                <w:szCs w:val="22"/>
                <w:lang w:eastAsia="de-AT"/>
              </w:rPr>
            </w:pPr>
            <w:r w:rsidRPr="00E8797E">
              <w:rPr>
                <w:sz w:val="22"/>
                <w:szCs w:val="22"/>
                <w:lang w:eastAsia="de-AT"/>
              </w:rPr>
              <w:t xml:space="preserve">24,7 (19,8-31,8) </w:t>
            </w:r>
          </w:p>
        </w:tc>
        <w:tc>
          <w:tcPr>
            <w:tcW w:w="1007"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139"/>
              <w:rPr>
                <w:sz w:val="22"/>
                <w:szCs w:val="22"/>
                <w:lang w:eastAsia="de-AT"/>
              </w:rPr>
            </w:pPr>
            <w:r w:rsidRPr="00E8797E">
              <w:rPr>
                <w:sz w:val="22"/>
                <w:szCs w:val="22"/>
                <w:lang w:eastAsia="de-AT"/>
              </w:rPr>
              <w:t xml:space="preserve">14,4 (12-16,9) </w:t>
            </w:r>
          </w:p>
        </w:tc>
        <w:tc>
          <w:tcPr>
            <w:tcW w:w="1106" w:type="pct"/>
            <w:vMerge/>
            <w:tcBorders>
              <w:top w:val="outset" w:sz="6" w:space="0" w:color="auto"/>
              <w:left w:val="outset" w:sz="6" w:space="0" w:color="auto"/>
              <w:bottom w:val="outset" w:sz="6" w:space="0" w:color="auto"/>
              <w:right w:val="outset" w:sz="6" w:space="0" w:color="auto"/>
            </w:tcBorders>
            <w:vAlign w:val="center"/>
            <w:hideMark/>
          </w:tcPr>
          <w:p w:rsidR="00510911" w:rsidRPr="00E8797E" w:rsidRDefault="00510911" w:rsidP="00E8797E">
            <w:pPr>
              <w:ind w:left="82"/>
              <w:rPr>
                <w:sz w:val="22"/>
                <w:szCs w:val="22"/>
                <w:lang w:eastAsia="de-AT"/>
              </w:rPr>
            </w:pPr>
          </w:p>
        </w:tc>
      </w:tr>
      <w:tr w:rsidR="00510911" w:rsidRPr="00E8797E" w:rsidTr="00E8797E">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89"/>
              <w:rPr>
                <w:b/>
                <w:sz w:val="22"/>
                <w:szCs w:val="22"/>
                <w:lang w:eastAsia="de-AT"/>
              </w:rPr>
            </w:pPr>
            <w:r w:rsidRPr="00E8797E">
              <w:rPr>
                <w:b/>
                <w:sz w:val="22"/>
                <w:szCs w:val="22"/>
                <w:lang w:eastAsia="de-AT"/>
              </w:rPr>
              <w:t>Responsrate</w:t>
            </w:r>
          </w:p>
        </w:tc>
      </w:tr>
      <w:tr w:rsidR="00510911" w:rsidRPr="00E8797E" w:rsidTr="00E8797E">
        <w:trPr>
          <w:tblCellSpacing w:w="0" w:type="dxa"/>
        </w:trPr>
        <w:tc>
          <w:tcPr>
            <w:tcW w:w="1444"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89"/>
              <w:rPr>
                <w:sz w:val="22"/>
                <w:szCs w:val="22"/>
                <w:lang w:eastAsia="de-AT"/>
              </w:rPr>
            </w:pPr>
            <w:r w:rsidRPr="00E8797E">
              <w:rPr>
                <w:sz w:val="22"/>
                <w:szCs w:val="22"/>
                <w:lang w:eastAsia="de-AT"/>
              </w:rPr>
              <w:t xml:space="preserve">n: respons-evaluerbare patienter </w:t>
            </w:r>
          </w:p>
        </w:tc>
        <w:tc>
          <w:tcPr>
            <w:tcW w:w="1443"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145"/>
              <w:rPr>
                <w:sz w:val="22"/>
                <w:szCs w:val="22"/>
                <w:lang w:eastAsia="de-AT"/>
              </w:rPr>
            </w:pPr>
            <w:r w:rsidRPr="00E8797E">
              <w:rPr>
                <w:sz w:val="22"/>
                <w:szCs w:val="22"/>
                <w:lang w:eastAsia="de-AT"/>
              </w:rPr>
              <w:t xml:space="preserve">229 </w:t>
            </w:r>
          </w:p>
        </w:tc>
        <w:tc>
          <w:tcPr>
            <w:tcW w:w="1007"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139"/>
              <w:rPr>
                <w:sz w:val="22"/>
                <w:szCs w:val="22"/>
                <w:lang w:eastAsia="de-AT"/>
              </w:rPr>
            </w:pPr>
            <w:r w:rsidRPr="00E8797E">
              <w:rPr>
                <w:sz w:val="22"/>
                <w:szCs w:val="22"/>
                <w:lang w:eastAsia="de-AT"/>
              </w:rPr>
              <w:t xml:space="preserve">228 </w:t>
            </w:r>
          </w:p>
        </w:tc>
        <w:tc>
          <w:tcPr>
            <w:tcW w:w="1106"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82"/>
              <w:rPr>
                <w:sz w:val="22"/>
                <w:szCs w:val="22"/>
                <w:lang w:eastAsia="de-AT"/>
              </w:rPr>
            </w:pPr>
          </w:p>
        </w:tc>
      </w:tr>
      <w:tr w:rsidR="00510911" w:rsidRPr="00E8797E" w:rsidTr="00E8797E">
        <w:trPr>
          <w:tblCellSpacing w:w="0" w:type="dxa"/>
        </w:trPr>
        <w:tc>
          <w:tcPr>
            <w:tcW w:w="1444"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89"/>
              <w:rPr>
                <w:sz w:val="22"/>
                <w:szCs w:val="22"/>
                <w:lang w:eastAsia="de-AT"/>
              </w:rPr>
            </w:pPr>
            <w:r w:rsidRPr="00E8797E">
              <w:rPr>
                <w:i/>
                <w:iCs/>
                <w:sz w:val="22"/>
                <w:szCs w:val="22"/>
                <w:lang w:eastAsia="de-AT"/>
              </w:rPr>
              <w:t>Samlet komplet respons (CR+</w:t>
            </w:r>
            <w:proofErr w:type="gramStart"/>
            <w:r w:rsidRPr="00E8797E">
              <w:rPr>
                <w:i/>
                <w:iCs/>
                <w:sz w:val="22"/>
                <w:szCs w:val="22"/>
                <w:lang w:eastAsia="de-AT"/>
              </w:rPr>
              <w:t>CRu)</w:t>
            </w:r>
            <w:r w:rsidRPr="00E8797E">
              <w:rPr>
                <w:sz w:val="22"/>
                <w:szCs w:val="22"/>
                <w:vertAlign w:val="superscript"/>
                <w:lang w:eastAsia="de-AT"/>
              </w:rPr>
              <w:t>f</w:t>
            </w:r>
            <w:proofErr w:type="gramEnd"/>
            <w:r w:rsidRPr="00E8797E">
              <w:rPr>
                <w:i/>
                <w:iCs/>
                <w:sz w:val="22"/>
                <w:szCs w:val="22"/>
                <w:lang w:eastAsia="de-AT"/>
              </w:rPr>
              <w:t xml:space="preserve"> n( %)</w:t>
            </w:r>
          </w:p>
        </w:tc>
        <w:tc>
          <w:tcPr>
            <w:tcW w:w="1443"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145"/>
              <w:rPr>
                <w:sz w:val="22"/>
                <w:szCs w:val="22"/>
                <w:lang w:eastAsia="de-AT"/>
              </w:rPr>
            </w:pPr>
            <w:r w:rsidRPr="00E8797E">
              <w:rPr>
                <w:sz w:val="22"/>
                <w:szCs w:val="22"/>
                <w:lang w:eastAsia="de-AT"/>
              </w:rPr>
              <w:t xml:space="preserve">122 (53,3 %) </w:t>
            </w:r>
          </w:p>
        </w:tc>
        <w:tc>
          <w:tcPr>
            <w:tcW w:w="1007"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139"/>
              <w:rPr>
                <w:sz w:val="22"/>
                <w:szCs w:val="22"/>
                <w:lang w:eastAsia="de-AT"/>
              </w:rPr>
            </w:pPr>
            <w:r w:rsidRPr="00E8797E">
              <w:rPr>
                <w:sz w:val="22"/>
                <w:szCs w:val="22"/>
                <w:lang w:eastAsia="de-AT"/>
              </w:rPr>
              <w:t xml:space="preserve">95 (41,7 %) </w:t>
            </w:r>
          </w:p>
        </w:tc>
        <w:tc>
          <w:tcPr>
            <w:tcW w:w="1106"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82"/>
              <w:rPr>
                <w:sz w:val="22"/>
                <w:szCs w:val="22"/>
                <w:lang w:eastAsia="de-AT"/>
              </w:rPr>
            </w:pPr>
            <w:r w:rsidRPr="00E8797E">
              <w:rPr>
                <w:sz w:val="22"/>
                <w:szCs w:val="22"/>
                <w:lang w:eastAsia="de-AT"/>
              </w:rPr>
              <w:t>OR</w:t>
            </w:r>
            <w:r w:rsidRPr="00E8797E">
              <w:rPr>
                <w:sz w:val="22"/>
                <w:szCs w:val="22"/>
                <w:vertAlign w:val="superscript"/>
                <w:lang w:eastAsia="de-AT"/>
              </w:rPr>
              <w:t>e</w:t>
            </w:r>
            <w:r w:rsidRPr="00E8797E">
              <w:rPr>
                <w:sz w:val="22"/>
                <w:szCs w:val="22"/>
                <w:lang w:eastAsia="de-AT"/>
              </w:rPr>
              <w:t xml:space="preserve"> (95 % </w:t>
            </w:r>
            <w:proofErr w:type="gramStart"/>
            <w:r w:rsidRPr="00E8797E">
              <w:rPr>
                <w:sz w:val="22"/>
                <w:szCs w:val="22"/>
                <w:lang w:eastAsia="de-AT"/>
              </w:rPr>
              <w:t>CI)=</w:t>
            </w:r>
            <w:proofErr w:type="gramEnd"/>
            <w:r w:rsidRPr="00E8797E">
              <w:rPr>
                <w:sz w:val="22"/>
                <w:szCs w:val="22"/>
                <w:lang w:eastAsia="de-AT"/>
              </w:rPr>
              <w:t xml:space="preserve">1,688 (1,148-2,481) </w:t>
            </w:r>
          </w:p>
          <w:p w:rsidR="00510911" w:rsidRPr="00E8797E" w:rsidRDefault="00510911" w:rsidP="00E8797E">
            <w:pPr>
              <w:ind w:left="82"/>
              <w:rPr>
                <w:sz w:val="22"/>
                <w:szCs w:val="22"/>
                <w:lang w:eastAsia="de-AT"/>
              </w:rPr>
            </w:pPr>
            <w:r w:rsidRPr="00E8797E">
              <w:rPr>
                <w:sz w:val="22"/>
                <w:szCs w:val="22"/>
                <w:lang w:eastAsia="de-AT"/>
              </w:rPr>
              <w:t>p-værdi</w:t>
            </w:r>
            <w:r w:rsidRPr="00E8797E">
              <w:rPr>
                <w:sz w:val="22"/>
                <w:szCs w:val="22"/>
                <w:vertAlign w:val="superscript"/>
                <w:lang w:eastAsia="de-AT"/>
              </w:rPr>
              <w:t>g</w:t>
            </w:r>
            <w:r w:rsidRPr="00E8797E">
              <w:rPr>
                <w:sz w:val="22"/>
                <w:szCs w:val="22"/>
                <w:lang w:eastAsia="de-AT"/>
              </w:rPr>
              <w:t xml:space="preserve">=0,007 </w:t>
            </w:r>
          </w:p>
        </w:tc>
      </w:tr>
      <w:tr w:rsidR="00510911" w:rsidRPr="00E8797E" w:rsidTr="00E8797E">
        <w:trPr>
          <w:tblCellSpacing w:w="0" w:type="dxa"/>
        </w:trPr>
        <w:tc>
          <w:tcPr>
            <w:tcW w:w="1444"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89"/>
              <w:rPr>
                <w:sz w:val="22"/>
                <w:szCs w:val="22"/>
                <w:lang w:eastAsia="de-AT"/>
              </w:rPr>
            </w:pPr>
            <w:r w:rsidRPr="00E8797E">
              <w:rPr>
                <w:i/>
                <w:iCs/>
                <w:sz w:val="22"/>
                <w:szCs w:val="22"/>
                <w:lang w:eastAsia="de-AT"/>
              </w:rPr>
              <w:t>Samlet respons (CR+CRu+</w:t>
            </w:r>
            <w:proofErr w:type="gramStart"/>
            <w:r w:rsidRPr="00E8797E">
              <w:rPr>
                <w:i/>
                <w:iCs/>
                <w:sz w:val="22"/>
                <w:szCs w:val="22"/>
                <w:lang w:eastAsia="de-AT"/>
              </w:rPr>
              <w:t>PR)</w:t>
            </w:r>
            <w:r w:rsidRPr="00E8797E">
              <w:rPr>
                <w:i/>
                <w:iCs/>
                <w:sz w:val="22"/>
                <w:szCs w:val="22"/>
                <w:vertAlign w:val="superscript"/>
                <w:lang w:eastAsia="de-AT"/>
              </w:rPr>
              <w:t>h</w:t>
            </w:r>
            <w:proofErr w:type="gramEnd"/>
            <w:r w:rsidRPr="00E8797E">
              <w:rPr>
                <w:i/>
                <w:iCs/>
                <w:sz w:val="22"/>
                <w:szCs w:val="22"/>
                <w:lang w:eastAsia="de-AT"/>
              </w:rPr>
              <w:t xml:space="preserve"> n( %)</w:t>
            </w:r>
          </w:p>
        </w:tc>
        <w:tc>
          <w:tcPr>
            <w:tcW w:w="1443"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145"/>
              <w:rPr>
                <w:sz w:val="22"/>
                <w:szCs w:val="22"/>
                <w:lang w:eastAsia="de-AT"/>
              </w:rPr>
            </w:pPr>
            <w:r w:rsidRPr="00E8797E">
              <w:rPr>
                <w:sz w:val="22"/>
                <w:szCs w:val="22"/>
                <w:lang w:eastAsia="de-AT"/>
              </w:rPr>
              <w:t xml:space="preserve">211 (92,1 %) </w:t>
            </w:r>
          </w:p>
        </w:tc>
        <w:tc>
          <w:tcPr>
            <w:tcW w:w="1007"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139"/>
              <w:rPr>
                <w:sz w:val="22"/>
                <w:szCs w:val="22"/>
                <w:lang w:eastAsia="de-AT"/>
              </w:rPr>
            </w:pPr>
            <w:r w:rsidRPr="00E8797E">
              <w:rPr>
                <w:sz w:val="22"/>
                <w:szCs w:val="22"/>
                <w:lang w:eastAsia="de-AT"/>
              </w:rPr>
              <w:t xml:space="preserve">204 (89,5 %) </w:t>
            </w:r>
          </w:p>
        </w:tc>
        <w:tc>
          <w:tcPr>
            <w:tcW w:w="1106" w:type="pct"/>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82"/>
              <w:rPr>
                <w:sz w:val="22"/>
                <w:szCs w:val="22"/>
                <w:lang w:eastAsia="de-AT"/>
              </w:rPr>
            </w:pPr>
            <w:r w:rsidRPr="00E8797E">
              <w:rPr>
                <w:sz w:val="22"/>
                <w:szCs w:val="22"/>
                <w:lang w:eastAsia="de-AT"/>
              </w:rPr>
              <w:t>OR</w:t>
            </w:r>
            <w:r w:rsidRPr="00E8797E">
              <w:rPr>
                <w:sz w:val="22"/>
                <w:szCs w:val="22"/>
                <w:vertAlign w:val="superscript"/>
                <w:lang w:eastAsia="de-AT"/>
              </w:rPr>
              <w:t xml:space="preserve">e </w:t>
            </w:r>
            <w:r w:rsidRPr="00E8797E">
              <w:rPr>
                <w:sz w:val="22"/>
                <w:szCs w:val="22"/>
                <w:lang w:eastAsia="de-AT"/>
              </w:rPr>
              <w:t xml:space="preserve">(95 % </w:t>
            </w:r>
            <w:proofErr w:type="gramStart"/>
            <w:r w:rsidRPr="00E8797E">
              <w:rPr>
                <w:sz w:val="22"/>
                <w:szCs w:val="22"/>
                <w:lang w:eastAsia="de-AT"/>
              </w:rPr>
              <w:t>CI)=</w:t>
            </w:r>
            <w:proofErr w:type="gramEnd"/>
            <w:r w:rsidRPr="00E8797E">
              <w:rPr>
                <w:sz w:val="22"/>
                <w:szCs w:val="22"/>
                <w:lang w:eastAsia="de-AT"/>
              </w:rPr>
              <w:t xml:space="preserve">1,428 (0,749-2,722) </w:t>
            </w:r>
          </w:p>
          <w:p w:rsidR="00510911" w:rsidRPr="00E8797E" w:rsidRDefault="00510911" w:rsidP="00E8797E">
            <w:pPr>
              <w:ind w:left="82"/>
              <w:rPr>
                <w:sz w:val="22"/>
                <w:szCs w:val="22"/>
                <w:lang w:eastAsia="de-AT"/>
              </w:rPr>
            </w:pPr>
            <w:r w:rsidRPr="00E8797E">
              <w:rPr>
                <w:sz w:val="22"/>
                <w:szCs w:val="22"/>
                <w:lang w:eastAsia="de-AT"/>
              </w:rPr>
              <w:t>p-værdi</w:t>
            </w:r>
            <w:r w:rsidRPr="00E8797E">
              <w:rPr>
                <w:sz w:val="22"/>
                <w:szCs w:val="22"/>
                <w:vertAlign w:val="superscript"/>
                <w:lang w:eastAsia="de-AT"/>
              </w:rPr>
              <w:t>g</w:t>
            </w:r>
            <w:r w:rsidRPr="00E8797E">
              <w:rPr>
                <w:sz w:val="22"/>
                <w:szCs w:val="22"/>
                <w:lang w:eastAsia="de-AT"/>
              </w:rPr>
              <w:t xml:space="preserve">=0.275 </w:t>
            </w:r>
          </w:p>
        </w:tc>
      </w:tr>
      <w:tr w:rsidR="00510911" w:rsidRPr="00CD2084" w:rsidTr="00E8797E">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rsidR="00510911" w:rsidRPr="00E8797E" w:rsidRDefault="00510911" w:rsidP="00E8797E">
            <w:pPr>
              <w:ind w:left="89"/>
              <w:rPr>
                <w:sz w:val="22"/>
                <w:szCs w:val="22"/>
                <w:lang w:eastAsia="da-DK"/>
              </w:rPr>
            </w:pPr>
            <w:r w:rsidRPr="00E8797E">
              <w:rPr>
                <w:sz w:val="22"/>
                <w:szCs w:val="22"/>
                <w:vertAlign w:val="superscript"/>
                <w:lang w:eastAsia="da-DK"/>
              </w:rPr>
              <w:t>a</w:t>
            </w:r>
            <w:r w:rsidRPr="00E8797E">
              <w:rPr>
                <w:sz w:val="22"/>
                <w:szCs w:val="22"/>
                <w:lang w:eastAsia="da-DK"/>
              </w:rPr>
              <w:t xml:space="preserve"> Baseret på bedømmelse fra en uafhængig review-komité (IRC) (kun radiologiske data).</w:t>
            </w:r>
          </w:p>
          <w:p w:rsidR="00510911" w:rsidRPr="00E8797E" w:rsidRDefault="00510911" w:rsidP="00E8797E">
            <w:pPr>
              <w:ind w:left="89"/>
              <w:rPr>
                <w:sz w:val="22"/>
                <w:szCs w:val="22"/>
                <w:lang w:eastAsia="da-DK"/>
              </w:rPr>
            </w:pPr>
            <w:r w:rsidRPr="00E8797E">
              <w:rPr>
                <w:sz w:val="22"/>
                <w:szCs w:val="22"/>
                <w:vertAlign w:val="superscript"/>
                <w:lang w:eastAsia="da-DK"/>
              </w:rPr>
              <w:t>b</w:t>
            </w:r>
            <w:r w:rsidRPr="00E8797E">
              <w:rPr>
                <w:sz w:val="22"/>
                <w:szCs w:val="22"/>
                <w:lang w:eastAsia="da-DK"/>
              </w:rPr>
              <w:t xml:space="preserve"> Hazard ratio-estimat er baseret på en Cox-model stratificeret efter IPI-risiko og sygdomsstadie. En </w:t>
            </w:r>
            <w:r w:rsidRPr="00E8797E">
              <w:rPr>
                <w:i/>
                <w:sz w:val="22"/>
                <w:szCs w:val="22"/>
                <w:lang w:eastAsia="da-DK"/>
              </w:rPr>
              <w:t>hazard</w:t>
            </w:r>
            <w:r w:rsidRPr="00E8797E">
              <w:rPr>
                <w:sz w:val="22"/>
                <w:szCs w:val="22"/>
                <w:lang w:eastAsia="da-DK"/>
              </w:rPr>
              <w:t xml:space="preserve"> ratio &lt; 1 angiver en fordel for BR-CAP.</w:t>
            </w:r>
          </w:p>
          <w:p w:rsidR="00510911" w:rsidRPr="00E8797E" w:rsidRDefault="00510911" w:rsidP="00E8797E">
            <w:pPr>
              <w:ind w:left="89"/>
              <w:rPr>
                <w:sz w:val="22"/>
                <w:szCs w:val="22"/>
                <w:lang w:eastAsia="da-DK"/>
              </w:rPr>
            </w:pPr>
            <w:r w:rsidRPr="00E8797E">
              <w:rPr>
                <w:sz w:val="22"/>
                <w:szCs w:val="22"/>
                <w:vertAlign w:val="superscript"/>
                <w:lang w:eastAsia="da-DK"/>
              </w:rPr>
              <w:t>c</w:t>
            </w:r>
            <w:r w:rsidRPr="00E8797E">
              <w:rPr>
                <w:sz w:val="22"/>
                <w:szCs w:val="22"/>
                <w:lang w:eastAsia="da-DK"/>
              </w:rPr>
              <w:t xml:space="preserve"> Baseret på Kaplan-Meier-estimater for produktgrænser.</w:t>
            </w:r>
          </w:p>
          <w:p w:rsidR="00510911" w:rsidRPr="00E8797E" w:rsidRDefault="00510911" w:rsidP="00E8797E">
            <w:pPr>
              <w:ind w:left="89"/>
              <w:rPr>
                <w:sz w:val="22"/>
                <w:szCs w:val="22"/>
                <w:lang w:eastAsia="da-DK"/>
              </w:rPr>
            </w:pPr>
            <w:r w:rsidRPr="00E8797E">
              <w:rPr>
                <w:sz w:val="22"/>
                <w:szCs w:val="22"/>
                <w:vertAlign w:val="superscript"/>
                <w:lang w:eastAsia="da-DK"/>
              </w:rPr>
              <w:t>d</w:t>
            </w:r>
            <w:r w:rsidRPr="00E8797E">
              <w:rPr>
                <w:sz w:val="22"/>
                <w:szCs w:val="22"/>
                <w:lang w:eastAsia="da-DK"/>
              </w:rPr>
              <w:t xml:space="preserve"> Baseret på log-rank-test stratificeret efter IPI-risiko og sygdomsstadie.</w:t>
            </w:r>
          </w:p>
          <w:p w:rsidR="00510911" w:rsidRPr="00E8797E" w:rsidRDefault="00510911" w:rsidP="00E8797E">
            <w:pPr>
              <w:ind w:left="89"/>
              <w:rPr>
                <w:sz w:val="22"/>
                <w:szCs w:val="22"/>
                <w:lang w:eastAsia="da-DK"/>
              </w:rPr>
            </w:pPr>
            <w:r w:rsidRPr="00E8797E">
              <w:rPr>
                <w:sz w:val="22"/>
                <w:szCs w:val="22"/>
                <w:vertAlign w:val="superscript"/>
                <w:lang w:eastAsia="da-DK"/>
              </w:rPr>
              <w:t>e</w:t>
            </w:r>
            <w:r w:rsidRPr="00E8797E">
              <w:rPr>
                <w:sz w:val="22"/>
                <w:szCs w:val="22"/>
                <w:lang w:eastAsia="da-DK"/>
              </w:rPr>
              <w:t xml:space="preserve"> Mantel-Haenszel-estimat af den fælles oddsratio for stratificerede tabeller er benyttet, med IPI-risiko og sygdomsstadie som stratifkationsfaktorer. En oddsratio (OR) &gt; 1 angiver en fordel for BR-CAP.</w:t>
            </w:r>
          </w:p>
          <w:p w:rsidR="00510911" w:rsidRPr="00E8797E" w:rsidRDefault="00510911" w:rsidP="00E8797E">
            <w:pPr>
              <w:ind w:left="89"/>
              <w:rPr>
                <w:sz w:val="22"/>
                <w:szCs w:val="22"/>
                <w:lang w:eastAsia="da-DK"/>
              </w:rPr>
            </w:pPr>
            <w:r w:rsidRPr="00E8797E">
              <w:rPr>
                <w:sz w:val="22"/>
                <w:szCs w:val="22"/>
                <w:vertAlign w:val="superscript"/>
                <w:lang w:eastAsia="da-DK"/>
              </w:rPr>
              <w:t>f</w:t>
            </w:r>
            <w:r w:rsidRPr="00E8797E">
              <w:rPr>
                <w:sz w:val="22"/>
                <w:szCs w:val="22"/>
                <w:lang w:eastAsia="da-DK"/>
              </w:rPr>
              <w:t xml:space="preserve"> Inkluderer alle CR + CRu, efter IRC, knoglemarv og LDH.</w:t>
            </w:r>
          </w:p>
          <w:p w:rsidR="00510911" w:rsidRPr="00E8797E" w:rsidRDefault="00510911" w:rsidP="00E8797E">
            <w:pPr>
              <w:ind w:left="89"/>
              <w:rPr>
                <w:sz w:val="22"/>
                <w:szCs w:val="22"/>
                <w:lang w:eastAsia="da-DK"/>
              </w:rPr>
            </w:pPr>
            <w:r w:rsidRPr="00E8797E">
              <w:rPr>
                <w:sz w:val="22"/>
                <w:szCs w:val="22"/>
                <w:vertAlign w:val="superscript"/>
                <w:lang w:eastAsia="da-DK"/>
              </w:rPr>
              <w:t>g</w:t>
            </w:r>
            <w:r w:rsidRPr="00E8797E">
              <w:rPr>
                <w:sz w:val="22"/>
                <w:szCs w:val="22"/>
                <w:lang w:eastAsia="da-DK"/>
              </w:rPr>
              <w:t xml:space="preserve"> P-værdi fra Cochran Mantel-Haenszel chi2-test, med IPI og sygdomsstadie som stratifikationsfaktorer.</w:t>
            </w:r>
          </w:p>
          <w:p w:rsidR="00510911" w:rsidRPr="00E8797E" w:rsidRDefault="00510911" w:rsidP="00E8797E">
            <w:pPr>
              <w:ind w:left="89"/>
              <w:rPr>
                <w:sz w:val="22"/>
                <w:szCs w:val="22"/>
                <w:lang w:eastAsia="da-DK"/>
              </w:rPr>
            </w:pPr>
            <w:r w:rsidRPr="00E8797E">
              <w:rPr>
                <w:sz w:val="22"/>
                <w:szCs w:val="22"/>
                <w:vertAlign w:val="superscript"/>
                <w:lang w:eastAsia="da-DK"/>
              </w:rPr>
              <w:t>h</w:t>
            </w:r>
            <w:r w:rsidRPr="00E8797E">
              <w:rPr>
                <w:sz w:val="22"/>
                <w:szCs w:val="22"/>
                <w:lang w:eastAsia="da-DK"/>
              </w:rPr>
              <w:t xml:space="preserve"> Inkluderer alle radiologiske CR+CRu+PR efter IRC uanset verificering ved knoglemarv og LDH.</w:t>
            </w:r>
          </w:p>
          <w:p w:rsidR="00510911" w:rsidRPr="00E8797E" w:rsidRDefault="00510911" w:rsidP="00E8797E">
            <w:pPr>
              <w:ind w:left="89"/>
              <w:rPr>
                <w:sz w:val="22"/>
                <w:szCs w:val="22"/>
                <w:lang w:eastAsia="da-DK"/>
              </w:rPr>
            </w:pPr>
            <w:r w:rsidRPr="00E8797E">
              <w:rPr>
                <w:sz w:val="22"/>
                <w:szCs w:val="22"/>
                <w:lang w:eastAsia="da-DK"/>
              </w:rPr>
              <w:t xml:space="preserve">CR = komplet respons; CRu = komplet respons ubekræftet; PR = partielt respons; </w:t>
            </w:r>
          </w:p>
          <w:p w:rsidR="00510911" w:rsidRPr="00E8797E" w:rsidRDefault="00510911" w:rsidP="00E8797E">
            <w:pPr>
              <w:ind w:left="89"/>
              <w:rPr>
                <w:sz w:val="22"/>
                <w:szCs w:val="22"/>
                <w:lang w:eastAsia="da-DK"/>
              </w:rPr>
            </w:pPr>
            <w:r w:rsidRPr="00E8797E">
              <w:rPr>
                <w:sz w:val="22"/>
                <w:szCs w:val="22"/>
                <w:lang w:eastAsia="da-DK"/>
              </w:rPr>
              <w:t>CI = konfidensinterval, HR = hazard ratio (</w:t>
            </w:r>
            <w:r w:rsidRPr="00E8797E">
              <w:rPr>
                <w:iCs/>
                <w:sz w:val="22"/>
                <w:szCs w:val="22"/>
                <w:lang w:eastAsia="da-DK"/>
              </w:rPr>
              <w:t>risikoforhold)</w:t>
            </w:r>
            <w:r w:rsidRPr="00E8797E">
              <w:rPr>
                <w:sz w:val="22"/>
                <w:szCs w:val="22"/>
                <w:lang w:eastAsia="da-DK"/>
              </w:rPr>
              <w:t>;</w:t>
            </w:r>
          </w:p>
          <w:p w:rsidR="00510911" w:rsidRPr="00AA52AB" w:rsidRDefault="00510911" w:rsidP="00E8797E">
            <w:pPr>
              <w:ind w:left="89"/>
              <w:rPr>
                <w:sz w:val="22"/>
                <w:szCs w:val="22"/>
                <w:lang w:val="en-US" w:eastAsia="de-AT"/>
              </w:rPr>
            </w:pPr>
            <w:r w:rsidRPr="00AA52AB">
              <w:rPr>
                <w:sz w:val="22"/>
                <w:szCs w:val="22"/>
                <w:lang w:val="en-US" w:eastAsia="da-DK"/>
              </w:rPr>
              <w:t xml:space="preserve">OR = oddsratio; ITT = </w:t>
            </w:r>
            <w:r w:rsidRPr="00AA52AB">
              <w:rPr>
                <w:iCs/>
                <w:sz w:val="22"/>
                <w:szCs w:val="22"/>
                <w:lang w:val="en-US" w:eastAsia="da-DK"/>
              </w:rPr>
              <w:t>Intent to Treat</w:t>
            </w:r>
          </w:p>
        </w:tc>
      </w:tr>
    </w:tbl>
    <w:p w:rsidR="00510911" w:rsidRPr="00AA52AB" w:rsidRDefault="00510911" w:rsidP="00510911">
      <w:pPr>
        <w:ind w:left="851" w:right="-1"/>
        <w:rPr>
          <w:i/>
          <w:spacing w:val="-1"/>
          <w:position w:val="-1"/>
          <w:sz w:val="24"/>
          <w:szCs w:val="24"/>
          <w:lang w:val="en-US"/>
        </w:rPr>
      </w:pPr>
    </w:p>
    <w:p w:rsidR="00510911" w:rsidRPr="00E8797E" w:rsidRDefault="00510911" w:rsidP="00510911">
      <w:pPr>
        <w:ind w:left="851" w:right="-1"/>
        <w:rPr>
          <w:sz w:val="24"/>
          <w:szCs w:val="24"/>
        </w:rPr>
      </w:pPr>
      <w:r w:rsidRPr="00E8797E">
        <w:rPr>
          <w:sz w:val="24"/>
          <w:szCs w:val="24"/>
        </w:rPr>
        <w:t>Median for</w:t>
      </w:r>
      <w:r w:rsidRPr="00E8797E">
        <w:rPr>
          <w:spacing w:val="-2"/>
          <w:sz w:val="24"/>
          <w:szCs w:val="24"/>
        </w:rPr>
        <w:t xml:space="preserve"> </w:t>
      </w:r>
      <w:r w:rsidRPr="00E8797E">
        <w:rPr>
          <w:sz w:val="24"/>
          <w:szCs w:val="24"/>
        </w:rPr>
        <w:t>investigatorbedømt PFS var 30,7 måneder i B</w:t>
      </w:r>
      <w:r w:rsidRPr="00E8797E">
        <w:rPr>
          <w:spacing w:val="-1"/>
          <w:sz w:val="24"/>
          <w:szCs w:val="24"/>
        </w:rPr>
        <w:t>R</w:t>
      </w:r>
      <w:r w:rsidRPr="00E8797E">
        <w:rPr>
          <w:spacing w:val="-4"/>
          <w:sz w:val="24"/>
          <w:szCs w:val="24"/>
        </w:rPr>
        <w:t>-</w:t>
      </w:r>
      <w:r w:rsidRPr="00E8797E">
        <w:rPr>
          <w:spacing w:val="-1"/>
          <w:sz w:val="24"/>
          <w:szCs w:val="24"/>
        </w:rPr>
        <w:t>CA</w:t>
      </w:r>
      <w:r w:rsidRPr="00E8797E">
        <w:rPr>
          <w:spacing w:val="2"/>
          <w:sz w:val="24"/>
          <w:szCs w:val="24"/>
        </w:rPr>
        <w:t>P</w:t>
      </w:r>
      <w:r w:rsidRPr="00E8797E">
        <w:rPr>
          <w:spacing w:val="-2"/>
          <w:sz w:val="24"/>
          <w:szCs w:val="24"/>
        </w:rPr>
        <w:t>-</w:t>
      </w:r>
      <w:r w:rsidRPr="00E8797E">
        <w:rPr>
          <w:sz w:val="24"/>
          <w:szCs w:val="24"/>
        </w:rPr>
        <w:t xml:space="preserve">gruppen og 16,1 måneder i </w:t>
      </w:r>
      <w:r w:rsidRPr="00E8797E">
        <w:rPr>
          <w:spacing w:val="2"/>
          <w:sz w:val="24"/>
          <w:szCs w:val="24"/>
        </w:rPr>
        <w:t>R</w:t>
      </w:r>
      <w:r w:rsidRPr="00E8797E">
        <w:rPr>
          <w:spacing w:val="-4"/>
          <w:sz w:val="24"/>
          <w:szCs w:val="24"/>
        </w:rPr>
        <w:t>-</w:t>
      </w:r>
      <w:r w:rsidRPr="00E8797E">
        <w:rPr>
          <w:spacing w:val="-1"/>
          <w:sz w:val="24"/>
          <w:szCs w:val="24"/>
        </w:rPr>
        <w:t>CHO</w:t>
      </w:r>
      <w:r w:rsidRPr="00E8797E">
        <w:rPr>
          <w:spacing w:val="2"/>
          <w:sz w:val="24"/>
          <w:szCs w:val="24"/>
        </w:rPr>
        <w:t>P</w:t>
      </w:r>
      <w:r w:rsidRPr="00E8797E">
        <w:rPr>
          <w:spacing w:val="-2"/>
          <w:sz w:val="24"/>
          <w:szCs w:val="24"/>
        </w:rPr>
        <w:t>-</w:t>
      </w:r>
      <w:r w:rsidRPr="00E8797E">
        <w:rPr>
          <w:sz w:val="24"/>
          <w:szCs w:val="24"/>
        </w:rPr>
        <w:t xml:space="preserve">gruppen </w:t>
      </w:r>
      <w:r w:rsidRPr="00E8797E">
        <w:rPr>
          <w:spacing w:val="1"/>
          <w:sz w:val="24"/>
          <w:szCs w:val="24"/>
        </w:rPr>
        <w:t>(</w:t>
      </w:r>
      <w:r w:rsidRPr="00E8797E">
        <w:rPr>
          <w:sz w:val="24"/>
          <w:szCs w:val="24"/>
        </w:rPr>
        <w:t>Hazard</w:t>
      </w:r>
      <w:r w:rsidRPr="00E8797E">
        <w:rPr>
          <w:i/>
          <w:spacing w:val="-2"/>
          <w:sz w:val="24"/>
          <w:szCs w:val="24"/>
        </w:rPr>
        <w:t xml:space="preserve"> </w:t>
      </w:r>
      <w:r w:rsidRPr="00E8797E">
        <w:rPr>
          <w:spacing w:val="1"/>
          <w:sz w:val="24"/>
          <w:szCs w:val="24"/>
        </w:rPr>
        <w:t>r</w:t>
      </w:r>
      <w:r w:rsidRPr="00E8797E">
        <w:rPr>
          <w:sz w:val="24"/>
          <w:szCs w:val="24"/>
        </w:rPr>
        <w:t>atio [HR]=0,51; p</w:t>
      </w:r>
      <w:r w:rsidRPr="00E8797E">
        <w:rPr>
          <w:spacing w:val="-2"/>
          <w:sz w:val="24"/>
          <w:szCs w:val="24"/>
        </w:rPr>
        <w:t xml:space="preserve"> </w:t>
      </w:r>
      <w:r w:rsidRPr="00E8797E">
        <w:rPr>
          <w:sz w:val="24"/>
          <w:szCs w:val="24"/>
        </w:rPr>
        <w:t>&lt; 0,001). Der blev observeret en statistisk signifikant fordel (p &lt; 0,001)</w:t>
      </w:r>
      <w:r w:rsidRPr="00E8797E">
        <w:rPr>
          <w:spacing w:val="-1"/>
          <w:sz w:val="24"/>
          <w:szCs w:val="24"/>
        </w:rPr>
        <w:t xml:space="preserve"> </w:t>
      </w:r>
      <w:r w:rsidRPr="00E8797E">
        <w:rPr>
          <w:sz w:val="24"/>
          <w:szCs w:val="24"/>
        </w:rPr>
        <w:t>for</w:t>
      </w:r>
      <w:r w:rsidRPr="00E8797E">
        <w:rPr>
          <w:spacing w:val="-1"/>
          <w:sz w:val="24"/>
          <w:szCs w:val="24"/>
        </w:rPr>
        <w:t xml:space="preserve"> </w:t>
      </w:r>
      <w:r w:rsidRPr="00E8797E">
        <w:rPr>
          <w:sz w:val="24"/>
          <w:szCs w:val="24"/>
        </w:rPr>
        <w:t>B</w:t>
      </w:r>
      <w:r w:rsidRPr="00E8797E">
        <w:rPr>
          <w:spacing w:val="-1"/>
          <w:sz w:val="24"/>
          <w:szCs w:val="24"/>
        </w:rPr>
        <w:t>R</w:t>
      </w:r>
      <w:r w:rsidRPr="00E8797E">
        <w:rPr>
          <w:spacing w:val="-2"/>
          <w:sz w:val="24"/>
          <w:szCs w:val="24"/>
        </w:rPr>
        <w:t>-</w:t>
      </w:r>
      <w:r w:rsidRPr="00E8797E">
        <w:rPr>
          <w:spacing w:val="-1"/>
          <w:sz w:val="24"/>
          <w:szCs w:val="24"/>
        </w:rPr>
        <w:t>CA</w:t>
      </w:r>
      <w:r w:rsidRPr="00E8797E">
        <w:rPr>
          <w:spacing w:val="2"/>
          <w:sz w:val="24"/>
          <w:szCs w:val="24"/>
        </w:rPr>
        <w:t>P</w:t>
      </w:r>
      <w:r w:rsidRPr="00E8797E">
        <w:rPr>
          <w:spacing w:val="-2"/>
          <w:sz w:val="24"/>
          <w:szCs w:val="24"/>
        </w:rPr>
        <w:t>-</w:t>
      </w:r>
      <w:r w:rsidRPr="00E8797E">
        <w:rPr>
          <w:sz w:val="24"/>
          <w:szCs w:val="24"/>
        </w:rPr>
        <w:t xml:space="preserve">gruppen i forhold til </w:t>
      </w:r>
      <w:r w:rsidRPr="00E8797E">
        <w:rPr>
          <w:spacing w:val="1"/>
          <w:sz w:val="24"/>
          <w:szCs w:val="24"/>
        </w:rPr>
        <w:t>R</w:t>
      </w:r>
      <w:r w:rsidRPr="00E8797E">
        <w:rPr>
          <w:spacing w:val="-4"/>
          <w:sz w:val="24"/>
          <w:szCs w:val="24"/>
        </w:rPr>
        <w:t>-</w:t>
      </w:r>
      <w:r w:rsidRPr="00E8797E">
        <w:rPr>
          <w:spacing w:val="-1"/>
          <w:sz w:val="24"/>
          <w:szCs w:val="24"/>
        </w:rPr>
        <w:t>CHO</w:t>
      </w:r>
      <w:r w:rsidRPr="00E8797E">
        <w:rPr>
          <w:spacing w:val="2"/>
          <w:sz w:val="24"/>
          <w:szCs w:val="24"/>
        </w:rPr>
        <w:t>P</w:t>
      </w:r>
      <w:r w:rsidRPr="00E8797E">
        <w:rPr>
          <w:spacing w:val="-2"/>
          <w:sz w:val="24"/>
          <w:szCs w:val="24"/>
        </w:rPr>
        <w:t>-</w:t>
      </w:r>
      <w:r w:rsidRPr="00E8797E">
        <w:rPr>
          <w:sz w:val="24"/>
          <w:szCs w:val="24"/>
        </w:rPr>
        <w:t>gruppen for TTP (median 30,5 kontra16,1 måneder), TNT (median 44,5 kontra 24,8 måneder) og TFI (median 40,6 kontra 20,5</w:t>
      </w:r>
      <w:r w:rsidRPr="00E8797E">
        <w:rPr>
          <w:spacing w:val="-1"/>
          <w:sz w:val="24"/>
          <w:szCs w:val="24"/>
        </w:rPr>
        <w:t xml:space="preserve"> </w:t>
      </w:r>
      <w:r w:rsidRPr="00E8797E">
        <w:rPr>
          <w:sz w:val="24"/>
          <w:szCs w:val="24"/>
        </w:rPr>
        <w:t>måneder). Den mediane varighed</w:t>
      </w:r>
      <w:r w:rsidRPr="00E8797E">
        <w:rPr>
          <w:spacing w:val="-3"/>
          <w:sz w:val="24"/>
          <w:szCs w:val="24"/>
        </w:rPr>
        <w:t xml:space="preserve"> </w:t>
      </w:r>
      <w:r w:rsidRPr="00E8797E">
        <w:rPr>
          <w:sz w:val="24"/>
          <w:szCs w:val="24"/>
        </w:rPr>
        <w:t>af</w:t>
      </w:r>
      <w:r w:rsidRPr="00E8797E">
        <w:rPr>
          <w:spacing w:val="1"/>
          <w:sz w:val="24"/>
          <w:szCs w:val="24"/>
        </w:rPr>
        <w:t xml:space="preserve"> </w:t>
      </w:r>
      <w:r w:rsidRPr="00E8797E">
        <w:rPr>
          <w:sz w:val="24"/>
          <w:szCs w:val="24"/>
        </w:rPr>
        <w:t>komplet</w:t>
      </w:r>
      <w:r w:rsidRPr="00E8797E">
        <w:rPr>
          <w:spacing w:val="-1"/>
          <w:sz w:val="24"/>
          <w:szCs w:val="24"/>
        </w:rPr>
        <w:t xml:space="preserve"> </w:t>
      </w:r>
      <w:r w:rsidRPr="00E8797E">
        <w:rPr>
          <w:sz w:val="24"/>
          <w:szCs w:val="24"/>
        </w:rPr>
        <w:t>respons</w:t>
      </w:r>
      <w:r w:rsidRPr="00E8797E">
        <w:rPr>
          <w:spacing w:val="-1"/>
          <w:sz w:val="24"/>
          <w:szCs w:val="24"/>
        </w:rPr>
        <w:t xml:space="preserve"> </w:t>
      </w:r>
      <w:r w:rsidRPr="00E8797E">
        <w:rPr>
          <w:sz w:val="24"/>
          <w:szCs w:val="24"/>
        </w:rPr>
        <w:t>var 42,1 måneder i B</w:t>
      </w:r>
      <w:r w:rsidRPr="00E8797E">
        <w:rPr>
          <w:spacing w:val="-1"/>
          <w:sz w:val="24"/>
          <w:szCs w:val="24"/>
        </w:rPr>
        <w:t>R</w:t>
      </w:r>
      <w:r w:rsidRPr="00E8797E">
        <w:rPr>
          <w:spacing w:val="-4"/>
          <w:sz w:val="24"/>
          <w:szCs w:val="24"/>
        </w:rPr>
        <w:t>-</w:t>
      </w:r>
      <w:r w:rsidRPr="00E8797E">
        <w:rPr>
          <w:spacing w:val="-1"/>
          <w:sz w:val="24"/>
          <w:szCs w:val="24"/>
        </w:rPr>
        <w:t>CA</w:t>
      </w:r>
      <w:r w:rsidRPr="00E8797E">
        <w:rPr>
          <w:spacing w:val="2"/>
          <w:sz w:val="24"/>
          <w:szCs w:val="24"/>
        </w:rPr>
        <w:t>P</w:t>
      </w:r>
      <w:r w:rsidRPr="00E8797E">
        <w:rPr>
          <w:spacing w:val="-2"/>
          <w:sz w:val="24"/>
          <w:szCs w:val="24"/>
        </w:rPr>
        <w:t>-</w:t>
      </w:r>
      <w:r w:rsidRPr="00E8797E">
        <w:rPr>
          <w:sz w:val="24"/>
          <w:szCs w:val="24"/>
        </w:rPr>
        <w:t xml:space="preserve">gruppen sammenlignet med 18 måneder i </w:t>
      </w:r>
      <w:r w:rsidRPr="00E8797E">
        <w:rPr>
          <w:spacing w:val="-1"/>
          <w:sz w:val="24"/>
          <w:szCs w:val="24"/>
        </w:rPr>
        <w:t>R</w:t>
      </w:r>
      <w:r w:rsidRPr="00E8797E">
        <w:rPr>
          <w:spacing w:val="-4"/>
          <w:sz w:val="24"/>
          <w:szCs w:val="24"/>
        </w:rPr>
        <w:t>-</w:t>
      </w:r>
      <w:r w:rsidRPr="00E8797E">
        <w:rPr>
          <w:sz w:val="24"/>
          <w:szCs w:val="24"/>
        </w:rPr>
        <w:t>CHO</w:t>
      </w:r>
      <w:r w:rsidRPr="00E8797E">
        <w:rPr>
          <w:spacing w:val="2"/>
          <w:sz w:val="24"/>
          <w:szCs w:val="24"/>
        </w:rPr>
        <w:t>P</w:t>
      </w:r>
      <w:r w:rsidRPr="00E8797E">
        <w:rPr>
          <w:spacing w:val="-2"/>
          <w:sz w:val="24"/>
          <w:szCs w:val="24"/>
        </w:rPr>
        <w:t>-</w:t>
      </w:r>
      <w:r w:rsidRPr="00E8797E">
        <w:rPr>
          <w:sz w:val="24"/>
          <w:szCs w:val="24"/>
        </w:rPr>
        <w:t>gruppen.</w:t>
      </w:r>
      <w:r w:rsidRPr="00E8797E">
        <w:rPr>
          <w:spacing w:val="-1"/>
          <w:sz w:val="24"/>
          <w:szCs w:val="24"/>
        </w:rPr>
        <w:t xml:space="preserve"> </w:t>
      </w:r>
      <w:r w:rsidRPr="00E8797E">
        <w:rPr>
          <w:spacing w:val="1"/>
          <w:sz w:val="24"/>
          <w:szCs w:val="24"/>
        </w:rPr>
        <w:t>V</w:t>
      </w:r>
      <w:r w:rsidRPr="00E8797E">
        <w:rPr>
          <w:spacing w:val="-1"/>
          <w:sz w:val="24"/>
          <w:szCs w:val="24"/>
        </w:rPr>
        <w:t>ar</w:t>
      </w:r>
      <w:r w:rsidRPr="00E8797E">
        <w:rPr>
          <w:spacing w:val="1"/>
          <w:sz w:val="24"/>
          <w:szCs w:val="24"/>
        </w:rPr>
        <w:t>i</w:t>
      </w:r>
      <w:r w:rsidRPr="00E8797E">
        <w:rPr>
          <w:sz w:val="24"/>
          <w:szCs w:val="24"/>
        </w:rPr>
        <w:t>gheden af det samlede respons var 21,4</w:t>
      </w:r>
      <w:r w:rsidRPr="00E8797E">
        <w:rPr>
          <w:spacing w:val="-1"/>
          <w:sz w:val="24"/>
          <w:szCs w:val="24"/>
        </w:rPr>
        <w:t xml:space="preserve"> </w:t>
      </w:r>
      <w:r w:rsidRPr="00E8797E">
        <w:rPr>
          <w:sz w:val="24"/>
          <w:szCs w:val="24"/>
        </w:rPr>
        <w:t xml:space="preserve">måneder længere i </w:t>
      </w:r>
      <w:r w:rsidRPr="00E8797E">
        <w:rPr>
          <w:spacing w:val="1"/>
          <w:sz w:val="24"/>
          <w:szCs w:val="24"/>
        </w:rPr>
        <w:t>B</w:t>
      </w:r>
      <w:r w:rsidRPr="00E8797E">
        <w:rPr>
          <w:spacing w:val="-1"/>
          <w:sz w:val="24"/>
          <w:szCs w:val="24"/>
        </w:rPr>
        <w:t>R</w:t>
      </w:r>
      <w:r w:rsidRPr="00E8797E">
        <w:rPr>
          <w:spacing w:val="-4"/>
          <w:sz w:val="24"/>
          <w:szCs w:val="24"/>
        </w:rPr>
        <w:t>-</w:t>
      </w:r>
      <w:r w:rsidRPr="00E8797E">
        <w:rPr>
          <w:spacing w:val="-1"/>
          <w:sz w:val="24"/>
          <w:szCs w:val="24"/>
        </w:rPr>
        <w:t>CA</w:t>
      </w:r>
      <w:r w:rsidRPr="00E8797E">
        <w:rPr>
          <w:spacing w:val="2"/>
          <w:sz w:val="24"/>
          <w:szCs w:val="24"/>
        </w:rPr>
        <w:t>P</w:t>
      </w:r>
      <w:r w:rsidRPr="00E8797E">
        <w:rPr>
          <w:spacing w:val="-2"/>
          <w:sz w:val="24"/>
          <w:szCs w:val="24"/>
        </w:rPr>
        <w:t>-</w:t>
      </w:r>
      <w:r w:rsidRPr="00E8797E">
        <w:rPr>
          <w:sz w:val="24"/>
          <w:szCs w:val="24"/>
        </w:rPr>
        <w:t>gruppen (median 36,5 måneder kontra 15,1</w:t>
      </w:r>
      <w:r w:rsidRPr="00E8797E">
        <w:rPr>
          <w:spacing w:val="-2"/>
          <w:sz w:val="24"/>
          <w:szCs w:val="24"/>
        </w:rPr>
        <w:t xml:space="preserve"> </w:t>
      </w:r>
      <w:r w:rsidRPr="00E8797E">
        <w:rPr>
          <w:sz w:val="24"/>
          <w:szCs w:val="24"/>
        </w:rPr>
        <w:t xml:space="preserve">måneder i </w:t>
      </w:r>
      <w:r w:rsidRPr="00E8797E">
        <w:rPr>
          <w:spacing w:val="-1"/>
          <w:sz w:val="24"/>
          <w:szCs w:val="24"/>
        </w:rPr>
        <w:t>R</w:t>
      </w:r>
      <w:r w:rsidRPr="00E8797E">
        <w:rPr>
          <w:spacing w:val="-4"/>
          <w:sz w:val="24"/>
          <w:szCs w:val="24"/>
        </w:rPr>
        <w:t>-</w:t>
      </w:r>
      <w:r w:rsidRPr="00E8797E">
        <w:rPr>
          <w:spacing w:val="-1"/>
          <w:sz w:val="24"/>
          <w:szCs w:val="24"/>
        </w:rPr>
        <w:t>CHO</w:t>
      </w:r>
      <w:r w:rsidRPr="00E8797E">
        <w:rPr>
          <w:spacing w:val="2"/>
          <w:sz w:val="24"/>
          <w:szCs w:val="24"/>
        </w:rPr>
        <w:t>P</w:t>
      </w:r>
      <w:r w:rsidRPr="00E8797E">
        <w:rPr>
          <w:spacing w:val="-2"/>
          <w:sz w:val="24"/>
          <w:szCs w:val="24"/>
        </w:rPr>
        <w:t>-</w:t>
      </w:r>
      <w:r w:rsidRPr="00E8797E">
        <w:rPr>
          <w:sz w:val="24"/>
          <w:szCs w:val="24"/>
        </w:rPr>
        <w:t>gruppen). Den endelige analyse af OS blev udført efter en median opfølgning på 82</w:t>
      </w:r>
      <w:r w:rsidRPr="00E8797E">
        <w:rPr>
          <w:spacing w:val="-3"/>
          <w:sz w:val="24"/>
          <w:szCs w:val="24"/>
        </w:rPr>
        <w:t xml:space="preserve"> </w:t>
      </w:r>
      <w:r w:rsidRPr="00E8797E">
        <w:rPr>
          <w:sz w:val="24"/>
          <w:szCs w:val="24"/>
        </w:rPr>
        <w:t xml:space="preserve">måneder. Den median OS var 90,7 måneder for BR-CAP-gruppen sammenlignet med 55,7 måneder for </w:t>
      </w:r>
      <w:r w:rsidRPr="00E8797E">
        <w:rPr>
          <w:spacing w:val="-1"/>
          <w:sz w:val="24"/>
          <w:szCs w:val="24"/>
        </w:rPr>
        <w:t>R</w:t>
      </w:r>
      <w:r w:rsidRPr="00E8797E">
        <w:rPr>
          <w:spacing w:val="-4"/>
          <w:sz w:val="24"/>
          <w:szCs w:val="24"/>
        </w:rPr>
        <w:t>-</w:t>
      </w:r>
      <w:r w:rsidRPr="00E8797E">
        <w:rPr>
          <w:sz w:val="24"/>
          <w:szCs w:val="24"/>
        </w:rPr>
        <w:t>CHO</w:t>
      </w:r>
      <w:r w:rsidRPr="00E8797E">
        <w:rPr>
          <w:spacing w:val="2"/>
          <w:sz w:val="24"/>
          <w:szCs w:val="24"/>
        </w:rPr>
        <w:t>P</w:t>
      </w:r>
      <w:r w:rsidRPr="00E8797E">
        <w:rPr>
          <w:spacing w:val="-2"/>
          <w:sz w:val="24"/>
          <w:szCs w:val="24"/>
        </w:rPr>
        <w:t>-</w:t>
      </w:r>
      <w:r w:rsidRPr="00E8797E">
        <w:rPr>
          <w:sz w:val="24"/>
          <w:szCs w:val="24"/>
        </w:rPr>
        <w:t>gruppen (estimeret HR=0,66; p=0,001). Den observerede endelige mediane forskel i OS mellem de 2 behandlingsgrupper var 35 måneder.</w:t>
      </w:r>
    </w:p>
    <w:p w:rsidR="00510911" w:rsidRPr="00E8797E" w:rsidRDefault="00510911" w:rsidP="00510911">
      <w:pPr>
        <w:suppressAutoHyphens/>
        <w:ind w:left="851" w:right="-1"/>
        <w:rPr>
          <w:sz w:val="24"/>
          <w:szCs w:val="24"/>
        </w:rPr>
      </w:pPr>
    </w:p>
    <w:p w:rsidR="00510911" w:rsidRPr="00E8797E" w:rsidRDefault="00510911" w:rsidP="00510911">
      <w:pPr>
        <w:ind w:left="851" w:right="-1"/>
        <w:rPr>
          <w:sz w:val="24"/>
          <w:szCs w:val="24"/>
          <w:u w:val="single"/>
        </w:rPr>
      </w:pPr>
      <w:r w:rsidRPr="00E8797E">
        <w:rPr>
          <w:sz w:val="24"/>
          <w:szCs w:val="24"/>
          <w:u w:val="single"/>
        </w:rPr>
        <w:t>Patienter tidligere behandlet for AL-amyloidose</w:t>
      </w:r>
    </w:p>
    <w:p w:rsidR="00510911" w:rsidRPr="00E8797E" w:rsidRDefault="00510911" w:rsidP="00510911">
      <w:pPr>
        <w:ind w:left="851" w:right="-1"/>
        <w:rPr>
          <w:sz w:val="24"/>
          <w:szCs w:val="24"/>
        </w:rPr>
      </w:pPr>
      <w:r w:rsidRPr="00E8797E">
        <w:rPr>
          <w:sz w:val="24"/>
          <w:szCs w:val="24"/>
        </w:rPr>
        <w:t>Der blev udført et åbent, ikk</w:t>
      </w:r>
      <w:r w:rsidRPr="00E8797E">
        <w:rPr>
          <w:spacing w:val="2"/>
          <w:sz w:val="24"/>
          <w:szCs w:val="24"/>
        </w:rPr>
        <w:t>e</w:t>
      </w:r>
      <w:r w:rsidRPr="00E8797E">
        <w:rPr>
          <w:spacing w:val="-4"/>
          <w:sz w:val="24"/>
          <w:szCs w:val="24"/>
        </w:rPr>
        <w:t>-</w:t>
      </w:r>
      <w:r w:rsidRPr="00E8797E">
        <w:rPr>
          <w:sz w:val="24"/>
          <w:szCs w:val="24"/>
        </w:rPr>
        <w:t>randomiseret fase I/I</w:t>
      </w:r>
      <w:r w:rsidRPr="00E8797E">
        <w:rPr>
          <w:spacing w:val="-2"/>
          <w:sz w:val="24"/>
          <w:szCs w:val="24"/>
        </w:rPr>
        <w:t>I</w:t>
      </w:r>
      <w:r w:rsidRPr="00E8797E">
        <w:rPr>
          <w:spacing w:val="-4"/>
          <w:sz w:val="24"/>
          <w:szCs w:val="24"/>
        </w:rPr>
        <w:t>-</w:t>
      </w:r>
      <w:r w:rsidRPr="00E8797E">
        <w:rPr>
          <w:spacing w:val="1"/>
          <w:sz w:val="24"/>
          <w:szCs w:val="24"/>
        </w:rPr>
        <w:t>studi</w:t>
      </w:r>
      <w:r w:rsidRPr="00E8797E">
        <w:rPr>
          <w:sz w:val="24"/>
          <w:szCs w:val="24"/>
        </w:rPr>
        <w:t>e</w:t>
      </w:r>
      <w:r w:rsidRPr="00E8797E">
        <w:rPr>
          <w:spacing w:val="-2"/>
          <w:sz w:val="24"/>
          <w:szCs w:val="24"/>
        </w:rPr>
        <w:t xml:space="preserve"> </w:t>
      </w:r>
      <w:r w:rsidRPr="00E8797E">
        <w:rPr>
          <w:sz w:val="24"/>
          <w:szCs w:val="24"/>
        </w:rPr>
        <w:t>for</w:t>
      </w:r>
      <w:r w:rsidRPr="00E8797E">
        <w:rPr>
          <w:spacing w:val="-1"/>
          <w:sz w:val="24"/>
          <w:szCs w:val="24"/>
        </w:rPr>
        <w:t xml:space="preserve"> </w:t>
      </w:r>
      <w:r w:rsidRPr="00E8797E">
        <w:rPr>
          <w:sz w:val="24"/>
          <w:szCs w:val="24"/>
        </w:rPr>
        <w:t>at</w:t>
      </w:r>
      <w:r w:rsidRPr="00E8797E">
        <w:rPr>
          <w:spacing w:val="-1"/>
          <w:sz w:val="24"/>
          <w:szCs w:val="24"/>
        </w:rPr>
        <w:t xml:space="preserve"> </w:t>
      </w:r>
      <w:r w:rsidRPr="00E8797E">
        <w:rPr>
          <w:sz w:val="24"/>
          <w:szCs w:val="24"/>
        </w:rPr>
        <w:t>bestemme</w:t>
      </w:r>
      <w:r w:rsidRPr="00E8797E">
        <w:rPr>
          <w:spacing w:val="-1"/>
          <w:sz w:val="24"/>
          <w:szCs w:val="24"/>
        </w:rPr>
        <w:t xml:space="preserve"> </w:t>
      </w:r>
      <w:r w:rsidRPr="00E8797E">
        <w:rPr>
          <w:sz w:val="24"/>
          <w:szCs w:val="24"/>
        </w:rPr>
        <w:t>bortezomibs</w:t>
      </w:r>
      <w:r w:rsidRPr="00E8797E">
        <w:rPr>
          <w:spacing w:val="-1"/>
          <w:sz w:val="24"/>
          <w:szCs w:val="24"/>
        </w:rPr>
        <w:t xml:space="preserve"> </w:t>
      </w:r>
      <w:r w:rsidRPr="00E8797E">
        <w:rPr>
          <w:sz w:val="24"/>
          <w:szCs w:val="24"/>
        </w:rPr>
        <w:t>sikkerhed</w:t>
      </w:r>
      <w:r w:rsidRPr="00E8797E">
        <w:rPr>
          <w:spacing w:val="-1"/>
          <w:sz w:val="24"/>
          <w:szCs w:val="24"/>
        </w:rPr>
        <w:t xml:space="preserve"> </w:t>
      </w:r>
      <w:r w:rsidRPr="00E8797E">
        <w:rPr>
          <w:sz w:val="24"/>
          <w:szCs w:val="24"/>
        </w:rPr>
        <w:t>og virkning hos patienter, der tidligere var blevet behandlet for A</w:t>
      </w:r>
      <w:r w:rsidRPr="00E8797E">
        <w:rPr>
          <w:spacing w:val="-1"/>
          <w:sz w:val="24"/>
          <w:szCs w:val="24"/>
        </w:rPr>
        <w:t>L</w:t>
      </w:r>
      <w:r w:rsidRPr="00E8797E">
        <w:rPr>
          <w:spacing w:val="-4"/>
          <w:sz w:val="24"/>
          <w:szCs w:val="24"/>
        </w:rPr>
        <w:t>-</w:t>
      </w:r>
      <w:r w:rsidRPr="00E8797E">
        <w:rPr>
          <w:sz w:val="24"/>
          <w:szCs w:val="24"/>
        </w:rPr>
        <w:t>amyloidose. Der blev ikke observeret nye sikkerhedsproblemer i løbet af studie</w:t>
      </w:r>
      <w:r w:rsidRPr="00E8797E">
        <w:rPr>
          <w:spacing w:val="1"/>
          <w:sz w:val="24"/>
          <w:szCs w:val="24"/>
        </w:rPr>
        <w:t>t</w:t>
      </w:r>
      <w:r w:rsidRPr="00E8797E">
        <w:rPr>
          <w:sz w:val="24"/>
          <w:szCs w:val="24"/>
        </w:rPr>
        <w:t>,</w:t>
      </w:r>
      <w:r w:rsidRPr="00E8797E">
        <w:rPr>
          <w:spacing w:val="-1"/>
          <w:sz w:val="24"/>
          <w:szCs w:val="24"/>
        </w:rPr>
        <w:t xml:space="preserve"> </w:t>
      </w:r>
      <w:r w:rsidRPr="00E8797E">
        <w:rPr>
          <w:sz w:val="24"/>
          <w:szCs w:val="24"/>
        </w:rPr>
        <w:t>og</w:t>
      </w:r>
      <w:r w:rsidRPr="00E8797E">
        <w:rPr>
          <w:spacing w:val="-1"/>
          <w:sz w:val="24"/>
          <w:szCs w:val="24"/>
        </w:rPr>
        <w:t xml:space="preserve"> </w:t>
      </w:r>
      <w:r w:rsidRPr="00E8797E">
        <w:rPr>
          <w:sz w:val="24"/>
          <w:szCs w:val="24"/>
        </w:rPr>
        <w:t>navnlig</w:t>
      </w:r>
      <w:r w:rsidRPr="00E8797E">
        <w:rPr>
          <w:spacing w:val="-1"/>
          <w:sz w:val="24"/>
          <w:szCs w:val="24"/>
        </w:rPr>
        <w:t xml:space="preserve"> </w:t>
      </w:r>
      <w:r w:rsidRPr="00E8797E">
        <w:rPr>
          <w:sz w:val="24"/>
          <w:szCs w:val="24"/>
        </w:rPr>
        <w:t>medførte</w:t>
      </w:r>
      <w:r w:rsidRPr="00E8797E">
        <w:rPr>
          <w:spacing w:val="-1"/>
          <w:sz w:val="24"/>
          <w:szCs w:val="24"/>
        </w:rPr>
        <w:t xml:space="preserve"> </w:t>
      </w:r>
      <w:r w:rsidRPr="00E8797E">
        <w:rPr>
          <w:sz w:val="24"/>
          <w:szCs w:val="24"/>
        </w:rPr>
        <w:t>bortezomib</w:t>
      </w:r>
      <w:r w:rsidRPr="00E8797E">
        <w:rPr>
          <w:spacing w:val="-1"/>
          <w:sz w:val="24"/>
          <w:szCs w:val="24"/>
        </w:rPr>
        <w:t xml:space="preserve"> </w:t>
      </w:r>
      <w:r w:rsidRPr="00E8797E">
        <w:rPr>
          <w:sz w:val="24"/>
          <w:szCs w:val="24"/>
        </w:rPr>
        <w:t>ikke</w:t>
      </w:r>
      <w:r w:rsidRPr="00E8797E">
        <w:rPr>
          <w:spacing w:val="-1"/>
          <w:sz w:val="24"/>
          <w:szCs w:val="24"/>
        </w:rPr>
        <w:t xml:space="preserve"> </w:t>
      </w:r>
      <w:r w:rsidRPr="00E8797E">
        <w:rPr>
          <w:sz w:val="24"/>
          <w:szCs w:val="24"/>
        </w:rPr>
        <w:t>forværring</w:t>
      </w:r>
      <w:r w:rsidRPr="00E8797E">
        <w:rPr>
          <w:spacing w:val="-1"/>
          <w:sz w:val="24"/>
          <w:szCs w:val="24"/>
        </w:rPr>
        <w:t xml:space="preserve"> </w:t>
      </w:r>
      <w:r w:rsidRPr="00E8797E">
        <w:rPr>
          <w:sz w:val="24"/>
          <w:szCs w:val="24"/>
        </w:rPr>
        <w:t>af</w:t>
      </w:r>
      <w:r w:rsidRPr="00E8797E">
        <w:rPr>
          <w:spacing w:val="-1"/>
          <w:sz w:val="24"/>
          <w:szCs w:val="24"/>
        </w:rPr>
        <w:t xml:space="preserve"> </w:t>
      </w:r>
      <w:r w:rsidRPr="00E8797E">
        <w:rPr>
          <w:sz w:val="24"/>
          <w:szCs w:val="24"/>
        </w:rPr>
        <w:t xml:space="preserve">skader på målorganer (hjerte, nyrer og lever). Fra en uddybende effektanalyse rapporteredes en responsrate på </w:t>
      </w:r>
      <w:r w:rsidRPr="00E8797E">
        <w:rPr>
          <w:position w:val="-1"/>
          <w:sz w:val="24"/>
          <w:szCs w:val="24"/>
        </w:rPr>
        <w:t>67,3 %</w:t>
      </w:r>
      <w:r w:rsidRPr="00E8797E">
        <w:rPr>
          <w:spacing w:val="-1"/>
          <w:position w:val="-1"/>
          <w:sz w:val="24"/>
          <w:szCs w:val="24"/>
        </w:rPr>
        <w:t xml:space="preserve"> </w:t>
      </w:r>
      <w:r w:rsidRPr="00E8797E">
        <w:rPr>
          <w:position w:val="-1"/>
          <w:sz w:val="24"/>
          <w:szCs w:val="24"/>
        </w:rPr>
        <w:t>(inklusive en C</w:t>
      </w:r>
      <w:r w:rsidRPr="00E8797E">
        <w:rPr>
          <w:spacing w:val="-1"/>
          <w:position w:val="-1"/>
          <w:sz w:val="24"/>
          <w:szCs w:val="24"/>
        </w:rPr>
        <w:t>R</w:t>
      </w:r>
      <w:r w:rsidRPr="00E8797E">
        <w:rPr>
          <w:spacing w:val="-4"/>
          <w:position w:val="-1"/>
          <w:sz w:val="24"/>
          <w:szCs w:val="24"/>
        </w:rPr>
        <w:t>-</w:t>
      </w:r>
      <w:r w:rsidRPr="00E8797E">
        <w:rPr>
          <w:position w:val="-1"/>
          <w:sz w:val="24"/>
          <w:szCs w:val="24"/>
        </w:rPr>
        <w:t>rate på 28,6</w:t>
      </w:r>
      <w:r w:rsidRPr="00E8797E">
        <w:rPr>
          <w:spacing w:val="-2"/>
          <w:position w:val="-1"/>
          <w:sz w:val="24"/>
          <w:szCs w:val="24"/>
        </w:rPr>
        <w:t xml:space="preserve"> %</w:t>
      </w:r>
      <w:r w:rsidRPr="00E8797E">
        <w:rPr>
          <w:position w:val="-1"/>
          <w:sz w:val="24"/>
          <w:szCs w:val="24"/>
        </w:rPr>
        <w:t>) bestemt ud fra hæmatologisk respons (</w:t>
      </w:r>
      <w:r w:rsidRPr="00E8797E">
        <w:rPr>
          <w:spacing w:val="-2"/>
          <w:position w:val="-1"/>
          <w:sz w:val="24"/>
          <w:szCs w:val="24"/>
        </w:rPr>
        <w:t>M</w:t>
      </w:r>
      <w:r w:rsidRPr="00E8797E">
        <w:rPr>
          <w:spacing w:val="-4"/>
          <w:position w:val="-1"/>
          <w:sz w:val="24"/>
          <w:szCs w:val="24"/>
        </w:rPr>
        <w:t>-</w:t>
      </w:r>
      <w:r w:rsidRPr="00E8797E">
        <w:rPr>
          <w:position w:val="-1"/>
          <w:sz w:val="24"/>
          <w:szCs w:val="24"/>
        </w:rPr>
        <w:t>pro</w:t>
      </w:r>
      <w:r w:rsidRPr="00E8797E">
        <w:rPr>
          <w:spacing w:val="1"/>
          <w:position w:val="-1"/>
          <w:sz w:val="24"/>
          <w:szCs w:val="24"/>
        </w:rPr>
        <w:t>t</w:t>
      </w:r>
      <w:r w:rsidRPr="00E8797E">
        <w:rPr>
          <w:position w:val="-1"/>
          <w:sz w:val="24"/>
          <w:szCs w:val="24"/>
        </w:rPr>
        <w:t>ein) hos</w:t>
      </w:r>
      <w:r w:rsidRPr="00E8797E">
        <w:rPr>
          <w:sz w:val="24"/>
          <w:szCs w:val="24"/>
        </w:rPr>
        <w:t xml:space="preserve"> </w:t>
      </w:r>
      <w:r w:rsidRPr="00E8797E">
        <w:rPr>
          <w:position w:val="-1"/>
          <w:sz w:val="24"/>
          <w:szCs w:val="24"/>
        </w:rPr>
        <w:t>49 e</w:t>
      </w:r>
      <w:r w:rsidRPr="00E8797E">
        <w:rPr>
          <w:spacing w:val="-2"/>
          <w:position w:val="-1"/>
          <w:sz w:val="24"/>
          <w:szCs w:val="24"/>
        </w:rPr>
        <w:t>v</w:t>
      </w:r>
      <w:r w:rsidRPr="00E8797E">
        <w:rPr>
          <w:position w:val="-1"/>
          <w:sz w:val="24"/>
          <w:szCs w:val="24"/>
        </w:rPr>
        <w:t xml:space="preserve">aluerbare patienter, der </w:t>
      </w:r>
      <w:r w:rsidRPr="00E8797E">
        <w:rPr>
          <w:position w:val="-1"/>
          <w:sz w:val="24"/>
          <w:szCs w:val="24"/>
        </w:rPr>
        <w:lastRenderedPageBreak/>
        <w:t>fik de maksimale tilladte doser på 1</w:t>
      </w:r>
      <w:r w:rsidRPr="00E8797E">
        <w:rPr>
          <w:spacing w:val="-1"/>
          <w:position w:val="-1"/>
          <w:sz w:val="24"/>
          <w:szCs w:val="24"/>
        </w:rPr>
        <w:t>,</w:t>
      </w:r>
      <w:r w:rsidRPr="00E8797E">
        <w:rPr>
          <w:position w:val="-1"/>
          <w:sz w:val="24"/>
          <w:szCs w:val="24"/>
        </w:rPr>
        <w:t>6</w:t>
      </w:r>
      <w:r w:rsidRPr="00E8797E">
        <w:rPr>
          <w:spacing w:val="-2"/>
          <w:position w:val="-1"/>
          <w:sz w:val="24"/>
          <w:szCs w:val="24"/>
        </w:rPr>
        <w:t xml:space="preserve"> </w:t>
      </w:r>
      <w:r w:rsidRPr="00E8797E">
        <w:rPr>
          <w:spacing w:val="-1"/>
          <w:position w:val="-1"/>
          <w:sz w:val="24"/>
          <w:szCs w:val="24"/>
        </w:rPr>
        <w:t>m</w:t>
      </w:r>
      <w:r w:rsidRPr="00E8797E">
        <w:rPr>
          <w:spacing w:val="-2"/>
          <w:position w:val="-1"/>
          <w:sz w:val="24"/>
          <w:szCs w:val="24"/>
        </w:rPr>
        <w:t>g</w:t>
      </w:r>
      <w:r w:rsidRPr="00E8797E">
        <w:rPr>
          <w:spacing w:val="1"/>
          <w:position w:val="-1"/>
          <w:sz w:val="24"/>
          <w:szCs w:val="24"/>
        </w:rPr>
        <w:t>/</w:t>
      </w:r>
      <w:r w:rsidRPr="00E8797E">
        <w:rPr>
          <w:spacing w:val="-4"/>
          <w:sz w:val="24"/>
          <w:szCs w:val="24"/>
        </w:rPr>
        <w:t>m</w:t>
      </w:r>
      <w:r w:rsidRPr="00E8797E">
        <w:rPr>
          <w:spacing w:val="-4"/>
          <w:sz w:val="24"/>
          <w:szCs w:val="24"/>
          <w:vertAlign w:val="superscript"/>
        </w:rPr>
        <w:t>2</w:t>
      </w:r>
      <w:r w:rsidRPr="00E8797E">
        <w:rPr>
          <w:spacing w:val="-1"/>
          <w:position w:val="-1"/>
          <w:sz w:val="24"/>
          <w:szCs w:val="24"/>
        </w:rPr>
        <w:t xml:space="preserve"> </w:t>
      </w:r>
      <w:r w:rsidRPr="00E8797E">
        <w:rPr>
          <w:position w:val="-1"/>
          <w:sz w:val="24"/>
          <w:szCs w:val="24"/>
        </w:rPr>
        <w:t>en gang ugentligt og</w:t>
      </w:r>
      <w:r w:rsidRPr="00E8797E">
        <w:rPr>
          <w:sz w:val="24"/>
          <w:szCs w:val="24"/>
        </w:rPr>
        <w:t xml:space="preserve"> 1,3 </w:t>
      </w:r>
      <w:r w:rsidRPr="00E8797E">
        <w:rPr>
          <w:spacing w:val="-1"/>
          <w:sz w:val="24"/>
          <w:szCs w:val="24"/>
        </w:rPr>
        <w:t>m</w:t>
      </w:r>
      <w:r w:rsidRPr="00E8797E">
        <w:rPr>
          <w:spacing w:val="-2"/>
          <w:sz w:val="24"/>
          <w:szCs w:val="24"/>
        </w:rPr>
        <w:t>g</w:t>
      </w:r>
      <w:r w:rsidRPr="00E8797E">
        <w:rPr>
          <w:spacing w:val="1"/>
          <w:sz w:val="24"/>
          <w:szCs w:val="24"/>
        </w:rPr>
        <w:t>/</w:t>
      </w:r>
      <w:r w:rsidRPr="00E8797E">
        <w:rPr>
          <w:spacing w:val="-4"/>
          <w:sz w:val="24"/>
          <w:szCs w:val="24"/>
        </w:rPr>
        <w:t>m</w:t>
      </w:r>
      <w:r w:rsidRPr="00E8797E">
        <w:rPr>
          <w:spacing w:val="-4"/>
          <w:sz w:val="24"/>
          <w:szCs w:val="24"/>
          <w:vertAlign w:val="superscript"/>
        </w:rPr>
        <w:t>2</w:t>
      </w:r>
      <w:r w:rsidRPr="00E8797E">
        <w:rPr>
          <w:spacing w:val="-1"/>
          <w:sz w:val="24"/>
          <w:szCs w:val="24"/>
        </w:rPr>
        <w:t xml:space="preserve"> </w:t>
      </w:r>
      <w:r w:rsidRPr="00E8797E">
        <w:rPr>
          <w:spacing w:val="1"/>
          <w:sz w:val="24"/>
          <w:szCs w:val="24"/>
        </w:rPr>
        <w:t>t</w:t>
      </w:r>
      <w:r w:rsidRPr="00E8797E">
        <w:rPr>
          <w:sz w:val="24"/>
          <w:szCs w:val="24"/>
        </w:rPr>
        <w:t>o gange ugentligt. For disse dosiskohorter var den kombinerede overlevelse efter</w:t>
      </w:r>
      <w:r w:rsidRPr="00E8797E">
        <w:rPr>
          <w:spacing w:val="-1"/>
          <w:sz w:val="24"/>
          <w:szCs w:val="24"/>
        </w:rPr>
        <w:t xml:space="preserve"> </w:t>
      </w:r>
      <w:r w:rsidRPr="00E8797E">
        <w:rPr>
          <w:sz w:val="24"/>
          <w:szCs w:val="24"/>
        </w:rPr>
        <w:t>1</w:t>
      </w:r>
      <w:r w:rsidRPr="00E8797E">
        <w:rPr>
          <w:spacing w:val="-2"/>
          <w:sz w:val="24"/>
          <w:szCs w:val="24"/>
        </w:rPr>
        <w:t xml:space="preserve"> </w:t>
      </w:r>
      <w:r w:rsidRPr="00E8797E">
        <w:rPr>
          <w:sz w:val="24"/>
          <w:szCs w:val="24"/>
        </w:rPr>
        <w:t>år 88,1 %</w:t>
      </w:r>
      <w:r w:rsidRPr="00E8797E">
        <w:rPr>
          <w:spacing w:val="1"/>
          <w:sz w:val="24"/>
          <w:szCs w:val="24"/>
        </w:rPr>
        <w:t>.</w:t>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sz w:val="24"/>
          <w:szCs w:val="24"/>
          <w:u w:val="single" w:color="000000"/>
        </w:rPr>
        <w:t>Pædiatrisk</w:t>
      </w:r>
      <w:r w:rsidRPr="00E8797E">
        <w:rPr>
          <w:spacing w:val="-43"/>
          <w:sz w:val="24"/>
          <w:szCs w:val="24"/>
          <w:u w:val="single" w:color="000000"/>
        </w:rPr>
        <w:t xml:space="preserve"> </w:t>
      </w:r>
      <w:r w:rsidRPr="00E8797E">
        <w:rPr>
          <w:sz w:val="24"/>
          <w:szCs w:val="24"/>
          <w:u w:val="single" w:color="000000"/>
        </w:rPr>
        <w:t>population</w:t>
      </w:r>
    </w:p>
    <w:p w:rsidR="00510911" w:rsidRPr="00E8797E" w:rsidRDefault="00510911" w:rsidP="00510911">
      <w:pPr>
        <w:autoSpaceDE w:val="0"/>
        <w:autoSpaceDN w:val="0"/>
        <w:adjustRightInd w:val="0"/>
        <w:ind w:left="851"/>
        <w:rPr>
          <w:sz w:val="24"/>
          <w:szCs w:val="24"/>
        </w:rPr>
      </w:pPr>
      <w:r w:rsidRPr="00E8797E">
        <w:rPr>
          <w:sz w:val="24"/>
          <w:szCs w:val="24"/>
        </w:rPr>
        <w:t xml:space="preserve">Det Europæiske Lægemiddelagentur har dispenseret fra kravet om at fremlægge resultaterne af studier med Velcade, som indeholder bortezomib, i alle undergrupper af den pædiatriske population ved myelomatose og ved mantle-celle-lymfom (se pkt. 4.2 for oplysninger om pædiatrisk anvendelse). </w:t>
      </w:r>
    </w:p>
    <w:p w:rsidR="00510911" w:rsidRPr="00E8797E" w:rsidRDefault="00510911" w:rsidP="00510911">
      <w:pPr>
        <w:autoSpaceDE w:val="0"/>
        <w:autoSpaceDN w:val="0"/>
        <w:adjustRightInd w:val="0"/>
        <w:ind w:left="851"/>
        <w:rPr>
          <w:sz w:val="24"/>
          <w:szCs w:val="24"/>
        </w:rPr>
      </w:pPr>
    </w:p>
    <w:p w:rsidR="00510911" w:rsidRPr="00E8797E" w:rsidRDefault="00510911" w:rsidP="00510911">
      <w:pPr>
        <w:autoSpaceDE w:val="0"/>
        <w:autoSpaceDN w:val="0"/>
        <w:adjustRightInd w:val="0"/>
        <w:ind w:left="851"/>
        <w:rPr>
          <w:sz w:val="24"/>
          <w:szCs w:val="24"/>
        </w:rPr>
      </w:pPr>
      <w:r w:rsidRPr="00E8797E">
        <w:rPr>
          <w:sz w:val="24"/>
          <w:szCs w:val="24"/>
        </w:rPr>
        <w:t>Et fase II-forsøg med en enkelt arm vedrørende aktivitet, sikkerhed og farmakokinetik udført af Children’s Oncology Group vurderede virkningen af at tilføje bortezomib til reinduktionskemoterapi med flere stoffer hos pædiatriske og unge voksne patienter med lymfoid malignitet (akut præ-B-celle lymfoblastær leukæmi [ALL], T-celle ALL og T-celle lymfoblastært lymfom [LL]). Der blev administreret et effektivt reinduktions</w:t>
      </w:r>
      <w:r w:rsidRPr="00E8797E">
        <w:rPr>
          <w:sz w:val="24"/>
          <w:szCs w:val="24"/>
        </w:rPr>
        <w:softHyphen/>
        <w:t xml:space="preserve">kemoterapiregime med flere stoffer i 3 blokke. Bortezomib blev kun administreret i blok 1 og 2 for at undgå potentiel overlappende toksicitet med co-administrerede lægemidler i blok 3. </w:t>
      </w:r>
    </w:p>
    <w:p w:rsidR="00510911" w:rsidRPr="00E8797E" w:rsidRDefault="00510911" w:rsidP="00510911">
      <w:pPr>
        <w:autoSpaceDE w:val="0"/>
        <w:autoSpaceDN w:val="0"/>
        <w:adjustRightInd w:val="0"/>
        <w:ind w:left="851"/>
        <w:rPr>
          <w:sz w:val="24"/>
          <w:szCs w:val="24"/>
        </w:rPr>
      </w:pPr>
    </w:p>
    <w:p w:rsidR="00510911" w:rsidRPr="00E8797E" w:rsidRDefault="00510911" w:rsidP="00510911">
      <w:pPr>
        <w:autoSpaceDE w:val="0"/>
        <w:autoSpaceDN w:val="0"/>
        <w:adjustRightInd w:val="0"/>
        <w:ind w:left="851"/>
        <w:rPr>
          <w:sz w:val="24"/>
          <w:szCs w:val="24"/>
        </w:rPr>
      </w:pPr>
      <w:r w:rsidRPr="00E8797E">
        <w:rPr>
          <w:sz w:val="24"/>
          <w:szCs w:val="24"/>
        </w:rPr>
        <w:t xml:space="preserve">Komplet respons (CR) blev evalueret i slutningen af blok 1. Hos B-ALL-patienter med recidiv inden for 18 måneder efter diagnosticering (n = 27) var CR-raten 67 % (95 % CI: 46-84), og den hændelsesfri overlevelsesrate efter 4 måneder var 44 % (95 % CI: 26-62). Hos B-ALL-patienter med recidiv inden for 18-36 måneder efter diagnosticering (n = 33) var CR-raten 79 % (95 % CI: 61-91), og den hændelsesfri overlevelsesrate efter 4 måneder var 73 % (95 % CI: 54, 85). CR-raten hos patienter med første recidiv af T-celle ALL (n = 22) var 68 % (95 % CI: 45-86), og den hændelsesfri overlevelsesrate efter 4 måneder var 67 % (95 % CI: 42-83). De indberettede virkningsdata betragtes som inkonklusive (se pkt. 4.2). </w:t>
      </w:r>
    </w:p>
    <w:p w:rsidR="00510911" w:rsidRPr="00E8797E" w:rsidRDefault="00510911" w:rsidP="00510911">
      <w:pPr>
        <w:autoSpaceDE w:val="0"/>
        <w:autoSpaceDN w:val="0"/>
        <w:adjustRightInd w:val="0"/>
        <w:ind w:left="851"/>
        <w:rPr>
          <w:sz w:val="24"/>
          <w:szCs w:val="24"/>
        </w:rPr>
      </w:pPr>
    </w:p>
    <w:p w:rsidR="00510911" w:rsidRPr="00E8797E" w:rsidRDefault="00510911" w:rsidP="00510911">
      <w:pPr>
        <w:autoSpaceDE w:val="0"/>
        <w:autoSpaceDN w:val="0"/>
        <w:adjustRightInd w:val="0"/>
        <w:ind w:left="851"/>
        <w:rPr>
          <w:sz w:val="24"/>
          <w:szCs w:val="24"/>
        </w:rPr>
      </w:pPr>
      <w:r w:rsidRPr="00E8797E">
        <w:rPr>
          <w:sz w:val="24"/>
          <w:szCs w:val="24"/>
        </w:rPr>
        <w:t>140 patienter med ALL eller LL blev rekrutteret og evalueret for sikkerhed. Gennemsnitsalderen var 10 år (interval 1 til 26). Der observeredes ikke nogen nye sikkerhedsproblemer, når bortezomib blev føjet til standard-kemoterapiregimet for pædiatrisk præ-B-celle ALL. Følgende bivirkninger (grad ≥ 3) blev observeret med en hyppigere forekomst i behandlingsregimet med bortezomib sammenlignet med et historisk kontrolstudie, i hvilket baggrundsregimet blev givet alene: I blok 1 perifer sensorisk neuropati (3 % kontra 0 %), ileus (2,1 % kontra 0 %), hypoksi (8 % kontra 2 %). Der var ingen tilgængelige oplysninger om mulige sequelae eller hyppighed for resolution af perifer neuropati i dette studie. Der sås også hyppigere forekomst af infektioner med grad ≥ 3 neutropeni (24 % kontra 19 % i blok 1 og 22 % kontra 11 % i blok 2), forhøjet ALAT (17 % kontra 8 % i blok 2), hypokaliæmi (18 % kontra 6 % i blok 1 og 21 % kontra 12 % i blok 2) samt hyponatriæmi (12 % kontra 5 % i blok 1 og 4 % kontra 0 % i blok 2).</w:t>
      </w:r>
    </w:p>
    <w:p w:rsidR="00510911" w:rsidRPr="00E8797E" w:rsidRDefault="00510911" w:rsidP="00510911">
      <w:pPr>
        <w:tabs>
          <w:tab w:val="left" w:pos="851"/>
        </w:tabs>
        <w:ind w:left="851"/>
        <w:rPr>
          <w:sz w:val="24"/>
          <w:szCs w:val="24"/>
        </w:rPr>
      </w:pPr>
    </w:p>
    <w:p w:rsidR="00510911" w:rsidRPr="00E8797E" w:rsidRDefault="00510911" w:rsidP="00510911">
      <w:pPr>
        <w:tabs>
          <w:tab w:val="left" w:pos="851"/>
        </w:tabs>
        <w:ind w:left="851" w:hanging="851"/>
        <w:rPr>
          <w:b/>
          <w:sz w:val="24"/>
          <w:szCs w:val="24"/>
        </w:rPr>
      </w:pPr>
      <w:r w:rsidRPr="00E8797E">
        <w:rPr>
          <w:b/>
          <w:sz w:val="24"/>
          <w:szCs w:val="24"/>
        </w:rPr>
        <w:t>5.2</w:t>
      </w:r>
      <w:r w:rsidRPr="00E8797E">
        <w:rPr>
          <w:b/>
          <w:sz w:val="24"/>
          <w:szCs w:val="24"/>
        </w:rPr>
        <w:tab/>
        <w:t>Farmakokinetiske egenskaber</w:t>
      </w:r>
    </w:p>
    <w:p w:rsidR="00510911" w:rsidRPr="00E8797E" w:rsidRDefault="00510911" w:rsidP="00510911">
      <w:pPr>
        <w:ind w:left="851" w:right="-1"/>
        <w:rPr>
          <w:position w:val="-1"/>
          <w:sz w:val="24"/>
          <w:szCs w:val="24"/>
          <w:u w:val="single" w:color="000000"/>
        </w:rPr>
      </w:pPr>
    </w:p>
    <w:p w:rsidR="00510911" w:rsidRPr="00E8797E" w:rsidRDefault="00510911" w:rsidP="00510911">
      <w:pPr>
        <w:ind w:left="851" w:right="-1"/>
        <w:rPr>
          <w:sz w:val="24"/>
          <w:szCs w:val="24"/>
        </w:rPr>
      </w:pPr>
      <w:r w:rsidRPr="00E8797E">
        <w:rPr>
          <w:position w:val="-1"/>
          <w:sz w:val="24"/>
          <w:szCs w:val="24"/>
          <w:u w:val="single" w:color="000000"/>
        </w:rPr>
        <w:t>Absorption</w:t>
      </w:r>
    </w:p>
    <w:p w:rsidR="00510911" w:rsidRPr="00E8797E" w:rsidRDefault="00510911" w:rsidP="00510911">
      <w:pPr>
        <w:ind w:left="851" w:right="-1"/>
        <w:rPr>
          <w:sz w:val="24"/>
          <w:szCs w:val="24"/>
        </w:rPr>
      </w:pPr>
      <w:r w:rsidRPr="00E8797E">
        <w:rPr>
          <w:sz w:val="24"/>
          <w:szCs w:val="24"/>
        </w:rPr>
        <w:t>Efter intravenøs bolusindgift af en dosis på 1</w:t>
      </w:r>
      <w:r w:rsidRPr="00E8797E">
        <w:rPr>
          <w:spacing w:val="-1"/>
          <w:sz w:val="24"/>
          <w:szCs w:val="24"/>
        </w:rPr>
        <w:t>,</w:t>
      </w:r>
      <w:r w:rsidRPr="00E8797E">
        <w:rPr>
          <w:sz w:val="24"/>
          <w:szCs w:val="24"/>
        </w:rPr>
        <w:t xml:space="preserve">0 </w:t>
      </w:r>
      <w:r w:rsidRPr="00E8797E">
        <w:rPr>
          <w:spacing w:val="-4"/>
          <w:sz w:val="24"/>
          <w:szCs w:val="24"/>
        </w:rPr>
        <w:t>m</w:t>
      </w:r>
      <w:r w:rsidRPr="00E8797E">
        <w:rPr>
          <w:spacing w:val="-2"/>
          <w:sz w:val="24"/>
          <w:szCs w:val="24"/>
        </w:rPr>
        <w:t>g</w:t>
      </w:r>
      <w:r w:rsidRPr="00E8797E">
        <w:rPr>
          <w:spacing w:val="3"/>
          <w:sz w:val="24"/>
          <w:szCs w:val="24"/>
        </w:rPr>
        <w:t>/</w:t>
      </w:r>
      <w:r w:rsidRPr="00E8797E">
        <w:rPr>
          <w:spacing w:val="-4"/>
          <w:sz w:val="24"/>
          <w:szCs w:val="24"/>
        </w:rPr>
        <w:t>m</w:t>
      </w:r>
      <w:r w:rsidRPr="00E8797E">
        <w:rPr>
          <w:spacing w:val="-4"/>
          <w:sz w:val="24"/>
          <w:szCs w:val="24"/>
          <w:vertAlign w:val="superscript"/>
        </w:rPr>
        <w:t>2</w:t>
      </w:r>
      <w:r w:rsidRPr="00E8797E">
        <w:rPr>
          <w:spacing w:val="-4"/>
          <w:sz w:val="24"/>
          <w:szCs w:val="24"/>
        </w:rPr>
        <w:t xml:space="preserve"> </w:t>
      </w:r>
      <w:r w:rsidRPr="00E8797E">
        <w:rPr>
          <w:sz w:val="24"/>
          <w:szCs w:val="24"/>
        </w:rPr>
        <w:t>og</w:t>
      </w:r>
      <w:r w:rsidRPr="00E8797E">
        <w:rPr>
          <w:spacing w:val="-2"/>
          <w:sz w:val="24"/>
          <w:szCs w:val="24"/>
        </w:rPr>
        <w:t xml:space="preserve"> </w:t>
      </w:r>
      <w:r w:rsidRPr="00E8797E">
        <w:rPr>
          <w:sz w:val="24"/>
          <w:szCs w:val="24"/>
        </w:rPr>
        <w:t xml:space="preserve">1,3 </w:t>
      </w:r>
      <w:r w:rsidRPr="00E8797E">
        <w:rPr>
          <w:spacing w:val="-1"/>
          <w:sz w:val="24"/>
          <w:szCs w:val="24"/>
        </w:rPr>
        <w:t>m</w:t>
      </w:r>
      <w:r w:rsidRPr="00E8797E">
        <w:rPr>
          <w:spacing w:val="-2"/>
          <w:sz w:val="24"/>
          <w:szCs w:val="24"/>
        </w:rPr>
        <w:t>g</w:t>
      </w:r>
      <w:r w:rsidRPr="00E8797E">
        <w:rPr>
          <w:spacing w:val="3"/>
          <w:sz w:val="24"/>
          <w:szCs w:val="24"/>
        </w:rPr>
        <w:t>/</w:t>
      </w:r>
      <w:r w:rsidRPr="00E8797E">
        <w:rPr>
          <w:spacing w:val="-4"/>
          <w:sz w:val="24"/>
          <w:szCs w:val="24"/>
        </w:rPr>
        <w:t>m</w:t>
      </w:r>
      <w:r w:rsidRPr="00E8797E">
        <w:rPr>
          <w:spacing w:val="-4"/>
          <w:sz w:val="24"/>
          <w:szCs w:val="24"/>
          <w:vertAlign w:val="superscript"/>
        </w:rPr>
        <w:t>2</w:t>
      </w:r>
      <w:r w:rsidRPr="00E8797E">
        <w:rPr>
          <w:spacing w:val="-4"/>
          <w:sz w:val="24"/>
          <w:szCs w:val="24"/>
        </w:rPr>
        <w:t xml:space="preserve"> </w:t>
      </w:r>
      <w:r w:rsidRPr="00E8797E">
        <w:rPr>
          <w:spacing w:val="1"/>
          <w:sz w:val="24"/>
          <w:szCs w:val="24"/>
        </w:rPr>
        <w:t>ti</w:t>
      </w:r>
      <w:r w:rsidRPr="00E8797E">
        <w:rPr>
          <w:sz w:val="24"/>
          <w:szCs w:val="24"/>
        </w:rPr>
        <w:t>l</w:t>
      </w:r>
      <w:r w:rsidRPr="00E8797E">
        <w:rPr>
          <w:spacing w:val="1"/>
          <w:sz w:val="24"/>
          <w:szCs w:val="24"/>
        </w:rPr>
        <w:t xml:space="preserve"> </w:t>
      </w:r>
      <w:r w:rsidRPr="00E8797E">
        <w:rPr>
          <w:sz w:val="24"/>
          <w:szCs w:val="24"/>
        </w:rPr>
        <w:t xml:space="preserve">11 </w:t>
      </w:r>
      <w:r w:rsidRPr="00E8797E">
        <w:rPr>
          <w:spacing w:val="-2"/>
          <w:sz w:val="24"/>
          <w:szCs w:val="24"/>
        </w:rPr>
        <w:t>p</w:t>
      </w:r>
      <w:r w:rsidRPr="00E8797E">
        <w:rPr>
          <w:sz w:val="24"/>
          <w:szCs w:val="24"/>
        </w:rPr>
        <w:t>atienter med myelomatose og kreatininclearance</w:t>
      </w:r>
      <w:r w:rsidRPr="00E8797E">
        <w:rPr>
          <w:spacing w:val="-2"/>
          <w:sz w:val="24"/>
          <w:szCs w:val="24"/>
        </w:rPr>
        <w:t>-</w:t>
      </w:r>
      <w:r w:rsidRPr="00E8797E">
        <w:rPr>
          <w:sz w:val="24"/>
          <w:szCs w:val="24"/>
        </w:rPr>
        <w:t xml:space="preserve">værdier på mere end 50 </w:t>
      </w:r>
      <w:r w:rsidRPr="00E8797E">
        <w:rPr>
          <w:spacing w:val="-4"/>
          <w:sz w:val="24"/>
          <w:szCs w:val="24"/>
        </w:rPr>
        <w:t>m</w:t>
      </w:r>
      <w:r w:rsidRPr="00E8797E">
        <w:rPr>
          <w:spacing w:val="1"/>
          <w:sz w:val="24"/>
          <w:szCs w:val="24"/>
        </w:rPr>
        <w:t>l</w:t>
      </w:r>
      <w:r w:rsidRPr="00E8797E">
        <w:rPr>
          <w:sz w:val="24"/>
          <w:szCs w:val="24"/>
        </w:rPr>
        <w:t xml:space="preserve">/min., var de gennemsnitlige maksimale plasmakoncentrationer efter første dosis </w:t>
      </w:r>
      <w:r w:rsidRPr="00E8797E">
        <w:rPr>
          <w:spacing w:val="-1"/>
          <w:sz w:val="24"/>
          <w:szCs w:val="24"/>
        </w:rPr>
        <w:t>a</w:t>
      </w:r>
      <w:r w:rsidRPr="00E8797E">
        <w:rPr>
          <w:sz w:val="24"/>
          <w:szCs w:val="24"/>
        </w:rPr>
        <w:t>f bortezomib henholdsvis 57</w:t>
      </w:r>
      <w:r w:rsidRPr="00E8797E">
        <w:rPr>
          <w:spacing w:val="-2"/>
          <w:sz w:val="24"/>
          <w:szCs w:val="24"/>
        </w:rPr>
        <w:t xml:space="preserve"> </w:t>
      </w:r>
      <w:r w:rsidRPr="00E8797E">
        <w:rPr>
          <w:sz w:val="24"/>
          <w:szCs w:val="24"/>
        </w:rPr>
        <w:t>og</w:t>
      </w:r>
      <w:r w:rsidRPr="00E8797E">
        <w:rPr>
          <w:spacing w:val="-2"/>
          <w:sz w:val="24"/>
          <w:szCs w:val="24"/>
        </w:rPr>
        <w:t xml:space="preserve"> </w:t>
      </w:r>
      <w:r w:rsidRPr="00E8797E">
        <w:rPr>
          <w:sz w:val="24"/>
          <w:szCs w:val="24"/>
        </w:rPr>
        <w:t xml:space="preserve">112 </w:t>
      </w:r>
      <w:r w:rsidRPr="00E8797E">
        <w:rPr>
          <w:spacing w:val="-1"/>
          <w:sz w:val="24"/>
          <w:szCs w:val="24"/>
        </w:rPr>
        <w:t>m</w:t>
      </w:r>
      <w:r w:rsidRPr="00E8797E">
        <w:rPr>
          <w:spacing w:val="-2"/>
          <w:sz w:val="24"/>
          <w:szCs w:val="24"/>
        </w:rPr>
        <w:t>g</w:t>
      </w:r>
      <w:r w:rsidRPr="00E8797E">
        <w:rPr>
          <w:sz w:val="24"/>
          <w:szCs w:val="24"/>
        </w:rPr>
        <w:t>/ml. Ved efterfølgende doser lå de gennemsnitlige maksimale observerede plasmakoncentrationer på 67</w:t>
      </w:r>
      <w:r w:rsidRPr="00E8797E">
        <w:rPr>
          <w:spacing w:val="-4"/>
          <w:sz w:val="24"/>
          <w:szCs w:val="24"/>
        </w:rPr>
        <w:t>-</w:t>
      </w:r>
      <w:r w:rsidRPr="00E8797E">
        <w:rPr>
          <w:sz w:val="24"/>
          <w:szCs w:val="24"/>
        </w:rPr>
        <w:t>106 n</w:t>
      </w:r>
      <w:r w:rsidRPr="00E8797E">
        <w:rPr>
          <w:spacing w:val="-2"/>
          <w:sz w:val="24"/>
          <w:szCs w:val="24"/>
        </w:rPr>
        <w:t>g</w:t>
      </w:r>
      <w:r w:rsidRPr="00E8797E">
        <w:rPr>
          <w:spacing w:val="3"/>
          <w:sz w:val="24"/>
          <w:szCs w:val="24"/>
        </w:rPr>
        <w:t>/</w:t>
      </w:r>
      <w:r w:rsidRPr="00E8797E">
        <w:rPr>
          <w:spacing w:val="-4"/>
          <w:sz w:val="24"/>
          <w:szCs w:val="24"/>
        </w:rPr>
        <w:t>m</w:t>
      </w:r>
      <w:r w:rsidRPr="00E8797E">
        <w:rPr>
          <w:sz w:val="24"/>
          <w:szCs w:val="24"/>
        </w:rPr>
        <w:t xml:space="preserve">l for en dosis på 1,0 </w:t>
      </w:r>
      <w:r w:rsidRPr="00E8797E">
        <w:rPr>
          <w:spacing w:val="-4"/>
          <w:sz w:val="24"/>
          <w:szCs w:val="24"/>
        </w:rPr>
        <w:t>m</w:t>
      </w:r>
      <w:r w:rsidRPr="00E8797E">
        <w:rPr>
          <w:spacing w:val="-2"/>
          <w:sz w:val="24"/>
          <w:szCs w:val="24"/>
        </w:rPr>
        <w:t>g</w:t>
      </w:r>
      <w:r w:rsidRPr="00E8797E">
        <w:rPr>
          <w:spacing w:val="3"/>
          <w:sz w:val="24"/>
          <w:szCs w:val="24"/>
        </w:rPr>
        <w:t>/</w:t>
      </w:r>
      <w:r w:rsidRPr="00E8797E">
        <w:rPr>
          <w:spacing w:val="-4"/>
          <w:sz w:val="24"/>
          <w:szCs w:val="24"/>
        </w:rPr>
        <w:t>m</w:t>
      </w:r>
      <w:r w:rsidRPr="00E8797E">
        <w:rPr>
          <w:spacing w:val="-4"/>
          <w:sz w:val="24"/>
          <w:szCs w:val="24"/>
          <w:vertAlign w:val="superscript"/>
        </w:rPr>
        <w:t>2</w:t>
      </w:r>
      <w:r w:rsidRPr="00E8797E">
        <w:rPr>
          <w:spacing w:val="-4"/>
          <w:sz w:val="24"/>
          <w:szCs w:val="24"/>
        </w:rPr>
        <w:t xml:space="preserve"> </w:t>
      </w:r>
      <w:r w:rsidRPr="00E8797E">
        <w:rPr>
          <w:sz w:val="24"/>
          <w:szCs w:val="24"/>
        </w:rPr>
        <w:t>og</w:t>
      </w:r>
      <w:r w:rsidRPr="00E8797E">
        <w:rPr>
          <w:spacing w:val="-2"/>
          <w:sz w:val="24"/>
          <w:szCs w:val="24"/>
        </w:rPr>
        <w:t xml:space="preserve"> </w:t>
      </w:r>
      <w:r w:rsidRPr="00E8797E">
        <w:rPr>
          <w:sz w:val="24"/>
          <w:szCs w:val="24"/>
        </w:rPr>
        <w:t>på 8</w:t>
      </w:r>
      <w:r w:rsidRPr="00E8797E">
        <w:rPr>
          <w:spacing w:val="2"/>
          <w:sz w:val="24"/>
          <w:szCs w:val="24"/>
        </w:rPr>
        <w:t>9</w:t>
      </w:r>
      <w:r w:rsidRPr="00E8797E">
        <w:rPr>
          <w:spacing w:val="-4"/>
          <w:sz w:val="24"/>
          <w:szCs w:val="24"/>
        </w:rPr>
        <w:t>-</w:t>
      </w:r>
      <w:r w:rsidRPr="00E8797E">
        <w:rPr>
          <w:sz w:val="24"/>
          <w:szCs w:val="24"/>
        </w:rPr>
        <w:t>120 n</w:t>
      </w:r>
      <w:r w:rsidRPr="00E8797E">
        <w:rPr>
          <w:spacing w:val="-2"/>
          <w:sz w:val="24"/>
          <w:szCs w:val="24"/>
        </w:rPr>
        <w:t>g</w:t>
      </w:r>
      <w:r w:rsidRPr="00E8797E">
        <w:rPr>
          <w:spacing w:val="3"/>
          <w:sz w:val="24"/>
          <w:szCs w:val="24"/>
        </w:rPr>
        <w:t>/</w:t>
      </w:r>
      <w:r w:rsidRPr="00E8797E">
        <w:rPr>
          <w:spacing w:val="-4"/>
          <w:sz w:val="24"/>
          <w:szCs w:val="24"/>
        </w:rPr>
        <w:t>m</w:t>
      </w:r>
      <w:r w:rsidRPr="00E8797E">
        <w:rPr>
          <w:sz w:val="24"/>
          <w:szCs w:val="24"/>
        </w:rPr>
        <w:t xml:space="preserve">l for en dosis på 1,3 </w:t>
      </w:r>
      <w:r w:rsidRPr="00E8797E">
        <w:rPr>
          <w:spacing w:val="-4"/>
          <w:sz w:val="24"/>
          <w:szCs w:val="24"/>
        </w:rPr>
        <w:t>m</w:t>
      </w:r>
      <w:r w:rsidRPr="00E8797E">
        <w:rPr>
          <w:sz w:val="24"/>
          <w:szCs w:val="24"/>
        </w:rPr>
        <w:t>g</w:t>
      </w:r>
      <w:r w:rsidRPr="00E8797E">
        <w:rPr>
          <w:spacing w:val="1"/>
          <w:sz w:val="24"/>
          <w:szCs w:val="24"/>
        </w:rPr>
        <w:t>/</w:t>
      </w:r>
      <w:r w:rsidRPr="00E8797E">
        <w:rPr>
          <w:spacing w:val="-4"/>
          <w:sz w:val="24"/>
          <w:szCs w:val="24"/>
        </w:rPr>
        <w:t>m</w:t>
      </w:r>
      <w:r w:rsidRPr="00E8797E">
        <w:rPr>
          <w:spacing w:val="-4"/>
          <w:sz w:val="24"/>
          <w:szCs w:val="24"/>
          <w:vertAlign w:val="superscript"/>
        </w:rPr>
        <w:t>2</w:t>
      </w:r>
      <w:r w:rsidRPr="00E8797E">
        <w:rPr>
          <w:sz w:val="24"/>
          <w:szCs w:val="24"/>
        </w:rPr>
        <w:t>.</w:t>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sz w:val="24"/>
          <w:szCs w:val="24"/>
        </w:rPr>
        <w:lastRenderedPageBreak/>
        <w:t>Efter en intravenøs bolus-</w:t>
      </w:r>
      <w:r w:rsidRPr="00E8797E">
        <w:rPr>
          <w:spacing w:val="-4"/>
          <w:sz w:val="24"/>
          <w:szCs w:val="24"/>
        </w:rPr>
        <w:t xml:space="preserve"> </w:t>
      </w:r>
      <w:r w:rsidRPr="00E8797E">
        <w:rPr>
          <w:spacing w:val="1"/>
          <w:sz w:val="24"/>
          <w:szCs w:val="24"/>
        </w:rPr>
        <w:t>ell</w:t>
      </w:r>
      <w:r w:rsidRPr="00E8797E">
        <w:rPr>
          <w:sz w:val="24"/>
          <w:szCs w:val="24"/>
        </w:rPr>
        <w:t xml:space="preserve">er subkutan injektion af en dosis på 1,3 </w:t>
      </w:r>
      <w:r w:rsidRPr="00E8797E">
        <w:rPr>
          <w:spacing w:val="-3"/>
          <w:sz w:val="24"/>
          <w:szCs w:val="24"/>
        </w:rPr>
        <w:t>mg</w:t>
      </w:r>
      <w:r w:rsidRPr="00E8797E">
        <w:rPr>
          <w:spacing w:val="3"/>
          <w:sz w:val="24"/>
          <w:szCs w:val="24"/>
        </w:rPr>
        <w:t>/</w:t>
      </w:r>
      <w:r w:rsidRPr="00E8797E">
        <w:rPr>
          <w:spacing w:val="-4"/>
          <w:sz w:val="24"/>
          <w:szCs w:val="24"/>
        </w:rPr>
        <w:t>m</w:t>
      </w:r>
      <w:r w:rsidRPr="00E8797E">
        <w:rPr>
          <w:spacing w:val="-4"/>
          <w:sz w:val="24"/>
          <w:szCs w:val="24"/>
          <w:vertAlign w:val="superscript"/>
        </w:rPr>
        <w:t>2</w:t>
      </w:r>
      <w:r w:rsidRPr="00E8797E">
        <w:rPr>
          <w:spacing w:val="-4"/>
          <w:sz w:val="24"/>
          <w:szCs w:val="24"/>
        </w:rPr>
        <w:t xml:space="preserve"> </w:t>
      </w:r>
      <w:r w:rsidRPr="00E8797E">
        <w:rPr>
          <w:sz w:val="24"/>
          <w:szCs w:val="24"/>
        </w:rPr>
        <w:t>hos patienter med myelomatose (n = 14 i den intravenøse gruppe, n = 17 i den subkutane gruppe) sås samme totale systemiske eksponering efter gentagne doser (AU</w:t>
      </w:r>
      <w:r w:rsidRPr="00E8797E">
        <w:rPr>
          <w:spacing w:val="-2"/>
          <w:sz w:val="24"/>
          <w:szCs w:val="24"/>
        </w:rPr>
        <w:t>C</w:t>
      </w:r>
      <w:r w:rsidRPr="00E8797E">
        <w:rPr>
          <w:spacing w:val="-2"/>
          <w:sz w:val="24"/>
          <w:szCs w:val="24"/>
          <w:vertAlign w:val="subscript"/>
        </w:rPr>
        <w:t>last</w:t>
      </w:r>
      <w:r w:rsidRPr="00E8797E">
        <w:rPr>
          <w:sz w:val="24"/>
          <w:szCs w:val="24"/>
        </w:rPr>
        <w:t>)</w:t>
      </w:r>
      <w:r w:rsidRPr="00E8797E">
        <w:rPr>
          <w:spacing w:val="-2"/>
          <w:sz w:val="24"/>
          <w:szCs w:val="24"/>
        </w:rPr>
        <w:t xml:space="preserve"> </w:t>
      </w:r>
      <w:r w:rsidRPr="00E8797E">
        <w:rPr>
          <w:sz w:val="24"/>
          <w:szCs w:val="24"/>
        </w:rPr>
        <w:t xml:space="preserve">for subkutan og intravenøs administration. </w:t>
      </w:r>
      <w:r w:rsidRPr="00E8797E">
        <w:rPr>
          <w:spacing w:val="2"/>
          <w:sz w:val="24"/>
          <w:szCs w:val="24"/>
        </w:rPr>
        <w:t>C</w:t>
      </w:r>
      <w:r w:rsidRPr="00E8797E">
        <w:rPr>
          <w:spacing w:val="2"/>
          <w:sz w:val="24"/>
          <w:szCs w:val="24"/>
          <w:vertAlign w:val="subscript"/>
        </w:rPr>
        <w:t>max</w:t>
      </w:r>
      <w:r w:rsidRPr="00E8797E">
        <w:rPr>
          <w:position w:val="-3"/>
          <w:sz w:val="24"/>
          <w:szCs w:val="24"/>
        </w:rPr>
        <w:t xml:space="preserve"> </w:t>
      </w:r>
      <w:r w:rsidRPr="00E8797E">
        <w:rPr>
          <w:sz w:val="24"/>
          <w:szCs w:val="24"/>
        </w:rPr>
        <w:t>var lavere efter subkutan administration (20,4</w:t>
      </w:r>
      <w:r w:rsidRPr="00E8797E">
        <w:rPr>
          <w:spacing w:val="-1"/>
          <w:sz w:val="24"/>
          <w:szCs w:val="24"/>
        </w:rPr>
        <w:t xml:space="preserve"> </w:t>
      </w:r>
      <w:r w:rsidRPr="00E8797E">
        <w:rPr>
          <w:sz w:val="24"/>
          <w:szCs w:val="24"/>
        </w:rPr>
        <w:t>ng/ml) end efter intravenøs administration (223</w:t>
      </w:r>
      <w:r w:rsidRPr="00E8797E">
        <w:rPr>
          <w:spacing w:val="-1"/>
          <w:sz w:val="24"/>
          <w:szCs w:val="24"/>
        </w:rPr>
        <w:t xml:space="preserve"> </w:t>
      </w:r>
      <w:r w:rsidRPr="00E8797E">
        <w:rPr>
          <w:sz w:val="24"/>
          <w:szCs w:val="24"/>
        </w:rPr>
        <w:t>ng/ml). Den geometriske gennemsnitsratio AU</w:t>
      </w:r>
      <w:r w:rsidRPr="00E8797E">
        <w:rPr>
          <w:spacing w:val="-2"/>
          <w:sz w:val="24"/>
          <w:szCs w:val="24"/>
        </w:rPr>
        <w:t>C</w:t>
      </w:r>
      <w:r w:rsidRPr="00E8797E">
        <w:rPr>
          <w:spacing w:val="-2"/>
          <w:sz w:val="24"/>
          <w:szCs w:val="24"/>
          <w:vertAlign w:val="subscript"/>
        </w:rPr>
        <w:t>last</w:t>
      </w:r>
      <w:r w:rsidRPr="00E8797E">
        <w:rPr>
          <w:spacing w:val="-2"/>
          <w:sz w:val="24"/>
          <w:szCs w:val="24"/>
        </w:rPr>
        <w:t xml:space="preserve"> </w:t>
      </w:r>
      <w:r w:rsidRPr="00E8797E">
        <w:rPr>
          <w:sz w:val="24"/>
          <w:szCs w:val="24"/>
        </w:rPr>
        <w:t>var 0,99 og 90 %</w:t>
      </w:r>
      <w:r w:rsidRPr="00E8797E">
        <w:rPr>
          <w:spacing w:val="1"/>
          <w:sz w:val="24"/>
          <w:szCs w:val="24"/>
        </w:rPr>
        <w:t xml:space="preserve"> </w:t>
      </w:r>
      <w:r w:rsidRPr="00E8797E">
        <w:rPr>
          <w:sz w:val="24"/>
          <w:szCs w:val="24"/>
        </w:rPr>
        <w:t>konfidensintervaller var 80,18</w:t>
      </w:r>
      <w:r w:rsidRPr="00E8797E">
        <w:rPr>
          <w:spacing w:val="-1"/>
          <w:sz w:val="24"/>
          <w:szCs w:val="24"/>
        </w:rPr>
        <w:t xml:space="preserve"> %</w:t>
      </w:r>
      <w:r w:rsidRPr="00E8797E">
        <w:rPr>
          <w:sz w:val="24"/>
          <w:szCs w:val="24"/>
        </w:rPr>
        <w:t>-122,80</w:t>
      </w:r>
      <w:r w:rsidRPr="00E8797E">
        <w:rPr>
          <w:spacing w:val="-2"/>
          <w:sz w:val="24"/>
          <w:szCs w:val="24"/>
        </w:rPr>
        <w:t xml:space="preserve"> %</w:t>
      </w:r>
      <w:r w:rsidRPr="00E8797E">
        <w:rPr>
          <w:sz w:val="24"/>
          <w:szCs w:val="24"/>
        </w:rPr>
        <w:t>.</w:t>
      </w:r>
    </w:p>
    <w:p w:rsidR="00510911" w:rsidRPr="00E8797E" w:rsidRDefault="00510911" w:rsidP="00510911">
      <w:pPr>
        <w:ind w:left="851" w:right="-1"/>
        <w:rPr>
          <w:sz w:val="24"/>
          <w:szCs w:val="24"/>
          <w:u w:val="single" w:color="000000"/>
        </w:rPr>
      </w:pPr>
    </w:p>
    <w:p w:rsidR="00510911" w:rsidRPr="00E8797E" w:rsidRDefault="00510911" w:rsidP="00510911">
      <w:pPr>
        <w:ind w:left="851" w:right="-1"/>
        <w:rPr>
          <w:sz w:val="24"/>
          <w:szCs w:val="24"/>
        </w:rPr>
      </w:pPr>
      <w:r w:rsidRPr="00E8797E">
        <w:rPr>
          <w:sz w:val="24"/>
          <w:szCs w:val="24"/>
          <w:u w:val="single" w:color="000000"/>
        </w:rPr>
        <w:t>Fordeling</w:t>
      </w:r>
    </w:p>
    <w:p w:rsidR="00510911" w:rsidRPr="00E8797E" w:rsidRDefault="00510911" w:rsidP="00510911">
      <w:pPr>
        <w:ind w:left="851" w:right="-1"/>
        <w:rPr>
          <w:sz w:val="24"/>
          <w:szCs w:val="24"/>
        </w:rPr>
      </w:pPr>
      <w:r w:rsidRPr="00E8797E">
        <w:rPr>
          <w:sz w:val="24"/>
          <w:szCs w:val="24"/>
        </w:rPr>
        <w:t>Det gennemsnitlige distri</w:t>
      </w:r>
      <w:r w:rsidRPr="00E8797E">
        <w:rPr>
          <w:spacing w:val="-3"/>
          <w:sz w:val="24"/>
          <w:szCs w:val="24"/>
        </w:rPr>
        <w:t>b</w:t>
      </w:r>
      <w:r w:rsidRPr="00E8797E">
        <w:rPr>
          <w:sz w:val="24"/>
          <w:szCs w:val="24"/>
        </w:rPr>
        <w:t>utionsvolumen (</w:t>
      </w:r>
      <w:r w:rsidRPr="00E8797E">
        <w:rPr>
          <w:spacing w:val="1"/>
          <w:sz w:val="24"/>
          <w:szCs w:val="24"/>
        </w:rPr>
        <w:t>V</w:t>
      </w:r>
      <w:r w:rsidRPr="00E8797E">
        <w:rPr>
          <w:spacing w:val="1"/>
          <w:sz w:val="24"/>
          <w:szCs w:val="24"/>
          <w:vertAlign w:val="subscript"/>
        </w:rPr>
        <w:t>d</w:t>
      </w:r>
      <w:r w:rsidRPr="00E8797E">
        <w:rPr>
          <w:sz w:val="24"/>
          <w:szCs w:val="24"/>
        </w:rPr>
        <w:t>)</w:t>
      </w:r>
      <w:r w:rsidRPr="00E8797E">
        <w:rPr>
          <w:spacing w:val="-2"/>
          <w:sz w:val="24"/>
          <w:szCs w:val="24"/>
        </w:rPr>
        <w:t xml:space="preserve"> </w:t>
      </w:r>
      <w:r w:rsidRPr="00E8797E">
        <w:rPr>
          <w:sz w:val="24"/>
          <w:szCs w:val="24"/>
        </w:rPr>
        <w:t>for</w:t>
      </w:r>
      <w:r w:rsidRPr="00E8797E">
        <w:rPr>
          <w:spacing w:val="-1"/>
          <w:sz w:val="24"/>
          <w:szCs w:val="24"/>
        </w:rPr>
        <w:t xml:space="preserve"> </w:t>
      </w:r>
      <w:r w:rsidRPr="00E8797E">
        <w:rPr>
          <w:sz w:val="24"/>
          <w:szCs w:val="24"/>
        </w:rPr>
        <w:t>bortezomib</w:t>
      </w:r>
      <w:r w:rsidRPr="00E8797E">
        <w:rPr>
          <w:spacing w:val="-1"/>
          <w:sz w:val="24"/>
          <w:szCs w:val="24"/>
        </w:rPr>
        <w:t xml:space="preserve"> </w:t>
      </w:r>
      <w:r w:rsidRPr="00E8797E">
        <w:rPr>
          <w:sz w:val="24"/>
          <w:szCs w:val="24"/>
        </w:rPr>
        <w:t>var</w:t>
      </w:r>
      <w:r w:rsidRPr="00E8797E">
        <w:rPr>
          <w:spacing w:val="-1"/>
          <w:sz w:val="24"/>
          <w:szCs w:val="24"/>
        </w:rPr>
        <w:t xml:space="preserve"> </w:t>
      </w:r>
      <w:r w:rsidRPr="00E8797E">
        <w:rPr>
          <w:sz w:val="24"/>
          <w:szCs w:val="24"/>
        </w:rPr>
        <w:t>1.659</w:t>
      </w:r>
      <w:r w:rsidRPr="00E8797E">
        <w:rPr>
          <w:spacing w:val="-4"/>
          <w:sz w:val="24"/>
          <w:szCs w:val="24"/>
        </w:rPr>
        <w:t>-</w:t>
      </w:r>
      <w:r w:rsidRPr="00E8797E">
        <w:rPr>
          <w:sz w:val="24"/>
          <w:szCs w:val="24"/>
        </w:rPr>
        <w:t>3.294 l efter intravenøs indgift af enkeltdoser eller gentagne</w:t>
      </w:r>
      <w:r w:rsidRPr="00E8797E">
        <w:rPr>
          <w:spacing w:val="-1"/>
          <w:sz w:val="24"/>
          <w:szCs w:val="24"/>
        </w:rPr>
        <w:t xml:space="preserve"> </w:t>
      </w:r>
      <w:r w:rsidRPr="00E8797E">
        <w:rPr>
          <w:sz w:val="24"/>
          <w:szCs w:val="24"/>
        </w:rPr>
        <w:t>doser på 1,0</w:t>
      </w:r>
      <w:r w:rsidRPr="00E8797E">
        <w:rPr>
          <w:spacing w:val="-2"/>
          <w:sz w:val="24"/>
          <w:szCs w:val="24"/>
        </w:rPr>
        <w:t xml:space="preserve"> </w:t>
      </w:r>
      <w:r w:rsidRPr="00E8797E">
        <w:rPr>
          <w:spacing w:val="-1"/>
          <w:sz w:val="24"/>
          <w:szCs w:val="24"/>
        </w:rPr>
        <w:t>m</w:t>
      </w:r>
      <w:r w:rsidRPr="00E8797E">
        <w:rPr>
          <w:sz w:val="24"/>
          <w:szCs w:val="24"/>
        </w:rPr>
        <w:t>g</w:t>
      </w:r>
      <w:r w:rsidRPr="00E8797E">
        <w:rPr>
          <w:spacing w:val="1"/>
          <w:sz w:val="24"/>
          <w:szCs w:val="24"/>
        </w:rPr>
        <w:t>/</w:t>
      </w:r>
      <w:r w:rsidRPr="00E8797E">
        <w:rPr>
          <w:spacing w:val="-4"/>
          <w:sz w:val="24"/>
          <w:szCs w:val="24"/>
        </w:rPr>
        <w:t>m</w:t>
      </w:r>
      <w:r w:rsidRPr="00E8797E">
        <w:rPr>
          <w:spacing w:val="-4"/>
          <w:sz w:val="24"/>
          <w:szCs w:val="24"/>
          <w:vertAlign w:val="superscript"/>
        </w:rPr>
        <w:t>2</w:t>
      </w:r>
      <w:r w:rsidRPr="00E8797E">
        <w:rPr>
          <w:spacing w:val="-4"/>
          <w:sz w:val="24"/>
          <w:szCs w:val="24"/>
        </w:rPr>
        <w:t xml:space="preserve"> </w:t>
      </w:r>
      <w:r w:rsidRPr="00E8797E">
        <w:rPr>
          <w:sz w:val="24"/>
          <w:szCs w:val="24"/>
        </w:rPr>
        <w:t>e</w:t>
      </w:r>
      <w:r w:rsidRPr="00E8797E">
        <w:rPr>
          <w:spacing w:val="1"/>
          <w:sz w:val="24"/>
          <w:szCs w:val="24"/>
        </w:rPr>
        <w:t>l</w:t>
      </w:r>
      <w:r w:rsidRPr="00E8797E">
        <w:rPr>
          <w:sz w:val="24"/>
          <w:szCs w:val="24"/>
        </w:rPr>
        <w:t xml:space="preserve">ler 1,3 </w:t>
      </w:r>
      <w:r w:rsidRPr="00E8797E">
        <w:rPr>
          <w:spacing w:val="-4"/>
          <w:sz w:val="24"/>
          <w:szCs w:val="24"/>
        </w:rPr>
        <w:t>m</w:t>
      </w:r>
      <w:r w:rsidRPr="00E8797E">
        <w:rPr>
          <w:spacing w:val="-2"/>
          <w:sz w:val="24"/>
          <w:szCs w:val="24"/>
        </w:rPr>
        <w:t>g</w:t>
      </w:r>
      <w:r w:rsidRPr="00E8797E">
        <w:rPr>
          <w:spacing w:val="3"/>
          <w:sz w:val="24"/>
          <w:szCs w:val="24"/>
        </w:rPr>
        <w:t>/</w:t>
      </w:r>
      <w:r w:rsidRPr="00E8797E">
        <w:rPr>
          <w:spacing w:val="-4"/>
          <w:sz w:val="24"/>
          <w:szCs w:val="24"/>
        </w:rPr>
        <w:t>m</w:t>
      </w:r>
      <w:r w:rsidRPr="00E8797E">
        <w:rPr>
          <w:spacing w:val="-4"/>
          <w:sz w:val="24"/>
          <w:szCs w:val="24"/>
          <w:vertAlign w:val="superscript"/>
        </w:rPr>
        <w:t>2</w:t>
      </w:r>
      <w:r w:rsidRPr="00E8797E">
        <w:rPr>
          <w:spacing w:val="1"/>
          <w:sz w:val="24"/>
          <w:szCs w:val="24"/>
        </w:rPr>
        <w:t xml:space="preserve"> ti</w:t>
      </w:r>
      <w:r w:rsidRPr="00E8797E">
        <w:rPr>
          <w:sz w:val="24"/>
          <w:szCs w:val="24"/>
        </w:rPr>
        <w:t>l</w:t>
      </w:r>
      <w:r w:rsidRPr="00E8797E">
        <w:rPr>
          <w:spacing w:val="-1"/>
          <w:sz w:val="24"/>
          <w:szCs w:val="24"/>
        </w:rPr>
        <w:t xml:space="preserve"> </w:t>
      </w:r>
      <w:r w:rsidRPr="00E8797E">
        <w:rPr>
          <w:sz w:val="24"/>
          <w:szCs w:val="24"/>
        </w:rPr>
        <w:t>patienter</w:t>
      </w:r>
      <w:r w:rsidRPr="00E8797E">
        <w:rPr>
          <w:spacing w:val="-1"/>
          <w:sz w:val="24"/>
          <w:szCs w:val="24"/>
        </w:rPr>
        <w:t xml:space="preserve"> </w:t>
      </w:r>
      <w:r w:rsidRPr="00E8797E">
        <w:rPr>
          <w:sz w:val="24"/>
          <w:szCs w:val="24"/>
        </w:rPr>
        <w:t>med myelomatose. Dette tyder på, at bortezomib i stor udstrækning distribueres til perifert væv.</w:t>
      </w:r>
      <w:r w:rsidRPr="00E8797E">
        <w:rPr>
          <w:spacing w:val="1"/>
          <w:sz w:val="24"/>
          <w:szCs w:val="24"/>
        </w:rPr>
        <w:t xml:space="preserve"> </w:t>
      </w:r>
      <w:r w:rsidRPr="00E8797E">
        <w:rPr>
          <w:sz w:val="24"/>
          <w:szCs w:val="24"/>
        </w:rPr>
        <w:t>I bortezomibs koncentrationsinterval på 0,</w:t>
      </w:r>
      <w:r w:rsidRPr="00E8797E">
        <w:rPr>
          <w:spacing w:val="-1"/>
          <w:sz w:val="24"/>
          <w:szCs w:val="24"/>
        </w:rPr>
        <w:t>0</w:t>
      </w:r>
      <w:r w:rsidRPr="00E8797E">
        <w:rPr>
          <w:sz w:val="24"/>
          <w:szCs w:val="24"/>
        </w:rPr>
        <w:t>1</w:t>
      </w:r>
      <w:r w:rsidRPr="00E8797E">
        <w:rPr>
          <w:spacing w:val="-4"/>
          <w:sz w:val="24"/>
          <w:szCs w:val="24"/>
        </w:rPr>
        <w:t>-</w:t>
      </w:r>
      <w:r w:rsidRPr="00E8797E">
        <w:rPr>
          <w:sz w:val="24"/>
          <w:szCs w:val="24"/>
        </w:rPr>
        <w:t>1,0 µ</w:t>
      </w:r>
      <w:r w:rsidRPr="00E8797E">
        <w:rPr>
          <w:spacing w:val="-2"/>
          <w:sz w:val="24"/>
          <w:szCs w:val="24"/>
        </w:rPr>
        <w:t>g</w:t>
      </w:r>
      <w:r w:rsidRPr="00E8797E">
        <w:rPr>
          <w:sz w:val="24"/>
          <w:szCs w:val="24"/>
        </w:rPr>
        <w:t xml:space="preserve">/ml var </w:t>
      </w:r>
      <w:r w:rsidRPr="00E8797E">
        <w:rPr>
          <w:i/>
          <w:sz w:val="24"/>
          <w:szCs w:val="24"/>
        </w:rPr>
        <w:t>in vitro-</w:t>
      </w:r>
      <w:r w:rsidRPr="00E8797E">
        <w:rPr>
          <w:sz w:val="24"/>
          <w:szCs w:val="24"/>
        </w:rPr>
        <w:t>proteinbindingen gennemsnitligt 82,9 %</w:t>
      </w:r>
      <w:r w:rsidRPr="00E8797E">
        <w:rPr>
          <w:spacing w:val="-1"/>
          <w:sz w:val="24"/>
          <w:szCs w:val="24"/>
        </w:rPr>
        <w:t xml:space="preserve"> </w:t>
      </w:r>
      <w:r w:rsidRPr="00E8797E">
        <w:rPr>
          <w:sz w:val="24"/>
          <w:szCs w:val="24"/>
        </w:rPr>
        <w:t>i humant plasma. Fraktionen af bortezomib bundet til plasmaproteiner var ikke koncentrationsafhængig.</w:t>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sz w:val="24"/>
          <w:szCs w:val="24"/>
          <w:u w:val="single" w:color="000000"/>
        </w:rPr>
        <w:t>Biotransformation</w:t>
      </w:r>
    </w:p>
    <w:p w:rsidR="00510911" w:rsidRPr="00E8797E" w:rsidRDefault="00510911" w:rsidP="00510911">
      <w:pPr>
        <w:ind w:left="851" w:right="-1"/>
        <w:rPr>
          <w:sz w:val="24"/>
          <w:szCs w:val="24"/>
        </w:rPr>
      </w:pPr>
      <w:r w:rsidRPr="00E8797E">
        <w:rPr>
          <w:i/>
          <w:sz w:val="24"/>
          <w:szCs w:val="24"/>
        </w:rPr>
        <w:t>In vitro</w:t>
      </w:r>
      <w:r w:rsidRPr="00E8797E">
        <w:rPr>
          <w:spacing w:val="-4"/>
          <w:sz w:val="24"/>
          <w:szCs w:val="24"/>
        </w:rPr>
        <w:t>-</w:t>
      </w:r>
      <w:r w:rsidRPr="00E8797E">
        <w:rPr>
          <w:spacing w:val="1"/>
          <w:sz w:val="24"/>
          <w:szCs w:val="24"/>
        </w:rPr>
        <w:t>studi</w:t>
      </w:r>
      <w:r w:rsidRPr="00E8797E">
        <w:rPr>
          <w:spacing w:val="-2"/>
          <w:sz w:val="24"/>
          <w:szCs w:val="24"/>
        </w:rPr>
        <w:t>e</w:t>
      </w:r>
      <w:r w:rsidRPr="00E8797E">
        <w:rPr>
          <w:sz w:val="24"/>
          <w:szCs w:val="24"/>
        </w:rPr>
        <w:t>r</w:t>
      </w:r>
      <w:r w:rsidRPr="00E8797E">
        <w:rPr>
          <w:spacing w:val="1"/>
          <w:sz w:val="24"/>
          <w:szCs w:val="24"/>
        </w:rPr>
        <w:t xml:space="preserve"> </w:t>
      </w:r>
      <w:r w:rsidRPr="00E8797E">
        <w:rPr>
          <w:sz w:val="24"/>
          <w:szCs w:val="24"/>
        </w:rPr>
        <w:t>med humane le</w:t>
      </w:r>
      <w:r w:rsidRPr="00E8797E">
        <w:rPr>
          <w:spacing w:val="-1"/>
          <w:sz w:val="24"/>
          <w:szCs w:val="24"/>
        </w:rPr>
        <w:t>vermikrosome</w:t>
      </w:r>
      <w:r w:rsidRPr="00E8797E">
        <w:rPr>
          <w:sz w:val="24"/>
          <w:szCs w:val="24"/>
        </w:rPr>
        <w:t>r</w:t>
      </w:r>
      <w:r w:rsidRPr="00E8797E">
        <w:rPr>
          <w:spacing w:val="-1"/>
          <w:sz w:val="24"/>
          <w:szCs w:val="24"/>
        </w:rPr>
        <w:t xml:space="preserve"> o</w:t>
      </w:r>
      <w:r w:rsidRPr="00E8797E">
        <w:rPr>
          <w:sz w:val="24"/>
          <w:szCs w:val="24"/>
        </w:rPr>
        <w:t>g</w:t>
      </w:r>
      <w:r w:rsidRPr="00E8797E">
        <w:rPr>
          <w:spacing w:val="-1"/>
          <w:sz w:val="24"/>
          <w:szCs w:val="24"/>
        </w:rPr>
        <w:t xml:space="preserve"> cDN</w:t>
      </w:r>
      <w:r w:rsidRPr="00E8797E">
        <w:rPr>
          <w:spacing w:val="1"/>
          <w:sz w:val="24"/>
          <w:szCs w:val="24"/>
        </w:rPr>
        <w:t>A</w:t>
      </w:r>
      <w:r w:rsidRPr="00E8797E">
        <w:rPr>
          <w:spacing w:val="-4"/>
          <w:sz w:val="24"/>
          <w:szCs w:val="24"/>
        </w:rPr>
        <w:t>-</w:t>
      </w:r>
      <w:r w:rsidRPr="00E8797E">
        <w:rPr>
          <w:sz w:val="24"/>
          <w:szCs w:val="24"/>
        </w:rPr>
        <w:t>udtrykte</w:t>
      </w:r>
      <w:r w:rsidRPr="00E8797E">
        <w:rPr>
          <w:spacing w:val="-1"/>
          <w:sz w:val="24"/>
          <w:szCs w:val="24"/>
        </w:rPr>
        <w:t xml:space="preserve"> </w:t>
      </w:r>
      <w:r w:rsidRPr="00E8797E">
        <w:rPr>
          <w:sz w:val="24"/>
          <w:szCs w:val="24"/>
        </w:rPr>
        <w:t>cytokrom</w:t>
      </w:r>
      <w:r w:rsidRPr="00E8797E">
        <w:rPr>
          <w:spacing w:val="-1"/>
          <w:sz w:val="24"/>
          <w:szCs w:val="24"/>
        </w:rPr>
        <w:t xml:space="preserve"> </w:t>
      </w:r>
      <w:r w:rsidRPr="00E8797E">
        <w:rPr>
          <w:sz w:val="24"/>
          <w:szCs w:val="24"/>
        </w:rPr>
        <w:t>P45</w:t>
      </w:r>
      <w:r w:rsidRPr="00E8797E">
        <w:rPr>
          <w:spacing w:val="2"/>
          <w:sz w:val="24"/>
          <w:szCs w:val="24"/>
        </w:rPr>
        <w:t>0</w:t>
      </w:r>
      <w:r w:rsidRPr="00E8797E">
        <w:rPr>
          <w:spacing w:val="-2"/>
          <w:sz w:val="24"/>
          <w:szCs w:val="24"/>
        </w:rPr>
        <w:t>-</w:t>
      </w:r>
      <w:r w:rsidRPr="00E8797E">
        <w:rPr>
          <w:sz w:val="24"/>
          <w:szCs w:val="24"/>
        </w:rPr>
        <w:t>isozymer indikerer, at bortezomib hovedsageligt metaboliseres ved o</w:t>
      </w:r>
      <w:r w:rsidRPr="00E8797E">
        <w:rPr>
          <w:spacing w:val="-1"/>
          <w:sz w:val="24"/>
          <w:szCs w:val="24"/>
        </w:rPr>
        <w:t>x</w:t>
      </w:r>
      <w:r w:rsidRPr="00E8797E">
        <w:rPr>
          <w:spacing w:val="1"/>
          <w:sz w:val="24"/>
          <w:szCs w:val="24"/>
        </w:rPr>
        <w:t>i</w:t>
      </w:r>
      <w:r w:rsidRPr="00E8797E">
        <w:rPr>
          <w:spacing w:val="-1"/>
          <w:sz w:val="24"/>
          <w:szCs w:val="24"/>
        </w:rPr>
        <w:t>derin</w:t>
      </w:r>
      <w:r w:rsidRPr="00E8797E">
        <w:rPr>
          <w:sz w:val="24"/>
          <w:szCs w:val="24"/>
        </w:rPr>
        <w:t>g</w:t>
      </w:r>
      <w:r w:rsidRPr="00E8797E">
        <w:rPr>
          <w:spacing w:val="-1"/>
          <w:sz w:val="24"/>
          <w:szCs w:val="24"/>
        </w:rPr>
        <w:t xml:space="preserve"> vi</w:t>
      </w:r>
      <w:r w:rsidRPr="00E8797E">
        <w:rPr>
          <w:sz w:val="24"/>
          <w:szCs w:val="24"/>
        </w:rPr>
        <w:t>a</w:t>
      </w:r>
      <w:r w:rsidRPr="00E8797E">
        <w:rPr>
          <w:spacing w:val="-1"/>
          <w:sz w:val="24"/>
          <w:szCs w:val="24"/>
        </w:rPr>
        <w:t xml:space="preserve"> cytokro</w:t>
      </w:r>
      <w:r w:rsidRPr="00E8797E">
        <w:rPr>
          <w:sz w:val="24"/>
          <w:szCs w:val="24"/>
        </w:rPr>
        <w:t>m</w:t>
      </w:r>
      <w:r w:rsidRPr="00E8797E">
        <w:rPr>
          <w:spacing w:val="-1"/>
          <w:sz w:val="24"/>
          <w:szCs w:val="24"/>
        </w:rPr>
        <w:t xml:space="preserve"> P45</w:t>
      </w:r>
      <w:r w:rsidRPr="00E8797E">
        <w:rPr>
          <w:spacing w:val="2"/>
          <w:sz w:val="24"/>
          <w:szCs w:val="24"/>
        </w:rPr>
        <w:t>0</w:t>
      </w:r>
      <w:r w:rsidRPr="00E8797E">
        <w:rPr>
          <w:spacing w:val="-4"/>
          <w:sz w:val="24"/>
          <w:szCs w:val="24"/>
        </w:rPr>
        <w:t>-</w:t>
      </w:r>
      <w:r w:rsidRPr="00E8797E">
        <w:rPr>
          <w:sz w:val="24"/>
          <w:szCs w:val="24"/>
        </w:rPr>
        <w:t>enzymer, 3A4, 2C19 og 1A2. Den primære metabolisme er deborering, hvorved der dannes to deborerede metabolitter, som efterfølgende undergår</w:t>
      </w:r>
      <w:r w:rsidRPr="00E8797E">
        <w:rPr>
          <w:spacing w:val="-1"/>
          <w:sz w:val="24"/>
          <w:szCs w:val="24"/>
        </w:rPr>
        <w:t xml:space="preserve"> </w:t>
      </w:r>
      <w:r w:rsidRPr="00E8797E">
        <w:rPr>
          <w:sz w:val="24"/>
          <w:szCs w:val="24"/>
        </w:rPr>
        <w:t>hydroxylering til flere metabolitter. Deborerede bortezomibmetabolitter er inaktive som 26</w:t>
      </w:r>
      <w:r w:rsidRPr="00E8797E">
        <w:rPr>
          <w:spacing w:val="-1"/>
          <w:sz w:val="24"/>
          <w:szCs w:val="24"/>
        </w:rPr>
        <w:t>S</w:t>
      </w:r>
      <w:r w:rsidRPr="00E8797E">
        <w:rPr>
          <w:spacing w:val="-4"/>
          <w:sz w:val="24"/>
          <w:szCs w:val="24"/>
        </w:rPr>
        <w:t>-</w:t>
      </w:r>
      <w:r w:rsidRPr="00E8797E">
        <w:rPr>
          <w:sz w:val="24"/>
          <w:szCs w:val="24"/>
        </w:rPr>
        <w:t>proteasomhæmmere.</w:t>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sz w:val="24"/>
          <w:szCs w:val="24"/>
          <w:u w:val="single" w:color="000000"/>
        </w:rPr>
        <w:t>Elimination</w:t>
      </w:r>
    </w:p>
    <w:p w:rsidR="00510911" w:rsidRPr="00E8797E" w:rsidRDefault="00510911" w:rsidP="00510911">
      <w:pPr>
        <w:ind w:left="851" w:right="-1"/>
        <w:rPr>
          <w:sz w:val="24"/>
          <w:szCs w:val="24"/>
        </w:rPr>
      </w:pPr>
      <w:r w:rsidRPr="00E8797E">
        <w:rPr>
          <w:sz w:val="24"/>
          <w:szCs w:val="24"/>
        </w:rPr>
        <w:t>Den gennemsnitlige eliminationshalveringstid (t</w:t>
      </w:r>
      <w:r w:rsidRPr="00E8797E">
        <w:rPr>
          <w:sz w:val="24"/>
          <w:szCs w:val="24"/>
          <w:vertAlign w:val="subscript"/>
        </w:rPr>
        <w:t>½</w:t>
      </w:r>
      <w:r w:rsidRPr="00E8797E">
        <w:rPr>
          <w:sz w:val="24"/>
          <w:szCs w:val="24"/>
        </w:rPr>
        <w:t>)</w:t>
      </w:r>
      <w:r w:rsidRPr="00E8797E">
        <w:rPr>
          <w:spacing w:val="-3"/>
          <w:sz w:val="24"/>
          <w:szCs w:val="24"/>
        </w:rPr>
        <w:t xml:space="preserve"> </w:t>
      </w:r>
      <w:r w:rsidRPr="00E8797E">
        <w:rPr>
          <w:sz w:val="24"/>
          <w:szCs w:val="24"/>
        </w:rPr>
        <w:t>for</w:t>
      </w:r>
      <w:r w:rsidRPr="00E8797E">
        <w:rPr>
          <w:spacing w:val="-1"/>
          <w:sz w:val="24"/>
          <w:szCs w:val="24"/>
        </w:rPr>
        <w:t xml:space="preserve"> </w:t>
      </w:r>
      <w:r w:rsidRPr="00E8797E">
        <w:rPr>
          <w:sz w:val="24"/>
          <w:szCs w:val="24"/>
        </w:rPr>
        <w:t>bortezomib</w:t>
      </w:r>
      <w:r w:rsidRPr="00E8797E">
        <w:rPr>
          <w:spacing w:val="-1"/>
          <w:sz w:val="24"/>
          <w:szCs w:val="24"/>
        </w:rPr>
        <w:t xml:space="preserve"> </w:t>
      </w:r>
      <w:r w:rsidRPr="00E8797E">
        <w:rPr>
          <w:sz w:val="24"/>
          <w:szCs w:val="24"/>
        </w:rPr>
        <w:t>efter</w:t>
      </w:r>
      <w:r w:rsidRPr="00E8797E">
        <w:rPr>
          <w:spacing w:val="-1"/>
          <w:sz w:val="24"/>
          <w:szCs w:val="24"/>
        </w:rPr>
        <w:t xml:space="preserve"> </w:t>
      </w:r>
      <w:r w:rsidRPr="00E8797E">
        <w:rPr>
          <w:sz w:val="24"/>
          <w:szCs w:val="24"/>
        </w:rPr>
        <w:t>gentagne</w:t>
      </w:r>
      <w:r w:rsidRPr="00E8797E">
        <w:rPr>
          <w:spacing w:val="-1"/>
          <w:sz w:val="24"/>
          <w:szCs w:val="24"/>
        </w:rPr>
        <w:t xml:space="preserve"> </w:t>
      </w:r>
      <w:r w:rsidRPr="00E8797E">
        <w:rPr>
          <w:sz w:val="24"/>
          <w:szCs w:val="24"/>
        </w:rPr>
        <w:t>doser</w:t>
      </w:r>
      <w:r w:rsidRPr="00E8797E">
        <w:rPr>
          <w:spacing w:val="-1"/>
          <w:sz w:val="24"/>
          <w:szCs w:val="24"/>
        </w:rPr>
        <w:t xml:space="preserve"> </w:t>
      </w:r>
      <w:r w:rsidRPr="00E8797E">
        <w:rPr>
          <w:sz w:val="24"/>
          <w:szCs w:val="24"/>
        </w:rPr>
        <w:t>var</w:t>
      </w:r>
      <w:r w:rsidRPr="00E8797E">
        <w:rPr>
          <w:spacing w:val="-1"/>
          <w:sz w:val="24"/>
          <w:szCs w:val="24"/>
        </w:rPr>
        <w:t xml:space="preserve"> </w:t>
      </w:r>
      <w:r w:rsidRPr="00E8797E">
        <w:rPr>
          <w:sz w:val="24"/>
          <w:szCs w:val="24"/>
        </w:rPr>
        <w:t>mellem 40</w:t>
      </w:r>
      <w:r w:rsidRPr="00E8797E">
        <w:rPr>
          <w:spacing w:val="-4"/>
          <w:sz w:val="24"/>
          <w:szCs w:val="24"/>
        </w:rPr>
        <w:t>-</w:t>
      </w:r>
      <w:r w:rsidRPr="00E8797E">
        <w:rPr>
          <w:sz w:val="24"/>
          <w:szCs w:val="24"/>
        </w:rPr>
        <w:t xml:space="preserve">193 </w:t>
      </w:r>
      <w:r w:rsidRPr="00E8797E">
        <w:rPr>
          <w:spacing w:val="1"/>
          <w:sz w:val="24"/>
          <w:szCs w:val="24"/>
        </w:rPr>
        <w:t>ti</w:t>
      </w:r>
      <w:r w:rsidRPr="00E8797E">
        <w:rPr>
          <w:spacing w:val="-4"/>
          <w:sz w:val="24"/>
          <w:szCs w:val="24"/>
        </w:rPr>
        <w:t>m</w:t>
      </w:r>
      <w:r w:rsidRPr="00E8797E">
        <w:rPr>
          <w:sz w:val="24"/>
          <w:szCs w:val="24"/>
        </w:rPr>
        <w:t>er. Bortezomib elimineres hurtigere efter første dosis end efter de efterfølgende doser. Den gennemsnitlige totale clearance var 1</w:t>
      </w:r>
      <w:r w:rsidRPr="00E8797E">
        <w:rPr>
          <w:spacing w:val="-1"/>
          <w:sz w:val="24"/>
          <w:szCs w:val="24"/>
        </w:rPr>
        <w:t>0</w:t>
      </w:r>
      <w:r w:rsidRPr="00E8797E">
        <w:rPr>
          <w:sz w:val="24"/>
          <w:szCs w:val="24"/>
        </w:rPr>
        <w:t>2 og</w:t>
      </w:r>
      <w:r w:rsidRPr="00E8797E">
        <w:rPr>
          <w:spacing w:val="-2"/>
          <w:sz w:val="24"/>
          <w:szCs w:val="24"/>
        </w:rPr>
        <w:t xml:space="preserve"> </w:t>
      </w:r>
      <w:r w:rsidRPr="00E8797E">
        <w:rPr>
          <w:sz w:val="24"/>
          <w:szCs w:val="24"/>
        </w:rPr>
        <w:t xml:space="preserve">112 </w:t>
      </w:r>
      <w:r w:rsidRPr="00E8797E">
        <w:rPr>
          <w:spacing w:val="-1"/>
          <w:sz w:val="24"/>
          <w:szCs w:val="24"/>
        </w:rPr>
        <w:t>l</w:t>
      </w:r>
      <w:r w:rsidRPr="00E8797E">
        <w:rPr>
          <w:spacing w:val="1"/>
          <w:sz w:val="24"/>
          <w:szCs w:val="24"/>
        </w:rPr>
        <w:t>/</w:t>
      </w:r>
      <w:r w:rsidRPr="00E8797E">
        <w:rPr>
          <w:sz w:val="24"/>
          <w:szCs w:val="24"/>
        </w:rPr>
        <w:t xml:space="preserve">t. efter første dosis ved doser på henholdsvis 1,0 </w:t>
      </w:r>
      <w:r w:rsidRPr="00E8797E">
        <w:rPr>
          <w:spacing w:val="-4"/>
          <w:sz w:val="24"/>
          <w:szCs w:val="24"/>
        </w:rPr>
        <w:t>m</w:t>
      </w:r>
      <w:r w:rsidRPr="00E8797E">
        <w:rPr>
          <w:spacing w:val="-2"/>
          <w:sz w:val="24"/>
          <w:szCs w:val="24"/>
        </w:rPr>
        <w:t>g</w:t>
      </w:r>
      <w:r w:rsidRPr="00E8797E">
        <w:rPr>
          <w:spacing w:val="1"/>
          <w:sz w:val="24"/>
          <w:szCs w:val="24"/>
        </w:rPr>
        <w:t>/</w:t>
      </w:r>
      <w:r w:rsidRPr="00E8797E">
        <w:rPr>
          <w:spacing w:val="-4"/>
          <w:sz w:val="24"/>
          <w:szCs w:val="24"/>
        </w:rPr>
        <w:t>m</w:t>
      </w:r>
      <w:r w:rsidRPr="00E8797E">
        <w:rPr>
          <w:spacing w:val="-4"/>
          <w:sz w:val="24"/>
          <w:szCs w:val="24"/>
          <w:vertAlign w:val="superscript"/>
        </w:rPr>
        <w:t>2</w:t>
      </w:r>
      <w:r w:rsidRPr="00E8797E">
        <w:rPr>
          <w:spacing w:val="-1"/>
          <w:sz w:val="24"/>
          <w:szCs w:val="24"/>
        </w:rPr>
        <w:t xml:space="preserve"> </w:t>
      </w:r>
      <w:r w:rsidRPr="00E8797E">
        <w:rPr>
          <w:sz w:val="24"/>
          <w:szCs w:val="24"/>
        </w:rPr>
        <w:t xml:space="preserve">og 1,3 </w:t>
      </w:r>
      <w:r w:rsidRPr="00E8797E">
        <w:rPr>
          <w:spacing w:val="-1"/>
          <w:sz w:val="24"/>
          <w:szCs w:val="24"/>
        </w:rPr>
        <w:t>m</w:t>
      </w:r>
      <w:r w:rsidRPr="00E8797E">
        <w:rPr>
          <w:spacing w:val="-2"/>
          <w:sz w:val="24"/>
          <w:szCs w:val="24"/>
        </w:rPr>
        <w:t>g</w:t>
      </w:r>
      <w:r w:rsidRPr="00E8797E">
        <w:rPr>
          <w:spacing w:val="1"/>
          <w:sz w:val="24"/>
          <w:szCs w:val="24"/>
        </w:rPr>
        <w:t>/</w:t>
      </w:r>
      <w:r w:rsidRPr="00E8797E">
        <w:rPr>
          <w:spacing w:val="-4"/>
          <w:sz w:val="24"/>
          <w:szCs w:val="24"/>
        </w:rPr>
        <w:t>m</w:t>
      </w:r>
      <w:r w:rsidRPr="00E8797E">
        <w:rPr>
          <w:spacing w:val="-4"/>
          <w:sz w:val="24"/>
          <w:szCs w:val="24"/>
          <w:vertAlign w:val="superscript"/>
        </w:rPr>
        <w:t>2</w:t>
      </w:r>
      <w:r w:rsidRPr="00E8797E">
        <w:rPr>
          <w:sz w:val="24"/>
          <w:szCs w:val="24"/>
        </w:rPr>
        <w:t>.</w:t>
      </w:r>
      <w:r w:rsidRPr="00E8797E">
        <w:rPr>
          <w:spacing w:val="-1"/>
          <w:sz w:val="24"/>
          <w:szCs w:val="24"/>
        </w:rPr>
        <w:t xml:space="preserve"> </w:t>
      </w:r>
      <w:r w:rsidRPr="00E8797E">
        <w:rPr>
          <w:sz w:val="24"/>
          <w:szCs w:val="24"/>
        </w:rPr>
        <w:t xml:space="preserve">For efterfølgende doser lå den gennemsnitlige totale </w:t>
      </w:r>
      <w:r w:rsidRPr="00E8797E">
        <w:rPr>
          <w:spacing w:val="-1"/>
          <w:sz w:val="24"/>
          <w:szCs w:val="24"/>
        </w:rPr>
        <w:t>c</w:t>
      </w:r>
      <w:r w:rsidRPr="00E8797E">
        <w:rPr>
          <w:sz w:val="24"/>
          <w:szCs w:val="24"/>
        </w:rPr>
        <w:t xml:space="preserve">learance på </w:t>
      </w:r>
      <w:r w:rsidRPr="00E8797E">
        <w:rPr>
          <w:spacing w:val="-3"/>
          <w:sz w:val="24"/>
          <w:szCs w:val="24"/>
        </w:rPr>
        <w:t>1</w:t>
      </w:r>
      <w:r w:rsidRPr="00E8797E">
        <w:rPr>
          <w:sz w:val="24"/>
          <w:szCs w:val="24"/>
        </w:rPr>
        <w:t>5</w:t>
      </w:r>
      <w:r w:rsidRPr="00E8797E">
        <w:rPr>
          <w:spacing w:val="-4"/>
          <w:sz w:val="24"/>
          <w:szCs w:val="24"/>
        </w:rPr>
        <w:t>-</w:t>
      </w:r>
      <w:r w:rsidRPr="00E8797E">
        <w:rPr>
          <w:spacing w:val="2"/>
          <w:sz w:val="24"/>
          <w:szCs w:val="24"/>
        </w:rPr>
        <w:t>3</w:t>
      </w:r>
      <w:r w:rsidRPr="00E8797E">
        <w:rPr>
          <w:sz w:val="24"/>
          <w:szCs w:val="24"/>
        </w:rPr>
        <w:t xml:space="preserve">2 </w:t>
      </w:r>
      <w:r w:rsidRPr="00E8797E">
        <w:rPr>
          <w:spacing w:val="1"/>
          <w:sz w:val="24"/>
          <w:szCs w:val="24"/>
        </w:rPr>
        <w:t>l</w:t>
      </w:r>
      <w:r w:rsidRPr="00E8797E">
        <w:rPr>
          <w:spacing w:val="-1"/>
          <w:sz w:val="24"/>
          <w:szCs w:val="24"/>
        </w:rPr>
        <w:t>/</w:t>
      </w:r>
      <w:r w:rsidRPr="00E8797E">
        <w:rPr>
          <w:sz w:val="24"/>
          <w:szCs w:val="24"/>
        </w:rPr>
        <w:t>t. og 18</w:t>
      </w:r>
      <w:r w:rsidRPr="00E8797E">
        <w:rPr>
          <w:spacing w:val="-4"/>
          <w:sz w:val="24"/>
          <w:szCs w:val="24"/>
        </w:rPr>
        <w:t>-</w:t>
      </w:r>
      <w:r w:rsidRPr="00E8797E">
        <w:rPr>
          <w:sz w:val="24"/>
          <w:szCs w:val="24"/>
        </w:rPr>
        <w:t xml:space="preserve">32 </w:t>
      </w:r>
      <w:r w:rsidRPr="00E8797E">
        <w:rPr>
          <w:spacing w:val="1"/>
          <w:sz w:val="24"/>
          <w:szCs w:val="24"/>
        </w:rPr>
        <w:t xml:space="preserve">l/t. </w:t>
      </w:r>
      <w:r w:rsidRPr="00E8797E">
        <w:rPr>
          <w:sz w:val="24"/>
          <w:szCs w:val="24"/>
        </w:rPr>
        <w:t>ved doser på henholdsvis 1</w:t>
      </w:r>
      <w:r w:rsidRPr="00E8797E">
        <w:rPr>
          <w:spacing w:val="-3"/>
          <w:sz w:val="24"/>
          <w:szCs w:val="24"/>
        </w:rPr>
        <w:t>,</w:t>
      </w:r>
      <w:r w:rsidRPr="00E8797E">
        <w:rPr>
          <w:sz w:val="24"/>
          <w:szCs w:val="24"/>
        </w:rPr>
        <w:t xml:space="preserve">0 </w:t>
      </w:r>
      <w:r w:rsidRPr="00E8797E">
        <w:rPr>
          <w:spacing w:val="-1"/>
          <w:sz w:val="24"/>
          <w:szCs w:val="24"/>
        </w:rPr>
        <w:t>m</w:t>
      </w:r>
      <w:r w:rsidRPr="00E8797E">
        <w:rPr>
          <w:spacing w:val="-2"/>
          <w:sz w:val="24"/>
          <w:szCs w:val="24"/>
        </w:rPr>
        <w:t>g</w:t>
      </w:r>
      <w:r w:rsidRPr="00E8797E">
        <w:rPr>
          <w:spacing w:val="3"/>
          <w:sz w:val="24"/>
          <w:szCs w:val="24"/>
        </w:rPr>
        <w:t>/</w:t>
      </w:r>
      <w:r w:rsidRPr="00E8797E">
        <w:rPr>
          <w:spacing w:val="-4"/>
          <w:sz w:val="24"/>
          <w:szCs w:val="24"/>
        </w:rPr>
        <w:t>m</w:t>
      </w:r>
      <w:r w:rsidRPr="00E8797E">
        <w:rPr>
          <w:spacing w:val="-4"/>
          <w:sz w:val="24"/>
          <w:szCs w:val="24"/>
          <w:vertAlign w:val="superscript"/>
        </w:rPr>
        <w:t>2</w:t>
      </w:r>
      <w:r w:rsidRPr="00117794">
        <w:rPr>
          <w:spacing w:val="-4"/>
          <w:sz w:val="24"/>
          <w:szCs w:val="24"/>
        </w:rPr>
        <w:t xml:space="preserve"> </w:t>
      </w:r>
      <w:r w:rsidRPr="00E8797E">
        <w:rPr>
          <w:sz w:val="24"/>
          <w:szCs w:val="24"/>
        </w:rPr>
        <w:t>og</w:t>
      </w:r>
      <w:r w:rsidRPr="00E8797E">
        <w:rPr>
          <w:spacing w:val="-2"/>
          <w:sz w:val="24"/>
          <w:szCs w:val="24"/>
        </w:rPr>
        <w:t xml:space="preserve"> </w:t>
      </w:r>
      <w:r w:rsidRPr="00E8797E">
        <w:rPr>
          <w:sz w:val="24"/>
          <w:szCs w:val="24"/>
        </w:rPr>
        <w:t>1,3</w:t>
      </w:r>
      <w:r w:rsidRPr="00E8797E">
        <w:rPr>
          <w:spacing w:val="3"/>
          <w:sz w:val="24"/>
          <w:szCs w:val="24"/>
        </w:rPr>
        <w:t xml:space="preserve"> </w:t>
      </w:r>
      <w:r w:rsidRPr="00E8797E">
        <w:rPr>
          <w:spacing w:val="-1"/>
          <w:sz w:val="24"/>
          <w:szCs w:val="24"/>
        </w:rPr>
        <w:t>m</w:t>
      </w:r>
      <w:r w:rsidRPr="00E8797E">
        <w:rPr>
          <w:spacing w:val="-2"/>
          <w:sz w:val="24"/>
          <w:szCs w:val="24"/>
        </w:rPr>
        <w:t>g</w:t>
      </w:r>
      <w:r w:rsidRPr="00E8797E">
        <w:rPr>
          <w:spacing w:val="1"/>
          <w:sz w:val="24"/>
          <w:szCs w:val="24"/>
        </w:rPr>
        <w:t>/</w:t>
      </w:r>
      <w:r w:rsidRPr="00E8797E">
        <w:rPr>
          <w:spacing w:val="-4"/>
          <w:sz w:val="24"/>
          <w:szCs w:val="24"/>
        </w:rPr>
        <w:t>m</w:t>
      </w:r>
      <w:r w:rsidRPr="00E8797E">
        <w:rPr>
          <w:spacing w:val="-4"/>
          <w:sz w:val="24"/>
          <w:szCs w:val="24"/>
          <w:vertAlign w:val="superscript"/>
        </w:rPr>
        <w:t>2</w:t>
      </w:r>
      <w:r w:rsidRPr="00E8797E">
        <w:rPr>
          <w:sz w:val="24"/>
          <w:szCs w:val="24"/>
        </w:rPr>
        <w:t>.</w:t>
      </w:r>
    </w:p>
    <w:p w:rsidR="00510911" w:rsidRPr="00E8797E" w:rsidRDefault="00510911" w:rsidP="00510911">
      <w:pPr>
        <w:ind w:left="851"/>
        <w:rPr>
          <w:sz w:val="24"/>
          <w:szCs w:val="24"/>
        </w:rPr>
      </w:pPr>
    </w:p>
    <w:p w:rsidR="00510911" w:rsidRPr="00E8797E" w:rsidRDefault="00510911" w:rsidP="00510911">
      <w:pPr>
        <w:ind w:left="851" w:right="-1"/>
        <w:rPr>
          <w:sz w:val="24"/>
          <w:szCs w:val="24"/>
          <w:u w:val="single"/>
        </w:rPr>
      </w:pPr>
      <w:r w:rsidRPr="00E8797E">
        <w:rPr>
          <w:sz w:val="24"/>
          <w:szCs w:val="24"/>
          <w:u w:val="single"/>
        </w:rPr>
        <w:t>Særlige populationer</w:t>
      </w:r>
    </w:p>
    <w:p w:rsidR="00510911" w:rsidRPr="00E8797E" w:rsidRDefault="00510911" w:rsidP="00510911">
      <w:pPr>
        <w:ind w:left="851" w:right="-1"/>
        <w:rPr>
          <w:i/>
          <w:position w:val="-1"/>
          <w:sz w:val="24"/>
          <w:szCs w:val="24"/>
        </w:rPr>
      </w:pPr>
    </w:p>
    <w:p w:rsidR="00510911" w:rsidRPr="00E8797E" w:rsidRDefault="00510911" w:rsidP="00510911">
      <w:pPr>
        <w:ind w:left="851" w:right="-1"/>
        <w:rPr>
          <w:sz w:val="24"/>
          <w:szCs w:val="24"/>
        </w:rPr>
      </w:pPr>
      <w:r w:rsidRPr="00E8797E">
        <w:rPr>
          <w:i/>
          <w:position w:val="-1"/>
          <w:sz w:val="24"/>
          <w:szCs w:val="24"/>
        </w:rPr>
        <w:t>Nedsat leverfunktion</w:t>
      </w:r>
    </w:p>
    <w:p w:rsidR="00510911" w:rsidRPr="00E8797E" w:rsidRDefault="00510911" w:rsidP="00510911">
      <w:pPr>
        <w:ind w:left="851" w:right="-1"/>
        <w:rPr>
          <w:sz w:val="24"/>
          <w:szCs w:val="24"/>
        </w:rPr>
      </w:pPr>
      <w:r w:rsidRPr="00E8797E">
        <w:rPr>
          <w:sz w:val="24"/>
          <w:szCs w:val="24"/>
        </w:rPr>
        <w:t>Effekten af nedsat leverfunktion på bortezomibs farmakokinetik</w:t>
      </w:r>
      <w:r w:rsidRPr="00E8797E">
        <w:rPr>
          <w:spacing w:val="-4"/>
          <w:sz w:val="24"/>
          <w:szCs w:val="24"/>
        </w:rPr>
        <w:t xml:space="preserve"> </w:t>
      </w:r>
      <w:r w:rsidRPr="00E8797E">
        <w:rPr>
          <w:sz w:val="24"/>
          <w:szCs w:val="24"/>
        </w:rPr>
        <w:t>i doseringsintervallet 0,5</w:t>
      </w:r>
      <w:r w:rsidRPr="00E8797E">
        <w:rPr>
          <w:spacing w:val="-4"/>
          <w:sz w:val="24"/>
          <w:szCs w:val="24"/>
        </w:rPr>
        <w:t>-</w:t>
      </w:r>
      <w:r w:rsidRPr="00E8797E">
        <w:rPr>
          <w:sz w:val="24"/>
          <w:szCs w:val="24"/>
        </w:rPr>
        <w:t xml:space="preserve">1,3 </w:t>
      </w:r>
      <w:r w:rsidRPr="00E8797E">
        <w:rPr>
          <w:spacing w:val="-2"/>
          <w:sz w:val="24"/>
          <w:szCs w:val="24"/>
        </w:rPr>
        <w:t>mg/</w:t>
      </w:r>
      <w:r w:rsidRPr="00E8797E">
        <w:rPr>
          <w:spacing w:val="-4"/>
          <w:sz w:val="24"/>
          <w:szCs w:val="24"/>
        </w:rPr>
        <w:t>m</w:t>
      </w:r>
      <w:r w:rsidRPr="00E8797E">
        <w:rPr>
          <w:spacing w:val="-4"/>
          <w:sz w:val="24"/>
          <w:szCs w:val="24"/>
          <w:vertAlign w:val="superscript"/>
        </w:rPr>
        <w:t>2</w:t>
      </w:r>
      <w:r w:rsidRPr="00E8797E">
        <w:rPr>
          <w:spacing w:val="-4"/>
          <w:sz w:val="24"/>
          <w:szCs w:val="24"/>
        </w:rPr>
        <w:t xml:space="preserve"> </w:t>
      </w:r>
      <w:r w:rsidRPr="00E8797E">
        <w:rPr>
          <w:sz w:val="24"/>
          <w:szCs w:val="24"/>
        </w:rPr>
        <w:t xml:space="preserve">blev vurderet i et fase </w:t>
      </w:r>
      <w:r w:rsidRPr="00E8797E">
        <w:rPr>
          <w:spacing w:val="-2"/>
          <w:sz w:val="24"/>
          <w:szCs w:val="24"/>
        </w:rPr>
        <w:t>I</w:t>
      </w:r>
      <w:r w:rsidRPr="00E8797E">
        <w:rPr>
          <w:spacing w:val="-4"/>
          <w:sz w:val="24"/>
          <w:szCs w:val="24"/>
        </w:rPr>
        <w:t>-</w:t>
      </w:r>
      <w:r w:rsidRPr="00E8797E">
        <w:rPr>
          <w:spacing w:val="1"/>
          <w:sz w:val="24"/>
          <w:szCs w:val="24"/>
        </w:rPr>
        <w:t>s</w:t>
      </w:r>
      <w:r w:rsidRPr="00E8797E">
        <w:rPr>
          <w:sz w:val="24"/>
          <w:szCs w:val="24"/>
        </w:rPr>
        <w:t>tudie</w:t>
      </w:r>
      <w:r w:rsidRPr="00E8797E">
        <w:rPr>
          <w:spacing w:val="-2"/>
          <w:sz w:val="24"/>
          <w:szCs w:val="24"/>
        </w:rPr>
        <w:t xml:space="preserve"> </w:t>
      </w:r>
      <w:r w:rsidRPr="00E8797E">
        <w:rPr>
          <w:sz w:val="24"/>
          <w:szCs w:val="24"/>
        </w:rPr>
        <w:t>i</w:t>
      </w:r>
      <w:r w:rsidRPr="00E8797E">
        <w:rPr>
          <w:spacing w:val="1"/>
          <w:sz w:val="24"/>
          <w:szCs w:val="24"/>
        </w:rPr>
        <w:t xml:space="preserve"> </w:t>
      </w:r>
      <w:r w:rsidRPr="00E8797E">
        <w:rPr>
          <w:sz w:val="24"/>
          <w:szCs w:val="24"/>
        </w:rPr>
        <w:t>den første behandling</w:t>
      </w:r>
      <w:r w:rsidRPr="00E8797E">
        <w:rPr>
          <w:spacing w:val="-2"/>
          <w:sz w:val="24"/>
          <w:szCs w:val="24"/>
        </w:rPr>
        <w:t>s</w:t>
      </w:r>
      <w:r w:rsidRPr="00E8797E">
        <w:rPr>
          <w:sz w:val="24"/>
          <w:szCs w:val="24"/>
        </w:rPr>
        <w:t>cyklus hos 61 patienter</w:t>
      </w:r>
      <w:r w:rsidRPr="00E8797E">
        <w:rPr>
          <w:spacing w:val="1"/>
          <w:sz w:val="24"/>
          <w:szCs w:val="24"/>
        </w:rPr>
        <w:t xml:space="preserve"> </w:t>
      </w:r>
      <w:r w:rsidRPr="00E8797E">
        <w:rPr>
          <w:spacing w:val="-2"/>
          <w:sz w:val="24"/>
          <w:szCs w:val="24"/>
        </w:rPr>
        <w:t>me</w:t>
      </w:r>
      <w:r w:rsidRPr="00E8797E">
        <w:rPr>
          <w:sz w:val="24"/>
          <w:szCs w:val="24"/>
        </w:rPr>
        <w:t>d primært solide tumorer og nedsat leverfunktion i varierende grad.</w:t>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sz w:val="24"/>
          <w:szCs w:val="24"/>
        </w:rPr>
        <w:t>Ved sammenligning med patienter med normal leverfunktion ændrede en let nedsættelse af leverfunktionen ikke bortezomibs AUC juster</w:t>
      </w:r>
      <w:r w:rsidRPr="00E8797E">
        <w:rPr>
          <w:spacing w:val="-3"/>
          <w:sz w:val="24"/>
          <w:szCs w:val="24"/>
        </w:rPr>
        <w:t>e</w:t>
      </w:r>
      <w:r w:rsidRPr="00E8797E">
        <w:rPr>
          <w:sz w:val="24"/>
          <w:szCs w:val="24"/>
        </w:rPr>
        <w:t>t i forhold til standarddosis. De gennem</w:t>
      </w:r>
      <w:r w:rsidRPr="00E8797E">
        <w:rPr>
          <w:sz w:val="24"/>
          <w:szCs w:val="24"/>
        </w:rPr>
        <w:softHyphen/>
        <w:t>snitlige AUC-værdier justeret i forhold til standarddosis øgedes dog med ca. 60</w:t>
      </w:r>
      <w:r w:rsidRPr="00E8797E">
        <w:rPr>
          <w:spacing w:val="-1"/>
          <w:sz w:val="24"/>
          <w:szCs w:val="24"/>
        </w:rPr>
        <w:t xml:space="preserve"> %</w:t>
      </w:r>
      <w:r w:rsidRPr="00E8797E">
        <w:rPr>
          <w:spacing w:val="1"/>
          <w:sz w:val="24"/>
          <w:szCs w:val="24"/>
        </w:rPr>
        <w:t xml:space="preserve"> </w:t>
      </w:r>
      <w:r w:rsidRPr="00E8797E">
        <w:rPr>
          <w:sz w:val="24"/>
          <w:szCs w:val="24"/>
        </w:rPr>
        <w:t xml:space="preserve">hos patienter med moderat eller alvorligt nedsat leverfunktion. Det anbefales at give en lavere startdosis til patienter med moderat </w:t>
      </w:r>
      <w:r w:rsidRPr="00E8797E">
        <w:rPr>
          <w:spacing w:val="-3"/>
          <w:sz w:val="24"/>
          <w:szCs w:val="24"/>
        </w:rPr>
        <w:t>e</w:t>
      </w:r>
      <w:r w:rsidRPr="00E8797E">
        <w:rPr>
          <w:sz w:val="24"/>
          <w:szCs w:val="24"/>
        </w:rPr>
        <w:t>ller alvorligt nedsat leverfunktion, og disse patienter bør</w:t>
      </w:r>
      <w:r w:rsidRPr="00E8797E">
        <w:rPr>
          <w:spacing w:val="-1"/>
          <w:sz w:val="24"/>
          <w:szCs w:val="24"/>
        </w:rPr>
        <w:t xml:space="preserve"> </w:t>
      </w:r>
      <w:r w:rsidRPr="00E8797E">
        <w:rPr>
          <w:sz w:val="24"/>
          <w:szCs w:val="24"/>
        </w:rPr>
        <w:t>monitoreres</w:t>
      </w:r>
      <w:r w:rsidRPr="00E8797E">
        <w:rPr>
          <w:spacing w:val="-2"/>
          <w:sz w:val="24"/>
          <w:szCs w:val="24"/>
        </w:rPr>
        <w:t xml:space="preserve"> </w:t>
      </w:r>
      <w:r w:rsidRPr="00E8797E">
        <w:rPr>
          <w:sz w:val="24"/>
          <w:szCs w:val="24"/>
        </w:rPr>
        <w:t>nøje (se tabel 6, pkt. 4.2).</w:t>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i/>
          <w:sz w:val="24"/>
          <w:szCs w:val="24"/>
        </w:rPr>
        <w:t>Nedsat nyrefunktion</w:t>
      </w:r>
    </w:p>
    <w:p w:rsidR="00510911" w:rsidRPr="00E8797E" w:rsidRDefault="00510911" w:rsidP="00510911">
      <w:pPr>
        <w:ind w:left="851" w:right="-1"/>
        <w:rPr>
          <w:sz w:val="24"/>
          <w:szCs w:val="24"/>
        </w:rPr>
      </w:pPr>
      <w:r w:rsidRPr="00E8797E">
        <w:rPr>
          <w:sz w:val="24"/>
          <w:szCs w:val="24"/>
        </w:rPr>
        <w:t>Et farmakokinetisk studie</w:t>
      </w:r>
      <w:r w:rsidRPr="00E8797E">
        <w:rPr>
          <w:spacing w:val="1"/>
          <w:sz w:val="24"/>
          <w:szCs w:val="24"/>
        </w:rPr>
        <w:t xml:space="preserve"> </w:t>
      </w:r>
      <w:r w:rsidRPr="00E8797E">
        <w:rPr>
          <w:sz w:val="24"/>
          <w:szCs w:val="24"/>
        </w:rPr>
        <w:t>er foretaget hos patienter med varierende grad af nedsat nyrefunktion, som blev klassificeret i følgende gr</w:t>
      </w:r>
      <w:r w:rsidRPr="00E8797E">
        <w:rPr>
          <w:spacing w:val="-1"/>
          <w:sz w:val="24"/>
          <w:szCs w:val="24"/>
        </w:rPr>
        <w:t>u</w:t>
      </w:r>
      <w:r w:rsidRPr="00E8797E">
        <w:rPr>
          <w:sz w:val="24"/>
          <w:szCs w:val="24"/>
        </w:rPr>
        <w:t>pper i henhold til deres kreatinin</w:t>
      </w:r>
      <w:r w:rsidRPr="00E8797E">
        <w:rPr>
          <w:sz w:val="24"/>
          <w:szCs w:val="24"/>
        </w:rPr>
        <w:softHyphen/>
        <w:t>clearance (CrCl): Normal (CrCl</w:t>
      </w:r>
      <w:r w:rsidRPr="00E8797E">
        <w:rPr>
          <w:spacing w:val="-2"/>
          <w:sz w:val="24"/>
          <w:szCs w:val="24"/>
        </w:rPr>
        <w:t xml:space="preserve"> </w:t>
      </w:r>
      <w:r w:rsidRPr="00E8797E">
        <w:rPr>
          <w:rFonts w:eastAsia="Symbol"/>
          <w:sz w:val="24"/>
          <w:szCs w:val="24"/>
        </w:rPr>
        <w:t>≥</w:t>
      </w:r>
      <w:r w:rsidRPr="00E8797E">
        <w:rPr>
          <w:spacing w:val="1"/>
          <w:sz w:val="24"/>
          <w:szCs w:val="24"/>
        </w:rPr>
        <w:t xml:space="preserve"> </w:t>
      </w:r>
      <w:r w:rsidRPr="00E8797E">
        <w:rPr>
          <w:sz w:val="24"/>
          <w:szCs w:val="24"/>
        </w:rPr>
        <w:t xml:space="preserve">60 </w:t>
      </w:r>
      <w:r w:rsidRPr="00E8797E">
        <w:rPr>
          <w:spacing w:val="-1"/>
          <w:sz w:val="24"/>
          <w:szCs w:val="24"/>
        </w:rPr>
        <w:t>ml/min/1,</w:t>
      </w:r>
      <w:r w:rsidRPr="00E8797E">
        <w:rPr>
          <w:sz w:val="24"/>
          <w:szCs w:val="24"/>
        </w:rPr>
        <w:t xml:space="preserve">73 </w:t>
      </w:r>
      <w:r w:rsidRPr="00E8797E">
        <w:rPr>
          <w:spacing w:val="-4"/>
          <w:sz w:val="24"/>
          <w:szCs w:val="24"/>
        </w:rPr>
        <w:t>m</w:t>
      </w:r>
      <w:r w:rsidRPr="00E8797E">
        <w:rPr>
          <w:spacing w:val="-4"/>
          <w:sz w:val="24"/>
          <w:szCs w:val="24"/>
          <w:vertAlign w:val="superscript"/>
        </w:rPr>
        <w:t>2</w:t>
      </w:r>
      <w:r w:rsidRPr="00E8797E">
        <w:rPr>
          <w:sz w:val="24"/>
          <w:szCs w:val="24"/>
        </w:rPr>
        <w:t>,</w:t>
      </w:r>
      <w:r w:rsidRPr="00E8797E">
        <w:rPr>
          <w:spacing w:val="-1"/>
          <w:sz w:val="24"/>
          <w:szCs w:val="24"/>
        </w:rPr>
        <w:t xml:space="preserve"> </w:t>
      </w:r>
      <w:r w:rsidRPr="00E8797E">
        <w:rPr>
          <w:sz w:val="24"/>
          <w:szCs w:val="24"/>
        </w:rPr>
        <w:t>n=12), Mild (CrCl=40</w:t>
      </w:r>
      <w:r w:rsidRPr="00E8797E">
        <w:rPr>
          <w:spacing w:val="-4"/>
          <w:sz w:val="24"/>
          <w:szCs w:val="24"/>
        </w:rPr>
        <w:t>-</w:t>
      </w:r>
      <w:r w:rsidRPr="00E8797E">
        <w:rPr>
          <w:sz w:val="24"/>
          <w:szCs w:val="24"/>
        </w:rPr>
        <w:t>59</w:t>
      </w:r>
      <w:r w:rsidRPr="00E8797E">
        <w:rPr>
          <w:spacing w:val="3"/>
          <w:sz w:val="24"/>
          <w:szCs w:val="24"/>
        </w:rPr>
        <w:t xml:space="preserve"> </w:t>
      </w:r>
      <w:r w:rsidRPr="00E8797E">
        <w:rPr>
          <w:spacing w:val="-4"/>
          <w:sz w:val="24"/>
          <w:szCs w:val="24"/>
        </w:rPr>
        <w:t>m</w:t>
      </w:r>
      <w:r w:rsidRPr="00E8797E">
        <w:rPr>
          <w:spacing w:val="1"/>
          <w:sz w:val="24"/>
          <w:szCs w:val="24"/>
        </w:rPr>
        <w:t>l</w:t>
      </w:r>
      <w:r w:rsidRPr="00E8797E">
        <w:rPr>
          <w:sz w:val="24"/>
          <w:szCs w:val="24"/>
        </w:rPr>
        <w:t xml:space="preserve">/min/1,73 </w:t>
      </w:r>
      <w:r w:rsidRPr="00E8797E">
        <w:rPr>
          <w:spacing w:val="-4"/>
          <w:sz w:val="24"/>
          <w:szCs w:val="24"/>
        </w:rPr>
        <w:t>m</w:t>
      </w:r>
      <w:r w:rsidRPr="00E8797E">
        <w:rPr>
          <w:spacing w:val="-4"/>
          <w:sz w:val="24"/>
          <w:szCs w:val="24"/>
          <w:vertAlign w:val="superscript"/>
        </w:rPr>
        <w:t>2</w:t>
      </w:r>
      <w:r w:rsidRPr="00E8797E">
        <w:rPr>
          <w:sz w:val="24"/>
          <w:szCs w:val="24"/>
        </w:rPr>
        <w:t>,</w:t>
      </w:r>
      <w:r w:rsidRPr="00E8797E">
        <w:rPr>
          <w:spacing w:val="-1"/>
          <w:sz w:val="24"/>
          <w:szCs w:val="24"/>
        </w:rPr>
        <w:t xml:space="preserve"> </w:t>
      </w:r>
      <w:r w:rsidRPr="00E8797E">
        <w:rPr>
          <w:sz w:val="24"/>
          <w:szCs w:val="24"/>
        </w:rPr>
        <w:t>n=10), Moderat (CrCl=20</w:t>
      </w:r>
      <w:r w:rsidRPr="00E8797E">
        <w:rPr>
          <w:spacing w:val="-4"/>
          <w:sz w:val="24"/>
          <w:szCs w:val="24"/>
        </w:rPr>
        <w:t>-</w:t>
      </w:r>
      <w:r w:rsidRPr="00E8797E">
        <w:rPr>
          <w:sz w:val="24"/>
          <w:szCs w:val="24"/>
        </w:rPr>
        <w:t>39</w:t>
      </w:r>
      <w:r w:rsidRPr="00E8797E">
        <w:rPr>
          <w:spacing w:val="3"/>
          <w:sz w:val="24"/>
          <w:szCs w:val="24"/>
        </w:rPr>
        <w:t xml:space="preserve"> </w:t>
      </w:r>
      <w:r w:rsidRPr="00E8797E">
        <w:rPr>
          <w:spacing w:val="-4"/>
          <w:sz w:val="24"/>
          <w:szCs w:val="24"/>
        </w:rPr>
        <w:t>m</w:t>
      </w:r>
      <w:r w:rsidRPr="00E8797E">
        <w:rPr>
          <w:spacing w:val="1"/>
          <w:sz w:val="24"/>
          <w:szCs w:val="24"/>
        </w:rPr>
        <w:t>l</w:t>
      </w:r>
      <w:r w:rsidRPr="00E8797E">
        <w:rPr>
          <w:sz w:val="24"/>
          <w:szCs w:val="24"/>
        </w:rPr>
        <w:t>/min/1,73</w:t>
      </w:r>
      <w:r w:rsidRPr="00E8797E">
        <w:rPr>
          <w:spacing w:val="-2"/>
          <w:sz w:val="24"/>
          <w:szCs w:val="24"/>
        </w:rPr>
        <w:t xml:space="preserve"> </w:t>
      </w:r>
      <w:r w:rsidRPr="00E8797E">
        <w:rPr>
          <w:spacing w:val="-4"/>
          <w:sz w:val="24"/>
          <w:szCs w:val="24"/>
        </w:rPr>
        <w:t>m</w:t>
      </w:r>
      <w:r w:rsidRPr="00E8797E">
        <w:rPr>
          <w:spacing w:val="-4"/>
          <w:sz w:val="24"/>
          <w:szCs w:val="24"/>
          <w:vertAlign w:val="superscript"/>
        </w:rPr>
        <w:t>2</w:t>
      </w:r>
      <w:r w:rsidRPr="00E8797E">
        <w:rPr>
          <w:sz w:val="24"/>
          <w:szCs w:val="24"/>
        </w:rPr>
        <w:t>,</w:t>
      </w:r>
      <w:r w:rsidRPr="00E8797E">
        <w:rPr>
          <w:spacing w:val="-1"/>
          <w:sz w:val="24"/>
          <w:szCs w:val="24"/>
        </w:rPr>
        <w:t xml:space="preserve"> </w:t>
      </w:r>
      <w:r w:rsidRPr="00E8797E">
        <w:rPr>
          <w:sz w:val="24"/>
          <w:szCs w:val="24"/>
        </w:rPr>
        <w:t xml:space="preserve">n=9) og Alvorlig (CrCl &lt; 20 ml/min/1,73 </w:t>
      </w:r>
      <w:r w:rsidRPr="00E8797E">
        <w:rPr>
          <w:spacing w:val="-4"/>
          <w:sz w:val="24"/>
          <w:szCs w:val="24"/>
        </w:rPr>
        <w:t>m</w:t>
      </w:r>
      <w:r w:rsidRPr="00E8797E">
        <w:rPr>
          <w:spacing w:val="-4"/>
          <w:sz w:val="24"/>
          <w:szCs w:val="24"/>
          <w:vertAlign w:val="superscript"/>
        </w:rPr>
        <w:t>2</w:t>
      </w:r>
      <w:r w:rsidRPr="00E8797E">
        <w:rPr>
          <w:sz w:val="24"/>
          <w:szCs w:val="24"/>
        </w:rPr>
        <w:t>,</w:t>
      </w:r>
      <w:r w:rsidRPr="00E8797E">
        <w:rPr>
          <w:spacing w:val="-1"/>
          <w:sz w:val="24"/>
          <w:szCs w:val="24"/>
        </w:rPr>
        <w:t xml:space="preserve"> </w:t>
      </w:r>
      <w:r w:rsidRPr="00E8797E">
        <w:rPr>
          <w:sz w:val="24"/>
          <w:szCs w:val="24"/>
        </w:rPr>
        <w:t xml:space="preserve">n=3). En gruppe dialysepatienter, som fik </w:t>
      </w:r>
      <w:r w:rsidRPr="00E8797E">
        <w:rPr>
          <w:spacing w:val="-2"/>
          <w:sz w:val="24"/>
          <w:szCs w:val="24"/>
        </w:rPr>
        <w:t>bortezomib</w:t>
      </w:r>
      <w:r w:rsidRPr="00E8797E">
        <w:rPr>
          <w:sz w:val="24"/>
          <w:szCs w:val="24"/>
        </w:rPr>
        <w:t xml:space="preserve"> efter dialyse, blev også inkluderet i</w:t>
      </w:r>
      <w:r w:rsidRPr="00E8797E">
        <w:rPr>
          <w:spacing w:val="-3"/>
          <w:sz w:val="24"/>
          <w:szCs w:val="24"/>
        </w:rPr>
        <w:t xml:space="preserve"> </w:t>
      </w:r>
      <w:r w:rsidRPr="00E8797E">
        <w:rPr>
          <w:sz w:val="24"/>
          <w:szCs w:val="24"/>
        </w:rPr>
        <w:t>studiet</w:t>
      </w:r>
      <w:r w:rsidRPr="00E8797E">
        <w:rPr>
          <w:spacing w:val="1"/>
          <w:sz w:val="24"/>
          <w:szCs w:val="24"/>
        </w:rPr>
        <w:t xml:space="preserve"> </w:t>
      </w:r>
      <w:r w:rsidRPr="00E8797E">
        <w:rPr>
          <w:sz w:val="24"/>
          <w:szCs w:val="24"/>
        </w:rPr>
        <w:t xml:space="preserve">(n=8). Patienterne fik administreret intravenøse doser </w:t>
      </w:r>
      <w:r w:rsidRPr="00E8797E">
        <w:rPr>
          <w:sz w:val="24"/>
          <w:szCs w:val="24"/>
        </w:rPr>
        <w:lastRenderedPageBreak/>
        <w:t>Bortezomib på 0</w:t>
      </w:r>
      <w:r w:rsidRPr="00E8797E">
        <w:rPr>
          <w:spacing w:val="-3"/>
          <w:sz w:val="24"/>
          <w:szCs w:val="24"/>
        </w:rPr>
        <w:t>,</w:t>
      </w:r>
      <w:r w:rsidRPr="00E8797E">
        <w:rPr>
          <w:sz w:val="24"/>
          <w:szCs w:val="24"/>
        </w:rPr>
        <w:t xml:space="preserve">7 </w:t>
      </w:r>
      <w:r w:rsidRPr="00E8797E">
        <w:rPr>
          <w:spacing w:val="-1"/>
          <w:sz w:val="24"/>
          <w:szCs w:val="24"/>
        </w:rPr>
        <w:t>t</w:t>
      </w:r>
      <w:r w:rsidRPr="00E8797E">
        <w:rPr>
          <w:spacing w:val="1"/>
          <w:sz w:val="24"/>
          <w:szCs w:val="24"/>
        </w:rPr>
        <w:t>i</w:t>
      </w:r>
      <w:r w:rsidRPr="00E8797E">
        <w:rPr>
          <w:sz w:val="24"/>
          <w:szCs w:val="24"/>
        </w:rPr>
        <w:t>l</w:t>
      </w:r>
      <w:r w:rsidRPr="00E8797E">
        <w:rPr>
          <w:spacing w:val="-2"/>
          <w:sz w:val="24"/>
          <w:szCs w:val="24"/>
        </w:rPr>
        <w:t xml:space="preserve"> </w:t>
      </w:r>
      <w:r w:rsidRPr="00E8797E">
        <w:rPr>
          <w:spacing w:val="-1"/>
          <w:sz w:val="24"/>
          <w:szCs w:val="24"/>
        </w:rPr>
        <w:t>1</w:t>
      </w:r>
      <w:r w:rsidRPr="00E8797E">
        <w:rPr>
          <w:sz w:val="24"/>
          <w:szCs w:val="24"/>
        </w:rPr>
        <w:t xml:space="preserve">,3 </w:t>
      </w:r>
      <w:r w:rsidRPr="00E8797E">
        <w:rPr>
          <w:spacing w:val="-1"/>
          <w:sz w:val="24"/>
          <w:szCs w:val="24"/>
        </w:rPr>
        <w:t>m</w:t>
      </w:r>
      <w:r w:rsidRPr="00E8797E">
        <w:rPr>
          <w:spacing w:val="-2"/>
          <w:sz w:val="24"/>
          <w:szCs w:val="24"/>
        </w:rPr>
        <w:t>g</w:t>
      </w:r>
      <w:r w:rsidRPr="00E8797E">
        <w:rPr>
          <w:spacing w:val="3"/>
          <w:sz w:val="24"/>
          <w:szCs w:val="24"/>
        </w:rPr>
        <w:t>/</w:t>
      </w:r>
      <w:r w:rsidRPr="00E8797E">
        <w:rPr>
          <w:spacing w:val="-4"/>
          <w:sz w:val="24"/>
          <w:szCs w:val="24"/>
        </w:rPr>
        <w:t>m</w:t>
      </w:r>
      <w:r w:rsidRPr="00E8797E">
        <w:rPr>
          <w:spacing w:val="-4"/>
          <w:sz w:val="24"/>
          <w:szCs w:val="24"/>
          <w:vertAlign w:val="superscript"/>
        </w:rPr>
        <w:t>2</w:t>
      </w:r>
      <w:r w:rsidRPr="00E8797E">
        <w:rPr>
          <w:spacing w:val="-4"/>
          <w:sz w:val="24"/>
          <w:szCs w:val="24"/>
        </w:rPr>
        <w:t xml:space="preserve"> </w:t>
      </w:r>
      <w:r w:rsidRPr="00E8797E">
        <w:rPr>
          <w:spacing w:val="1"/>
          <w:sz w:val="24"/>
          <w:szCs w:val="24"/>
        </w:rPr>
        <w:t>t</w:t>
      </w:r>
      <w:r w:rsidRPr="00E8797E">
        <w:rPr>
          <w:sz w:val="24"/>
          <w:szCs w:val="24"/>
        </w:rPr>
        <w:t>o gange ugentlig. Eksponering for bortezomib (dosis</w:t>
      </w:r>
      <w:r w:rsidRPr="00E8797E">
        <w:rPr>
          <w:spacing w:val="-4"/>
          <w:sz w:val="24"/>
          <w:szCs w:val="24"/>
        </w:rPr>
        <w:t>-</w:t>
      </w:r>
      <w:r w:rsidRPr="00E8797E">
        <w:rPr>
          <w:sz w:val="24"/>
          <w:szCs w:val="24"/>
        </w:rPr>
        <w:t xml:space="preserve">normaliseret AUC og </w:t>
      </w:r>
      <w:r w:rsidRPr="00E8797E">
        <w:rPr>
          <w:spacing w:val="1"/>
          <w:sz w:val="24"/>
          <w:szCs w:val="24"/>
        </w:rPr>
        <w:t>C</w:t>
      </w:r>
      <w:r w:rsidRPr="00E8797E">
        <w:rPr>
          <w:spacing w:val="1"/>
          <w:sz w:val="24"/>
          <w:szCs w:val="24"/>
          <w:vertAlign w:val="subscript"/>
        </w:rPr>
        <w:t>max</w:t>
      </w:r>
      <w:r w:rsidRPr="00E8797E">
        <w:rPr>
          <w:spacing w:val="1"/>
          <w:sz w:val="24"/>
          <w:szCs w:val="24"/>
        </w:rPr>
        <w:t>)</w:t>
      </w:r>
      <w:r w:rsidRPr="00E8797E">
        <w:rPr>
          <w:spacing w:val="-2"/>
          <w:sz w:val="24"/>
          <w:szCs w:val="24"/>
        </w:rPr>
        <w:t xml:space="preserve"> </w:t>
      </w:r>
      <w:r w:rsidRPr="00E8797E">
        <w:rPr>
          <w:sz w:val="24"/>
          <w:szCs w:val="24"/>
        </w:rPr>
        <w:t>var sammenlignelig for alle grupper (se pkt. 4.2).</w:t>
      </w:r>
    </w:p>
    <w:p w:rsidR="00510911" w:rsidRPr="00E8797E" w:rsidRDefault="00510911" w:rsidP="00510911">
      <w:pPr>
        <w:ind w:left="851" w:right="-1"/>
        <w:rPr>
          <w:sz w:val="24"/>
          <w:szCs w:val="24"/>
        </w:rPr>
      </w:pPr>
    </w:p>
    <w:p w:rsidR="00510911" w:rsidRPr="00E8797E" w:rsidRDefault="00510911" w:rsidP="00510911">
      <w:pPr>
        <w:autoSpaceDE w:val="0"/>
        <w:autoSpaceDN w:val="0"/>
        <w:adjustRightInd w:val="0"/>
        <w:ind w:left="851"/>
        <w:rPr>
          <w:i/>
          <w:sz w:val="24"/>
          <w:szCs w:val="24"/>
        </w:rPr>
      </w:pPr>
      <w:r w:rsidRPr="00E8797E">
        <w:rPr>
          <w:i/>
          <w:sz w:val="24"/>
          <w:szCs w:val="24"/>
        </w:rPr>
        <w:t>Alder</w:t>
      </w:r>
    </w:p>
    <w:p w:rsidR="00510911" w:rsidRPr="00E8797E" w:rsidRDefault="00510911" w:rsidP="00510911">
      <w:pPr>
        <w:autoSpaceDE w:val="0"/>
        <w:autoSpaceDN w:val="0"/>
        <w:adjustRightInd w:val="0"/>
        <w:ind w:left="851"/>
        <w:rPr>
          <w:sz w:val="24"/>
          <w:szCs w:val="24"/>
        </w:rPr>
      </w:pPr>
      <w:r w:rsidRPr="00E8797E">
        <w:rPr>
          <w:sz w:val="24"/>
          <w:szCs w:val="24"/>
        </w:rPr>
        <w:t>Bortezomibs farmakokinetik blev karakteriseret efter intravenøs bolus-administration af 1,3 mg/m</w:t>
      </w:r>
      <w:r w:rsidRPr="00E8797E">
        <w:rPr>
          <w:sz w:val="24"/>
          <w:szCs w:val="24"/>
          <w:vertAlign w:val="superscript"/>
        </w:rPr>
        <w:t>2</w:t>
      </w:r>
      <w:r w:rsidRPr="00E8797E">
        <w:rPr>
          <w:sz w:val="24"/>
          <w:szCs w:val="24"/>
        </w:rPr>
        <w:t xml:space="preserve"> to gange om ugen hos 104 pædiatriske patienter (2-16 år) med akut lymfoblastær leukæmi (ALL) eller akut myeloid leukæmi (AML). Baseret på en farmakokinetisk populationsanalyse øgedes bortezomibclearance ved stigende BSA (legemsoverfladeareal). Geometrisk middel (%CV) for clearance var 7,79 (25 %) l/t/m</w:t>
      </w:r>
      <w:r w:rsidRPr="00E8797E">
        <w:rPr>
          <w:sz w:val="24"/>
          <w:szCs w:val="24"/>
          <w:vertAlign w:val="superscript"/>
        </w:rPr>
        <w:t>2</w:t>
      </w:r>
      <w:r w:rsidRPr="00E8797E">
        <w:rPr>
          <w:sz w:val="24"/>
          <w:szCs w:val="24"/>
        </w:rPr>
        <w:t>, fordelingsvolumen ved steady-state var 834 (39 %) l/m</w:t>
      </w:r>
      <w:r w:rsidRPr="00E8797E">
        <w:rPr>
          <w:sz w:val="24"/>
          <w:szCs w:val="24"/>
          <w:vertAlign w:val="superscript"/>
        </w:rPr>
        <w:t>2</w:t>
      </w:r>
      <w:r w:rsidRPr="00E8797E">
        <w:rPr>
          <w:sz w:val="24"/>
          <w:szCs w:val="24"/>
        </w:rPr>
        <w:t xml:space="preserve"> og eliminationshalveringstiden var 100 (44 %) timer. Efter korrektion for BSA-virkning havde andre demografiske data som f.eks. alder, legemsvægt og køn ikke klinisk signifikant indvirkning på bortezomib-clearance. BSA-normaliseret bortezomib-clearance hos pædiatriske patienter var den samme som den, der observeres hos voksne.</w:t>
      </w:r>
    </w:p>
    <w:p w:rsidR="00510911" w:rsidRPr="00E8797E" w:rsidRDefault="00510911" w:rsidP="00510911">
      <w:pPr>
        <w:tabs>
          <w:tab w:val="left" w:pos="851"/>
        </w:tabs>
        <w:ind w:left="851"/>
        <w:rPr>
          <w:sz w:val="24"/>
          <w:szCs w:val="24"/>
        </w:rPr>
      </w:pPr>
    </w:p>
    <w:p w:rsidR="00510911" w:rsidRPr="00E8797E" w:rsidRDefault="00510911" w:rsidP="00510911">
      <w:pPr>
        <w:tabs>
          <w:tab w:val="left" w:pos="851"/>
        </w:tabs>
        <w:ind w:left="851" w:hanging="851"/>
        <w:rPr>
          <w:b/>
          <w:sz w:val="24"/>
          <w:szCs w:val="24"/>
        </w:rPr>
      </w:pPr>
      <w:r w:rsidRPr="00E8797E">
        <w:rPr>
          <w:b/>
          <w:sz w:val="24"/>
          <w:szCs w:val="24"/>
        </w:rPr>
        <w:t>5.3</w:t>
      </w:r>
      <w:r w:rsidRPr="00E8797E">
        <w:rPr>
          <w:b/>
          <w:sz w:val="24"/>
          <w:szCs w:val="24"/>
        </w:rPr>
        <w:tab/>
      </w:r>
      <w:r w:rsidR="00781F5D">
        <w:rPr>
          <w:b/>
          <w:sz w:val="24"/>
          <w:szCs w:val="24"/>
        </w:rPr>
        <w:t>Non-</w:t>
      </w:r>
      <w:r w:rsidRPr="00E8797E">
        <w:rPr>
          <w:b/>
          <w:sz w:val="24"/>
          <w:szCs w:val="24"/>
        </w:rPr>
        <w:t>kliniske sikkerhedsdata</w:t>
      </w:r>
    </w:p>
    <w:p w:rsidR="00510911" w:rsidRPr="00E8797E" w:rsidRDefault="00510911" w:rsidP="00510911">
      <w:pPr>
        <w:ind w:left="851" w:right="-1"/>
        <w:rPr>
          <w:sz w:val="24"/>
          <w:szCs w:val="24"/>
        </w:rPr>
      </w:pPr>
      <w:r w:rsidRPr="00E8797E">
        <w:rPr>
          <w:sz w:val="24"/>
          <w:szCs w:val="24"/>
        </w:rPr>
        <w:t>Bortezomib var positivt for klastogen aktivitet (strukturelle kromosomafvigelser) i</w:t>
      </w:r>
      <w:r w:rsidRPr="00E8797E">
        <w:rPr>
          <w:spacing w:val="-5"/>
          <w:sz w:val="24"/>
          <w:szCs w:val="24"/>
        </w:rPr>
        <w:t xml:space="preserve"> </w:t>
      </w:r>
      <w:r w:rsidRPr="00E8797E">
        <w:rPr>
          <w:i/>
          <w:sz w:val="24"/>
          <w:szCs w:val="24"/>
        </w:rPr>
        <w:t>in vitro</w:t>
      </w:r>
      <w:r w:rsidRPr="00E8797E">
        <w:rPr>
          <w:spacing w:val="-4"/>
          <w:sz w:val="24"/>
          <w:szCs w:val="24"/>
        </w:rPr>
        <w:t>-</w:t>
      </w:r>
      <w:r w:rsidRPr="00E8797E">
        <w:rPr>
          <w:sz w:val="24"/>
          <w:szCs w:val="24"/>
        </w:rPr>
        <w:t>analysen af kromosomafvigelser ved hjælp af</w:t>
      </w:r>
      <w:r w:rsidRPr="00E8797E">
        <w:rPr>
          <w:spacing w:val="-2"/>
          <w:sz w:val="24"/>
          <w:szCs w:val="24"/>
        </w:rPr>
        <w:t xml:space="preserve"> </w:t>
      </w:r>
      <w:r w:rsidRPr="00E8797E">
        <w:rPr>
          <w:sz w:val="24"/>
          <w:szCs w:val="24"/>
        </w:rPr>
        <w:t xml:space="preserve">ovarieceller fra kinesiske </w:t>
      </w:r>
      <w:proofErr w:type="gramStart"/>
      <w:r w:rsidRPr="00E8797E">
        <w:rPr>
          <w:sz w:val="24"/>
          <w:szCs w:val="24"/>
        </w:rPr>
        <w:t>hamstre</w:t>
      </w:r>
      <w:proofErr w:type="gramEnd"/>
      <w:r w:rsidRPr="00E8797E">
        <w:rPr>
          <w:sz w:val="24"/>
          <w:szCs w:val="24"/>
        </w:rPr>
        <w:t xml:space="preserve"> (CHO) i koncentrationer så lave som</w:t>
      </w:r>
      <w:r w:rsidRPr="00E8797E">
        <w:rPr>
          <w:spacing w:val="-1"/>
          <w:sz w:val="24"/>
          <w:szCs w:val="24"/>
        </w:rPr>
        <w:t xml:space="preserve"> </w:t>
      </w:r>
      <w:r w:rsidRPr="00E8797E">
        <w:rPr>
          <w:sz w:val="24"/>
          <w:szCs w:val="24"/>
        </w:rPr>
        <w:t>3,125 µ</w:t>
      </w:r>
      <w:r w:rsidRPr="00E8797E">
        <w:rPr>
          <w:spacing w:val="-2"/>
          <w:sz w:val="24"/>
          <w:szCs w:val="24"/>
        </w:rPr>
        <w:t>g</w:t>
      </w:r>
      <w:r w:rsidRPr="00E8797E">
        <w:rPr>
          <w:sz w:val="24"/>
          <w:szCs w:val="24"/>
        </w:rPr>
        <w:t>/ml, som var den lavest vurderede koncentration. Bortezomib var ikke genotoksisk i</w:t>
      </w:r>
      <w:r w:rsidRPr="00E8797E">
        <w:rPr>
          <w:spacing w:val="-1"/>
          <w:sz w:val="24"/>
          <w:szCs w:val="24"/>
        </w:rPr>
        <w:t xml:space="preserve"> </w:t>
      </w:r>
      <w:r w:rsidRPr="00E8797E">
        <w:rPr>
          <w:i/>
          <w:spacing w:val="1"/>
          <w:sz w:val="24"/>
          <w:szCs w:val="24"/>
        </w:rPr>
        <w:t xml:space="preserve">in </w:t>
      </w:r>
      <w:r w:rsidRPr="00E8797E">
        <w:rPr>
          <w:i/>
          <w:sz w:val="24"/>
          <w:szCs w:val="24"/>
        </w:rPr>
        <w:t>vitro</w:t>
      </w:r>
      <w:r w:rsidRPr="00E8797E">
        <w:rPr>
          <w:spacing w:val="-4"/>
          <w:sz w:val="24"/>
          <w:szCs w:val="24"/>
        </w:rPr>
        <w:t>-</w:t>
      </w:r>
      <w:r w:rsidRPr="00E8797E">
        <w:rPr>
          <w:sz w:val="24"/>
          <w:szCs w:val="24"/>
        </w:rPr>
        <w:t>analyser af mutagenicitet (Ames’ test) og</w:t>
      </w:r>
      <w:r w:rsidRPr="00E8797E">
        <w:rPr>
          <w:spacing w:val="-1"/>
          <w:sz w:val="24"/>
          <w:szCs w:val="24"/>
        </w:rPr>
        <w:t xml:space="preserve"> </w:t>
      </w:r>
      <w:r w:rsidRPr="00E8797E">
        <w:rPr>
          <w:i/>
          <w:sz w:val="24"/>
          <w:szCs w:val="24"/>
        </w:rPr>
        <w:t>in vivo</w:t>
      </w:r>
      <w:r w:rsidRPr="00E8797E">
        <w:rPr>
          <w:spacing w:val="-2"/>
          <w:sz w:val="24"/>
          <w:szCs w:val="24"/>
        </w:rPr>
        <w:t>-</w:t>
      </w:r>
      <w:r w:rsidRPr="00E8797E">
        <w:rPr>
          <w:sz w:val="24"/>
          <w:szCs w:val="24"/>
        </w:rPr>
        <w:t xml:space="preserve">analyser af mikronucleus </w:t>
      </w:r>
      <w:r w:rsidRPr="00E8797E">
        <w:rPr>
          <w:spacing w:val="-1"/>
          <w:sz w:val="24"/>
          <w:szCs w:val="24"/>
        </w:rPr>
        <w:t>ho</w:t>
      </w:r>
      <w:r w:rsidRPr="00E8797E">
        <w:rPr>
          <w:sz w:val="24"/>
          <w:szCs w:val="24"/>
        </w:rPr>
        <w:t>s</w:t>
      </w:r>
      <w:r w:rsidRPr="00E8797E">
        <w:rPr>
          <w:spacing w:val="-1"/>
          <w:sz w:val="24"/>
          <w:szCs w:val="24"/>
        </w:rPr>
        <w:t xml:space="preserve"> mus.</w:t>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sz w:val="24"/>
          <w:szCs w:val="24"/>
        </w:rPr>
        <w:t>Toksicitetsudviklings</w:t>
      </w:r>
      <w:r w:rsidRPr="00E8797E">
        <w:rPr>
          <w:spacing w:val="-1"/>
          <w:sz w:val="24"/>
          <w:szCs w:val="24"/>
        </w:rPr>
        <w:t>studie</w:t>
      </w:r>
      <w:r w:rsidRPr="00E8797E">
        <w:rPr>
          <w:sz w:val="24"/>
          <w:szCs w:val="24"/>
        </w:rPr>
        <w:t>r</w:t>
      </w:r>
      <w:r w:rsidRPr="00E8797E">
        <w:rPr>
          <w:spacing w:val="1"/>
          <w:sz w:val="24"/>
          <w:szCs w:val="24"/>
        </w:rPr>
        <w:t xml:space="preserve"> </w:t>
      </w:r>
      <w:r w:rsidRPr="00E8797E">
        <w:rPr>
          <w:sz w:val="24"/>
          <w:szCs w:val="24"/>
        </w:rPr>
        <w:t>på</w:t>
      </w:r>
      <w:r w:rsidRPr="00E8797E">
        <w:rPr>
          <w:spacing w:val="-2"/>
          <w:sz w:val="24"/>
          <w:szCs w:val="24"/>
        </w:rPr>
        <w:t xml:space="preserve"> </w:t>
      </w:r>
      <w:r w:rsidRPr="00E8797E">
        <w:rPr>
          <w:sz w:val="24"/>
          <w:szCs w:val="24"/>
        </w:rPr>
        <w:t xml:space="preserve">rotter og kaniner har vist </w:t>
      </w:r>
      <w:r w:rsidRPr="00E8797E">
        <w:rPr>
          <w:spacing w:val="-1"/>
          <w:sz w:val="24"/>
          <w:szCs w:val="24"/>
        </w:rPr>
        <w:t>embry</w:t>
      </w:r>
      <w:r w:rsidRPr="00E8797E">
        <w:rPr>
          <w:sz w:val="24"/>
          <w:szCs w:val="24"/>
        </w:rPr>
        <w:t>o-</w:t>
      </w:r>
      <w:r w:rsidRPr="00E8797E">
        <w:rPr>
          <w:spacing w:val="1"/>
          <w:sz w:val="24"/>
          <w:szCs w:val="24"/>
        </w:rPr>
        <w:t>/</w:t>
      </w:r>
      <w:r w:rsidRPr="00E8797E">
        <w:rPr>
          <w:sz w:val="24"/>
          <w:szCs w:val="24"/>
        </w:rPr>
        <w:t>fosterdødel</w:t>
      </w:r>
      <w:r w:rsidRPr="00E8797E">
        <w:rPr>
          <w:spacing w:val="1"/>
          <w:sz w:val="24"/>
          <w:szCs w:val="24"/>
        </w:rPr>
        <w:t>i</w:t>
      </w:r>
      <w:r w:rsidRPr="00E8797E">
        <w:rPr>
          <w:spacing w:val="-1"/>
          <w:sz w:val="24"/>
          <w:szCs w:val="24"/>
        </w:rPr>
        <w:t>ghe</w:t>
      </w:r>
      <w:r w:rsidRPr="00E8797E">
        <w:rPr>
          <w:sz w:val="24"/>
          <w:szCs w:val="24"/>
        </w:rPr>
        <w:t>d</w:t>
      </w:r>
      <w:r w:rsidRPr="00E8797E">
        <w:rPr>
          <w:spacing w:val="-1"/>
          <w:sz w:val="24"/>
          <w:szCs w:val="24"/>
        </w:rPr>
        <w:t xml:space="preserve"> ve</w:t>
      </w:r>
      <w:r w:rsidRPr="00E8797E">
        <w:rPr>
          <w:sz w:val="24"/>
          <w:szCs w:val="24"/>
        </w:rPr>
        <w:t>d</w:t>
      </w:r>
      <w:r w:rsidRPr="00E8797E">
        <w:rPr>
          <w:spacing w:val="2"/>
          <w:sz w:val="24"/>
          <w:szCs w:val="24"/>
        </w:rPr>
        <w:t xml:space="preserve"> </w:t>
      </w:r>
      <w:r w:rsidRPr="00E8797E">
        <w:rPr>
          <w:sz w:val="24"/>
          <w:szCs w:val="24"/>
        </w:rPr>
        <w:t>maternelt toksiske dose</w:t>
      </w:r>
      <w:r w:rsidRPr="00E8797E">
        <w:rPr>
          <w:spacing w:val="1"/>
          <w:sz w:val="24"/>
          <w:szCs w:val="24"/>
        </w:rPr>
        <w:t>r</w:t>
      </w:r>
      <w:r w:rsidRPr="00E8797E">
        <w:rPr>
          <w:sz w:val="24"/>
          <w:szCs w:val="24"/>
        </w:rPr>
        <w:t>, men ingen direkte</w:t>
      </w:r>
      <w:r w:rsidRPr="00E8797E">
        <w:rPr>
          <w:spacing w:val="-3"/>
          <w:sz w:val="24"/>
          <w:szCs w:val="24"/>
        </w:rPr>
        <w:t xml:space="preserve"> </w:t>
      </w:r>
      <w:r w:rsidRPr="00E8797E">
        <w:rPr>
          <w:spacing w:val="-1"/>
          <w:sz w:val="24"/>
          <w:szCs w:val="24"/>
        </w:rPr>
        <w:t>embry</w:t>
      </w:r>
      <w:r w:rsidRPr="00E8797E">
        <w:rPr>
          <w:sz w:val="24"/>
          <w:szCs w:val="24"/>
        </w:rPr>
        <w:t>o-</w:t>
      </w:r>
      <w:r w:rsidRPr="00E8797E">
        <w:rPr>
          <w:spacing w:val="1"/>
          <w:sz w:val="24"/>
          <w:szCs w:val="24"/>
        </w:rPr>
        <w:t>/</w:t>
      </w:r>
      <w:r w:rsidRPr="00E8797E">
        <w:rPr>
          <w:sz w:val="24"/>
          <w:szCs w:val="24"/>
        </w:rPr>
        <w:t>fostertoksicitet ved ikke-maternelt toksiske dose</w:t>
      </w:r>
      <w:r w:rsidRPr="00E8797E">
        <w:rPr>
          <w:spacing w:val="1"/>
          <w:sz w:val="24"/>
          <w:szCs w:val="24"/>
        </w:rPr>
        <w:t>r</w:t>
      </w:r>
      <w:r w:rsidRPr="00E8797E">
        <w:rPr>
          <w:sz w:val="24"/>
          <w:szCs w:val="24"/>
        </w:rPr>
        <w:t xml:space="preserve">. </w:t>
      </w:r>
      <w:r w:rsidRPr="00E8797E">
        <w:rPr>
          <w:spacing w:val="-1"/>
          <w:sz w:val="24"/>
          <w:szCs w:val="24"/>
        </w:rPr>
        <w:t>De</w:t>
      </w:r>
      <w:r w:rsidRPr="00E8797E">
        <w:rPr>
          <w:sz w:val="24"/>
          <w:szCs w:val="24"/>
        </w:rPr>
        <w:t>r</w:t>
      </w:r>
      <w:r w:rsidRPr="00E8797E">
        <w:rPr>
          <w:spacing w:val="-1"/>
          <w:sz w:val="24"/>
          <w:szCs w:val="24"/>
        </w:rPr>
        <w:t xml:space="preserve"> er </w:t>
      </w:r>
      <w:r w:rsidRPr="00E8797E">
        <w:rPr>
          <w:sz w:val="24"/>
          <w:szCs w:val="24"/>
        </w:rPr>
        <w:t>ikke gennemført fertilitets</w:t>
      </w:r>
      <w:r w:rsidRPr="00E8797E">
        <w:rPr>
          <w:spacing w:val="-1"/>
          <w:sz w:val="24"/>
          <w:szCs w:val="24"/>
        </w:rPr>
        <w:t>studie</w:t>
      </w:r>
      <w:r w:rsidRPr="00E8797E">
        <w:rPr>
          <w:spacing w:val="1"/>
          <w:sz w:val="24"/>
          <w:szCs w:val="24"/>
        </w:rPr>
        <w:t>r</w:t>
      </w:r>
      <w:r w:rsidRPr="00E8797E">
        <w:rPr>
          <w:sz w:val="24"/>
          <w:szCs w:val="24"/>
        </w:rPr>
        <w:t>, men vurdering af reproduktivt væv har fundet sted i generelle toksicitet</w:t>
      </w:r>
      <w:r w:rsidRPr="00E8797E">
        <w:rPr>
          <w:spacing w:val="-2"/>
          <w:sz w:val="24"/>
          <w:szCs w:val="24"/>
        </w:rPr>
        <w:t>s</w:t>
      </w:r>
      <w:r w:rsidRPr="00E8797E">
        <w:rPr>
          <w:sz w:val="24"/>
          <w:szCs w:val="24"/>
        </w:rPr>
        <w:t>studie</w:t>
      </w:r>
      <w:r w:rsidRPr="00E8797E">
        <w:rPr>
          <w:spacing w:val="1"/>
          <w:sz w:val="24"/>
          <w:szCs w:val="24"/>
        </w:rPr>
        <w:t>r</w:t>
      </w:r>
      <w:r w:rsidRPr="00E8797E">
        <w:rPr>
          <w:sz w:val="24"/>
          <w:szCs w:val="24"/>
        </w:rPr>
        <w:t>.</w:t>
      </w:r>
      <w:r w:rsidRPr="00E8797E">
        <w:rPr>
          <w:spacing w:val="-2"/>
          <w:sz w:val="24"/>
          <w:szCs w:val="24"/>
        </w:rPr>
        <w:t xml:space="preserve"> </w:t>
      </w:r>
      <w:r w:rsidRPr="00E8797E">
        <w:rPr>
          <w:sz w:val="24"/>
          <w:szCs w:val="24"/>
        </w:rPr>
        <w:t>I</w:t>
      </w:r>
      <w:r w:rsidRPr="00E8797E">
        <w:rPr>
          <w:spacing w:val="-1"/>
          <w:sz w:val="24"/>
          <w:szCs w:val="24"/>
        </w:rPr>
        <w:t xml:space="preserve"> et </w:t>
      </w:r>
      <w:r w:rsidRPr="00E8797E">
        <w:rPr>
          <w:spacing w:val="2"/>
          <w:sz w:val="24"/>
          <w:szCs w:val="24"/>
        </w:rPr>
        <w:t>6</w:t>
      </w:r>
      <w:r w:rsidRPr="00E8797E">
        <w:rPr>
          <w:spacing w:val="-2"/>
          <w:sz w:val="24"/>
          <w:szCs w:val="24"/>
        </w:rPr>
        <w:t>-må</w:t>
      </w:r>
      <w:r w:rsidRPr="00E8797E">
        <w:rPr>
          <w:sz w:val="24"/>
          <w:szCs w:val="24"/>
        </w:rPr>
        <w:t>neders studie med rotter sås degenerative virkninger</w:t>
      </w:r>
      <w:r w:rsidRPr="00E8797E">
        <w:rPr>
          <w:spacing w:val="-1"/>
          <w:sz w:val="24"/>
          <w:szCs w:val="24"/>
        </w:rPr>
        <w:t xml:space="preserve"> </w:t>
      </w:r>
      <w:r w:rsidRPr="00E8797E">
        <w:rPr>
          <w:spacing w:val="-2"/>
          <w:sz w:val="24"/>
          <w:szCs w:val="24"/>
        </w:rPr>
        <w:t>p</w:t>
      </w:r>
      <w:r w:rsidRPr="00E8797E">
        <w:rPr>
          <w:sz w:val="24"/>
          <w:szCs w:val="24"/>
        </w:rPr>
        <w:t>å</w:t>
      </w:r>
      <w:r w:rsidRPr="00E8797E">
        <w:rPr>
          <w:spacing w:val="-2"/>
          <w:sz w:val="24"/>
          <w:szCs w:val="24"/>
        </w:rPr>
        <w:t xml:space="preserve"> </w:t>
      </w:r>
      <w:r w:rsidRPr="00E8797E">
        <w:rPr>
          <w:sz w:val="24"/>
          <w:szCs w:val="24"/>
        </w:rPr>
        <w:t>både testikler og ovarier. Det er derfor sandsynligt, at bortezomib kan have en potentiel virkning på enten mandlig eller kvindelig fertilitet. Peri-</w:t>
      </w:r>
      <w:r w:rsidRPr="00E8797E">
        <w:rPr>
          <w:spacing w:val="-4"/>
          <w:sz w:val="24"/>
          <w:szCs w:val="24"/>
        </w:rPr>
        <w:t xml:space="preserve"> </w:t>
      </w:r>
      <w:r w:rsidRPr="00E8797E">
        <w:rPr>
          <w:sz w:val="24"/>
          <w:szCs w:val="24"/>
        </w:rPr>
        <w:t>og postnatale udviklingsstudier</w:t>
      </w:r>
      <w:r w:rsidRPr="00E8797E">
        <w:rPr>
          <w:spacing w:val="1"/>
          <w:sz w:val="24"/>
          <w:szCs w:val="24"/>
        </w:rPr>
        <w:t xml:space="preserve"> </w:t>
      </w:r>
      <w:r w:rsidRPr="00E8797E">
        <w:rPr>
          <w:sz w:val="24"/>
          <w:szCs w:val="24"/>
        </w:rPr>
        <w:t>er</w:t>
      </w:r>
      <w:r w:rsidRPr="00E8797E">
        <w:rPr>
          <w:spacing w:val="-1"/>
          <w:sz w:val="24"/>
          <w:szCs w:val="24"/>
        </w:rPr>
        <w:t xml:space="preserve"> </w:t>
      </w:r>
      <w:r w:rsidRPr="00E8797E">
        <w:rPr>
          <w:sz w:val="24"/>
          <w:szCs w:val="24"/>
        </w:rPr>
        <w:t>ikke</w:t>
      </w:r>
      <w:r w:rsidRPr="00E8797E">
        <w:rPr>
          <w:spacing w:val="-1"/>
          <w:sz w:val="24"/>
          <w:szCs w:val="24"/>
        </w:rPr>
        <w:t xml:space="preserve"> </w:t>
      </w:r>
      <w:r w:rsidRPr="00E8797E">
        <w:rPr>
          <w:sz w:val="24"/>
          <w:szCs w:val="24"/>
        </w:rPr>
        <w:t>gennemført.</w:t>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sz w:val="24"/>
          <w:szCs w:val="24"/>
        </w:rPr>
        <w:t>I</w:t>
      </w:r>
      <w:r w:rsidRPr="00E8797E">
        <w:rPr>
          <w:spacing w:val="-1"/>
          <w:sz w:val="24"/>
          <w:szCs w:val="24"/>
        </w:rPr>
        <w:t xml:space="preserve"> </w:t>
      </w:r>
      <w:r w:rsidRPr="00E8797E">
        <w:rPr>
          <w:sz w:val="24"/>
          <w:szCs w:val="24"/>
        </w:rPr>
        <w:t>generelle toksicitets</w:t>
      </w:r>
      <w:r w:rsidRPr="00E8797E">
        <w:rPr>
          <w:spacing w:val="-1"/>
          <w:sz w:val="24"/>
          <w:szCs w:val="24"/>
        </w:rPr>
        <w:t>studie</w:t>
      </w:r>
      <w:r w:rsidRPr="00E8797E">
        <w:rPr>
          <w:sz w:val="24"/>
          <w:szCs w:val="24"/>
        </w:rPr>
        <w:t>r</w:t>
      </w:r>
      <w:r w:rsidRPr="00E8797E">
        <w:rPr>
          <w:spacing w:val="1"/>
          <w:sz w:val="24"/>
          <w:szCs w:val="24"/>
        </w:rPr>
        <w:t xml:space="preserve"> </w:t>
      </w:r>
      <w:r w:rsidRPr="00E8797E">
        <w:rPr>
          <w:sz w:val="24"/>
          <w:szCs w:val="24"/>
        </w:rPr>
        <w:t xml:space="preserve">med flere cyklusser med rotter og aber omfattede de vigtigste målorganer </w:t>
      </w:r>
      <w:r w:rsidRPr="00E8797E">
        <w:rPr>
          <w:spacing w:val="-4"/>
          <w:sz w:val="24"/>
          <w:szCs w:val="24"/>
        </w:rPr>
        <w:t>m</w:t>
      </w:r>
      <w:r w:rsidRPr="00E8797E">
        <w:rPr>
          <w:spacing w:val="3"/>
          <w:sz w:val="24"/>
          <w:szCs w:val="24"/>
        </w:rPr>
        <w:t>a</w:t>
      </w:r>
      <w:r w:rsidRPr="00E8797E">
        <w:rPr>
          <w:spacing w:val="-2"/>
          <w:sz w:val="24"/>
          <w:szCs w:val="24"/>
        </w:rPr>
        <w:t>v</w:t>
      </w:r>
      <w:r w:rsidRPr="00E8797E">
        <w:rPr>
          <w:spacing w:val="3"/>
          <w:sz w:val="24"/>
          <w:szCs w:val="24"/>
        </w:rPr>
        <w:t>e</w:t>
      </w:r>
      <w:r w:rsidRPr="00E8797E">
        <w:rPr>
          <w:spacing w:val="-4"/>
          <w:sz w:val="24"/>
          <w:szCs w:val="24"/>
        </w:rPr>
        <w:t>-</w:t>
      </w:r>
      <w:r w:rsidRPr="00E8797E">
        <w:rPr>
          <w:spacing w:val="1"/>
          <w:sz w:val="24"/>
          <w:szCs w:val="24"/>
        </w:rPr>
        <w:t>tar</w:t>
      </w:r>
      <w:r w:rsidRPr="00E8797E">
        <w:rPr>
          <w:spacing w:val="-1"/>
          <w:sz w:val="24"/>
          <w:szCs w:val="24"/>
        </w:rPr>
        <w:t>m</w:t>
      </w:r>
      <w:r w:rsidRPr="00E8797E">
        <w:rPr>
          <w:spacing w:val="-2"/>
          <w:sz w:val="24"/>
          <w:szCs w:val="24"/>
        </w:rPr>
        <w:t>-</w:t>
      </w:r>
      <w:r w:rsidRPr="00E8797E">
        <w:rPr>
          <w:sz w:val="24"/>
          <w:szCs w:val="24"/>
        </w:rPr>
        <w:t>kanalen, hvilket resulterede i opkastning og/eller diarré, hæmatopoietisk og lymfatisk væv, hvilket resulterede i perifere blodcytopenier, lymfoidt væ</w:t>
      </w:r>
      <w:r w:rsidRPr="00E8797E">
        <w:rPr>
          <w:spacing w:val="-4"/>
          <w:sz w:val="24"/>
          <w:szCs w:val="24"/>
        </w:rPr>
        <w:t>v</w:t>
      </w:r>
      <w:r w:rsidRPr="00E8797E">
        <w:rPr>
          <w:sz w:val="24"/>
          <w:szCs w:val="24"/>
        </w:rPr>
        <w:t>satrofi og hæmatopoietisk knoglemarv</w:t>
      </w:r>
      <w:r w:rsidRPr="00E8797E">
        <w:rPr>
          <w:spacing w:val="2"/>
          <w:sz w:val="24"/>
          <w:szCs w:val="24"/>
        </w:rPr>
        <w:t>s</w:t>
      </w:r>
      <w:r w:rsidRPr="00E8797E">
        <w:rPr>
          <w:sz w:val="24"/>
          <w:szCs w:val="24"/>
        </w:rPr>
        <w:t>-hypocellularitet, perifer neuropati (set hos aber, mus og hunde), som involverede sensoriske nerveaxoner og mindre forandringer i nyrerne. Alle disse målorganer har vist partiel til fuld restitution efter ophør af behan</w:t>
      </w:r>
      <w:r w:rsidRPr="00E8797E">
        <w:rPr>
          <w:spacing w:val="-3"/>
          <w:sz w:val="24"/>
          <w:szCs w:val="24"/>
        </w:rPr>
        <w:t>d</w:t>
      </w:r>
      <w:r w:rsidRPr="00E8797E">
        <w:rPr>
          <w:sz w:val="24"/>
          <w:szCs w:val="24"/>
        </w:rPr>
        <w:t>lingen.</w:t>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sz w:val="24"/>
          <w:szCs w:val="24"/>
        </w:rPr>
        <w:t>Baseret på dyrestudier</w:t>
      </w:r>
      <w:r w:rsidRPr="00E8797E">
        <w:rPr>
          <w:spacing w:val="-1"/>
          <w:sz w:val="24"/>
          <w:szCs w:val="24"/>
        </w:rPr>
        <w:t xml:space="preserve"> </w:t>
      </w:r>
      <w:r w:rsidRPr="00E8797E">
        <w:rPr>
          <w:sz w:val="24"/>
          <w:szCs w:val="24"/>
        </w:rPr>
        <w:t>synes gennemtrængningen af bortezomib gennem blod/hjern</w:t>
      </w:r>
      <w:r w:rsidRPr="00E8797E">
        <w:rPr>
          <w:spacing w:val="-1"/>
          <w:sz w:val="24"/>
          <w:szCs w:val="24"/>
        </w:rPr>
        <w:t>e</w:t>
      </w:r>
      <w:r w:rsidRPr="00E8797E">
        <w:rPr>
          <w:spacing w:val="-4"/>
          <w:sz w:val="24"/>
          <w:szCs w:val="24"/>
        </w:rPr>
        <w:t>-</w:t>
      </w:r>
      <w:r w:rsidRPr="00E8797E">
        <w:rPr>
          <w:sz w:val="24"/>
          <w:szCs w:val="24"/>
        </w:rPr>
        <w:t>barrieren at være begrænset, om overhovedet nogen, og relevansen for mennesker er ukendt.</w:t>
      </w:r>
    </w:p>
    <w:p w:rsidR="00510911" w:rsidRPr="00E8797E" w:rsidRDefault="00510911" w:rsidP="00510911">
      <w:pPr>
        <w:ind w:left="851" w:right="-1"/>
        <w:rPr>
          <w:sz w:val="24"/>
          <w:szCs w:val="24"/>
        </w:rPr>
      </w:pPr>
    </w:p>
    <w:p w:rsidR="00510911" w:rsidRPr="00E8797E" w:rsidRDefault="00510911" w:rsidP="00510911">
      <w:pPr>
        <w:numPr>
          <w:ilvl w:val="12"/>
          <w:numId w:val="0"/>
        </w:numPr>
        <w:ind w:left="851" w:right="-1"/>
        <w:rPr>
          <w:sz w:val="24"/>
          <w:szCs w:val="24"/>
        </w:rPr>
      </w:pPr>
      <w:r w:rsidRPr="00E8797E">
        <w:rPr>
          <w:sz w:val="24"/>
          <w:szCs w:val="24"/>
        </w:rPr>
        <w:t>Farmakologiske studier</w:t>
      </w:r>
      <w:r w:rsidRPr="00E8797E">
        <w:rPr>
          <w:spacing w:val="1"/>
          <w:sz w:val="24"/>
          <w:szCs w:val="24"/>
        </w:rPr>
        <w:t xml:space="preserve"> </w:t>
      </w:r>
      <w:r w:rsidRPr="00E8797E">
        <w:rPr>
          <w:spacing w:val="-1"/>
          <w:sz w:val="24"/>
          <w:szCs w:val="24"/>
        </w:rPr>
        <w:t>vedrørend</w:t>
      </w:r>
      <w:r w:rsidRPr="00E8797E">
        <w:rPr>
          <w:sz w:val="24"/>
          <w:szCs w:val="24"/>
        </w:rPr>
        <w:t>e kardiovaskulær sikkerhed med aber og hunde</w:t>
      </w:r>
      <w:r w:rsidRPr="00E8797E">
        <w:rPr>
          <w:spacing w:val="-3"/>
          <w:sz w:val="24"/>
          <w:szCs w:val="24"/>
        </w:rPr>
        <w:t xml:space="preserve"> </w:t>
      </w:r>
      <w:r w:rsidRPr="00E8797E">
        <w:rPr>
          <w:sz w:val="24"/>
          <w:szCs w:val="24"/>
        </w:rPr>
        <w:t>viser, at intravenøse doser på ca. 2</w:t>
      </w:r>
      <w:r w:rsidRPr="00E8797E">
        <w:rPr>
          <w:spacing w:val="-4"/>
          <w:sz w:val="24"/>
          <w:szCs w:val="24"/>
        </w:rPr>
        <w:t>-</w:t>
      </w:r>
      <w:r w:rsidRPr="00E8797E">
        <w:rPr>
          <w:sz w:val="24"/>
          <w:szCs w:val="24"/>
        </w:rPr>
        <w:t xml:space="preserve">3 </w:t>
      </w:r>
      <w:r w:rsidRPr="00E8797E">
        <w:rPr>
          <w:spacing w:val="-2"/>
          <w:sz w:val="24"/>
          <w:szCs w:val="24"/>
        </w:rPr>
        <w:t>g</w:t>
      </w:r>
      <w:r w:rsidRPr="00E8797E">
        <w:rPr>
          <w:sz w:val="24"/>
          <w:szCs w:val="24"/>
        </w:rPr>
        <w:t>ange den anbefalede kliniske</w:t>
      </w:r>
      <w:r w:rsidRPr="00E8797E">
        <w:rPr>
          <w:spacing w:val="-1"/>
          <w:sz w:val="24"/>
          <w:szCs w:val="24"/>
        </w:rPr>
        <w:t xml:space="preserve"> </w:t>
      </w:r>
      <w:r w:rsidRPr="00E8797E">
        <w:rPr>
          <w:sz w:val="24"/>
          <w:szCs w:val="24"/>
        </w:rPr>
        <w:t>dosis</w:t>
      </w:r>
      <w:r w:rsidRPr="00E8797E">
        <w:rPr>
          <w:spacing w:val="-1"/>
          <w:sz w:val="24"/>
          <w:szCs w:val="24"/>
        </w:rPr>
        <w:t xml:space="preserve"> </w:t>
      </w:r>
      <w:r w:rsidRPr="00E8797E">
        <w:rPr>
          <w:sz w:val="24"/>
          <w:szCs w:val="24"/>
        </w:rPr>
        <w:t>på</w:t>
      </w:r>
      <w:r w:rsidRPr="00E8797E">
        <w:rPr>
          <w:spacing w:val="-1"/>
          <w:sz w:val="24"/>
          <w:szCs w:val="24"/>
        </w:rPr>
        <w:t xml:space="preserve"> </w:t>
      </w:r>
      <w:r w:rsidRPr="00E8797E">
        <w:rPr>
          <w:sz w:val="24"/>
          <w:szCs w:val="24"/>
        </w:rPr>
        <w:t>mg/</w:t>
      </w:r>
      <w:r w:rsidRPr="00E8797E">
        <w:rPr>
          <w:spacing w:val="-4"/>
          <w:sz w:val="24"/>
          <w:szCs w:val="24"/>
        </w:rPr>
        <w:t>m</w:t>
      </w:r>
      <w:r w:rsidRPr="00E8797E">
        <w:rPr>
          <w:spacing w:val="-4"/>
          <w:sz w:val="24"/>
          <w:szCs w:val="24"/>
          <w:vertAlign w:val="superscript"/>
        </w:rPr>
        <w:t>2</w:t>
      </w:r>
      <w:r w:rsidRPr="00E8797E">
        <w:rPr>
          <w:spacing w:val="-4"/>
          <w:sz w:val="24"/>
          <w:szCs w:val="24"/>
        </w:rPr>
        <w:t>-</w:t>
      </w:r>
      <w:r w:rsidRPr="00E8797E">
        <w:rPr>
          <w:sz w:val="24"/>
          <w:szCs w:val="24"/>
        </w:rPr>
        <w:t>basis er</w:t>
      </w:r>
      <w:r w:rsidRPr="00E8797E">
        <w:rPr>
          <w:spacing w:val="-1"/>
          <w:sz w:val="24"/>
          <w:szCs w:val="24"/>
        </w:rPr>
        <w:t xml:space="preserve"> </w:t>
      </w:r>
      <w:r w:rsidRPr="00E8797E">
        <w:rPr>
          <w:sz w:val="24"/>
          <w:szCs w:val="24"/>
        </w:rPr>
        <w:t>forbundet med pulsstigninger, fald i kontraktilitet, hypotension og dødsfald.</w:t>
      </w:r>
      <w:r w:rsidRPr="00E8797E">
        <w:rPr>
          <w:spacing w:val="-1"/>
          <w:sz w:val="24"/>
          <w:szCs w:val="24"/>
        </w:rPr>
        <w:t xml:space="preserve"> </w:t>
      </w:r>
      <w:r w:rsidRPr="00E8797E">
        <w:rPr>
          <w:sz w:val="24"/>
          <w:szCs w:val="24"/>
        </w:rPr>
        <w:t>Akut intervention med positive inotropiske eller pressormidler påvirkede faldet i hjerte</w:t>
      </w:r>
      <w:r w:rsidRPr="00E8797E">
        <w:rPr>
          <w:sz w:val="24"/>
          <w:szCs w:val="24"/>
        </w:rPr>
        <w:softHyphen/>
        <w:t>kontraktilitet og hypotension</w:t>
      </w:r>
      <w:r w:rsidRPr="00E8797E">
        <w:rPr>
          <w:spacing w:val="-1"/>
          <w:sz w:val="24"/>
          <w:szCs w:val="24"/>
        </w:rPr>
        <w:t xml:space="preserve"> ho</w:t>
      </w:r>
      <w:r w:rsidRPr="00E8797E">
        <w:rPr>
          <w:sz w:val="24"/>
          <w:szCs w:val="24"/>
        </w:rPr>
        <w:t>s</w:t>
      </w:r>
      <w:r w:rsidRPr="00E8797E">
        <w:rPr>
          <w:spacing w:val="1"/>
          <w:sz w:val="24"/>
          <w:szCs w:val="24"/>
        </w:rPr>
        <w:t xml:space="preserve"> </w:t>
      </w:r>
      <w:r w:rsidRPr="00E8797E">
        <w:rPr>
          <w:sz w:val="24"/>
          <w:szCs w:val="24"/>
        </w:rPr>
        <w:t>hunde. Desuden sås i hundeforsøg en lille stigning i det korrigerede Q</w:t>
      </w:r>
      <w:r w:rsidRPr="00E8797E">
        <w:rPr>
          <w:spacing w:val="1"/>
          <w:sz w:val="24"/>
          <w:szCs w:val="24"/>
        </w:rPr>
        <w:t>T</w:t>
      </w:r>
      <w:r w:rsidRPr="00E8797E">
        <w:rPr>
          <w:spacing w:val="-4"/>
          <w:sz w:val="24"/>
          <w:szCs w:val="24"/>
        </w:rPr>
        <w:t>-</w:t>
      </w:r>
      <w:r w:rsidRPr="00E8797E">
        <w:rPr>
          <w:sz w:val="24"/>
          <w:szCs w:val="24"/>
        </w:rPr>
        <w:t>interval.</w:t>
      </w:r>
    </w:p>
    <w:p w:rsidR="00510911" w:rsidRPr="00E8797E" w:rsidRDefault="00510911" w:rsidP="00510911">
      <w:pPr>
        <w:rPr>
          <w:sz w:val="24"/>
          <w:szCs w:val="24"/>
        </w:rPr>
      </w:pPr>
    </w:p>
    <w:p w:rsidR="00510911" w:rsidRPr="00E8797E" w:rsidRDefault="00510911" w:rsidP="00510911">
      <w:pPr>
        <w:tabs>
          <w:tab w:val="left" w:pos="851"/>
        </w:tabs>
        <w:ind w:left="851"/>
        <w:rPr>
          <w:sz w:val="24"/>
          <w:szCs w:val="24"/>
        </w:rPr>
      </w:pPr>
    </w:p>
    <w:p w:rsidR="00510911" w:rsidRPr="00E8797E" w:rsidRDefault="00510911" w:rsidP="00510911">
      <w:pPr>
        <w:tabs>
          <w:tab w:val="left" w:pos="851"/>
        </w:tabs>
        <w:ind w:left="851" w:hanging="851"/>
        <w:rPr>
          <w:b/>
          <w:sz w:val="24"/>
          <w:szCs w:val="24"/>
        </w:rPr>
      </w:pPr>
      <w:r w:rsidRPr="00E8797E">
        <w:rPr>
          <w:b/>
          <w:sz w:val="24"/>
          <w:szCs w:val="24"/>
        </w:rPr>
        <w:t>6.</w:t>
      </w:r>
      <w:r w:rsidRPr="00E8797E">
        <w:rPr>
          <w:b/>
          <w:sz w:val="24"/>
          <w:szCs w:val="24"/>
        </w:rPr>
        <w:tab/>
        <w:t>FARMACEUTISKE OPLYSNINGER</w:t>
      </w:r>
    </w:p>
    <w:p w:rsidR="00510911" w:rsidRPr="00E8797E" w:rsidRDefault="00510911" w:rsidP="00510911">
      <w:pPr>
        <w:tabs>
          <w:tab w:val="left" w:pos="851"/>
        </w:tabs>
        <w:ind w:left="851"/>
        <w:rPr>
          <w:sz w:val="24"/>
          <w:szCs w:val="24"/>
        </w:rPr>
      </w:pPr>
    </w:p>
    <w:p w:rsidR="00510911" w:rsidRPr="00E8797E" w:rsidRDefault="00510911" w:rsidP="00510911">
      <w:pPr>
        <w:tabs>
          <w:tab w:val="left" w:pos="851"/>
        </w:tabs>
        <w:ind w:left="851" w:hanging="851"/>
        <w:rPr>
          <w:b/>
          <w:sz w:val="24"/>
          <w:szCs w:val="24"/>
        </w:rPr>
      </w:pPr>
      <w:r w:rsidRPr="00E8797E">
        <w:rPr>
          <w:b/>
          <w:sz w:val="24"/>
          <w:szCs w:val="24"/>
        </w:rPr>
        <w:t>6.1</w:t>
      </w:r>
      <w:r w:rsidRPr="00E8797E">
        <w:rPr>
          <w:b/>
          <w:sz w:val="24"/>
          <w:szCs w:val="24"/>
        </w:rPr>
        <w:tab/>
        <w:t>Hjælpestoffer</w:t>
      </w:r>
    </w:p>
    <w:p w:rsidR="00510911" w:rsidRPr="00E8797E" w:rsidRDefault="00510911" w:rsidP="00510911">
      <w:pPr>
        <w:ind w:left="851" w:right="-1"/>
        <w:rPr>
          <w:sz w:val="24"/>
          <w:szCs w:val="24"/>
        </w:rPr>
      </w:pPr>
      <w:r w:rsidRPr="00E8797E">
        <w:rPr>
          <w:sz w:val="24"/>
          <w:szCs w:val="24"/>
        </w:rPr>
        <w:t>Mannitol (E421)</w:t>
      </w:r>
    </w:p>
    <w:p w:rsidR="00510911" w:rsidRPr="00E8797E" w:rsidRDefault="00510911" w:rsidP="00510911">
      <w:pPr>
        <w:tabs>
          <w:tab w:val="left" w:pos="851"/>
        </w:tabs>
        <w:ind w:left="851"/>
        <w:rPr>
          <w:sz w:val="24"/>
          <w:szCs w:val="24"/>
        </w:rPr>
      </w:pPr>
    </w:p>
    <w:p w:rsidR="00510911" w:rsidRPr="00E8797E" w:rsidRDefault="00510911" w:rsidP="00510911">
      <w:pPr>
        <w:tabs>
          <w:tab w:val="left" w:pos="851"/>
        </w:tabs>
        <w:ind w:left="851" w:hanging="851"/>
        <w:rPr>
          <w:b/>
          <w:sz w:val="24"/>
          <w:szCs w:val="24"/>
        </w:rPr>
      </w:pPr>
      <w:r w:rsidRPr="00E8797E">
        <w:rPr>
          <w:b/>
          <w:sz w:val="24"/>
          <w:szCs w:val="24"/>
        </w:rPr>
        <w:t>6.2</w:t>
      </w:r>
      <w:r w:rsidRPr="00E8797E">
        <w:rPr>
          <w:b/>
          <w:sz w:val="24"/>
          <w:szCs w:val="24"/>
        </w:rPr>
        <w:tab/>
        <w:t>Uforligeligheder</w:t>
      </w:r>
    </w:p>
    <w:p w:rsidR="00510911" w:rsidRPr="00E8797E" w:rsidRDefault="00510911" w:rsidP="00510911">
      <w:pPr>
        <w:ind w:left="851" w:right="-1"/>
        <w:rPr>
          <w:sz w:val="24"/>
          <w:szCs w:val="24"/>
        </w:rPr>
      </w:pPr>
      <w:r w:rsidRPr="00E8797E">
        <w:rPr>
          <w:sz w:val="24"/>
          <w:szCs w:val="24"/>
        </w:rPr>
        <w:t xml:space="preserve">Dette lægemiddel må ikke blandes med </w:t>
      </w:r>
      <w:r w:rsidRPr="00E8797E">
        <w:rPr>
          <w:spacing w:val="-1"/>
          <w:sz w:val="24"/>
          <w:szCs w:val="24"/>
        </w:rPr>
        <w:t>a</w:t>
      </w:r>
      <w:r w:rsidRPr="00E8797E">
        <w:rPr>
          <w:sz w:val="24"/>
          <w:szCs w:val="24"/>
        </w:rPr>
        <w:t>ndre lægemidler end dem, der er anført under</w:t>
      </w:r>
      <w:r w:rsidRPr="00E8797E">
        <w:rPr>
          <w:spacing w:val="-3"/>
          <w:sz w:val="24"/>
          <w:szCs w:val="24"/>
        </w:rPr>
        <w:t xml:space="preserve"> </w:t>
      </w:r>
      <w:r w:rsidRPr="00E8797E">
        <w:rPr>
          <w:sz w:val="24"/>
          <w:szCs w:val="24"/>
        </w:rPr>
        <w:t>pkt. 6.6.</w:t>
      </w:r>
    </w:p>
    <w:p w:rsidR="00510911" w:rsidRPr="00E8797E" w:rsidRDefault="00510911" w:rsidP="00510911">
      <w:pPr>
        <w:tabs>
          <w:tab w:val="left" w:pos="851"/>
        </w:tabs>
        <w:ind w:left="851"/>
        <w:rPr>
          <w:sz w:val="24"/>
          <w:szCs w:val="24"/>
        </w:rPr>
      </w:pPr>
    </w:p>
    <w:p w:rsidR="00510911" w:rsidRPr="00E8797E" w:rsidRDefault="00510911" w:rsidP="00510911">
      <w:pPr>
        <w:tabs>
          <w:tab w:val="left" w:pos="851"/>
        </w:tabs>
        <w:ind w:left="851" w:hanging="851"/>
        <w:rPr>
          <w:b/>
          <w:sz w:val="24"/>
          <w:szCs w:val="24"/>
        </w:rPr>
      </w:pPr>
      <w:r w:rsidRPr="00E8797E">
        <w:rPr>
          <w:b/>
          <w:sz w:val="24"/>
          <w:szCs w:val="24"/>
        </w:rPr>
        <w:t>6.3</w:t>
      </w:r>
      <w:r w:rsidRPr="00E8797E">
        <w:rPr>
          <w:b/>
          <w:sz w:val="24"/>
          <w:szCs w:val="24"/>
        </w:rPr>
        <w:tab/>
        <w:t>Opbevaringstid</w:t>
      </w:r>
    </w:p>
    <w:p w:rsidR="00510911" w:rsidRPr="00E8797E" w:rsidRDefault="00510911" w:rsidP="00510911">
      <w:pPr>
        <w:ind w:left="851" w:right="-1"/>
        <w:rPr>
          <w:sz w:val="24"/>
          <w:szCs w:val="24"/>
        </w:rPr>
      </w:pPr>
    </w:p>
    <w:p w:rsidR="00510911" w:rsidRPr="00E8797E" w:rsidRDefault="00510911" w:rsidP="00510911">
      <w:pPr>
        <w:ind w:left="851" w:right="-1"/>
        <w:rPr>
          <w:spacing w:val="-1"/>
          <w:sz w:val="24"/>
          <w:szCs w:val="24"/>
          <w:u w:val="single" w:color="000000"/>
        </w:rPr>
      </w:pPr>
      <w:r w:rsidRPr="00E8797E">
        <w:rPr>
          <w:spacing w:val="-1"/>
          <w:sz w:val="24"/>
          <w:szCs w:val="24"/>
          <w:u w:val="single" w:color="000000"/>
        </w:rPr>
        <w:t>Hætteglas inden anbrud</w:t>
      </w:r>
    </w:p>
    <w:p w:rsidR="00510911" w:rsidRPr="00E8797E" w:rsidRDefault="00510911" w:rsidP="00510911">
      <w:pPr>
        <w:pStyle w:val="Sidehoved"/>
        <w:tabs>
          <w:tab w:val="left" w:pos="1304"/>
        </w:tabs>
        <w:ind w:left="851" w:right="-1"/>
        <w:rPr>
          <w:szCs w:val="24"/>
        </w:rPr>
      </w:pPr>
      <w:r w:rsidRPr="00E8797E">
        <w:rPr>
          <w:szCs w:val="24"/>
        </w:rPr>
        <w:t>2 år.</w:t>
      </w:r>
    </w:p>
    <w:p w:rsidR="00510911" w:rsidRPr="00E8797E" w:rsidRDefault="00510911" w:rsidP="00510911">
      <w:pPr>
        <w:pStyle w:val="Sidehoved"/>
        <w:tabs>
          <w:tab w:val="left" w:pos="1304"/>
        </w:tabs>
        <w:ind w:left="851" w:right="-1"/>
        <w:rPr>
          <w:szCs w:val="24"/>
        </w:rPr>
      </w:pPr>
    </w:p>
    <w:p w:rsidR="00510911" w:rsidRPr="00E8797E" w:rsidRDefault="00510911" w:rsidP="00510911">
      <w:pPr>
        <w:pStyle w:val="Sidehoved"/>
        <w:tabs>
          <w:tab w:val="left" w:pos="1304"/>
        </w:tabs>
        <w:ind w:left="851" w:right="-1"/>
        <w:rPr>
          <w:szCs w:val="24"/>
          <w:u w:val="single"/>
        </w:rPr>
      </w:pPr>
      <w:r w:rsidRPr="00E8797E">
        <w:rPr>
          <w:szCs w:val="24"/>
          <w:u w:val="single"/>
        </w:rPr>
        <w:t>Rekonstitueret opløsning</w:t>
      </w:r>
    </w:p>
    <w:p w:rsidR="00510911" w:rsidRPr="00E8797E" w:rsidRDefault="00510911" w:rsidP="00510911">
      <w:pPr>
        <w:autoSpaceDE w:val="0"/>
        <w:autoSpaceDN w:val="0"/>
        <w:adjustRightInd w:val="0"/>
        <w:ind w:left="851"/>
        <w:rPr>
          <w:color w:val="222222"/>
          <w:sz w:val="24"/>
          <w:szCs w:val="24"/>
        </w:rPr>
      </w:pPr>
      <w:r w:rsidRPr="00E8797E">
        <w:rPr>
          <w:color w:val="222222"/>
          <w:sz w:val="24"/>
          <w:szCs w:val="24"/>
        </w:rPr>
        <w:t>Kemisk og fysisk stabilitet efter åbning er dokumenteret i 8 timer ved 25 °C opbevaret i det originale hætteglas og/eller en sprøjte.</w:t>
      </w:r>
    </w:p>
    <w:p w:rsidR="00510911" w:rsidRPr="00E8797E" w:rsidRDefault="00510911" w:rsidP="00510911">
      <w:pPr>
        <w:autoSpaceDE w:val="0"/>
        <w:autoSpaceDN w:val="0"/>
        <w:adjustRightInd w:val="0"/>
        <w:ind w:left="851"/>
        <w:rPr>
          <w:color w:val="222222"/>
          <w:sz w:val="24"/>
          <w:szCs w:val="24"/>
        </w:rPr>
      </w:pPr>
      <w:r w:rsidRPr="00E8797E">
        <w:rPr>
          <w:color w:val="222222"/>
          <w:sz w:val="24"/>
          <w:szCs w:val="24"/>
        </w:rPr>
        <w:t>Ud fra et mikrobiologisk synspunkt skal præparatet anvendes med det samme, med mindre metoden til rekonstitution udelukker risiko for mikrobiel kontaminering.</w:t>
      </w:r>
    </w:p>
    <w:p w:rsidR="00510911" w:rsidRPr="00E8797E" w:rsidRDefault="00510911" w:rsidP="00510911">
      <w:pPr>
        <w:autoSpaceDE w:val="0"/>
        <w:autoSpaceDN w:val="0"/>
        <w:adjustRightInd w:val="0"/>
        <w:ind w:left="851"/>
        <w:rPr>
          <w:sz w:val="24"/>
          <w:szCs w:val="24"/>
          <w:lang w:eastAsia="da-DK"/>
        </w:rPr>
      </w:pPr>
      <w:r w:rsidRPr="00E8797E">
        <w:rPr>
          <w:color w:val="222222"/>
          <w:sz w:val="24"/>
          <w:szCs w:val="24"/>
        </w:rPr>
        <w:t>Hvis det ikke anvendes med det samme, er opbevaringstider og -betingelser på brugerens eget ansvar. Den samlede opbevaringstid for det rekonstituerede lægemiddel må ikke overstige 8 timer før indgivelsen</w:t>
      </w:r>
    </w:p>
    <w:p w:rsidR="00510911" w:rsidRPr="00E8797E" w:rsidRDefault="00510911" w:rsidP="00510911">
      <w:pPr>
        <w:tabs>
          <w:tab w:val="left" w:pos="851"/>
        </w:tabs>
        <w:ind w:left="851" w:hanging="851"/>
        <w:rPr>
          <w:sz w:val="24"/>
          <w:szCs w:val="24"/>
        </w:rPr>
      </w:pPr>
      <w:r w:rsidRPr="00E8797E">
        <w:rPr>
          <w:sz w:val="24"/>
          <w:szCs w:val="24"/>
        </w:rPr>
        <w:tab/>
      </w:r>
    </w:p>
    <w:p w:rsidR="00510911" w:rsidRPr="00E8797E" w:rsidRDefault="00510911" w:rsidP="00510911">
      <w:pPr>
        <w:tabs>
          <w:tab w:val="left" w:pos="851"/>
        </w:tabs>
        <w:ind w:left="851" w:hanging="851"/>
        <w:rPr>
          <w:b/>
          <w:sz w:val="24"/>
          <w:szCs w:val="24"/>
        </w:rPr>
      </w:pPr>
      <w:r w:rsidRPr="00E8797E">
        <w:rPr>
          <w:b/>
          <w:sz w:val="24"/>
          <w:szCs w:val="24"/>
        </w:rPr>
        <w:t>6.4</w:t>
      </w:r>
      <w:r w:rsidRPr="00E8797E">
        <w:rPr>
          <w:b/>
          <w:sz w:val="24"/>
          <w:szCs w:val="24"/>
        </w:rPr>
        <w:tab/>
        <w:t>Særlige opbevaringsforhold</w:t>
      </w:r>
    </w:p>
    <w:p w:rsidR="00510911" w:rsidRPr="00E8797E" w:rsidRDefault="00510911" w:rsidP="00510911">
      <w:pPr>
        <w:ind w:left="851" w:right="-1"/>
        <w:rPr>
          <w:sz w:val="24"/>
          <w:szCs w:val="24"/>
        </w:rPr>
      </w:pPr>
      <w:r w:rsidRPr="00E8797E">
        <w:rPr>
          <w:sz w:val="24"/>
          <w:szCs w:val="24"/>
        </w:rPr>
        <w:t>Der er ingen særlige krav vedrørende opbevaringstemperaturer for dette lægemiddel. Opbevar hætteglasset i den ydre karton</w:t>
      </w:r>
      <w:r w:rsidRPr="00E8797E">
        <w:rPr>
          <w:spacing w:val="-3"/>
          <w:sz w:val="24"/>
          <w:szCs w:val="24"/>
        </w:rPr>
        <w:t xml:space="preserve"> </w:t>
      </w:r>
      <w:r w:rsidRPr="00E8797E">
        <w:rPr>
          <w:sz w:val="24"/>
          <w:szCs w:val="24"/>
        </w:rPr>
        <w:t>for</w:t>
      </w:r>
      <w:r w:rsidRPr="00E8797E">
        <w:rPr>
          <w:spacing w:val="-1"/>
          <w:sz w:val="24"/>
          <w:szCs w:val="24"/>
        </w:rPr>
        <w:t xml:space="preserve"> </w:t>
      </w:r>
      <w:r w:rsidRPr="00E8797E">
        <w:rPr>
          <w:sz w:val="24"/>
          <w:szCs w:val="24"/>
        </w:rPr>
        <w:t>at</w:t>
      </w:r>
      <w:r w:rsidRPr="00E8797E">
        <w:rPr>
          <w:spacing w:val="-1"/>
          <w:sz w:val="24"/>
          <w:szCs w:val="24"/>
        </w:rPr>
        <w:t xml:space="preserve"> </w:t>
      </w:r>
      <w:r w:rsidRPr="00E8797E">
        <w:rPr>
          <w:sz w:val="24"/>
          <w:szCs w:val="24"/>
        </w:rPr>
        <w:t>beskytte</w:t>
      </w:r>
      <w:r w:rsidRPr="00E8797E">
        <w:rPr>
          <w:spacing w:val="-1"/>
          <w:sz w:val="24"/>
          <w:szCs w:val="24"/>
        </w:rPr>
        <w:t xml:space="preserve"> </w:t>
      </w:r>
      <w:r w:rsidRPr="00E8797E">
        <w:rPr>
          <w:sz w:val="24"/>
          <w:szCs w:val="24"/>
        </w:rPr>
        <w:t>mod</w:t>
      </w:r>
      <w:r w:rsidRPr="00E8797E">
        <w:rPr>
          <w:spacing w:val="-1"/>
          <w:sz w:val="24"/>
          <w:szCs w:val="24"/>
        </w:rPr>
        <w:t xml:space="preserve"> </w:t>
      </w:r>
      <w:r w:rsidRPr="00E8797E">
        <w:rPr>
          <w:sz w:val="24"/>
          <w:szCs w:val="24"/>
        </w:rPr>
        <w:t>lys.</w:t>
      </w:r>
      <w:r w:rsidRPr="00E8797E">
        <w:rPr>
          <w:sz w:val="24"/>
          <w:szCs w:val="24"/>
        </w:rPr>
        <w:br/>
      </w:r>
    </w:p>
    <w:p w:rsidR="00510911" w:rsidRPr="00E8797E" w:rsidRDefault="00510911" w:rsidP="00510911">
      <w:pPr>
        <w:ind w:left="851" w:right="-1"/>
        <w:rPr>
          <w:sz w:val="24"/>
          <w:szCs w:val="24"/>
        </w:rPr>
      </w:pPr>
      <w:r w:rsidRPr="00E8797E">
        <w:rPr>
          <w:spacing w:val="-1"/>
          <w:sz w:val="24"/>
          <w:szCs w:val="24"/>
        </w:rPr>
        <w:t>O</w:t>
      </w:r>
      <w:r w:rsidRPr="00E8797E">
        <w:rPr>
          <w:sz w:val="24"/>
          <w:szCs w:val="24"/>
        </w:rPr>
        <w:t>pbevaringsforhold efter rekonstitution af lægemidlet, se pkt.</w:t>
      </w:r>
      <w:r w:rsidRPr="00E8797E">
        <w:rPr>
          <w:spacing w:val="-1"/>
          <w:sz w:val="24"/>
          <w:szCs w:val="24"/>
        </w:rPr>
        <w:t xml:space="preserve"> </w:t>
      </w:r>
      <w:r w:rsidRPr="00E8797E">
        <w:rPr>
          <w:sz w:val="24"/>
          <w:szCs w:val="24"/>
        </w:rPr>
        <w:t>6.3.</w:t>
      </w:r>
    </w:p>
    <w:p w:rsidR="00510911" w:rsidRPr="00E8797E" w:rsidRDefault="00510911" w:rsidP="00510911">
      <w:pPr>
        <w:tabs>
          <w:tab w:val="left" w:pos="851"/>
        </w:tabs>
        <w:ind w:left="851"/>
        <w:rPr>
          <w:sz w:val="24"/>
          <w:szCs w:val="24"/>
        </w:rPr>
      </w:pPr>
    </w:p>
    <w:p w:rsidR="00510911" w:rsidRPr="00E8797E" w:rsidRDefault="00510911" w:rsidP="00510911">
      <w:pPr>
        <w:tabs>
          <w:tab w:val="left" w:pos="851"/>
        </w:tabs>
        <w:ind w:left="851" w:hanging="851"/>
        <w:rPr>
          <w:b/>
          <w:sz w:val="24"/>
          <w:szCs w:val="24"/>
        </w:rPr>
      </w:pPr>
      <w:r w:rsidRPr="00E8797E">
        <w:rPr>
          <w:b/>
          <w:sz w:val="24"/>
          <w:szCs w:val="24"/>
        </w:rPr>
        <w:t>6.5</w:t>
      </w:r>
      <w:r w:rsidRPr="00E8797E">
        <w:rPr>
          <w:b/>
          <w:sz w:val="24"/>
          <w:szCs w:val="24"/>
        </w:rPr>
        <w:tab/>
        <w:t>Emballagetype og pakningsstørrelser</w:t>
      </w:r>
    </w:p>
    <w:p w:rsidR="00510911" w:rsidRPr="00E8797E" w:rsidRDefault="00510911" w:rsidP="00510911">
      <w:pPr>
        <w:suppressAutoHyphens/>
        <w:ind w:left="851" w:right="-1"/>
        <w:rPr>
          <w:color w:val="222222"/>
          <w:sz w:val="24"/>
          <w:szCs w:val="24"/>
        </w:rPr>
      </w:pPr>
      <w:r w:rsidRPr="00E8797E">
        <w:rPr>
          <w:color w:val="222222"/>
          <w:sz w:val="24"/>
          <w:szCs w:val="24"/>
        </w:rPr>
        <w:t>10 ml hætteglas af Type I glas med en grå bromobutyl gummiprop og en aluminium</w:t>
      </w:r>
      <w:r w:rsidRPr="00E8797E">
        <w:rPr>
          <w:rStyle w:val="shorttext"/>
          <w:color w:val="222222"/>
          <w:sz w:val="24"/>
          <w:szCs w:val="24"/>
        </w:rPr>
        <w:t>sforsegling med en</w:t>
      </w:r>
      <w:r w:rsidRPr="00E8797E">
        <w:rPr>
          <w:color w:val="222222"/>
          <w:sz w:val="24"/>
          <w:szCs w:val="24"/>
        </w:rPr>
        <w:t xml:space="preserve"> blå polypropylen hætte.</w:t>
      </w:r>
    </w:p>
    <w:p w:rsidR="00510911" w:rsidRPr="00E8797E" w:rsidRDefault="00510911" w:rsidP="00510911">
      <w:pPr>
        <w:suppressAutoHyphens/>
        <w:ind w:left="851" w:right="-1"/>
        <w:rPr>
          <w:color w:val="222222"/>
          <w:sz w:val="24"/>
          <w:szCs w:val="24"/>
        </w:rPr>
      </w:pPr>
      <w:r w:rsidRPr="00E8797E">
        <w:rPr>
          <w:color w:val="222222"/>
          <w:sz w:val="24"/>
          <w:szCs w:val="24"/>
        </w:rPr>
        <w:t>Til engangsbrug.</w:t>
      </w:r>
    </w:p>
    <w:p w:rsidR="00510911" w:rsidRPr="00E8797E" w:rsidRDefault="00510911" w:rsidP="00510911">
      <w:pPr>
        <w:suppressAutoHyphens/>
        <w:ind w:left="851" w:right="-1"/>
        <w:rPr>
          <w:sz w:val="24"/>
          <w:szCs w:val="24"/>
        </w:rPr>
      </w:pPr>
      <w:r w:rsidRPr="00E8797E">
        <w:rPr>
          <w:color w:val="222222"/>
          <w:sz w:val="24"/>
          <w:szCs w:val="24"/>
        </w:rPr>
        <w:br/>
        <w:t>Pakningsstørrelser: 1 hætteglas.</w:t>
      </w:r>
      <w:r w:rsidRPr="00E8797E">
        <w:rPr>
          <w:sz w:val="24"/>
          <w:szCs w:val="24"/>
        </w:rPr>
        <w:t xml:space="preserve"> </w:t>
      </w:r>
    </w:p>
    <w:p w:rsidR="00510911" w:rsidRPr="00E8797E" w:rsidRDefault="00510911" w:rsidP="00510911">
      <w:pPr>
        <w:tabs>
          <w:tab w:val="left" w:pos="851"/>
        </w:tabs>
        <w:ind w:left="851"/>
        <w:rPr>
          <w:sz w:val="24"/>
          <w:szCs w:val="24"/>
        </w:rPr>
      </w:pPr>
    </w:p>
    <w:p w:rsidR="00510911" w:rsidRPr="00E8797E" w:rsidRDefault="00510911" w:rsidP="00510911">
      <w:pPr>
        <w:tabs>
          <w:tab w:val="left" w:pos="851"/>
        </w:tabs>
        <w:ind w:left="851" w:hanging="851"/>
        <w:rPr>
          <w:b/>
          <w:sz w:val="24"/>
          <w:szCs w:val="24"/>
        </w:rPr>
      </w:pPr>
      <w:r w:rsidRPr="00E8797E">
        <w:rPr>
          <w:b/>
          <w:sz w:val="24"/>
          <w:szCs w:val="24"/>
        </w:rPr>
        <w:t>6.6</w:t>
      </w:r>
      <w:r w:rsidRPr="00E8797E">
        <w:rPr>
          <w:b/>
          <w:sz w:val="24"/>
          <w:szCs w:val="24"/>
        </w:rPr>
        <w:tab/>
        <w:t xml:space="preserve">Regler for </w:t>
      </w:r>
      <w:r w:rsidR="00781F5D">
        <w:rPr>
          <w:b/>
          <w:sz w:val="24"/>
          <w:szCs w:val="24"/>
        </w:rPr>
        <w:t>bortskaffelse</w:t>
      </w:r>
      <w:r w:rsidRPr="00E8797E">
        <w:rPr>
          <w:b/>
          <w:sz w:val="24"/>
          <w:szCs w:val="24"/>
        </w:rPr>
        <w:t xml:space="preserve"> og anden håndtering</w:t>
      </w:r>
    </w:p>
    <w:p w:rsidR="00510911" w:rsidRPr="00E8797E" w:rsidRDefault="00510911" w:rsidP="00510911">
      <w:pPr>
        <w:ind w:left="851" w:right="-1"/>
        <w:rPr>
          <w:sz w:val="24"/>
          <w:szCs w:val="24"/>
          <w:u w:val="single" w:color="000000"/>
        </w:rPr>
      </w:pPr>
    </w:p>
    <w:p w:rsidR="00510911" w:rsidRPr="00E8797E" w:rsidRDefault="00510911" w:rsidP="00510911">
      <w:pPr>
        <w:ind w:left="851" w:right="-1"/>
        <w:rPr>
          <w:sz w:val="24"/>
          <w:szCs w:val="24"/>
        </w:rPr>
      </w:pPr>
      <w:r w:rsidRPr="00E8797E">
        <w:rPr>
          <w:sz w:val="24"/>
          <w:szCs w:val="24"/>
          <w:u w:val="single" w:color="000000"/>
        </w:rPr>
        <w:t>Generelle</w:t>
      </w:r>
      <w:r w:rsidRPr="00E8797E">
        <w:rPr>
          <w:spacing w:val="-43"/>
          <w:sz w:val="24"/>
          <w:szCs w:val="24"/>
          <w:u w:val="single" w:color="000000"/>
        </w:rPr>
        <w:t xml:space="preserve"> </w:t>
      </w:r>
      <w:r w:rsidRPr="00E8797E">
        <w:rPr>
          <w:sz w:val="24"/>
          <w:szCs w:val="24"/>
          <w:u w:val="single" w:color="000000"/>
        </w:rPr>
        <w:t>forholdsregler</w:t>
      </w:r>
    </w:p>
    <w:p w:rsidR="00510911" w:rsidRPr="00E8797E" w:rsidRDefault="00510911" w:rsidP="00510911">
      <w:pPr>
        <w:ind w:left="851" w:right="-1"/>
        <w:rPr>
          <w:sz w:val="24"/>
          <w:szCs w:val="24"/>
        </w:rPr>
      </w:pPr>
      <w:r w:rsidRPr="00E8797E">
        <w:rPr>
          <w:sz w:val="24"/>
          <w:szCs w:val="24"/>
        </w:rPr>
        <w:t>Bortezomib er et cytotoksisk middel. Der skal derfor udvises forsigtighed ved håndtering og klargøring af Bortezomib "</w:t>
      </w:r>
      <w:r w:rsidR="00E8797E" w:rsidRPr="00E8797E">
        <w:rPr>
          <w:sz w:val="24"/>
          <w:szCs w:val="24"/>
        </w:rPr>
        <w:t>Medical Valley</w:t>
      </w:r>
      <w:r w:rsidRPr="00E8797E">
        <w:rPr>
          <w:sz w:val="24"/>
          <w:szCs w:val="24"/>
        </w:rPr>
        <w:t>". Det anbefal</w:t>
      </w:r>
      <w:r w:rsidRPr="00E8797E">
        <w:rPr>
          <w:spacing w:val="-2"/>
          <w:sz w:val="24"/>
          <w:szCs w:val="24"/>
        </w:rPr>
        <w:t>e</w:t>
      </w:r>
      <w:r w:rsidRPr="00E8797E">
        <w:rPr>
          <w:sz w:val="24"/>
          <w:szCs w:val="24"/>
        </w:rPr>
        <w:t>s at bruge handsker og anden beskyttende påklædning for at undgå hudkontakt.</w:t>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sz w:val="24"/>
          <w:szCs w:val="24"/>
        </w:rPr>
        <w:t>Det er yderst vigtigt, at der anvendes</w:t>
      </w:r>
      <w:r w:rsidRPr="00E8797E">
        <w:rPr>
          <w:spacing w:val="-1"/>
          <w:sz w:val="24"/>
          <w:szCs w:val="24"/>
        </w:rPr>
        <w:t xml:space="preserve"> </w:t>
      </w:r>
      <w:r w:rsidRPr="00E8797E">
        <w:rPr>
          <w:b/>
          <w:bCs/>
          <w:sz w:val="24"/>
          <w:szCs w:val="24"/>
        </w:rPr>
        <w:t>aseptisk</w:t>
      </w:r>
      <w:r w:rsidRPr="00E8797E">
        <w:rPr>
          <w:b/>
          <w:bCs/>
          <w:spacing w:val="-1"/>
          <w:sz w:val="24"/>
          <w:szCs w:val="24"/>
        </w:rPr>
        <w:t xml:space="preserve"> </w:t>
      </w:r>
      <w:r w:rsidRPr="00E8797E">
        <w:rPr>
          <w:b/>
          <w:bCs/>
          <w:sz w:val="24"/>
          <w:szCs w:val="24"/>
        </w:rPr>
        <w:t xml:space="preserve">teknik </w:t>
      </w:r>
      <w:r w:rsidRPr="00E8797E">
        <w:rPr>
          <w:spacing w:val="-1"/>
          <w:sz w:val="24"/>
          <w:szCs w:val="24"/>
        </w:rPr>
        <w:t>unde</w:t>
      </w:r>
      <w:r w:rsidRPr="00E8797E">
        <w:rPr>
          <w:sz w:val="24"/>
          <w:szCs w:val="24"/>
        </w:rPr>
        <w:t>r</w:t>
      </w:r>
      <w:r w:rsidRPr="00E8797E">
        <w:rPr>
          <w:spacing w:val="1"/>
          <w:sz w:val="24"/>
          <w:szCs w:val="24"/>
        </w:rPr>
        <w:t xml:space="preserve"> </w:t>
      </w:r>
      <w:r w:rsidRPr="00E8797E">
        <w:rPr>
          <w:sz w:val="24"/>
          <w:szCs w:val="24"/>
        </w:rPr>
        <w:t>håndterin</w:t>
      </w:r>
      <w:r w:rsidRPr="00E8797E">
        <w:rPr>
          <w:spacing w:val="-3"/>
          <w:sz w:val="24"/>
          <w:szCs w:val="24"/>
        </w:rPr>
        <w:t>g</w:t>
      </w:r>
      <w:r w:rsidRPr="00E8797E">
        <w:rPr>
          <w:sz w:val="24"/>
          <w:szCs w:val="24"/>
        </w:rPr>
        <w:t>en af</w:t>
      </w:r>
      <w:r w:rsidRPr="00E8797E">
        <w:rPr>
          <w:spacing w:val="-1"/>
          <w:sz w:val="24"/>
          <w:szCs w:val="24"/>
        </w:rPr>
        <w:t xml:space="preserve"> </w:t>
      </w:r>
      <w:r w:rsidRPr="00E8797E">
        <w:rPr>
          <w:sz w:val="24"/>
          <w:szCs w:val="24"/>
        </w:rPr>
        <w:t>Bortezomib "</w:t>
      </w:r>
      <w:r w:rsidR="00E8797E" w:rsidRPr="00E8797E">
        <w:rPr>
          <w:sz w:val="24"/>
          <w:szCs w:val="24"/>
        </w:rPr>
        <w:t>Medical Valley</w:t>
      </w:r>
      <w:r w:rsidRPr="00E8797E">
        <w:rPr>
          <w:sz w:val="24"/>
          <w:szCs w:val="24"/>
        </w:rPr>
        <w:t>",</w:t>
      </w:r>
      <w:r w:rsidRPr="00E8797E">
        <w:rPr>
          <w:spacing w:val="-1"/>
          <w:sz w:val="24"/>
          <w:szCs w:val="24"/>
        </w:rPr>
        <w:t xml:space="preserve"> </w:t>
      </w:r>
      <w:r w:rsidRPr="00E8797E">
        <w:rPr>
          <w:sz w:val="24"/>
          <w:szCs w:val="24"/>
        </w:rPr>
        <w:t>da</w:t>
      </w:r>
      <w:r w:rsidRPr="00E8797E">
        <w:rPr>
          <w:spacing w:val="-1"/>
          <w:sz w:val="24"/>
          <w:szCs w:val="24"/>
        </w:rPr>
        <w:t xml:space="preserve"> </w:t>
      </w:r>
      <w:r w:rsidRPr="00E8797E">
        <w:rPr>
          <w:sz w:val="24"/>
          <w:szCs w:val="24"/>
        </w:rPr>
        <w:t>det</w:t>
      </w:r>
      <w:r w:rsidRPr="00E8797E">
        <w:rPr>
          <w:spacing w:val="-1"/>
          <w:sz w:val="24"/>
          <w:szCs w:val="24"/>
        </w:rPr>
        <w:t xml:space="preserve"> </w:t>
      </w:r>
      <w:r w:rsidRPr="00E8797E">
        <w:rPr>
          <w:sz w:val="24"/>
          <w:szCs w:val="24"/>
        </w:rPr>
        <w:t>ikke indeholder konserveringsmiddel.</w:t>
      </w:r>
    </w:p>
    <w:p w:rsidR="00510911" w:rsidRPr="00E8797E" w:rsidRDefault="00510911" w:rsidP="00510911">
      <w:pPr>
        <w:ind w:left="851" w:right="-1"/>
        <w:rPr>
          <w:sz w:val="24"/>
          <w:szCs w:val="24"/>
        </w:rPr>
      </w:pPr>
      <w:r w:rsidRPr="00E8797E">
        <w:rPr>
          <w:sz w:val="24"/>
          <w:szCs w:val="24"/>
        </w:rPr>
        <w:t>Der</w:t>
      </w:r>
      <w:r w:rsidRPr="00E8797E">
        <w:rPr>
          <w:spacing w:val="-1"/>
          <w:sz w:val="24"/>
          <w:szCs w:val="24"/>
        </w:rPr>
        <w:t xml:space="preserve"> </w:t>
      </w:r>
      <w:r w:rsidRPr="00E8797E">
        <w:rPr>
          <w:sz w:val="24"/>
          <w:szCs w:val="24"/>
        </w:rPr>
        <w:t>er</w:t>
      </w:r>
      <w:r w:rsidRPr="00E8797E">
        <w:rPr>
          <w:spacing w:val="-1"/>
          <w:sz w:val="24"/>
          <w:szCs w:val="24"/>
        </w:rPr>
        <w:t xml:space="preserve"> </w:t>
      </w:r>
      <w:r w:rsidRPr="00E8797E">
        <w:rPr>
          <w:sz w:val="24"/>
          <w:szCs w:val="24"/>
        </w:rPr>
        <w:t>forekommet dødeli</w:t>
      </w:r>
      <w:r w:rsidRPr="00E8797E">
        <w:rPr>
          <w:spacing w:val="-5"/>
          <w:sz w:val="24"/>
          <w:szCs w:val="24"/>
        </w:rPr>
        <w:t>g</w:t>
      </w:r>
      <w:r w:rsidRPr="00E8797E">
        <w:rPr>
          <w:sz w:val="24"/>
          <w:szCs w:val="24"/>
        </w:rPr>
        <w:t>e</w:t>
      </w:r>
      <w:r w:rsidRPr="00E8797E">
        <w:rPr>
          <w:spacing w:val="1"/>
          <w:sz w:val="24"/>
          <w:szCs w:val="24"/>
        </w:rPr>
        <w:t xml:space="preserve"> </w:t>
      </w:r>
      <w:r w:rsidRPr="00E8797E">
        <w:rPr>
          <w:sz w:val="24"/>
          <w:szCs w:val="24"/>
        </w:rPr>
        <w:t>tilfælde</w:t>
      </w:r>
      <w:r w:rsidRPr="00E8797E">
        <w:rPr>
          <w:spacing w:val="-2"/>
          <w:sz w:val="24"/>
          <w:szCs w:val="24"/>
        </w:rPr>
        <w:t xml:space="preserve"> </w:t>
      </w:r>
      <w:r w:rsidRPr="00E8797E">
        <w:rPr>
          <w:sz w:val="24"/>
          <w:szCs w:val="24"/>
        </w:rPr>
        <w:t>efter</w:t>
      </w:r>
      <w:r w:rsidRPr="00E8797E">
        <w:rPr>
          <w:spacing w:val="-1"/>
          <w:sz w:val="24"/>
          <w:szCs w:val="24"/>
        </w:rPr>
        <w:t xml:space="preserve"> </w:t>
      </w:r>
      <w:r w:rsidRPr="00E8797E">
        <w:rPr>
          <w:sz w:val="24"/>
          <w:szCs w:val="24"/>
        </w:rPr>
        <w:t>utilsigtet</w:t>
      </w:r>
      <w:r w:rsidRPr="00E8797E">
        <w:rPr>
          <w:spacing w:val="-1"/>
          <w:sz w:val="24"/>
          <w:szCs w:val="24"/>
        </w:rPr>
        <w:t xml:space="preserve"> </w:t>
      </w:r>
      <w:r w:rsidRPr="00E8797E">
        <w:rPr>
          <w:sz w:val="24"/>
          <w:szCs w:val="24"/>
        </w:rPr>
        <w:t>intratekal</w:t>
      </w:r>
      <w:r w:rsidRPr="00E8797E">
        <w:rPr>
          <w:spacing w:val="-1"/>
          <w:sz w:val="24"/>
          <w:szCs w:val="24"/>
        </w:rPr>
        <w:t xml:space="preserve"> </w:t>
      </w:r>
      <w:r w:rsidRPr="00E8797E">
        <w:rPr>
          <w:sz w:val="24"/>
          <w:szCs w:val="24"/>
        </w:rPr>
        <w:t>administration</w:t>
      </w:r>
      <w:r w:rsidRPr="00E8797E">
        <w:rPr>
          <w:spacing w:val="-1"/>
          <w:sz w:val="24"/>
          <w:szCs w:val="24"/>
        </w:rPr>
        <w:t xml:space="preserve"> </w:t>
      </w:r>
      <w:r w:rsidRPr="00E8797E">
        <w:rPr>
          <w:sz w:val="24"/>
          <w:szCs w:val="24"/>
        </w:rPr>
        <w:t>af</w:t>
      </w:r>
      <w:r w:rsidRPr="00E8797E">
        <w:rPr>
          <w:spacing w:val="-1"/>
          <w:sz w:val="24"/>
          <w:szCs w:val="24"/>
        </w:rPr>
        <w:t xml:space="preserve"> </w:t>
      </w:r>
      <w:r w:rsidRPr="00E8797E">
        <w:rPr>
          <w:sz w:val="24"/>
          <w:szCs w:val="24"/>
        </w:rPr>
        <w:t>bortezomib.</w:t>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sz w:val="24"/>
          <w:szCs w:val="24"/>
        </w:rPr>
        <w:t>Bortezomib "</w:t>
      </w:r>
      <w:r w:rsidR="00E8797E" w:rsidRPr="00E8797E">
        <w:rPr>
          <w:sz w:val="24"/>
          <w:szCs w:val="24"/>
        </w:rPr>
        <w:t>Medical Valley</w:t>
      </w:r>
      <w:r w:rsidRPr="00E8797E">
        <w:rPr>
          <w:sz w:val="24"/>
          <w:szCs w:val="24"/>
        </w:rPr>
        <w:t xml:space="preserve">" 3,5 </w:t>
      </w:r>
      <w:r w:rsidRPr="00E8797E">
        <w:rPr>
          <w:spacing w:val="-2"/>
          <w:sz w:val="24"/>
          <w:szCs w:val="24"/>
        </w:rPr>
        <w:t>m</w:t>
      </w:r>
      <w:r w:rsidRPr="00E8797E">
        <w:rPr>
          <w:sz w:val="24"/>
          <w:szCs w:val="24"/>
        </w:rPr>
        <w:t>g</w:t>
      </w:r>
      <w:r w:rsidRPr="00E8797E">
        <w:rPr>
          <w:spacing w:val="-2"/>
          <w:sz w:val="24"/>
          <w:szCs w:val="24"/>
        </w:rPr>
        <w:t xml:space="preserve"> </w:t>
      </w:r>
      <w:r w:rsidRPr="00E8797E">
        <w:rPr>
          <w:sz w:val="24"/>
          <w:szCs w:val="24"/>
        </w:rPr>
        <w:t>pulver til injektionsvæske, opløsning er beregnet til intravenøs eller subkutan anvendelse.</w:t>
      </w:r>
    </w:p>
    <w:p w:rsidR="00510911" w:rsidRPr="00E8797E" w:rsidRDefault="00510911" w:rsidP="00510911">
      <w:pPr>
        <w:ind w:left="851" w:right="-1"/>
        <w:rPr>
          <w:sz w:val="24"/>
          <w:szCs w:val="24"/>
        </w:rPr>
      </w:pPr>
      <w:r w:rsidRPr="00E8797E">
        <w:rPr>
          <w:spacing w:val="-1"/>
          <w:sz w:val="24"/>
          <w:szCs w:val="24"/>
        </w:rPr>
        <w:t>Bortezomib "</w:t>
      </w:r>
      <w:r w:rsidR="00E8797E" w:rsidRPr="00E8797E">
        <w:rPr>
          <w:spacing w:val="-1"/>
          <w:sz w:val="24"/>
          <w:szCs w:val="24"/>
        </w:rPr>
        <w:t>Medical Valley</w:t>
      </w:r>
      <w:r w:rsidRPr="00E8797E">
        <w:rPr>
          <w:spacing w:val="-1"/>
          <w:sz w:val="24"/>
          <w:szCs w:val="24"/>
        </w:rPr>
        <w:t xml:space="preserve">" </w:t>
      </w:r>
      <w:r w:rsidRPr="00E8797E">
        <w:rPr>
          <w:sz w:val="24"/>
          <w:szCs w:val="24"/>
        </w:rPr>
        <w:t>må ikke administreres intratekalt.</w:t>
      </w:r>
    </w:p>
    <w:p w:rsidR="00510911" w:rsidRPr="00E8797E" w:rsidRDefault="00510911" w:rsidP="00510911">
      <w:pPr>
        <w:ind w:left="851" w:right="-1"/>
        <w:rPr>
          <w:sz w:val="24"/>
          <w:szCs w:val="24"/>
          <w:u w:val="single" w:color="000000"/>
        </w:rPr>
      </w:pPr>
    </w:p>
    <w:p w:rsidR="00510911" w:rsidRPr="00E8797E" w:rsidRDefault="00510911" w:rsidP="00510911">
      <w:pPr>
        <w:ind w:left="851" w:right="-1"/>
        <w:rPr>
          <w:sz w:val="24"/>
          <w:szCs w:val="24"/>
          <w:u w:val="single" w:color="000000"/>
        </w:rPr>
      </w:pPr>
      <w:r w:rsidRPr="00E8797E">
        <w:rPr>
          <w:sz w:val="24"/>
          <w:szCs w:val="24"/>
          <w:u w:val="single" w:color="000000"/>
        </w:rPr>
        <w:t>Instruktioner for rekonstitution</w:t>
      </w:r>
    </w:p>
    <w:p w:rsidR="00510911" w:rsidRPr="00E8797E" w:rsidRDefault="00510911" w:rsidP="00510911">
      <w:pPr>
        <w:ind w:left="851" w:right="-1"/>
        <w:rPr>
          <w:sz w:val="24"/>
          <w:szCs w:val="24"/>
        </w:rPr>
      </w:pPr>
      <w:r w:rsidRPr="00E8797E">
        <w:rPr>
          <w:sz w:val="24"/>
          <w:szCs w:val="24"/>
        </w:rPr>
        <w:lastRenderedPageBreak/>
        <w:t>Bortezomib "</w:t>
      </w:r>
      <w:r w:rsidR="00E8797E" w:rsidRPr="00E8797E">
        <w:rPr>
          <w:sz w:val="24"/>
          <w:szCs w:val="24"/>
        </w:rPr>
        <w:t>Medical Valley</w:t>
      </w:r>
      <w:r w:rsidRPr="00E8797E">
        <w:rPr>
          <w:sz w:val="24"/>
          <w:szCs w:val="24"/>
        </w:rPr>
        <w:t>" skal rekonstitueres af sundhedspersonale.</w:t>
      </w:r>
    </w:p>
    <w:p w:rsidR="00510911" w:rsidRPr="00E8797E" w:rsidRDefault="00510911" w:rsidP="00510911">
      <w:pPr>
        <w:ind w:left="851" w:right="-1"/>
        <w:rPr>
          <w:i/>
          <w:sz w:val="24"/>
          <w:szCs w:val="24"/>
          <w:u w:val="single"/>
        </w:rPr>
      </w:pPr>
    </w:p>
    <w:p w:rsidR="00510911" w:rsidRPr="00E8797E" w:rsidRDefault="00510911" w:rsidP="00510911">
      <w:pPr>
        <w:ind w:left="851" w:right="-1"/>
        <w:rPr>
          <w:i/>
          <w:sz w:val="24"/>
          <w:szCs w:val="24"/>
        </w:rPr>
      </w:pPr>
      <w:r w:rsidRPr="00E8797E">
        <w:rPr>
          <w:i/>
          <w:sz w:val="24"/>
          <w:szCs w:val="24"/>
        </w:rPr>
        <w:t>Intravenøs injektion</w:t>
      </w:r>
    </w:p>
    <w:p w:rsidR="00510911" w:rsidRPr="00E8797E" w:rsidRDefault="00510911" w:rsidP="00510911">
      <w:pPr>
        <w:ind w:left="851" w:right="-1"/>
        <w:rPr>
          <w:sz w:val="24"/>
          <w:szCs w:val="24"/>
        </w:rPr>
      </w:pPr>
      <w:r w:rsidRPr="00E8797E">
        <w:rPr>
          <w:sz w:val="24"/>
          <w:szCs w:val="24"/>
        </w:rPr>
        <w:t>Hvert 10</w:t>
      </w:r>
      <w:r w:rsidRPr="00E8797E">
        <w:rPr>
          <w:color w:val="222222"/>
          <w:sz w:val="24"/>
          <w:szCs w:val="24"/>
        </w:rPr>
        <w:t xml:space="preserve"> ml</w:t>
      </w:r>
      <w:r w:rsidRPr="00E8797E">
        <w:rPr>
          <w:sz w:val="24"/>
          <w:szCs w:val="24"/>
        </w:rPr>
        <w:t xml:space="preserve"> hætteglas </w:t>
      </w:r>
      <w:r w:rsidRPr="00E8797E">
        <w:rPr>
          <w:spacing w:val="-1"/>
          <w:sz w:val="24"/>
          <w:szCs w:val="24"/>
        </w:rPr>
        <w:t>me</w:t>
      </w:r>
      <w:r w:rsidRPr="00E8797E">
        <w:rPr>
          <w:sz w:val="24"/>
          <w:szCs w:val="24"/>
        </w:rPr>
        <w:t>d</w:t>
      </w:r>
      <w:r w:rsidRPr="00E8797E">
        <w:rPr>
          <w:spacing w:val="-1"/>
          <w:sz w:val="24"/>
          <w:szCs w:val="24"/>
        </w:rPr>
        <w:t xml:space="preserve"> Bortezomib "</w:t>
      </w:r>
      <w:r w:rsidR="00E8797E" w:rsidRPr="00E8797E">
        <w:rPr>
          <w:spacing w:val="-1"/>
          <w:sz w:val="24"/>
          <w:szCs w:val="24"/>
        </w:rPr>
        <w:t>Medical Valley</w:t>
      </w:r>
      <w:r w:rsidRPr="00E8797E">
        <w:rPr>
          <w:spacing w:val="-1"/>
          <w:sz w:val="24"/>
          <w:szCs w:val="24"/>
        </w:rPr>
        <w:t>" skal</w:t>
      </w:r>
      <w:r w:rsidRPr="00E8797E">
        <w:rPr>
          <w:sz w:val="24"/>
          <w:szCs w:val="24"/>
        </w:rPr>
        <w:t xml:space="preserve"> rekonstitueres</w:t>
      </w:r>
      <w:r w:rsidRPr="00E8797E">
        <w:rPr>
          <w:spacing w:val="-1"/>
          <w:sz w:val="24"/>
          <w:szCs w:val="24"/>
        </w:rPr>
        <w:t xml:space="preserve"> forsigtigt </w:t>
      </w:r>
      <w:r w:rsidRPr="00E8797E">
        <w:rPr>
          <w:sz w:val="24"/>
          <w:szCs w:val="24"/>
        </w:rPr>
        <w:t>med 3,5</w:t>
      </w:r>
      <w:r w:rsidRPr="00E8797E">
        <w:rPr>
          <w:spacing w:val="3"/>
          <w:sz w:val="24"/>
          <w:szCs w:val="24"/>
        </w:rPr>
        <w:t xml:space="preserve"> </w:t>
      </w:r>
      <w:r w:rsidRPr="00E8797E">
        <w:rPr>
          <w:spacing w:val="-4"/>
          <w:sz w:val="24"/>
          <w:szCs w:val="24"/>
        </w:rPr>
        <w:t>m</w:t>
      </w:r>
      <w:r w:rsidRPr="00E8797E">
        <w:rPr>
          <w:sz w:val="24"/>
          <w:szCs w:val="24"/>
        </w:rPr>
        <w:t>l</w:t>
      </w:r>
      <w:r w:rsidRPr="00E8797E">
        <w:rPr>
          <w:spacing w:val="1"/>
          <w:sz w:val="24"/>
          <w:szCs w:val="24"/>
        </w:rPr>
        <w:t xml:space="preserve"> </w:t>
      </w:r>
      <w:r w:rsidRPr="00E8797E">
        <w:rPr>
          <w:sz w:val="24"/>
          <w:szCs w:val="24"/>
        </w:rPr>
        <w:t>natriumchlorid 9</w:t>
      </w:r>
      <w:r w:rsidRPr="00E8797E">
        <w:rPr>
          <w:spacing w:val="-2"/>
          <w:sz w:val="24"/>
          <w:szCs w:val="24"/>
        </w:rPr>
        <w:t xml:space="preserve"> </w:t>
      </w:r>
      <w:r w:rsidRPr="00E8797E">
        <w:rPr>
          <w:spacing w:val="-1"/>
          <w:sz w:val="24"/>
          <w:szCs w:val="24"/>
        </w:rPr>
        <w:t>m</w:t>
      </w:r>
      <w:r w:rsidRPr="00E8797E">
        <w:rPr>
          <w:spacing w:val="-2"/>
          <w:sz w:val="24"/>
          <w:szCs w:val="24"/>
        </w:rPr>
        <w:t>g</w:t>
      </w:r>
      <w:r w:rsidRPr="00E8797E">
        <w:rPr>
          <w:spacing w:val="3"/>
          <w:sz w:val="24"/>
          <w:szCs w:val="24"/>
        </w:rPr>
        <w:t>/</w:t>
      </w:r>
      <w:r w:rsidRPr="00E8797E">
        <w:rPr>
          <w:spacing w:val="-4"/>
          <w:sz w:val="24"/>
          <w:szCs w:val="24"/>
        </w:rPr>
        <w:t>m</w:t>
      </w:r>
      <w:r w:rsidRPr="00E8797E">
        <w:rPr>
          <w:sz w:val="24"/>
          <w:szCs w:val="24"/>
        </w:rPr>
        <w:t>l</w:t>
      </w:r>
      <w:r w:rsidRPr="00E8797E">
        <w:rPr>
          <w:spacing w:val="1"/>
          <w:sz w:val="24"/>
          <w:szCs w:val="24"/>
        </w:rPr>
        <w:t xml:space="preserve"> </w:t>
      </w:r>
      <w:r w:rsidRPr="00E8797E">
        <w:rPr>
          <w:sz w:val="24"/>
          <w:szCs w:val="24"/>
        </w:rPr>
        <w:t>(0,9 %) injektionsvæske, opløsnin</w:t>
      </w:r>
      <w:r w:rsidRPr="00E8797E">
        <w:rPr>
          <w:spacing w:val="-2"/>
          <w:sz w:val="24"/>
          <w:szCs w:val="24"/>
        </w:rPr>
        <w:t>g</w:t>
      </w:r>
      <w:r w:rsidRPr="00E8797E">
        <w:rPr>
          <w:sz w:val="24"/>
          <w:szCs w:val="24"/>
          <w:lang w:eastAsia="da-DK"/>
        </w:rPr>
        <w:t xml:space="preserve"> ved hjælp af en sprøjte af passende størrelse og uden at fjerne proppen fra hætteglasset</w:t>
      </w:r>
      <w:r w:rsidRPr="00E8797E">
        <w:rPr>
          <w:sz w:val="24"/>
          <w:szCs w:val="24"/>
        </w:rPr>
        <w:t>. Opløsning af det</w:t>
      </w:r>
      <w:r w:rsidRPr="00E8797E">
        <w:rPr>
          <w:spacing w:val="-3"/>
          <w:sz w:val="24"/>
          <w:szCs w:val="24"/>
        </w:rPr>
        <w:t xml:space="preserve"> </w:t>
      </w:r>
      <w:r w:rsidRPr="00E8797E">
        <w:rPr>
          <w:sz w:val="24"/>
          <w:szCs w:val="24"/>
        </w:rPr>
        <w:t>frysetørrede pulver sker på under</w:t>
      </w:r>
      <w:r w:rsidRPr="00E8797E">
        <w:rPr>
          <w:spacing w:val="-1"/>
          <w:sz w:val="24"/>
          <w:szCs w:val="24"/>
        </w:rPr>
        <w:t xml:space="preserve"> </w:t>
      </w:r>
      <w:r w:rsidRPr="00E8797E">
        <w:rPr>
          <w:sz w:val="24"/>
          <w:szCs w:val="24"/>
        </w:rPr>
        <w:t xml:space="preserve">2 </w:t>
      </w:r>
      <w:r w:rsidRPr="00E8797E">
        <w:rPr>
          <w:spacing w:val="-4"/>
          <w:sz w:val="24"/>
          <w:szCs w:val="24"/>
        </w:rPr>
        <w:t>m</w:t>
      </w:r>
      <w:r w:rsidRPr="00E8797E">
        <w:rPr>
          <w:spacing w:val="1"/>
          <w:sz w:val="24"/>
          <w:szCs w:val="24"/>
        </w:rPr>
        <w:t>i</w:t>
      </w:r>
      <w:r w:rsidRPr="00E8797E">
        <w:rPr>
          <w:sz w:val="24"/>
          <w:szCs w:val="24"/>
        </w:rPr>
        <w:t>nutter.</w:t>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sz w:val="24"/>
          <w:szCs w:val="24"/>
        </w:rPr>
        <w:t>Efter rekonstitution indeholder hver ml opløsning</w:t>
      </w:r>
      <w:r w:rsidRPr="00E8797E">
        <w:rPr>
          <w:spacing w:val="-2"/>
          <w:sz w:val="24"/>
          <w:szCs w:val="24"/>
        </w:rPr>
        <w:t xml:space="preserve"> </w:t>
      </w:r>
      <w:r w:rsidRPr="00E8797E">
        <w:rPr>
          <w:sz w:val="24"/>
          <w:szCs w:val="24"/>
        </w:rPr>
        <w:t xml:space="preserve">1 </w:t>
      </w:r>
      <w:r w:rsidRPr="00E8797E">
        <w:rPr>
          <w:spacing w:val="-1"/>
          <w:sz w:val="24"/>
          <w:szCs w:val="24"/>
        </w:rPr>
        <w:t>m</w:t>
      </w:r>
      <w:r w:rsidRPr="00E8797E">
        <w:rPr>
          <w:sz w:val="24"/>
          <w:szCs w:val="24"/>
        </w:rPr>
        <w:t>g Bortezomib "</w:t>
      </w:r>
      <w:r w:rsidR="00E8797E" w:rsidRPr="00E8797E">
        <w:rPr>
          <w:sz w:val="24"/>
          <w:szCs w:val="24"/>
        </w:rPr>
        <w:t>Medical Valley</w:t>
      </w:r>
      <w:r w:rsidRPr="00E8797E">
        <w:rPr>
          <w:sz w:val="24"/>
          <w:szCs w:val="24"/>
        </w:rPr>
        <w:t>". Den rekonstituerede opløsning er klar og farveløs med en p</w:t>
      </w:r>
      <w:r w:rsidRPr="00E8797E">
        <w:rPr>
          <w:spacing w:val="-4"/>
          <w:sz w:val="24"/>
          <w:szCs w:val="24"/>
        </w:rPr>
        <w:t>H</w:t>
      </w:r>
      <w:r w:rsidRPr="00E8797E">
        <w:rPr>
          <w:spacing w:val="-2"/>
          <w:sz w:val="24"/>
          <w:szCs w:val="24"/>
        </w:rPr>
        <w:t>-</w:t>
      </w:r>
      <w:r w:rsidRPr="00E8797E">
        <w:rPr>
          <w:sz w:val="24"/>
          <w:szCs w:val="24"/>
        </w:rPr>
        <w:t>værdi</w:t>
      </w:r>
      <w:r w:rsidRPr="00E8797E">
        <w:rPr>
          <w:spacing w:val="1"/>
          <w:sz w:val="24"/>
          <w:szCs w:val="24"/>
        </w:rPr>
        <w:t xml:space="preserve"> </w:t>
      </w:r>
      <w:r w:rsidRPr="00E8797E">
        <w:rPr>
          <w:sz w:val="24"/>
          <w:szCs w:val="24"/>
        </w:rPr>
        <w:t>på 4</w:t>
      </w:r>
      <w:r w:rsidRPr="00E8797E">
        <w:rPr>
          <w:spacing w:val="-4"/>
          <w:sz w:val="24"/>
          <w:szCs w:val="24"/>
        </w:rPr>
        <w:t>-</w:t>
      </w:r>
      <w:r w:rsidRPr="00E8797E">
        <w:rPr>
          <w:sz w:val="24"/>
          <w:szCs w:val="24"/>
        </w:rPr>
        <w:t>7.</w:t>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sz w:val="24"/>
          <w:szCs w:val="24"/>
        </w:rPr>
        <w:t xml:space="preserve">Den rekonstituerede opløsning skal inspiceres visuelt for partikler </w:t>
      </w:r>
      <w:r w:rsidRPr="00E8797E">
        <w:rPr>
          <w:spacing w:val="-1"/>
          <w:sz w:val="24"/>
          <w:szCs w:val="24"/>
        </w:rPr>
        <w:t>o</w:t>
      </w:r>
      <w:r w:rsidRPr="00E8797E">
        <w:rPr>
          <w:sz w:val="24"/>
          <w:szCs w:val="24"/>
        </w:rPr>
        <w:t>g</w:t>
      </w:r>
      <w:r w:rsidRPr="00E8797E">
        <w:rPr>
          <w:spacing w:val="-1"/>
          <w:sz w:val="24"/>
          <w:szCs w:val="24"/>
        </w:rPr>
        <w:t xml:space="preserve"> </w:t>
      </w:r>
      <w:r w:rsidRPr="00E8797E">
        <w:rPr>
          <w:sz w:val="24"/>
          <w:szCs w:val="24"/>
        </w:rPr>
        <w:t>misfarvning</w:t>
      </w:r>
      <w:r w:rsidRPr="00E8797E">
        <w:rPr>
          <w:spacing w:val="-1"/>
          <w:sz w:val="24"/>
          <w:szCs w:val="24"/>
        </w:rPr>
        <w:t xml:space="preserve"> </w:t>
      </w:r>
      <w:r w:rsidRPr="00E8797E">
        <w:rPr>
          <w:sz w:val="24"/>
          <w:szCs w:val="24"/>
        </w:rPr>
        <w:t>før</w:t>
      </w:r>
      <w:r w:rsidRPr="00E8797E">
        <w:rPr>
          <w:spacing w:val="-1"/>
          <w:sz w:val="24"/>
          <w:szCs w:val="24"/>
        </w:rPr>
        <w:t xml:space="preserve"> </w:t>
      </w:r>
      <w:r w:rsidRPr="00E8797E">
        <w:rPr>
          <w:sz w:val="24"/>
          <w:szCs w:val="24"/>
        </w:rPr>
        <w:t>anvendelse.</w:t>
      </w:r>
      <w:r w:rsidRPr="00E8797E">
        <w:rPr>
          <w:spacing w:val="-1"/>
          <w:sz w:val="24"/>
          <w:szCs w:val="24"/>
        </w:rPr>
        <w:t xml:space="preserve"> </w:t>
      </w:r>
      <w:r w:rsidRPr="00E8797E">
        <w:rPr>
          <w:sz w:val="24"/>
          <w:szCs w:val="24"/>
        </w:rPr>
        <w:t>Hvis der ses misfarvning eller partikler, skal den rekonstituerede opløsning bortskaffes.</w:t>
      </w:r>
    </w:p>
    <w:p w:rsidR="00510911" w:rsidRPr="00E8797E" w:rsidRDefault="00510911" w:rsidP="00510911">
      <w:pPr>
        <w:ind w:left="851" w:right="-1"/>
        <w:rPr>
          <w:sz w:val="24"/>
          <w:szCs w:val="24"/>
        </w:rPr>
      </w:pPr>
    </w:p>
    <w:p w:rsidR="00510911" w:rsidRPr="00E8797E" w:rsidRDefault="00510911" w:rsidP="00510911">
      <w:pPr>
        <w:ind w:left="851" w:right="-1"/>
        <w:rPr>
          <w:i/>
          <w:sz w:val="24"/>
          <w:szCs w:val="24"/>
        </w:rPr>
      </w:pPr>
      <w:r w:rsidRPr="00E8797E">
        <w:rPr>
          <w:i/>
          <w:sz w:val="24"/>
          <w:szCs w:val="24"/>
        </w:rPr>
        <w:t>Subkutan injektion</w:t>
      </w:r>
    </w:p>
    <w:p w:rsidR="00510911" w:rsidRPr="00E8797E" w:rsidRDefault="00510911" w:rsidP="00510911">
      <w:pPr>
        <w:autoSpaceDE w:val="0"/>
        <w:autoSpaceDN w:val="0"/>
        <w:adjustRightInd w:val="0"/>
        <w:ind w:left="851"/>
        <w:rPr>
          <w:sz w:val="24"/>
          <w:szCs w:val="24"/>
        </w:rPr>
      </w:pPr>
      <w:r w:rsidRPr="00E8797E">
        <w:rPr>
          <w:sz w:val="24"/>
          <w:szCs w:val="24"/>
        </w:rPr>
        <w:t>Hvert 10</w:t>
      </w:r>
      <w:r w:rsidRPr="00E8797E">
        <w:rPr>
          <w:color w:val="222222"/>
          <w:sz w:val="24"/>
          <w:szCs w:val="24"/>
        </w:rPr>
        <w:t xml:space="preserve"> ml</w:t>
      </w:r>
      <w:r w:rsidRPr="00E8797E">
        <w:rPr>
          <w:sz w:val="24"/>
          <w:szCs w:val="24"/>
        </w:rPr>
        <w:t xml:space="preserve"> hætteglas </w:t>
      </w:r>
      <w:r w:rsidRPr="00E8797E">
        <w:rPr>
          <w:spacing w:val="-1"/>
          <w:sz w:val="24"/>
          <w:szCs w:val="24"/>
        </w:rPr>
        <w:t>me</w:t>
      </w:r>
      <w:r w:rsidRPr="00E8797E">
        <w:rPr>
          <w:sz w:val="24"/>
          <w:szCs w:val="24"/>
        </w:rPr>
        <w:t>d</w:t>
      </w:r>
      <w:r w:rsidRPr="00E8797E">
        <w:rPr>
          <w:spacing w:val="-1"/>
          <w:sz w:val="24"/>
          <w:szCs w:val="24"/>
        </w:rPr>
        <w:t xml:space="preserve"> Bortezomib "</w:t>
      </w:r>
      <w:r w:rsidR="00E8797E" w:rsidRPr="00E8797E">
        <w:rPr>
          <w:spacing w:val="-1"/>
          <w:sz w:val="24"/>
          <w:szCs w:val="24"/>
        </w:rPr>
        <w:t>Medical Valley</w:t>
      </w:r>
      <w:r w:rsidRPr="00E8797E">
        <w:rPr>
          <w:spacing w:val="-1"/>
          <w:sz w:val="24"/>
          <w:szCs w:val="24"/>
        </w:rPr>
        <w:t>" s</w:t>
      </w:r>
      <w:r w:rsidRPr="00E8797E">
        <w:rPr>
          <w:sz w:val="24"/>
          <w:szCs w:val="24"/>
        </w:rPr>
        <w:t>kal rekonstitueres</w:t>
      </w:r>
      <w:r w:rsidRPr="00E8797E">
        <w:rPr>
          <w:spacing w:val="-1"/>
          <w:sz w:val="24"/>
          <w:szCs w:val="24"/>
        </w:rPr>
        <w:t xml:space="preserve"> </w:t>
      </w:r>
      <w:r w:rsidRPr="00E8797E">
        <w:rPr>
          <w:sz w:val="24"/>
          <w:szCs w:val="24"/>
        </w:rPr>
        <w:t>med 1,4</w:t>
      </w:r>
      <w:r w:rsidRPr="00E8797E">
        <w:rPr>
          <w:spacing w:val="3"/>
          <w:sz w:val="24"/>
          <w:szCs w:val="24"/>
        </w:rPr>
        <w:t xml:space="preserve"> </w:t>
      </w:r>
      <w:r w:rsidRPr="00E8797E">
        <w:rPr>
          <w:spacing w:val="-4"/>
          <w:sz w:val="24"/>
          <w:szCs w:val="24"/>
        </w:rPr>
        <w:t>m</w:t>
      </w:r>
      <w:r w:rsidRPr="00E8797E">
        <w:rPr>
          <w:sz w:val="24"/>
          <w:szCs w:val="24"/>
        </w:rPr>
        <w:t>l</w:t>
      </w:r>
      <w:r w:rsidRPr="00E8797E">
        <w:rPr>
          <w:spacing w:val="1"/>
          <w:sz w:val="24"/>
          <w:szCs w:val="24"/>
        </w:rPr>
        <w:t xml:space="preserve"> </w:t>
      </w:r>
      <w:r w:rsidRPr="00E8797E">
        <w:rPr>
          <w:sz w:val="24"/>
          <w:szCs w:val="24"/>
        </w:rPr>
        <w:t>natriumchlorid 9</w:t>
      </w:r>
      <w:r w:rsidRPr="00E8797E">
        <w:rPr>
          <w:spacing w:val="-2"/>
          <w:sz w:val="24"/>
          <w:szCs w:val="24"/>
        </w:rPr>
        <w:t xml:space="preserve"> </w:t>
      </w:r>
      <w:r w:rsidRPr="00E8797E">
        <w:rPr>
          <w:spacing w:val="-1"/>
          <w:sz w:val="24"/>
          <w:szCs w:val="24"/>
        </w:rPr>
        <w:t>m</w:t>
      </w:r>
      <w:r w:rsidRPr="00E8797E">
        <w:rPr>
          <w:spacing w:val="-2"/>
          <w:sz w:val="24"/>
          <w:szCs w:val="24"/>
        </w:rPr>
        <w:t>g</w:t>
      </w:r>
      <w:r w:rsidRPr="00E8797E">
        <w:rPr>
          <w:spacing w:val="3"/>
          <w:sz w:val="24"/>
          <w:szCs w:val="24"/>
        </w:rPr>
        <w:t>/</w:t>
      </w:r>
      <w:r w:rsidRPr="00E8797E">
        <w:rPr>
          <w:spacing w:val="-4"/>
          <w:sz w:val="24"/>
          <w:szCs w:val="24"/>
        </w:rPr>
        <w:t>m</w:t>
      </w:r>
      <w:r w:rsidRPr="00E8797E">
        <w:rPr>
          <w:sz w:val="24"/>
          <w:szCs w:val="24"/>
        </w:rPr>
        <w:t>l</w:t>
      </w:r>
      <w:r w:rsidRPr="00E8797E">
        <w:rPr>
          <w:spacing w:val="1"/>
          <w:sz w:val="24"/>
          <w:szCs w:val="24"/>
        </w:rPr>
        <w:t xml:space="preserve"> </w:t>
      </w:r>
      <w:r w:rsidRPr="00E8797E">
        <w:rPr>
          <w:sz w:val="24"/>
          <w:szCs w:val="24"/>
        </w:rPr>
        <w:t>(0,9 %) injektionsvæske, opløsnin</w:t>
      </w:r>
      <w:r w:rsidRPr="00E8797E">
        <w:rPr>
          <w:spacing w:val="-2"/>
          <w:sz w:val="24"/>
          <w:szCs w:val="24"/>
        </w:rPr>
        <w:t>g</w:t>
      </w:r>
      <w:r w:rsidRPr="00E8797E">
        <w:rPr>
          <w:sz w:val="24"/>
          <w:szCs w:val="24"/>
          <w:lang w:eastAsia="da-DK"/>
        </w:rPr>
        <w:t xml:space="preserve"> ved hjælp af en sprøjte af passende størrelse og uden at fjerne proppen fra hætteglasset. </w:t>
      </w:r>
      <w:r w:rsidRPr="00E8797E">
        <w:rPr>
          <w:sz w:val="24"/>
          <w:szCs w:val="24"/>
        </w:rPr>
        <w:t>Opløsning af det</w:t>
      </w:r>
      <w:r w:rsidRPr="00E8797E">
        <w:rPr>
          <w:spacing w:val="-3"/>
          <w:sz w:val="24"/>
          <w:szCs w:val="24"/>
        </w:rPr>
        <w:t xml:space="preserve"> </w:t>
      </w:r>
      <w:r w:rsidRPr="00E8797E">
        <w:rPr>
          <w:sz w:val="24"/>
          <w:szCs w:val="24"/>
        </w:rPr>
        <w:t>frysetørrede pulver sker på under</w:t>
      </w:r>
      <w:r w:rsidRPr="00E8797E">
        <w:rPr>
          <w:spacing w:val="-1"/>
          <w:sz w:val="24"/>
          <w:szCs w:val="24"/>
        </w:rPr>
        <w:t xml:space="preserve"> </w:t>
      </w:r>
      <w:r w:rsidRPr="00E8797E">
        <w:rPr>
          <w:sz w:val="24"/>
          <w:szCs w:val="24"/>
        </w:rPr>
        <w:t xml:space="preserve">2 </w:t>
      </w:r>
      <w:r w:rsidRPr="00E8797E">
        <w:rPr>
          <w:spacing w:val="-4"/>
          <w:sz w:val="24"/>
          <w:szCs w:val="24"/>
        </w:rPr>
        <w:t>m</w:t>
      </w:r>
      <w:r w:rsidRPr="00E8797E">
        <w:rPr>
          <w:spacing w:val="1"/>
          <w:sz w:val="24"/>
          <w:szCs w:val="24"/>
        </w:rPr>
        <w:t>i</w:t>
      </w:r>
      <w:r w:rsidRPr="00E8797E">
        <w:rPr>
          <w:sz w:val="24"/>
          <w:szCs w:val="24"/>
        </w:rPr>
        <w:t>nutter.</w:t>
      </w:r>
    </w:p>
    <w:p w:rsidR="00510911" w:rsidRPr="00E8797E" w:rsidRDefault="00510911" w:rsidP="00510911">
      <w:pPr>
        <w:autoSpaceDE w:val="0"/>
        <w:autoSpaceDN w:val="0"/>
        <w:adjustRightInd w:val="0"/>
        <w:ind w:left="851"/>
        <w:rPr>
          <w:sz w:val="24"/>
          <w:szCs w:val="24"/>
        </w:rPr>
      </w:pPr>
    </w:p>
    <w:p w:rsidR="00510911" w:rsidRPr="00E8797E" w:rsidRDefault="00510911" w:rsidP="00510911">
      <w:pPr>
        <w:ind w:left="851" w:right="-1"/>
        <w:rPr>
          <w:sz w:val="24"/>
          <w:szCs w:val="24"/>
        </w:rPr>
      </w:pPr>
      <w:r w:rsidRPr="00E8797E">
        <w:rPr>
          <w:sz w:val="24"/>
          <w:szCs w:val="24"/>
        </w:rPr>
        <w:t>Efter rekonstitution indeholder hver ml opløsning</w:t>
      </w:r>
      <w:r w:rsidRPr="00E8797E">
        <w:rPr>
          <w:spacing w:val="-2"/>
          <w:sz w:val="24"/>
          <w:szCs w:val="24"/>
        </w:rPr>
        <w:t xml:space="preserve"> </w:t>
      </w:r>
      <w:r w:rsidRPr="00E8797E">
        <w:rPr>
          <w:sz w:val="24"/>
          <w:szCs w:val="24"/>
        </w:rPr>
        <w:t xml:space="preserve">2,5 </w:t>
      </w:r>
      <w:r w:rsidRPr="00E8797E">
        <w:rPr>
          <w:spacing w:val="-1"/>
          <w:sz w:val="24"/>
          <w:szCs w:val="24"/>
        </w:rPr>
        <w:t>m</w:t>
      </w:r>
      <w:r w:rsidRPr="00E8797E">
        <w:rPr>
          <w:sz w:val="24"/>
          <w:szCs w:val="24"/>
        </w:rPr>
        <w:t>g Bortezomib "</w:t>
      </w:r>
      <w:r w:rsidR="00E8797E" w:rsidRPr="00E8797E">
        <w:rPr>
          <w:sz w:val="24"/>
          <w:szCs w:val="24"/>
        </w:rPr>
        <w:t>Medical Valley</w:t>
      </w:r>
      <w:r w:rsidRPr="00E8797E">
        <w:rPr>
          <w:sz w:val="24"/>
          <w:szCs w:val="24"/>
        </w:rPr>
        <w:t>". Den rekonstituerede opløsning er klar og farveløs med en p</w:t>
      </w:r>
      <w:r w:rsidRPr="00E8797E">
        <w:rPr>
          <w:spacing w:val="-4"/>
          <w:sz w:val="24"/>
          <w:szCs w:val="24"/>
        </w:rPr>
        <w:t>H</w:t>
      </w:r>
      <w:r w:rsidRPr="00E8797E">
        <w:rPr>
          <w:spacing w:val="-2"/>
          <w:sz w:val="24"/>
          <w:szCs w:val="24"/>
        </w:rPr>
        <w:t>-</w:t>
      </w:r>
      <w:r w:rsidRPr="00E8797E">
        <w:rPr>
          <w:sz w:val="24"/>
          <w:szCs w:val="24"/>
        </w:rPr>
        <w:t>værdi</w:t>
      </w:r>
      <w:r w:rsidRPr="00E8797E">
        <w:rPr>
          <w:spacing w:val="1"/>
          <w:sz w:val="24"/>
          <w:szCs w:val="24"/>
        </w:rPr>
        <w:t xml:space="preserve"> </w:t>
      </w:r>
      <w:r w:rsidRPr="00E8797E">
        <w:rPr>
          <w:sz w:val="24"/>
          <w:szCs w:val="24"/>
        </w:rPr>
        <w:t>på 4</w:t>
      </w:r>
      <w:r w:rsidRPr="00E8797E">
        <w:rPr>
          <w:spacing w:val="-4"/>
          <w:sz w:val="24"/>
          <w:szCs w:val="24"/>
        </w:rPr>
        <w:t>-</w:t>
      </w:r>
      <w:r w:rsidRPr="00E8797E">
        <w:rPr>
          <w:sz w:val="24"/>
          <w:szCs w:val="24"/>
        </w:rPr>
        <w:t xml:space="preserve">7. Den rekonstituerede opløsning skal inspiceres visuelt for partikler </w:t>
      </w:r>
      <w:r w:rsidRPr="00E8797E">
        <w:rPr>
          <w:spacing w:val="-1"/>
          <w:sz w:val="24"/>
          <w:szCs w:val="24"/>
        </w:rPr>
        <w:t>o</w:t>
      </w:r>
      <w:r w:rsidRPr="00E8797E">
        <w:rPr>
          <w:sz w:val="24"/>
          <w:szCs w:val="24"/>
        </w:rPr>
        <w:t>g</w:t>
      </w:r>
      <w:r w:rsidRPr="00E8797E">
        <w:rPr>
          <w:spacing w:val="-1"/>
          <w:sz w:val="24"/>
          <w:szCs w:val="24"/>
        </w:rPr>
        <w:t xml:space="preserve"> </w:t>
      </w:r>
      <w:r w:rsidRPr="00E8797E">
        <w:rPr>
          <w:sz w:val="24"/>
          <w:szCs w:val="24"/>
        </w:rPr>
        <w:t>misfarvning</w:t>
      </w:r>
      <w:r w:rsidRPr="00E8797E">
        <w:rPr>
          <w:spacing w:val="-1"/>
          <w:sz w:val="24"/>
          <w:szCs w:val="24"/>
        </w:rPr>
        <w:t xml:space="preserve"> </w:t>
      </w:r>
      <w:r w:rsidRPr="00E8797E">
        <w:rPr>
          <w:sz w:val="24"/>
          <w:szCs w:val="24"/>
        </w:rPr>
        <w:t>før</w:t>
      </w:r>
      <w:r w:rsidRPr="00E8797E">
        <w:rPr>
          <w:spacing w:val="-1"/>
          <w:sz w:val="24"/>
          <w:szCs w:val="24"/>
        </w:rPr>
        <w:t xml:space="preserve"> </w:t>
      </w:r>
      <w:r w:rsidRPr="00E8797E">
        <w:rPr>
          <w:sz w:val="24"/>
          <w:szCs w:val="24"/>
        </w:rPr>
        <w:t>anvendelse.</w:t>
      </w:r>
      <w:r w:rsidRPr="00E8797E">
        <w:rPr>
          <w:spacing w:val="-1"/>
          <w:sz w:val="24"/>
          <w:szCs w:val="24"/>
        </w:rPr>
        <w:t xml:space="preserve"> </w:t>
      </w:r>
      <w:r w:rsidRPr="00E8797E">
        <w:rPr>
          <w:sz w:val="24"/>
          <w:szCs w:val="24"/>
        </w:rPr>
        <w:t>Hvis der ses misfarvning eller partikler, skal den rekonstituerede opløsning bortskaffes.</w:t>
      </w:r>
    </w:p>
    <w:p w:rsidR="00510911" w:rsidRPr="00E8797E" w:rsidRDefault="00510911" w:rsidP="00510911">
      <w:pPr>
        <w:ind w:left="851" w:right="-1"/>
        <w:rPr>
          <w:sz w:val="24"/>
          <w:szCs w:val="24"/>
        </w:rPr>
      </w:pPr>
    </w:p>
    <w:p w:rsidR="00510911" w:rsidRPr="00E8797E" w:rsidRDefault="00510911" w:rsidP="00510911">
      <w:pPr>
        <w:ind w:left="851" w:right="-1"/>
        <w:rPr>
          <w:sz w:val="24"/>
          <w:szCs w:val="24"/>
        </w:rPr>
      </w:pPr>
      <w:r w:rsidRPr="00E8797E">
        <w:rPr>
          <w:sz w:val="24"/>
          <w:szCs w:val="24"/>
          <w:u w:val="single" w:color="000000"/>
        </w:rPr>
        <w:t>Bortskaffelse</w:t>
      </w:r>
    </w:p>
    <w:p w:rsidR="00510911" w:rsidRPr="00E8797E" w:rsidRDefault="00510911" w:rsidP="00510911">
      <w:pPr>
        <w:ind w:left="851" w:right="-1"/>
        <w:rPr>
          <w:spacing w:val="-1"/>
          <w:sz w:val="24"/>
          <w:szCs w:val="24"/>
        </w:rPr>
      </w:pPr>
      <w:r w:rsidRPr="00E8797E">
        <w:rPr>
          <w:sz w:val="24"/>
          <w:szCs w:val="24"/>
        </w:rPr>
        <w:t>Bortezomib "</w:t>
      </w:r>
      <w:r w:rsidR="00E8797E" w:rsidRPr="00E8797E">
        <w:rPr>
          <w:sz w:val="24"/>
          <w:szCs w:val="24"/>
        </w:rPr>
        <w:t>Medical Valley</w:t>
      </w:r>
      <w:r w:rsidRPr="00E8797E">
        <w:rPr>
          <w:sz w:val="24"/>
          <w:szCs w:val="24"/>
        </w:rPr>
        <w:t xml:space="preserve">" er </w:t>
      </w:r>
      <w:r w:rsidRPr="00E8797E">
        <w:rPr>
          <w:spacing w:val="-2"/>
          <w:sz w:val="24"/>
          <w:szCs w:val="24"/>
        </w:rPr>
        <w:t>k</w:t>
      </w:r>
      <w:r w:rsidRPr="00E8797E">
        <w:rPr>
          <w:spacing w:val="-1"/>
          <w:sz w:val="24"/>
          <w:szCs w:val="24"/>
        </w:rPr>
        <w:t>u</w:t>
      </w:r>
      <w:r w:rsidRPr="00E8797E">
        <w:rPr>
          <w:sz w:val="24"/>
          <w:szCs w:val="24"/>
        </w:rPr>
        <w:t>n</w:t>
      </w:r>
      <w:r w:rsidRPr="00E8797E">
        <w:rPr>
          <w:spacing w:val="-1"/>
          <w:sz w:val="24"/>
          <w:szCs w:val="24"/>
        </w:rPr>
        <w:t xml:space="preserve"> ti</w:t>
      </w:r>
      <w:r w:rsidRPr="00E8797E">
        <w:rPr>
          <w:sz w:val="24"/>
          <w:szCs w:val="24"/>
        </w:rPr>
        <w:t>l</w:t>
      </w:r>
      <w:r w:rsidRPr="00E8797E">
        <w:rPr>
          <w:spacing w:val="-1"/>
          <w:sz w:val="24"/>
          <w:szCs w:val="24"/>
        </w:rPr>
        <w:t xml:space="preserve"> engangsbrug.</w:t>
      </w:r>
    </w:p>
    <w:p w:rsidR="00510911" w:rsidRPr="00E8797E" w:rsidRDefault="00510911" w:rsidP="00510911">
      <w:pPr>
        <w:ind w:left="851" w:right="-1"/>
        <w:rPr>
          <w:spacing w:val="-1"/>
          <w:sz w:val="24"/>
          <w:szCs w:val="24"/>
        </w:rPr>
      </w:pPr>
      <w:r w:rsidRPr="00E8797E">
        <w:rPr>
          <w:sz w:val="24"/>
          <w:szCs w:val="24"/>
        </w:rPr>
        <w:t>Ikke</w:t>
      </w:r>
      <w:r w:rsidRPr="00E8797E">
        <w:rPr>
          <w:spacing w:val="-1"/>
          <w:sz w:val="24"/>
          <w:szCs w:val="24"/>
        </w:rPr>
        <w:t xml:space="preserve"> </w:t>
      </w:r>
      <w:r w:rsidRPr="00E8797E">
        <w:rPr>
          <w:sz w:val="24"/>
          <w:szCs w:val="24"/>
        </w:rPr>
        <w:t>anvendt</w:t>
      </w:r>
      <w:r w:rsidRPr="00E8797E">
        <w:rPr>
          <w:spacing w:val="-1"/>
          <w:sz w:val="24"/>
          <w:szCs w:val="24"/>
        </w:rPr>
        <w:t xml:space="preserve"> </w:t>
      </w:r>
      <w:r w:rsidRPr="00E8797E">
        <w:rPr>
          <w:sz w:val="24"/>
          <w:szCs w:val="24"/>
        </w:rPr>
        <w:t>lægemiddel</w:t>
      </w:r>
      <w:r w:rsidRPr="00E8797E">
        <w:rPr>
          <w:spacing w:val="1"/>
          <w:sz w:val="24"/>
          <w:szCs w:val="24"/>
        </w:rPr>
        <w:t xml:space="preserve"> </w:t>
      </w:r>
      <w:r w:rsidRPr="00E8797E">
        <w:rPr>
          <w:sz w:val="24"/>
          <w:szCs w:val="24"/>
        </w:rPr>
        <w:t>samt affald heraf skal bortskaffes</w:t>
      </w:r>
      <w:r w:rsidRPr="00E8797E">
        <w:rPr>
          <w:spacing w:val="-3"/>
          <w:sz w:val="24"/>
          <w:szCs w:val="24"/>
        </w:rPr>
        <w:t xml:space="preserve"> </w:t>
      </w:r>
      <w:r w:rsidRPr="00E8797E">
        <w:rPr>
          <w:sz w:val="24"/>
          <w:szCs w:val="24"/>
        </w:rPr>
        <w:t>i henhold til lokale retningsl</w:t>
      </w:r>
      <w:r w:rsidRPr="00E8797E">
        <w:rPr>
          <w:spacing w:val="-2"/>
          <w:sz w:val="24"/>
          <w:szCs w:val="24"/>
        </w:rPr>
        <w:t>in</w:t>
      </w:r>
      <w:r w:rsidRPr="00E8797E">
        <w:rPr>
          <w:spacing w:val="3"/>
          <w:sz w:val="24"/>
          <w:szCs w:val="24"/>
        </w:rPr>
        <w:t>j</w:t>
      </w:r>
      <w:r w:rsidRPr="00E8797E">
        <w:rPr>
          <w:spacing w:val="-1"/>
          <w:sz w:val="24"/>
          <w:szCs w:val="24"/>
        </w:rPr>
        <w:t>er.</w:t>
      </w:r>
    </w:p>
    <w:p w:rsidR="00510911" w:rsidRPr="00E8797E" w:rsidRDefault="00510911" w:rsidP="00510911">
      <w:pPr>
        <w:tabs>
          <w:tab w:val="left" w:pos="851"/>
        </w:tabs>
        <w:ind w:left="851"/>
        <w:jc w:val="both"/>
        <w:rPr>
          <w:sz w:val="24"/>
          <w:szCs w:val="24"/>
        </w:rPr>
      </w:pPr>
    </w:p>
    <w:p w:rsidR="00510911" w:rsidRPr="00E8797E" w:rsidRDefault="00510911" w:rsidP="00510911">
      <w:pPr>
        <w:tabs>
          <w:tab w:val="left" w:pos="851"/>
        </w:tabs>
        <w:ind w:left="851" w:hanging="851"/>
        <w:rPr>
          <w:b/>
          <w:sz w:val="24"/>
          <w:szCs w:val="24"/>
        </w:rPr>
      </w:pPr>
      <w:r w:rsidRPr="00E8797E">
        <w:rPr>
          <w:b/>
          <w:sz w:val="24"/>
          <w:szCs w:val="24"/>
        </w:rPr>
        <w:t>7.</w:t>
      </w:r>
      <w:r w:rsidRPr="00E8797E">
        <w:rPr>
          <w:b/>
          <w:sz w:val="24"/>
          <w:szCs w:val="24"/>
        </w:rPr>
        <w:tab/>
        <w:t>INDEHAVER AF MARKEDSFØRINGSTILLADELSEN</w:t>
      </w:r>
    </w:p>
    <w:p w:rsidR="00E8797E" w:rsidRPr="00E8797E" w:rsidRDefault="00E8797E" w:rsidP="00E8797E">
      <w:pPr>
        <w:ind w:left="851"/>
        <w:rPr>
          <w:spacing w:val="-3"/>
          <w:sz w:val="24"/>
          <w:szCs w:val="24"/>
        </w:rPr>
      </w:pPr>
      <w:r w:rsidRPr="00E8797E">
        <w:rPr>
          <w:spacing w:val="-3"/>
          <w:sz w:val="24"/>
          <w:szCs w:val="24"/>
        </w:rPr>
        <w:t>Medical Valley Invest AB</w:t>
      </w:r>
    </w:p>
    <w:p w:rsidR="00E8797E" w:rsidRPr="00AA52AB" w:rsidRDefault="00E8797E" w:rsidP="00E8797E">
      <w:pPr>
        <w:ind w:left="851"/>
        <w:rPr>
          <w:spacing w:val="-3"/>
          <w:sz w:val="24"/>
          <w:szCs w:val="24"/>
          <w:lang w:val="sv-SE"/>
        </w:rPr>
      </w:pPr>
      <w:r w:rsidRPr="00AA52AB">
        <w:rPr>
          <w:spacing w:val="-3"/>
          <w:sz w:val="24"/>
          <w:szCs w:val="24"/>
          <w:lang w:val="sv-SE"/>
        </w:rPr>
        <w:t>Brädgårdsvägen 28</w:t>
      </w:r>
    </w:p>
    <w:p w:rsidR="00E8797E" w:rsidRPr="00AA52AB" w:rsidRDefault="00E8797E" w:rsidP="00E8797E">
      <w:pPr>
        <w:ind w:left="851"/>
        <w:rPr>
          <w:spacing w:val="-3"/>
          <w:sz w:val="24"/>
          <w:szCs w:val="24"/>
          <w:lang w:val="sv-SE"/>
        </w:rPr>
      </w:pPr>
      <w:r w:rsidRPr="00AA52AB">
        <w:rPr>
          <w:spacing w:val="-3"/>
          <w:sz w:val="24"/>
          <w:szCs w:val="24"/>
          <w:lang w:val="sv-SE"/>
        </w:rPr>
        <w:t>23632 Höllviken</w:t>
      </w:r>
    </w:p>
    <w:p w:rsidR="00E8797E" w:rsidRPr="00AA52AB" w:rsidRDefault="00E8797E" w:rsidP="00E8797E">
      <w:pPr>
        <w:ind w:left="851"/>
        <w:rPr>
          <w:rFonts w:eastAsia="TimesNewRoman"/>
          <w:sz w:val="24"/>
          <w:szCs w:val="24"/>
          <w:lang w:val="sv-SE" w:eastAsia="da-DK"/>
        </w:rPr>
      </w:pPr>
      <w:r w:rsidRPr="00AA52AB">
        <w:rPr>
          <w:spacing w:val="-3"/>
          <w:sz w:val="24"/>
          <w:szCs w:val="24"/>
          <w:lang w:val="sv-SE"/>
        </w:rPr>
        <w:t>Sverige</w:t>
      </w:r>
    </w:p>
    <w:p w:rsidR="00510911" w:rsidRPr="00AA52AB" w:rsidRDefault="00510911" w:rsidP="00510911">
      <w:pPr>
        <w:tabs>
          <w:tab w:val="left" w:pos="851"/>
        </w:tabs>
        <w:ind w:left="851"/>
        <w:rPr>
          <w:sz w:val="24"/>
          <w:szCs w:val="24"/>
          <w:lang w:val="sv-SE"/>
        </w:rPr>
      </w:pPr>
    </w:p>
    <w:p w:rsidR="00510911" w:rsidRPr="00AA52AB" w:rsidRDefault="00510911" w:rsidP="00510911">
      <w:pPr>
        <w:tabs>
          <w:tab w:val="left" w:pos="851"/>
        </w:tabs>
        <w:ind w:left="851" w:hanging="851"/>
        <w:rPr>
          <w:b/>
          <w:sz w:val="24"/>
          <w:szCs w:val="24"/>
          <w:lang w:val="sv-SE"/>
        </w:rPr>
      </w:pPr>
      <w:r w:rsidRPr="00AA52AB">
        <w:rPr>
          <w:b/>
          <w:sz w:val="24"/>
          <w:szCs w:val="24"/>
          <w:lang w:val="sv-SE"/>
        </w:rPr>
        <w:t>8.</w:t>
      </w:r>
      <w:r w:rsidRPr="00AA52AB">
        <w:rPr>
          <w:b/>
          <w:sz w:val="24"/>
          <w:szCs w:val="24"/>
          <w:lang w:val="sv-SE"/>
        </w:rPr>
        <w:tab/>
        <w:t>MARKEDSFØRINGSTILLADELSESNUMMER (</w:t>
      </w:r>
      <w:r w:rsidR="00781F5D">
        <w:rPr>
          <w:b/>
          <w:sz w:val="24"/>
          <w:szCs w:val="24"/>
          <w:lang w:val="sv-SE"/>
        </w:rPr>
        <w:t>-</w:t>
      </w:r>
      <w:r w:rsidRPr="00AA52AB">
        <w:rPr>
          <w:b/>
          <w:sz w:val="24"/>
          <w:szCs w:val="24"/>
          <w:lang w:val="sv-SE"/>
        </w:rPr>
        <w:t>NUMRE)</w:t>
      </w:r>
    </w:p>
    <w:p w:rsidR="00510911" w:rsidRPr="00E8797E" w:rsidRDefault="00510911" w:rsidP="00510911">
      <w:pPr>
        <w:tabs>
          <w:tab w:val="left" w:pos="851"/>
        </w:tabs>
        <w:ind w:left="851"/>
        <w:rPr>
          <w:sz w:val="24"/>
          <w:szCs w:val="24"/>
        </w:rPr>
      </w:pPr>
      <w:r w:rsidRPr="00E8797E">
        <w:rPr>
          <w:sz w:val="24"/>
          <w:szCs w:val="24"/>
        </w:rPr>
        <w:t>60090</w:t>
      </w:r>
    </w:p>
    <w:p w:rsidR="00510911" w:rsidRPr="00E8797E" w:rsidRDefault="00510911" w:rsidP="00510911">
      <w:pPr>
        <w:tabs>
          <w:tab w:val="left" w:pos="851"/>
        </w:tabs>
        <w:ind w:left="851"/>
        <w:jc w:val="both"/>
        <w:rPr>
          <w:sz w:val="24"/>
          <w:szCs w:val="24"/>
        </w:rPr>
      </w:pPr>
    </w:p>
    <w:p w:rsidR="00510911" w:rsidRPr="00E8797E" w:rsidRDefault="00510911" w:rsidP="00510911">
      <w:pPr>
        <w:tabs>
          <w:tab w:val="left" w:pos="851"/>
        </w:tabs>
        <w:ind w:left="851" w:hanging="851"/>
        <w:rPr>
          <w:b/>
          <w:sz w:val="24"/>
          <w:szCs w:val="24"/>
        </w:rPr>
      </w:pPr>
      <w:r w:rsidRPr="00E8797E">
        <w:rPr>
          <w:b/>
          <w:sz w:val="24"/>
          <w:szCs w:val="24"/>
        </w:rPr>
        <w:t>9.</w:t>
      </w:r>
      <w:r w:rsidRPr="00E8797E">
        <w:rPr>
          <w:b/>
          <w:sz w:val="24"/>
          <w:szCs w:val="24"/>
        </w:rPr>
        <w:tab/>
        <w:t>DATO FOR FØRSTE MARKEDSFØRINGSTILLADELSE</w:t>
      </w:r>
    </w:p>
    <w:p w:rsidR="00510911" w:rsidRPr="00E8797E" w:rsidRDefault="00510911" w:rsidP="00510911">
      <w:pPr>
        <w:tabs>
          <w:tab w:val="left" w:pos="851"/>
        </w:tabs>
        <w:ind w:left="851"/>
        <w:rPr>
          <w:sz w:val="24"/>
          <w:szCs w:val="24"/>
        </w:rPr>
      </w:pPr>
      <w:r w:rsidRPr="00E8797E">
        <w:rPr>
          <w:sz w:val="24"/>
          <w:szCs w:val="24"/>
        </w:rPr>
        <w:t>11. oktober 2018</w:t>
      </w:r>
    </w:p>
    <w:p w:rsidR="00510911" w:rsidRPr="00E8797E" w:rsidRDefault="00510911" w:rsidP="00510911">
      <w:pPr>
        <w:tabs>
          <w:tab w:val="left" w:pos="851"/>
        </w:tabs>
        <w:ind w:left="851"/>
        <w:rPr>
          <w:sz w:val="24"/>
          <w:szCs w:val="24"/>
        </w:rPr>
      </w:pPr>
    </w:p>
    <w:p w:rsidR="00510911" w:rsidRPr="00E8797E" w:rsidRDefault="00510911" w:rsidP="00510911">
      <w:pPr>
        <w:tabs>
          <w:tab w:val="left" w:pos="851"/>
        </w:tabs>
        <w:ind w:left="851" w:hanging="851"/>
        <w:rPr>
          <w:b/>
          <w:sz w:val="24"/>
          <w:szCs w:val="24"/>
        </w:rPr>
      </w:pPr>
      <w:r w:rsidRPr="00E8797E">
        <w:rPr>
          <w:b/>
          <w:sz w:val="24"/>
          <w:szCs w:val="24"/>
        </w:rPr>
        <w:t>10.</w:t>
      </w:r>
      <w:r w:rsidRPr="00E8797E">
        <w:rPr>
          <w:b/>
          <w:sz w:val="24"/>
          <w:szCs w:val="24"/>
        </w:rPr>
        <w:tab/>
        <w:t>DATO FOR ÆNDRING AF TEKSTEN</w:t>
      </w:r>
    </w:p>
    <w:p w:rsidR="009260DE" w:rsidRPr="00E8797E" w:rsidRDefault="00CD2084" w:rsidP="00B77B92">
      <w:pPr>
        <w:ind w:left="851"/>
      </w:pPr>
      <w:r>
        <w:rPr>
          <w:sz w:val="24"/>
          <w:szCs w:val="24"/>
        </w:rPr>
        <w:t xml:space="preserve">1. april </w:t>
      </w:r>
      <w:bookmarkStart w:id="0" w:name="_GoBack"/>
      <w:bookmarkEnd w:id="0"/>
      <w:r w:rsidR="00781F5D">
        <w:rPr>
          <w:sz w:val="24"/>
          <w:szCs w:val="24"/>
        </w:rPr>
        <w:t>2024</w:t>
      </w:r>
    </w:p>
    <w:sectPr w:rsidR="009260DE" w:rsidRPr="00E8797E"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97E" w:rsidRDefault="00E8797E">
      <w:r>
        <w:separator/>
      </w:r>
    </w:p>
  </w:endnote>
  <w:endnote w:type="continuationSeparator" w:id="0">
    <w:p w:rsidR="00E8797E" w:rsidRDefault="00E87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797E" w:rsidRDefault="00E8797E">
    <w:pPr>
      <w:pStyle w:val="Sidefod"/>
      <w:pBdr>
        <w:bottom w:val="single" w:sz="6" w:space="1" w:color="auto"/>
      </w:pBdr>
    </w:pPr>
  </w:p>
  <w:p w:rsidR="00E8797E" w:rsidRDefault="00E8797E" w:rsidP="00C42586">
    <w:pPr>
      <w:pStyle w:val="Sidefod"/>
      <w:tabs>
        <w:tab w:val="clear" w:pos="4819"/>
        <w:tab w:val="left" w:pos="8505"/>
      </w:tabs>
      <w:rPr>
        <w:i/>
        <w:sz w:val="18"/>
        <w:szCs w:val="18"/>
      </w:rPr>
    </w:pPr>
  </w:p>
  <w:p w:rsidR="00E8797E" w:rsidRPr="00B373D7" w:rsidRDefault="00E8797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5D421D">
      <w:rPr>
        <w:i/>
        <w:noProof/>
        <w:sz w:val="18"/>
        <w:szCs w:val="18"/>
      </w:rPr>
      <w:t>Bortezomib Medical Valley, pulver til injektionsvæske, opløsning 3,5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97E" w:rsidRDefault="00E8797E">
      <w:r>
        <w:separator/>
      </w:r>
    </w:p>
  </w:footnote>
  <w:footnote w:type="continuationSeparator" w:id="0">
    <w:p w:rsidR="00E8797E" w:rsidRDefault="00E87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2198"/>
    <w:multiLevelType w:val="hybridMultilevel"/>
    <w:tmpl w:val="0FEE7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22453"/>
    <w:multiLevelType w:val="hybridMultilevel"/>
    <w:tmpl w:val="0F081F4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05D44F79"/>
    <w:multiLevelType w:val="hybridMultilevel"/>
    <w:tmpl w:val="2C541ED0"/>
    <w:lvl w:ilvl="0" w:tplc="EC700D40">
      <w:numFmt w:val="bullet"/>
      <w:lvlText w:val="•"/>
      <w:lvlJc w:val="left"/>
      <w:pPr>
        <w:ind w:left="1027" w:hanging="555"/>
      </w:pPr>
      <w:rPr>
        <w:rFonts w:ascii="Times New Roman" w:eastAsia="Times New Roman" w:hAnsi="Times New Roman" w:cs="Times New Roman" w:hint="default"/>
      </w:rPr>
    </w:lvl>
    <w:lvl w:ilvl="1" w:tplc="04090003">
      <w:start w:val="1"/>
      <w:numFmt w:val="bullet"/>
      <w:lvlText w:val="o"/>
      <w:lvlJc w:val="left"/>
      <w:pPr>
        <w:ind w:left="1676" w:hanging="360"/>
      </w:pPr>
      <w:rPr>
        <w:rFonts w:ascii="Courier New" w:hAnsi="Courier New" w:cs="Courier New" w:hint="default"/>
      </w:rPr>
    </w:lvl>
    <w:lvl w:ilvl="2" w:tplc="04090005">
      <w:start w:val="1"/>
      <w:numFmt w:val="bullet"/>
      <w:lvlText w:val=""/>
      <w:lvlJc w:val="left"/>
      <w:pPr>
        <w:ind w:left="2396" w:hanging="360"/>
      </w:pPr>
      <w:rPr>
        <w:rFonts w:ascii="Wingdings" w:hAnsi="Wingdings" w:hint="default"/>
      </w:rPr>
    </w:lvl>
    <w:lvl w:ilvl="3" w:tplc="04090001">
      <w:start w:val="1"/>
      <w:numFmt w:val="bullet"/>
      <w:lvlText w:val=""/>
      <w:lvlJc w:val="left"/>
      <w:pPr>
        <w:ind w:left="3116" w:hanging="360"/>
      </w:pPr>
      <w:rPr>
        <w:rFonts w:ascii="Symbol" w:hAnsi="Symbol" w:hint="default"/>
      </w:rPr>
    </w:lvl>
    <w:lvl w:ilvl="4" w:tplc="04090003">
      <w:start w:val="1"/>
      <w:numFmt w:val="bullet"/>
      <w:lvlText w:val="o"/>
      <w:lvlJc w:val="left"/>
      <w:pPr>
        <w:ind w:left="3836" w:hanging="360"/>
      </w:pPr>
      <w:rPr>
        <w:rFonts w:ascii="Courier New" w:hAnsi="Courier New" w:cs="Courier New" w:hint="default"/>
      </w:rPr>
    </w:lvl>
    <w:lvl w:ilvl="5" w:tplc="04090005">
      <w:start w:val="1"/>
      <w:numFmt w:val="bullet"/>
      <w:lvlText w:val=""/>
      <w:lvlJc w:val="left"/>
      <w:pPr>
        <w:ind w:left="4556" w:hanging="360"/>
      </w:pPr>
      <w:rPr>
        <w:rFonts w:ascii="Wingdings" w:hAnsi="Wingdings" w:hint="default"/>
      </w:rPr>
    </w:lvl>
    <w:lvl w:ilvl="6" w:tplc="04090001">
      <w:start w:val="1"/>
      <w:numFmt w:val="bullet"/>
      <w:lvlText w:val=""/>
      <w:lvlJc w:val="left"/>
      <w:pPr>
        <w:ind w:left="5276" w:hanging="360"/>
      </w:pPr>
      <w:rPr>
        <w:rFonts w:ascii="Symbol" w:hAnsi="Symbol" w:hint="default"/>
      </w:rPr>
    </w:lvl>
    <w:lvl w:ilvl="7" w:tplc="04090003">
      <w:start w:val="1"/>
      <w:numFmt w:val="bullet"/>
      <w:lvlText w:val="o"/>
      <w:lvlJc w:val="left"/>
      <w:pPr>
        <w:ind w:left="5996" w:hanging="360"/>
      </w:pPr>
      <w:rPr>
        <w:rFonts w:ascii="Courier New" w:hAnsi="Courier New" w:cs="Courier New" w:hint="default"/>
      </w:rPr>
    </w:lvl>
    <w:lvl w:ilvl="8" w:tplc="04090005">
      <w:start w:val="1"/>
      <w:numFmt w:val="bullet"/>
      <w:lvlText w:val=""/>
      <w:lvlJc w:val="left"/>
      <w:pPr>
        <w:ind w:left="6716" w:hanging="360"/>
      </w:pPr>
      <w:rPr>
        <w:rFonts w:ascii="Wingdings" w:hAnsi="Wingdings" w:hint="default"/>
      </w:rPr>
    </w:lvl>
  </w:abstractNum>
  <w:abstractNum w:abstractNumId="3" w15:restartNumberingAfterBreak="0">
    <w:nsid w:val="0B434CD8"/>
    <w:multiLevelType w:val="hybridMultilevel"/>
    <w:tmpl w:val="860A9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F0D67"/>
    <w:multiLevelType w:val="hybridMultilevel"/>
    <w:tmpl w:val="333CDD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20E11B53"/>
    <w:multiLevelType w:val="hybridMultilevel"/>
    <w:tmpl w:val="7A8E0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F81CBC"/>
    <w:multiLevelType w:val="hybridMultilevel"/>
    <w:tmpl w:val="0FA8DDCE"/>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8" w15:restartNumberingAfterBreak="0">
    <w:nsid w:val="33200883"/>
    <w:multiLevelType w:val="hybridMultilevel"/>
    <w:tmpl w:val="6986AB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1" w15:restartNumberingAfterBreak="0">
    <w:nsid w:val="3BEE62E2"/>
    <w:multiLevelType w:val="hybridMultilevel"/>
    <w:tmpl w:val="762603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3"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687B011C"/>
    <w:multiLevelType w:val="hybridMultilevel"/>
    <w:tmpl w:val="1DFA492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3"/>
  </w:num>
  <w:num w:numId="8">
    <w:abstractNumId w:val="14"/>
  </w:num>
  <w:num w:numId="9">
    <w:abstractNumId w:val="2"/>
  </w:num>
  <w:num w:numId="10">
    <w:abstractNumId w:val="1"/>
  </w:num>
  <w:num w:numId="11">
    <w:abstractNumId w:val="7"/>
  </w:num>
  <w:num w:numId="12">
    <w:abstractNumId w:val="17"/>
  </w:num>
  <w:num w:numId="13">
    <w:abstractNumId w:val="4"/>
  </w:num>
  <w:num w:numId="14">
    <w:abstractNumId w:val="11"/>
  </w:num>
  <w:num w:numId="15">
    <w:abstractNumId w:val="8"/>
  </w:num>
  <w:num w:numId="16">
    <w:abstractNumId w:val="6"/>
  </w:num>
  <w:num w:numId="17">
    <w:abstractNumId w:val="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911"/>
    <w:rsid w:val="0001128B"/>
    <w:rsid w:val="000259B9"/>
    <w:rsid w:val="00041491"/>
    <w:rsid w:val="00050D16"/>
    <w:rsid w:val="00074F2A"/>
    <w:rsid w:val="000A1CA8"/>
    <w:rsid w:val="000A466B"/>
    <w:rsid w:val="000B058C"/>
    <w:rsid w:val="000E4EE6"/>
    <w:rsid w:val="00117794"/>
    <w:rsid w:val="001454E2"/>
    <w:rsid w:val="001F316B"/>
    <w:rsid w:val="00206CE8"/>
    <w:rsid w:val="0021526C"/>
    <w:rsid w:val="00242253"/>
    <w:rsid w:val="00283A2B"/>
    <w:rsid w:val="002B30AD"/>
    <w:rsid w:val="002C2C01"/>
    <w:rsid w:val="003A29AE"/>
    <w:rsid w:val="003A32D7"/>
    <w:rsid w:val="003B4074"/>
    <w:rsid w:val="003C769A"/>
    <w:rsid w:val="003F1838"/>
    <w:rsid w:val="004404F5"/>
    <w:rsid w:val="0045746C"/>
    <w:rsid w:val="00465925"/>
    <w:rsid w:val="00482046"/>
    <w:rsid w:val="00486C85"/>
    <w:rsid w:val="0049104B"/>
    <w:rsid w:val="004946B2"/>
    <w:rsid w:val="004E3B12"/>
    <w:rsid w:val="00510911"/>
    <w:rsid w:val="00532310"/>
    <w:rsid w:val="005530A0"/>
    <w:rsid w:val="00560ECC"/>
    <w:rsid w:val="00565F0F"/>
    <w:rsid w:val="00576ACA"/>
    <w:rsid w:val="00594A86"/>
    <w:rsid w:val="00596D86"/>
    <w:rsid w:val="005D421D"/>
    <w:rsid w:val="00637F5A"/>
    <w:rsid w:val="006560B1"/>
    <w:rsid w:val="006756DD"/>
    <w:rsid w:val="006C548B"/>
    <w:rsid w:val="00737275"/>
    <w:rsid w:val="00740EEC"/>
    <w:rsid w:val="00757E84"/>
    <w:rsid w:val="0078011A"/>
    <w:rsid w:val="00781F5D"/>
    <w:rsid w:val="00782AF4"/>
    <w:rsid w:val="00790EE7"/>
    <w:rsid w:val="007B6649"/>
    <w:rsid w:val="0081546F"/>
    <w:rsid w:val="0082576E"/>
    <w:rsid w:val="0083573C"/>
    <w:rsid w:val="00907F75"/>
    <w:rsid w:val="009260DE"/>
    <w:rsid w:val="0093258A"/>
    <w:rsid w:val="00971050"/>
    <w:rsid w:val="009C7BA3"/>
    <w:rsid w:val="009D1F5A"/>
    <w:rsid w:val="009E789A"/>
    <w:rsid w:val="00AA52AB"/>
    <w:rsid w:val="00B003BF"/>
    <w:rsid w:val="00B373D7"/>
    <w:rsid w:val="00B725D5"/>
    <w:rsid w:val="00B77B92"/>
    <w:rsid w:val="00B83E1C"/>
    <w:rsid w:val="00BD112D"/>
    <w:rsid w:val="00C36276"/>
    <w:rsid w:val="00C42586"/>
    <w:rsid w:val="00C512D2"/>
    <w:rsid w:val="00C60CCD"/>
    <w:rsid w:val="00C84483"/>
    <w:rsid w:val="00C95551"/>
    <w:rsid w:val="00CB20D7"/>
    <w:rsid w:val="00CC1E19"/>
    <w:rsid w:val="00CD2084"/>
    <w:rsid w:val="00D020B0"/>
    <w:rsid w:val="00D11748"/>
    <w:rsid w:val="00D276E3"/>
    <w:rsid w:val="00D366CF"/>
    <w:rsid w:val="00E108AA"/>
    <w:rsid w:val="00E31812"/>
    <w:rsid w:val="00E3749A"/>
    <w:rsid w:val="00E7437F"/>
    <w:rsid w:val="00E865B8"/>
    <w:rsid w:val="00E8797E"/>
    <w:rsid w:val="00EC0B9B"/>
    <w:rsid w:val="00ED5E9F"/>
    <w:rsid w:val="00F07DC6"/>
    <w:rsid w:val="00F62E1D"/>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5CF0B4"/>
  <w15:chartTrackingRefBased/>
  <w15:docId w15:val="{7EE2A64E-A816-4910-B1C5-27FF3A139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semiHidden/>
    <w:unhideWhenUsed/>
    <w:qFormat/>
    <w:rsid w:val="00510911"/>
    <w:pPr>
      <w:keepNext/>
      <w:tabs>
        <w:tab w:val="left" w:pos="-720"/>
        <w:tab w:val="left" w:pos="567"/>
      </w:tabs>
      <w:suppressAutoHyphens/>
      <w:ind w:left="567" w:hanging="567"/>
      <w:outlineLvl w:val="1"/>
    </w:pPr>
    <w:rPr>
      <w:b/>
      <w:noProof/>
      <w:sz w:val="22"/>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semiHidden/>
    <w:unhideWhenUsed/>
    <w:qFormat/>
    <w:rsid w:val="00510911"/>
    <w:pPr>
      <w:keepNext/>
      <w:tabs>
        <w:tab w:val="left" w:pos="567"/>
      </w:tabs>
      <w:spacing w:line="260" w:lineRule="exact"/>
      <w:jc w:val="both"/>
      <w:outlineLvl w:val="3"/>
    </w:pPr>
    <w:rPr>
      <w:b/>
      <w:noProof/>
      <w:sz w:val="22"/>
    </w:rPr>
  </w:style>
  <w:style w:type="paragraph" w:styleId="Overskrift5">
    <w:name w:val="heading 5"/>
    <w:basedOn w:val="Normal"/>
    <w:next w:val="Normal"/>
    <w:link w:val="Overskrift5Tegn"/>
    <w:semiHidden/>
    <w:unhideWhenUsed/>
    <w:qFormat/>
    <w:rsid w:val="00510911"/>
    <w:pPr>
      <w:keepNext/>
      <w:tabs>
        <w:tab w:val="left" w:pos="-720"/>
      </w:tabs>
      <w:suppressAutoHyphens/>
      <w:jc w:val="center"/>
      <w:outlineLvl w:val="4"/>
    </w:pPr>
    <w:rPr>
      <w:b/>
      <w:sz w:val="22"/>
    </w:rPr>
  </w:style>
  <w:style w:type="paragraph" w:styleId="Overskrift6">
    <w:name w:val="heading 6"/>
    <w:basedOn w:val="Normal"/>
    <w:next w:val="Normal"/>
    <w:link w:val="Overskrift6Tegn"/>
    <w:semiHidden/>
    <w:unhideWhenUsed/>
    <w:qFormat/>
    <w:rsid w:val="00510911"/>
    <w:pPr>
      <w:keepNext/>
      <w:tabs>
        <w:tab w:val="left" w:pos="-720"/>
        <w:tab w:val="left" w:pos="567"/>
        <w:tab w:val="left" w:pos="4536"/>
      </w:tabs>
      <w:suppressAutoHyphens/>
      <w:spacing w:line="260" w:lineRule="exact"/>
      <w:outlineLvl w:val="5"/>
    </w:pPr>
    <w:rPr>
      <w:i/>
      <w:sz w:val="22"/>
      <w:lang w:val="en-GB"/>
    </w:rPr>
  </w:style>
  <w:style w:type="paragraph" w:styleId="Overskrift7">
    <w:name w:val="heading 7"/>
    <w:basedOn w:val="Normal"/>
    <w:next w:val="Normal"/>
    <w:link w:val="Overskrift7Tegn"/>
    <w:semiHidden/>
    <w:unhideWhenUsed/>
    <w:qFormat/>
    <w:rsid w:val="00510911"/>
    <w:pPr>
      <w:keepNext/>
      <w:tabs>
        <w:tab w:val="left" w:pos="-720"/>
        <w:tab w:val="left" w:pos="567"/>
        <w:tab w:val="left" w:pos="4536"/>
      </w:tabs>
      <w:suppressAutoHyphens/>
      <w:spacing w:line="260" w:lineRule="exact"/>
      <w:jc w:val="both"/>
      <w:outlineLvl w:val="6"/>
    </w:pPr>
    <w:rPr>
      <w:i/>
      <w:sz w:val="22"/>
      <w:lang w:val="en-GB"/>
    </w:rPr>
  </w:style>
  <w:style w:type="paragraph" w:styleId="Overskrift8">
    <w:name w:val="heading 8"/>
    <w:basedOn w:val="Normal"/>
    <w:next w:val="Normal"/>
    <w:link w:val="Overskrift8Tegn"/>
    <w:semiHidden/>
    <w:unhideWhenUsed/>
    <w:qFormat/>
    <w:rsid w:val="00510911"/>
    <w:pPr>
      <w:keepNext/>
      <w:ind w:left="1701" w:hanging="567"/>
      <w:outlineLvl w:val="7"/>
    </w:pPr>
    <w:rPr>
      <w:b/>
      <w:sz w:val="22"/>
    </w:rPr>
  </w:style>
  <w:style w:type="paragraph" w:styleId="Overskrift9">
    <w:name w:val="heading 9"/>
    <w:basedOn w:val="Normal"/>
    <w:next w:val="Normal"/>
    <w:link w:val="Overskrift9Tegn"/>
    <w:semiHidden/>
    <w:unhideWhenUsed/>
    <w:qFormat/>
    <w:rsid w:val="00510911"/>
    <w:pPr>
      <w:keepNext/>
      <w:suppressAutoHyphens/>
      <w:outlineLvl w:val="8"/>
    </w:pPr>
    <w:rPr>
      <w:b/>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semiHidden/>
    <w:rsid w:val="00790EE7"/>
    <w:rPr>
      <w:rFonts w:ascii="Tahoma" w:hAnsi="Tahoma" w:cs="Tahoma"/>
      <w:sz w:val="16"/>
      <w:szCs w:val="16"/>
    </w:rPr>
  </w:style>
  <w:style w:type="paragraph" w:styleId="Sidefod">
    <w:name w:val="footer"/>
    <w:basedOn w:val="Normal"/>
    <w:link w:val="SidefodTegn"/>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semiHidden/>
    <w:rsid w:val="009260DE"/>
    <w:rPr>
      <w:b/>
      <w:bCs/>
      <w:lang w:eastAsia="en-US"/>
    </w:rPr>
  </w:style>
  <w:style w:type="character" w:customStyle="1" w:styleId="Overskrift2Tegn">
    <w:name w:val="Overskrift 2 Tegn"/>
    <w:basedOn w:val="Standardskrifttypeiafsnit"/>
    <w:link w:val="Overskrift2"/>
    <w:semiHidden/>
    <w:rsid w:val="00510911"/>
    <w:rPr>
      <w:b/>
      <w:noProof/>
      <w:sz w:val="22"/>
      <w:lang w:eastAsia="en-US"/>
    </w:rPr>
  </w:style>
  <w:style w:type="character" w:customStyle="1" w:styleId="Overskrift4Tegn">
    <w:name w:val="Overskrift 4 Tegn"/>
    <w:basedOn w:val="Standardskrifttypeiafsnit"/>
    <w:link w:val="Overskrift4"/>
    <w:semiHidden/>
    <w:rsid w:val="00510911"/>
    <w:rPr>
      <w:b/>
      <w:noProof/>
      <w:sz w:val="22"/>
      <w:lang w:eastAsia="en-US"/>
    </w:rPr>
  </w:style>
  <w:style w:type="character" w:customStyle="1" w:styleId="Overskrift5Tegn">
    <w:name w:val="Overskrift 5 Tegn"/>
    <w:basedOn w:val="Standardskrifttypeiafsnit"/>
    <w:link w:val="Overskrift5"/>
    <w:semiHidden/>
    <w:rsid w:val="00510911"/>
    <w:rPr>
      <w:b/>
      <w:sz w:val="22"/>
      <w:lang w:eastAsia="en-US"/>
    </w:rPr>
  </w:style>
  <w:style w:type="character" w:customStyle="1" w:styleId="Overskrift6Tegn">
    <w:name w:val="Overskrift 6 Tegn"/>
    <w:basedOn w:val="Standardskrifttypeiafsnit"/>
    <w:link w:val="Overskrift6"/>
    <w:semiHidden/>
    <w:rsid w:val="00510911"/>
    <w:rPr>
      <w:i/>
      <w:sz w:val="22"/>
      <w:lang w:val="en-GB" w:eastAsia="en-US"/>
    </w:rPr>
  </w:style>
  <w:style w:type="character" w:customStyle="1" w:styleId="Overskrift7Tegn">
    <w:name w:val="Overskrift 7 Tegn"/>
    <w:basedOn w:val="Standardskrifttypeiafsnit"/>
    <w:link w:val="Overskrift7"/>
    <w:semiHidden/>
    <w:rsid w:val="00510911"/>
    <w:rPr>
      <w:i/>
      <w:sz w:val="22"/>
      <w:lang w:val="en-GB" w:eastAsia="en-US"/>
    </w:rPr>
  </w:style>
  <w:style w:type="character" w:customStyle="1" w:styleId="Overskrift8Tegn">
    <w:name w:val="Overskrift 8 Tegn"/>
    <w:basedOn w:val="Standardskrifttypeiafsnit"/>
    <w:link w:val="Overskrift8"/>
    <w:semiHidden/>
    <w:rsid w:val="00510911"/>
    <w:rPr>
      <w:b/>
      <w:sz w:val="22"/>
      <w:lang w:eastAsia="en-US"/>
    </w:rPr>
  </w:style>
  <w:style w:type="character" w:customStyle="1" w:styleId="Overskrift9Tegn">
    <w:name w:val="Overskrift 9 Tegn"/>
    <w:basedOn w:val="Standardskrifttypeiafsnit"/>
    <w:link w:val="Overskrift9"/>
    <w:semiHidden/>
    <w:rsid w:val="00510911"/>
    <w:rPr>
      <w:b/>
      <w:sz w:val="22"/>
      <w:lang w:eastAsia="en-US"/>
    </w:rPr>
  </w:style>
  <w:style w:type="character" w:styleId="Pladsholdertekst">
    <w:name w:val="Placeholder Text"/>
    <w:basedOn w:val="Standardskrifttypeiafsnit"/>
    <w:uiPriority w:val="99"/>
    <w:semiHidden/>
    <w:rsid w:val="00510911"/>
    <w:rPr>
      <w:color w:val="808080"/>
    </w:rPr>
  </w:style>
  <w:style w:type="character" w:customStyle="1" w:styleId="Overskrift1Tegn">
    <w:name w:val="Overskrift 1 Tegn"/>
    <w:basedOn w:val="Standardskrifttypeiafsnit"/>
    <w:link w:val="Overskrift1"/>
    <w:rsid w:val="00510911"/>
    <w:rPr>
      <w:rFonts w:ascii="Arial" w:hAnsi="Arial"/>
      <w:b/>
      <w:kern w:val="28"/>
      <w:sz w:val="28"/>
      <w:lang w:eastAsia="en-US"/>
    </w:rPr>
  </w:style>
  <w:style w:type="character" w:customStyle="1" w:styleId="Overskrift3Tegn">
    <w:name w:val="Overskrift 3 Tegn"/>
    <w:basedOn w:val="Standardskrifttypeiafsnit"/>
    <w:link w:val="Overskrift3"/>
    <w:rsid w:val="00510911"/>
    <w:rPr>
      <w:rFonts w:ascii="Arial" w:hAnsi="Arial"/>
      <w:sz w:val="24"/>
      <w:lang w:eastAsia="en-US"/>
    </w:rPr>
  </w:style>
  <w:style w:type="character" w:customStyle="1" w:styleId="MarkeringsbobletekstTegn">
    <w:name w:val="Markeringsbobletekst Tegn"/>
    <w:basedOn w:val="Standardskrifttypeiafsnit"/>
    <w:link w:val="Markeringsbobletekst"/>
    <w:semiHidden/>
    <w:rsid w:val="00510911"/>
    <w:rPr>
      <w:rFonts w:ascii="Tahoma" w:hAnsi="Tahoma" w:cs="Tahoma"/>
      <w:sz w:val="16"/>
      <w:szCs w:val="16"/>
      <w:lang w:eastAsia="en-US"/>
    </w:rPr>
  </w:style>
  <w:style w:type="character" w:customStyle="1" w:styleId="SidefodTegn">
    <w:name w:val="Sidefod Tegn"/>
    <w:basedOn w:val="Standardskrifttypeiafsnit"/>
    <w:link w:val="Sidefod"/>
    <w:rsid w:val="00510911"/>
    <w:rPr>
      <w:sz w:val="23"/>
      <w:lang w:eastAsia="en-US"/>
    </w:rPr>
  </w:style>
  <w:style w:type="character" w:styleId="Hyperlink">
    <w:name w:val="Hyperlink"/>
    <w:basedOn w:val="Standardskrifttypeiafsnit"/>
    <w:uiPriority w:val="99"/>
    <w:unhideWhenUsed/>
    <w:rsid w:val="00510911"/>
    <w:rPr>
      <w:color w:val="0000FF"/>
      <w:u w:val="single"/>
    </w:rPr>
  </w:style>
  <w:style w:type="paragraph" w:styleId="Listeafsnit">
    <w:name w:val="List Paragraph"/>
    <w:basedOn w:val="Normal"/>
    <w:uiPriority w:val="34"/>
    <w:qFormat/>
    <w:rsid w:val="00510911"/>
    <w:pPr>
      <w:ind w:left="720"/>
      <w:contextualSpacing/>
    </w:pPr>
    <w:rPr>
      <w:sz w:val="22"/>
    </w:rPr>
  </w:style>
  <w:style w:type="paragraph" w:customStyle="1" w:styleId="EMEAEnBodyText">
    <w:name w:val="EMEA En Body Text"/>
    <w:basedOn w:val="Normal"/>
    <w:rsid w:val="00510911"/>
    <w:pPr>
      <w:spacing w:before="120" w:after="120"/>
      <w:jc w:val="both"/>
    </w:pPr>
    <w:rPr>
      <w:sz w:val="22"/>
      <w:lang w:val="en-US"/>
    </w:rPr>
  </w:style>
  <w:style w:type="paragraph" w:customStyle="1" w:styleId="A2">
    <w:name w:val="A2"/>
    <w:basedOn w:val="Normal"/>
    <w:rsid w:val="00510911"/>
    <w:pPr>
      <w:tabs>
        <w:tab w:val="num" w:pos="855"/>
      </w:tabs>
      <w:ind w:left="855" w:hanging="855"/>
      <w:jc w:val="both"/>
    </w:pPr>
    <w:rPr>
      <w:b/>
      <w:sz w:val="24"/>
      <w:lang w:eastAsia="da-DK"/>
    </w:rPr>
  </w:style>
  <w:style w:type="table" w:styleId="Tabel-Gitter">
    <w:name w:val="Table Grid"/>
    <w:basedOn w:val="Tabel-Normal"/>
    <w:rsid w:val="005109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genafstandTegn">
    <w:name w:val="Ingen afstand Tegn"/>
    <w:basedOn w:val="Standardskrifttypeiafsnit"/>
    <w:link w:val="Ingenafstand"/>
    <w:uiPriority w:val="1"/>
    <w:locked/>
    <w:rsid w:val="00510911"/>
    <w:rPr>
      <w:rFonts w:ascii="Trebuchet MS" w:eastAsiaTheme="minorHAnsi" w:hAnsi="Trebuchet MS"/>
    </w:rPr>
  </w:style>
  <w:style w:type="paragraph" w:styleId="Ingenafstand">
    <w:name w:val="No Spacing"/>
    <w:basedOn w:val="Normal"/>
    <w:link w:val="IngenafstandTegn"/>
    <w:uiPriority w:val="1"/>
    <w:qFormat/>
    <w:rsid w:val="00510911"/>
    <w:rPr>
      <w:rFonts w:ascii="Trebuchet MS" w:eastAsiaTheme="minorHAnsi" w:hAnsi="Trebuchet MS"/>
      <w:sz w:val="20"/>
      <w:lang w:eastAsia="da-DK"/>
    </w:rPr>
  </w:style>
  <w:style w:type="character" w:customStyle="1" w:styleId="shorttext">
    <w:name w:val="short_text"/>
    <w:basedOn w:val="Standardskrifttypeiafsnit"/>
    <w:rsid w:val="00510911"/>
  </w:style>
  <w:style w:type="character" w:styleId="BesgtLink">
    <w:name w:val="FollowedHyperlink"/>
    <w:basedOn w:val="Standardskrifttypeiafsnit"/>
    <w:semiHidden/>
    <w:unhideWhenUsed/>
    <w:rsid w:val="00510911"/>
    <w:rPr>
      <w:color w:val="800080"/>
      <w:u w:val="single"/>
    </w:rPr>
  </w:style>
  <w:style w:type="paragraph" w:styleId="Korrektur">
    <w:name w:val="Revision"/>
    <w:uiPriority w:val="99"/>
    <w:semiHidden/>
    <w:rsid w:val="00510911"/>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3942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40</Pages>
  <Words>14283</Words>
  <Characters>93905</Characters>
  <Application>Microsoft Office Word</Application>
  <DocSecurity>0</DocSecurity>
  <Lines>782</Lines>
  <Paragraphs>215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 El Kadiri</dc:creator>
  <cp:keywords/>
  <dc:description>2024013151_x000d_
SPC pkt. 5.1</dc:description>
  <cp:lastModifiedBy>Iman El Kadiri</cp:lastModifiedBy>
  <cp:revision>4</cp:revision>
  <cp:lastPrinted>2020-09-08T12:13:00Z</cp:lastPrinted>
  <dcterms:created xsi:type="dcterms:W3CDTF">2024-03-21T11:12:00Z</dcterms:created>
  <dcterms:modified xsi:type="dcterms:W3CDTF">2024-04-01T16:58:00Z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